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EA170" w14:textId="77777777" w:rsidR="0084191F" w:rsidRDefault="0084191F">
      <w:pPr>
        <w:rPr>
          <w:rFonts w:ascii="Arial" w:hAnsi="Arial" w:cs="Arial"/>
          <w:sz w:val="18"/>
          <w:szCs w:val="18"/>
          <w:lang w:val="en-US"/>
        </w:rPr>
      </w:pPr>
    </w:p>
    <w:p w14:paraId="76043806" w14:textId="77777777" w:rsidR="00842E45" w:rsidRDefault="00842E45">
      <w:pPr>
        <w:rPr>
          <w:rFonts w:ascii="Arial" w:hAnsi="Arial" w:cs="Arial"/>
          <w:sz w:val="18"/>
          <w:szCs w:val="18"/>
          <w:lang w:val="en-US"/>
        </w:rPr>
      </w:pPr>
    </w:p>
    <w:p w14:paraId="1AE6456E" w14:textId="77777777" w:rsidR="00842E45" w:rsidRDefault="00842E45">
      <w:pPr>
        <w:rPr>
          <w:rFonts w:ascii="Arial" w:hAnsi="Arial" w:cs="Arial"/>
          <w:sz w:val="18"/>
          <w:szCs w:val="18"/>
          <w:lang w:val="en-US"/>
        </w:rPr>
      </w:pPr>
    </w:p>
    <w:p w14:paraId="0F023B32" w14:textId="77777777" w:rsidR="00842E45" w:rsidRPr="005D3957" w:rsidRDefault="00024E16">
      <w:pPr>
        <w:rPr>
          <w:color w:val="990000"/>
          <w:sz w:val="12"/>
          <w:szCs w:val="18"/>
        </w:rPr>
      </w:pPr>
      <w:r w:rsidRPr="005D3957">
        <w:rPr>
          <w:b/>
          <w:bCs/>
          <w:color w:val="990000"/>
          <w:sz w:val="52"/>
          <w:szCs w:val="72"/>
        </w:rPr>
        <w:t xml:space="preserve">Методические материалы к </w:t>
      </w:r>
      <w:r w:rsidR="008458C1">
        <w:rPr>
          <w:b/>
          <w:bCs/>
          <w:color w:val="990000"/>
          <w:sz w:val="52"/>
          <w:szCs w:val="72"/>
        </w:rPr>
        <w:t>консультационному семинару (трансляции)</w:t>
      </w:r>
      <w:r w:rsidRPr="005D3957">
        <w:rPr>
          <w:b/>
          <w:bCs/>
          <w:color w:val="990000"/>
          <w:sz w:val="52"/>
          <w:szCs w:val="72"/>
        </w:rPr>
        <w:t xml:space="preserve"> на тему:</w:t>
      </w:r>
    </w:p>
    <w:p w14:paraId="63A5A369" w14:textId="77777777" w:rsidR="00842E45" w:rsidRPr="00024E16" w:rsidRDefault="00842E45">
      <w:pPr>
        <w:rPr>
          <w:rFonts w:ascii="Arial" w:hAnsi="Arial" w:cs="Arial"/>
          <w:sz w:val="18"/>
          <w:szCs w:val="18"/>
        </w:rPr>
      </w:pPr>
    </w:p>
    <w:p w14:paraId="647AE077" w14:textId="77777777" w:rsidR="00842E45" w:rsidRPr="00024E16" w:rsidRDefault="00842E45" w:rsidP="008E2F62">
      <w:pPr>
        <w:rPr>
          <w:rFonts w:ascii="Arial" w:hAnsi="Arial" w:cs="Arial"/>
          <w:sz w:val="18"/>
          <w:szCs w:val="18"/>
        </w:rPr>
      </w:pPr>
    </w:p>
    <w:p w14:paraId="59020F98" w14:textId="77777777" w:rsidR="00842E45" w:rsidRPr="00024E16" w:rsidRDefault="00842E45">
      <w:pPr>
        <w:rPr>
          <w:rFonts w:ascii="Arial" w:hAnsi="Arial" w:cs="Arial"/>
          <w:sz w:val="18"/>
          <w:szCs w:val="18"/>
        </w:rPr>
      </w:pPr>
    </w:p>
    <w:p w14:paraId="3F1D164E" w14:textId="77777777" w:rsidR="00842E45" w:rsidRPr="00024E16" w:rsidRDefault="00024E16">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6704" behindDoc="0" locked="0" layoutInCell="1" allowOverlap="1" wp14:anchorId="1DEC6540" wp14:editId="10F50F23">
                <wp:simplePos x="0" y="0"/>
                <wp:positionH relativeFrom="column">
                  <wp:posOffset>864161</wp:posOffset>
                </wp:positionH>
                <wp:positionV relativeFrom="paragraph">
                  <wp:posOffset>80497</wp:posOffset>
                </wp:positionV>
                <wp:extent cx="7086600" cy="8080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13FEC" w14:textId="60F85480" w:rsidR="008E2F62" w:rsidRPr="00E04F3B" w:rsidRDefault="008E2F62" w:rsidP="001A5654">
                            <w:pPr>
                              <w:spacing w:before="100" w:beforeAutospacing="1" w:after="100" w:afterAutospacing="1"/>
                              <w:jc w:val="center"/>
                              <w:outlineLvl w:val="0"/>
                              <w:rPr>
                                <w:b/>
                                <w:bCs/>
                                <w:color w:val="990000"/>
                                <w:sz w:val="68"/>
                                <w:szCs w:val="68"/>
                              </w:rPr>
                            </w:pPr>
                            <w:r w:rsidRPr="000679F9">
                              <w:rPr>
                                <w:b/>
                                <w:bCs/>
                                <w:color w:val="990000"/>
                                <w:sz w:val="68"/>
                                <w:szCs w:val="68"/>
                              </w:rPr>
                              <w:t xml:space="preserve">Учетная политика </w:t>
                            </w:r>
                            <w:r>
                              <w:rPr>
                                <w:b/>
                                <w:bCs/>
                                <w:color w:val="990000"/>
                                <w:sz w:val="68"/>
                                <w:szCs w:val="68"/>
                              </w:rPr>
                              <w:t>в</w:t>
                            </w:r>
                            <w:r w:rsidRPr="000679F9">
                              <w:rPr>
                                <w:b/>
                                <w:bCs/>
                                <w:color w:val="990000"/>
                                <w:sz w:val="68"/>
                                <w:szCs w:val="68"/>
                              </w:rPr>
                              <w:t xml:space="preserve"> 202</w:t>
                            </w:r>
                            <w:r w:rsidR="003D1D03">
                              <w:rPr>
                                <w:b/>
                                <w:bCs/>
                                <w:color w:val="990000"/>
                                <w:sz w:val="68"/>
                                <w:szCs w:val="68"/>
                              </w:rPr>
                              <w:t>2</w:t>
                            </w:r>
                            <w:r w:rsidRPr="000679F9">
                              <w:rPr>
                                <w:b/>
                                <w:bCs/>
                                <w:color w:val="990000"/>
                                <w:sz w:val="68"/>
                                <w:szCs w:val="68"/>
                              </w:rPr>
                              <w:t xml:space="preserve"> году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EC6540" id="_x0000_t202" coordsize="21600,21600" o:spt="202" path="m,l,21600r21600,l21600,xe">
                <v:stroke joinstyle="miter"/>
                <v:path gradientshapeok="t" o:connecttype="rect"/>
              </v:shapetype>
              <v:shape id="Надпись 2" o:spid="_x0000_s1026" type="#_x0000_t202" style="position:absolute;margin-left:68.05pt;margin-top:6.35pt;width:558pt;height:6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" filled="f" stroked="f">
                <v:textbox>
                  <w:txbxContent>
                    <w:p w14:paraId="77313FEC" w14:textId="60F85480" w:rsidR="008E2F62" w:rsidRPr="00E04F3B" w:rsidRDefault="008E2F62" w:rsidP="001A5654">
                      <w:pPr>
                        <w:spacing w:before="100" w:beforeAutospacing="1" w:after="100" w:afterAutospacing="1"/>
                        <w:jc w:val="center"/>
                        <w:outlineLvl w:val="0"/>
                        <w:rPr>
                          <w:b/>
                          <w:bCs/>
                          <w:color w:val="990000"/>
                          <w:sz w:val="68"/>
                          <w:szCs w:val="68"/>
                        </w:rPr>
                      </w:pPr>
                      <w:r w:rsidRPr="000679F9">
                        <w:rPr>
                          <w:b/>
                          <w:bCs/>
                          <w:color w:val="990000"/>
                          <w:sz w:val="68"/>
                          <w:szCs w:val="68"/>
                        </w:rPr>
                        <w:t xml:space="preserve">Учетная политика </w:t>
                      </w:r>
                      <w:r>
                        <w:rPr>
                          <w:b/>
                          <w:bCs/>
                          <w:color w:val="990000"/>
                          <w:sz w:val="68"/>
                          <w:szCs w:val="68"/>
                        </w:rPr>
                        <w:t>в</w:t>
                      </w:r>
                      <w:r w:rsidRPr="000679F9">
                        <w:rPr>
                          <w:b/>
                          <w:bCs/>
                          <w:color w:val="990000"/>
                          <w:sz w:val="68"/>
                          <w:szCs w:val="68"/>
                        </w:rPr>
                        <w:t xml:space="preserve"> 202</w:t>
                      </w:r>
                      <w:r w:rsidR="003D1D03">
                        <w:rPr>
                          <w:b/>
                          <w:bCs/>
                          <w:color w:val="990000"/>
                          <w:sz w:val="68"/>
                          <w:szCs w:val="68"/>
                        </w:rPr>
                        <w:t>2</w:t>
                      </w:r>
                      <w:r w:rsidRPr="000679F9">
                        <w:rPr>
                          <w:b/>
                          <w:bCs/>
                          <w:color w:val="990000"/>
                          <w:sz w:val="68"/>
                          <w:szCs w:val="68"/>
                        </w:rPr>
                        <w:t xml:space="preserve"> году</w:t>
                      </w:r>
                    </w:p>
                  </w:txbxContent>
                </v:textbox>
              </v:shape>
            </w:pict>
          </mc:Fallback>
        </mc:AlternateContent>
      </w:r>
    </w:p>
    <w:p w14:paraId="59ED913D" w14:textId="77777777" w:rsidR="00842E45" w:rsidRPr="00024E16" w:rsidRDefault="00842E45">
      <w:pPr>
        <w:rPr>
          <w:rFonts w:ascii="Arial" w:hAnsi="Arial" w:cs="Arial"/>
          <w:sz w:val="18"/>
          <w:szCs w:val="18"/>
        </w:rPr>
      </w:pPr>
    </w:p>
    <w:p w14:paraId="09E9C860" w14:textId="77777777" w:rsidR="00842E45" w:rsidRPr="00024E16" w:rsidRDefault="00842E45">
      <w:pPr>
        <w:rPr>
          <w:rFonts w:ascii="Arial" w:hAnsi="Arial" w:cs="Arial"/>
          <w:sz w:val="18"/>
          <w:szCs w:val="18"/>
        </w:rPr>
      </w:pPr>
    </w:p>
    <w:p w14:paraId="68B8BDF9" w14:textId="77777777" w:rsidR="00842E45" w:rsidRPr="00024E16" w:rsidRDefault="00842E45">
      <w:pPr>
        <w:rPr>
          <w:rFonts w:ascii="Arial" w:hAnsi="Arial" w:cs="Arial"/>
          <w:sz w:val="18"/>
          <w:szCs w:val="18"/>
        </w:rPr>
      </w:pPr>
    </w:p>
    <w:p w14:paraId="125CF504" w14:textId="77777777" w:rsidR="00842E45" w:rsidRPr="00024E16" w:rsidRDefault="00842E45">
      <w:pPr>
        <w:rPr>
          <w:rFonts w:ascii="Arial" w:hAnsi="Arial" w:cs="Arial"/>
          <w:sz w:val="18"/>
          <w:szCs w:val="18"/>
        </w:rPr>
      </w:pPr>
    </w:p>
    <w:p w14:paraId="13306216" w14:textId="77777777" w:rsidR="00842E45" w:rsidRPr="00024E16" w:rsidRDefault="00842E45">
      <w:pPr>
        <w:rPr>
          <w:rFonts w:ascii="Arial" w:hAnsi="Arial" w:cs="Arial"/>
          <w:sz w:val="18"/>
          <w:szCs w:val="18"/>
        </w:rPr>
      </w:pPr>
    </w:p>
    <w:p w14:paraId="422FB258" w14:textId="77777777" w:rsidR="00842E45" w:rsidRPr="00024E16" w:rsidRDefault="00842E45">
      <w:pPr>
        <w:rPr>
          <w:rFonts w:ascii="Arial" w:hAnsi="Arial" w:cs="Arial"/>
          <w:sz w:val="18"/>
          <w:szCs w:val="18"/>
        </w:rPr>
      </w:pPr>
    </w:p>
    <w:p w14:paraId="3AD9B754" w14:textId="77777777" w:rsidR="00842E45" w:rsidRPr="00024E16" w:rsidRDefault="00842E45">
      <w:pPr>
        <w:rPr>
          <w:rFonts w:ascii="Arial" w:hAnsi="Arial" w:cs="Arial"/>
          <w:sz w:val="18"/>
          <w:szCs w:val="18"/>
        </w:rPr>
      </w:pPr>
    </w:p>
    <w:p w14:paraId="4D5AF7CB" w14:textId="77777777" w:rsidR="00842E45" w:rsidRPr="00024E16" w:rsidRDefault="00842E45">
      <w:pPr>
        <w:rPr>
          <w:rFonts w:ascii="Arial" w:hAnsi="Arial" w:cs="Arial"/>
          <w:sz w:val="18"/>
          <w:szCs w:val="18"/>
        </w:rPr>
      </w:pPr>
    </w:p>
    <w:p w14:paraId="35E0FE43" w14:textId="77777777" w:rsidR="00842E45" w:rsidRPr="00024E16" w:rsidRDefault="00842E45">
      <w:pPr>
        <w:rPr>
          <w:rFonts w:ascii="Arial" w:hAnsi="Arial" w:cs="Arial"/>
          <w:sz w:val="18"/>
          <w:szCs w:val="18"/>
        </w:rPr>
      </w:pPr>
    </w:p>
    <w:p w14:paraId="1387302D" w14:textId="77777777" w:rsidR="00842E45" w:rsidRPr="00024E16" w:rsidRDefault="00842E45">
      <w:pPr>
        <w:rPr>
          <w:rFonts w:ascii="Arial" w:hAnsi="Arial" w:cs="Arial"/>
          <w:sz w:val="18"/>
          <w:szCs w:val="18"/>
        </w:rPr>
      </w:pPr>
    </w:p>
    <w:p w14:paraId="444FEE09" w14:textId="77777777" w:rsidR="00842E45" w:rsidRPr="00024E16" w:rsidRDefault="00842E45">
      <w:pPr>
        <w:rPr>
          <w:rFonts w:ascii="Arial" w:hAnsi="Arial" w:cs="Arial"/>
          <w:sz w:val="18"/>
          <w:szCs w:val="18"/>
        </w:rPr>
      </w:pPr>
    </w:p>
    <w:p w14:paraId="496BB83E" w14:textId="77777777" w:rsidR="00842E45" w:rsidRPr="00024E16" w:rsidRDefault="00842E45">
      <w:pPr>
        <w:rPr>
          <w:rFonts w:ascii="Arial" w:hAnsi="Arial" w:cs="Arial"/>
          <w:sz w:val="18"/>
          <w:szCs w:val="18"/>
        </w:rPr>
      </w:pPr>
    </w:p>
    <w:p w14:paraId="44880EB8" w14:textId="77777777" w:rsidR="00842E45" w:rsidRPr="00024E16" w:rsidRDefault="00842E45">
      <w:pPr>
        <w:rPr>
          <w:rFonts w:ascii="Arial" w:hAnsi="Arial" w:cs="Arial"/>
          <w:sz w:val="18"/>
          <w:szCs w:val="18"/>
        </w:rPr>
      </w:pPr>
    </w:p>
    <w:p w14:paraId="32A98DC6" w14:textId="77777777" w:rsidR="00842E45" w:rsidRPr="00024E16" w:rsidRDefault="00842E45">
      <w:pPr>
        <w:rPr>
          <w:rFonts w:ascii="Arial" w:hAnsi="Arial" w:cs="Arial"/>
          <w:sz w:val="18"/>
          <w:szCs w:val="18"/>
        </w:rPr>
      </w:pPr>
    </w:p>
    <w:p w14:paraId="2DB0B21B" w14:textId="77777777" w:rsidR="00842E45" w:rsidRPr="00024E16" w:rsidRDefault="00842E45">
      <w:pPr>
        <w:rPr>
          <w:rFonts w:ascii="Arial" w:hAnsi="Arial" w:cs="Arial"/>
          <w:sz w:val="18"/>
          <w:szCs w:val="18"/>
        </w:rPr>
      </w:pPr>
    </w:p>
    <w:p w14:paraId="6EAD9317" w14:textId="77777777" w:rsidR="00842E45" w:rsidRPr="00024E16" w:rsidRDefault="00842E45">
      <w:pPr>
        <w:rPr>
          <w:rFonts w:ascii="Arial" w:hAnsi="Arial" w:cs="Arial"/>
          <w:sz w:val="18"/>
          <w:szCs w:val="18"/>
        </w:rPr>
      </w:pPr>
    </w:p>
    <w:p w14:paraId="13F0DF08" w14:textId="77777777" w:rsidR="00842E45" w:rsidRPr="00024E16" w:rsidRDefault="00842E45">
      <w:pPr>
        <w:rPr>
          <w:rFonts w:ascii="Arial" w:hAnsi="Arial" w:cs="Arial"/>
          <w:sz w:val="18"/>
          <w:szCs w:val="18"/>
        </w:rPr>
      </w:pPr>
    </w:p>
    <w:p w14:paraId="1AA8EB2F" w14:textId="77777777" w:rsidR="00842E45" w:rsidRPr="00024E16" w:rsidRDefault="00842E45">
      <w:pPr>
        <w:rPr>
          <w:rFonts w:ascii="Arial" w:hAnsi="Arial" w:cs="Arial"/>
          <w:sz w:val="18"/>
          <w:szCs w:val="18"/>
        </w:rPr>
      </w:pPr>
    </w:p>
    <w:p w14:paraId="5D53232B" w14:textId="77777777" w:rsidR="00842E45" w:rsidRPr="00024E16" w:rsidRDefault="00842E45">
      <w:pPr>
        <w:rPr>
          <w:rFonts w:ascii="Arial" w:hAnsi="Arial" w:cs="Arial"/>
          <w:sz w:val="18"/>
          <w:szCs w:val="18"/>
        </w:rPr>
      </w:pPr>
    </w:p>
    <w:p w14:paraId="59791232" w14:textId="77777777" w:rsidR="00842E45" w:rsidRPr="00024E16" w:rsidRDefault="00842E45">
      <w:pPr>
        <w:rPr>
          <w:rFonts w:ascii="Arial" w:hAnsi="Arial" w:cs="Arial"/>
          <w:sz w:val="18"/>
          <w:szCs w:val="18"/>
        </w:rPr>
      </w:pPr>
    </w:p>
    <w:p w14:paraId="14BBDF62" w14:textId="77777777" w:rsidR="00842E45" w:rsidRPr="00024E16" w:rsidRDefault="00842E45">
      <w:pPr>
        <w:rPr>
          <w:rFonts w:ascii="Arial" w:hAnsi="Arial" w:cs="Arial"/>
          <w:sz w:val="18"/>
          <w:szCs w:val="18"/>
        </w:rPr>
      </w:pPr>
    </w:p>
    <w:p w14:paraId="06757691" w14:textId="77777777" w:rsidR="00842E45" w:rsidRPr="005D3957" w:rsidRDefault="00842E45">
      <w:pPr>
        <w:rPr>
          <w:rFonts w:ascii="Arial" w:hAnsi="Arial" w:cs="Arial"/>
          <w:sz w:val="18"/>
          <w:szCs w:val="18"/>
        </w:rPr>
      </w:pPr>
    </w:p>
    <w:p w14:paraId="6352427C" w14:textId="77777777" w:rsidR="00842E45" w:rsidRPr="005D3957" w:rsidRDefault="00842E45">
      <w:pPr>
        <w:rPr>
          <w:rFonts w:ascii="Arial" w:hAnsi="Arial" w:cs="Arial"/>
          <w:sz w:val="18"/>
          <w:szCs w:val="18"/>
        </w:rPr>
      </w:pPr>
    </w:p>
    <w:p w14:paraId="65CD7685" w14:textId="77777777" w:rsidR="00842E45" w:rsidRPr="005D3957" w:rsidRDefault="005D3957">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8240" behindDoc="0" locked="0" layoutInCell="1" allowOverlap="1" wp14:anchorId="24525EC0" wp14:editId="0709A599">
                <wp:simplePos x="0" y="0"/>
                <wp:positionH relativeFrom="column">
                  <wp:posOffset>3617595</wp:posOffset>
                </wp:positionH>
                <wp:positionV relativeFrom="paragraph">
                  <wp:posOffset>12700</wp:posOffset>
                </wp:positionV>
                <wp:extent cx="6216650" cy="648335"/>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76C" w14:textId="77777777" w:rsidR="008E2F62" w:rsidRPr="005D3957" w:rsidRDefault="008E2F62" w:rsidP="0009634F">
                            <w:pPr>
                              <w:rPr>
                                <w:bCs/>
                                <w:color w:val="990000"/>
                                <w:sz w:val="48"/>
                                <w:szCs w:val="72"/>
                              </w:rPr>
                            </w:pPr>
                            <w:proofErr w:type="gramStart"/>
                            <w:r w:rsidRPr="001A5654">
                              <w:rPr>
                                <w:b/>
                                <w:bCs/>
                                <w:color w:val="990000"/>
                                <w:sz w:val="48"/>
                                <w:szCs w:val="72"/>
                              </w:rPr>
                              <w:t>Лектор</w:t>
                            </w:r>
                            <w:r w:rsidRPr="005D3957">
                              <w:rPr>
                                <w:bCs/>
                                <w:color w:val="990000"/>
                                <w:sz w:val="48"/>
                                <w:szCs w:val="72"/>
                              </w:rPr>
                              <w:t xml:space="preserve">:  </w:t>
                            </w:r>
                            <w:proofErr w:type="spellStart"/>
                            <w:r>
                              <w:rPr>
                                <w:bCs/>
                                <w:color w:val="990000"/>
                                <w:sz w:val="48"/>
                                <w:szCs w:val="72"/>
                              </w:rPr>
                              <w:t>Самкова</w:t>
                            </w:r>
                            <w:proofErr w:type="spellEnd"/>
                            <w:proofErr w:type="gramEnd"/>
                            <w:r>
                              <w:rPr>
                                <w:bCs/>
                                <w:color w:val="990000"/>
                                <w:sz w:val="48"/>
                                <w:szCs w:val="72"/>
                              </w:rPr>
                              <w:t xml:space="preserve"> Надежда Александровна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25EC0" id="_x0000_s1027" type="#_x0000_t202" style="position:absolute;margin-left:284.85pt;margin-top:1pt;width:489.5pt;height:5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" filled="f" stroked="f">
                <v:textbox>
                  <w:txbxContent>
                    <w:p w14:paraId="1A7C176C" w14:textId="77777777" w:rsidR="008E2F62" w:rsidRPr="005D3957" w:rsidRDefault="008E2F62" w:rsidP="0009634F">
                      <w:pPr>
                        <w:rPr>
                          <w:bCs/>
                          <w:color w:val="990000"/>
                          <w:sz w:val="48"/>
                          <w:szCs w:val="72"/>
                        </w:rPr>
                      </w:pPr>
                      <w:proofErr w:type="gramStart"/>
                      <w:r w:rsidRPr="001A5654">
                        <w:rPr>
                          <w:b/>
                          <w:bCs/>
                          <w:color w:val="990000"/>
                          <w:sz w:val="48"/>
                          <w:szCs w:val="72"/>
                        </w:rPr>
                        <w:t>Лектор</w:t>
                      </w:r>
                      <w:r w:rsidRPr="005D3957">
                        <w:rPr>
                          <w:bCs/>
                          <w:color w:val="990000"/>
                          <w:sz w:val="48"/>
                          <w:szCs w:val="72"/>
                        </w:rPr>
                        <w:t xml:space="preserve">:  </w:t>
                      </w:r>
                      <w:proofErr w:type="spellStart"/>
                      <w:r>
                        <w:rPr>
                          <w:bCs/>
                          <w:color w:val="990000"/>
                          <w:sz w:val="48"/>
                          <w:szCs w:val="72"/>
                        </w:rPr>
                        <w:t>Самкова</w:t>
                      </w:r>
                      <w:proofErr w:type="spellEnd"/>
                      <w:proofErr w:type="gramEnd"/>
                      <w:r>
                        <w:rPr>
                          <w:bCs/>
                          <w:color w:val="990000"/>
                          <w:sz w:val="48"/>
                          <w:szCs w:val="72"/>
                        </w:rPr>
                        <w:t xml:space="preserve"> Надежда Александровна</w:t>
                      </w:r>
                    </w:p>
                  </w:txbxContent>
                </v:textbox>
              </v:shape>
            </w:pict>
          </mc:Fallback>
        </mc:AlternateContent>
      </w:r>
    </w:p>
    <w:p w14:paraId="1648C69A" w14:textId="77777777" w:rsidR="00842E45" w:rsidRPr="005D3957" w:rsidRDefault="00842E45">
      <w:pPr>
        <w:rPr>
          <w:rFonts w:ascii="Arial" w:hAnsi="Arial" w:cs="Arial"/>
          <w:sz w:val="18"/>
          <w:szCs w:val="18"/>
        </w:rPr>
      </w:pPr>
    </w:p>
    <w:p w14:paraId="00F7C636" w14:textId="77777777" w:rsidR="00842E45" w:rsidRPr="005D3957" w:rsidRDefault="00842E45">
      <w:pPr>
        <w:rPr>
          <w:rFonts w:ascii="Arial" w:hAnsi="Arial" w:cs="Arial"/>
          <w:sz w:val="18"/>
          <w:szCs w:val="18"/>
        </w:rPr>
      </w:pPr>
    </w:p>
    <w:p w14:paraId="3C7BA4F0" w14:textId="77777777" w:rsidR="00842E45" w:rsidRPr="005D3957" w:rsidRDefault="00842E45">
      <w:pPr>
        <w:rPr>
          <w:rFonts w:ascii="Arial" w:hAnsi="Arial" w:cs="Arial"/>
          <w:sz w:val="18"/>
          <w:szCs w:val="18"/>
        </w:rPr>
      </w:pPr>
    </w:p>
    <w:p w14:paraId="6E73622E" w14:textId="77777777" w:rsidR="00842E45" w:rsidRPr="005D3957" w:rsidRDefault="00842E45">
      <w:pPr>
        <w:rPr>
          <w:rFonts w:ascii="Arial" w:hAnsi="Arial" w:cs="Arial"/>
          <w:sz w:val="18"/>
          <w:szCs w:val="18"/>
        </w:rPr>
      </w:pPr>
    </w:p>
    <w:p w14:paraId="5B8A5F98" w14:textId="77777777" w:rsidR="00842E45" w:rsidRPr="005D3957" w:rsidRDefault="00842E45">
      <w:pPr>
        <w:rPr>
          <w:rFonts w:ascii="Arial" w:hAnsi="Arial" w:cs="Arial"/>
          <w:sz w:val="18"/>
          <w:szCs w:val="18"/>
        </w:rPr>
      </w:pPr>
    </w:p>
    <w:p w14:paraId="66821ED0" w14:textId="77777777" w:rsidR="00842E45" w:rsidRPr="005D3957" w:rsidRDefault="00842E45">
      <w:pPr>
        <w:rPr>
          <w:rFonts w:ascii="Arial" w:hAnsi="Arial" w:cs="Arial"/>
          <w:sz w:val="18"/>
          <w:szCs w:val="18"/>
        </w:rPr>
      </w:pPr>
    </w:p>
    <w:p w14:paraId="28E4EE2D" w14:textId="77777777" w:rsidR="00842E45" w:rsidRPr="005D3957" w:rsidRDefault="00842E45">
      <w:pPr>
        <w:rPr>
          <w:rFonts w:ascii="Arial" w:hAnsi="Arial" w:cs="Arial"/>
          <w:sz w:val="18"/>
          <w:szCs w:val="18"/>
        </w:rPr>
      </w:pPr>
    </w:p>
    <w:p w14:paraId="6B989B50" w14:textId="77777777" w:rsidR="00AB0C4E" w:rsidRPr="00AB0C4E" w:rsidRDefault="00AB0C4E" w:rsidP="00AB0C4E">
      <w:pPr>
        <w:jc w:val="center"/>
        <w:rPr>
          <w:rFonts w:ascii="Cambria" w:hAnsi="Cambria"/>
          <w:b/>
          <w:sz w:val="36"/>
          <w:szCs w:val="36"/>
        </w:rPr>
      </w:pPr>
      <w:r w:rsidRPr="00AB0C4E">
        <w:rPr>
          <w:rFonts w:ascii="Cambria" w:hAnsi="Cambria"/>
          <w:b/>
          <w:sz w:val="36"/>
          <w:szCs w:val="36"/>
        </w:rPr>
        <w:lastRenderedPageBreak/>
        <w:t>МЕТОДИЧЕСКИЕ МАТЕРИАЛЫ</w:t>
      </w:r>
    </w:p>
    <w:p w14:paraId="588B4AC4" w14:textId="77777777" w:rsidR="00AB0C4E" w:rsidRPr="00AB0C4E" w:rsidRDefault="00AB0C4E" w:rsidP="00AB0C4E">
      <w:pPr>
        <w:rPr>
          <w:rFonts w:ascii="Arial" w:hAnsi="Arial" w:cs="Arial"/>
          <w:sz w:val="18"/>
          <w:szCs w:val="18"/>
        </w:rPr>
      </w:pPr>
    </w:p>
    <w:p w14:paraId="0BAB71FE" w14:textId="77777777" w:rsidR="004F54DE" w:rsidRPr="004F54DE" w:rsidRDefault="004F54DE" w:rsidP="004F54DE">
      <w:pPr>
        <w:pStyle w:val="2"/>
        <w:jc w:val="center"/>
        <w:rPr>
          <w:i w:val="0"/>
          <w:iCs w:val="0"/>
        </w:rPr>
      </w:pPr>
      <w:r w:rsidRPr="004F54DE">
        <w:rPr>
          <w:i w:val="0"/>
          <w:iCs w:val="0"/>
        </w:rPr>
        <w:t>Что меняется в работе бухгалтера в 2022 году</w:t>
      </w:r>
    </w:p>
    <w:p w14:paraId="4B40CC07" w14:textId="31D72B2A" w:rsidR="004F54DE" w:rsidRDefault="004F54DE" w:rsidP="004F54D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150" w:type="dxa"/>
          <w:bottom w:w="75" w:type="dxa"/>
          <w:right w:w="150" w:type="dxa"/>
        </w:tblCellMar>
        <w:tblLook w:val="04A0" w:firstRow="1" w:lastRow="0" w:firstColumn="1" w:lastColumn="0" w:noHBand="0" w:noVBand="1"/>
      </w:tblPr>
      <w:tblGrid>
        <w:gridCol w:w="3864"/>
        <w:gridCol w:w="8038"/>
        <w:gridCol w:w="2659"/>
      </w:tblGrid>
      <w:tr w:rsidR="004F54DE" w:rsidRPr="004F54DE" w14:paraId="7AA6FB33" w14:textId="77777777" w:rsidTr="004F54DE">
        <w:trPr>
          <w:tblHeader/>
        </w:trPr>
        <w:tc>
          <w:tcPr>
            <w:tcW w:w="3864" w:type="dxa"/>
            <w:hideMark/>
          </w:tcPr>
          <w:p w14:paraId="0FE00F93" w14:textId="77777777" w:rsidR="004F54DE" w:rsidRPr="004F54DE" w:rsidRDefault="004F54DE" w:rsidP="004F54DE">
            <w:pPr>
              <w:pStyle w:val="affffffff8"/>
              <w:jc w:val="center"/>
              <w:rPr>
                <w:b/>
                <w:bCs/>
                <w:sz w:val="24"/>
                <w:szCs w:val="24"/>
              </w:rPr>
            </w:pPr>
            <w:r w:rsidRPr="004F54DE">
              <w:rPr>
                <w:b/>
                <w:bCs/>
                <w:sz w:val="24"/>
                <w:szCs w:val="24"/>
              </w:rPr>
              <w:t>Что изменилось</w:t>
            </w:r>
          </w:p>
        </w:tc>
        <w:tc>
          <w:tcPr>
            <w:tcW w:w="8038" w:type="dxa"/>
            <w:hideMark/>
          </w:tcPr>
          <w:p w14:paraId="21C22484" w14:textId="77777777" w:rsidR="004F54DE" w:rsidRPr="004F54DE" w:rsidRDefault="004F54DE" w:rsidP="004F54DE">
            <w:pPr>
              <w:pStyle w:val="affffffff8"/>
              <w:jc w:val="center"/>
              <w:rPr>
                <w:b/>
                <w:bCs/>
                <w:sz w:val="24"/>
                <w:szCs w:val="24"/>
              </w:rPr>
            </w:pPr>
            <w:r w:rsidRPr="004F54DE">
              <w:rPr>
                <w:b/>
                <w:bCs/>
                <w:sz w:val="24"/>
                <w:szCs w:val="24"/>
              </w:rPr>
              <w:t>Как применять</w:t>
            </w:r>
          </w:p>
        </w:tc>
        <w:tc>
          <w:tcPr>
            <w:tcW w:w="2659" w:type="dxa"/>
            <w:hideMark/>
          </w:tcPr>
          <w:p w14:paraId="2FFF9294" w14:textId="77777777" w:rsidR="004F54DE" w:rsidRPr="004F54DE" w:rsidRDefault="004F54DE" w:rsidP="004F54DE">
            <w:pPr>
              <w:pStyle w:val="affffffff8"/>
              <w:jc w:val="center"/>
              <w:rPr>
                <w:b/>
                <w:bCs/>
                <w:sz w:val="24"/>
                <w:szCs w:val="24"/>
              </w:rPr>
            </w:pPr>
            <w:r w:rsidRPr="004F54DE">
              <w:rPr>
                <w:b/>
                <w:bCs/>
                <w:sz w:val="24"/>
                <w:szCs w:val="24"/>
              </w:rPr>
              <w:t>С какой даты действует, основание</w:t>
            </w:r>
          </w:p>
        </w:tc>
      </w:tr>
      <w:tr w:rsidR="004F54DE" w:rsidRPr="004F54DE" w14:paraId="58682157" w14:textId="77777777" w:rsidTr="004F54DE">
        <w:tc>
          <w:tcPr>
            <w:tcW w:w="14561" w:type="dxa"/>
            <w:gridSpan w:val="3"/>
            <w:hideMark/>
          </w:tcPr>
          <w:p w14:paraId="72FFBFA5" w14:textId="77777777" w:rsidR="004F54DE" w:rsidRPr="004F54DE" w:rsidRDefault="004F54DE" w:rsidP="004F54DE">
            <w:pPr>
              <w:pStyle w:val="affffffff8"/>
              <w:rPr>
                <w:b/>
                <w:bCs/>
                <w:sz w:val="24"/>
                <w:szCs w:val="24"/>
              </w:rPr>
            </w:pPr>
            <w:r w:rsidRPr="004F54DE">
              <w:rPr>
                <w:b/>
                <w:bCs/>
                <w:sz w:val="24"/>
                <w:szCs w:val="24"/>
              </w:rPr>
              <w:t>Налог на прибыль</w:t>
            </w:r>
          </w:p>
        </w:tc>
      </w:tr>
      <w:tr w:rsidR="004F54DE" w:rsidRPr="004F54DE" w14:paraId="3C4B9664" w14:textId="77777777" w:rsidTr="004F54DE">
        <w:tc>
          <w:tcPr>
            <w:tcW w:w="3864" w:type="dxa"/>
            <w:hideMark/>
          </w:tcPr>
          <w:p w14:paraId="2DD3DEF3" w14:textId="77777777" w:rsidR="004F54DE" w:rsidRPr="004F54DE" w:rsidRDefault="004F54DE" w:rsidP="004F54DE">
            <w:pPr>
              <w:pStyle w:val="affffffff8"/>
              <w:rPr>
                <w:b/>
                <w:bCs/>
                <w:sz w:val="24"/>
                <w:szCs w:val="24"/>
              </w:rPr>
            </w:pPr>
            <w:r w:rsidRPr="004F54DE">
              <w:rPr>
                <w:b/>
                <w:bCs/>
                <w:sz w:val="24"/>
                <w:szCs w:val="24"/>
              </w:rPr>
              <w:t>Разрешили учесть больше затрат на санаторно-курортное лечение</w:t>
            </w:r>
          </w:p>
        </w:tc>
        <w:tc>
          <w:tcPr>
            <w:tcW w:w="8038" w:type="dxa"/>
            <w:hideMark/>
          </w:tcPr>
          <w:p w14:paraId="341CC9AC" w14:textId="77777777" w:rsidR="004F54DE" w:rsidRPr="004F54DE" w:rsidRDefault="004F54DE" w:rsidP="004F54DE">
            <w:pPr>
              <w:pStyle w:val="affffffff8"/>
              <w:rPr>
                <w:sz w:val="24"/>
                <w:szCs w:val="24"/>
              </w:rPr>
            </w:pPr>
            <w:r w:rsidRPr="004F54DE">
              <w:rPr>
                <w:sz w:val="24"/>
                <w:szCs w:val="24"/>
              </w:rPr>
              <w:t>Включать в расходы по налогу на прибыль затраты на санаторно-курортное лечение можно, даже если:</w:t>
            </w:r>
            <w:r w:rsidRPr="004F54DE">
              <w:rPr>
                <w:sz w:val="24"/>
                <w:szCs w:val="24"/>
              </w:rPr>
              <w:br/>
              <w:t>— договор заключили напрямую с санаторием, а не через туроператора или турагента;</w:t>
            </w:r>
            <w:r w:rsidRPr="004F54DE">
              <w:rPr>
                <w:sz w:val="24"/>
                <w:szCs w:val="24"/>
              </w:rPr>
              <w:br/>
              <w:t>— работодатель компенсирует затраты на оплату услуг по санаторно-курортному лечению, которые оказаны работникам, их супругам, родителям и детям </w:t>
            </w:r>
          </w:p>
        </w:tc>
        <w:tc>
          <w:tcPr>
            <w:tcW w:w="2659" w:type="dxa"/>
            <w:hideMark/>
          </w:tcPr>
          <w:p w14:paraId="4F71AA91" w14:textId="77777777" w:rsidR="004F54DE" w:rsidRPr="004F54DE" w:rsidRDefault="004F54DE" w:rsidP="004F54DE">
            <w:pPr>
              <w:pStyle w:val="affffffff8"/>
              <w:rPr>
                <w:sz w:val="24"/>
                <w:szCs w:val="24"/>
              </w:rPr>
            </w:pPr>
            <w:r w:rsidRPr="004F54DE">
              <w:rPr>
                <w:sz w:val="24"/>
                <w:szCs w:val="24"/>
              </w:rPr>
              <w:t>С 1 января 2022 года.</w:t>
            </w:r>
          </w:p>
          <w:p w14:paraId="56A969C5" w14:textId="77777777" w:rsidR="004F54DE" w:rsidRPr="004F54DE" w:rsidRDefault="004F54DE" w:rsidP="004F54DE">
            <w:pPr>
              <w:pStyle w:val="affffffff8"/>
              <w:rPr>
                <w:sz w:val="24"/>
                <w:szCs w:val="24"/>
              </w:rPr>
            </w:pPr>
            <w:r w:rsidRPr="004F54DE">
              <w:rPr>
                <w:sz w:val="24"/>
                <w:szCs w:val="24"/>
              </w:rPr>
              <w:t>П. 5 ст. 1, п. 2 ст. 4 Закона от 17.02.2021 № 8-ФЗ</w:t>
            </w:r>
          </w:p>
        </w:tc>
      </w:tr>
      <w:tr w:rsidR="004F54DE" w:rsidRPr="004F54DE" w14:paraId="6B10A2D4" w14:textId="77777777" w:rsidTr="004F54DE">
        <w:tc>
          <w:tcPr>
            <w:tcW w:w="3864" w:type="dxa"/>
            <w:hideMark/>
          </w:tcPr>
          <w:p w14:paraId="3AD53C6A" w14:textId="77777777" w:rsidR="004F54DE" w:rsidRPr="004F54DE" w:rsidRDefault="004F54DE" w:rsidP="004F54DE">
            <w:pPr>
              <w:pStyle w:val="affffffff8"/>
              <w:rPr>
                <w:b/>
                <w:bCs/>
                <w:sz w:val="24"/>
                <w:szCs w:val="24"/>
              </w:rPr>
            </w:pPr>
            <w:r w:rsidRPr="004F54DE">
              <w:rPr>
                <w:b/>
                <w:bCs/>
                <w:sz w:val="24"/>
                <w:szCs w:val="24"/>
              </w:rPr>
              <w:t xml:space="preserve">Продлили ограничение </w:t>
            </w:r>
            <w:proofErr w:type="gramStart"/>
            <w:r w:rsidRPr="004F54DE">
              <w:rPr>
                <w:b/>
                <w:bCs/>
                <w:sz w:val="24"/>
                <w:szCs w:val="24"/>
              </w:rPr>
              <w:t>по  переносу</w:t>
            </w:r>
            <w:proofErr w:type="gramEnd"/>
            <w:r w:rsidRPr="004F54DE">
              <w:rPr>
                <w:b/>
                <w:bCs/>
                <w:sz w:val="24"/>
                <w:szCs w:val="24"/>
              </w:rPr>
              <w:t xml:space="preserve"> убытков прошлых лет</w:t>
            </w:r>
          </w:p>
        </w:tc>
        <w:tc>
          <w:tcPr>
            <w:tcW w:w="8038" w:type="dxa"/>
            <w:hideMark/>
          </w:tcPr>
          <w:p w14:paraId="217B904B" w14:textId="77777777" w:rsidR="004F54DE" w:rsidRPr="004F54DE" w:rsidRDefault="004F54DE" w:rsidP="004F54DE">
            <w:pPr>
              <w:pStyle w:val="affffffff8"/>
              <w:rPr>
                <w:sz w:val="24"/>
                <w:szCs w:val="24"/>
              </w:rPr>
            </w:pPr>
            <w:r w:rsidRPr="004F54DE">
              <w:rPr>
                <w:sz w:val="24"/>
                <w:szCs w:val="24"/>
              </w:rPr>
              <w:t>До конца 2024 года базу по налогу на прибыль можно уменьшить на сумму убытка прошлых лет, но не более чем на 50 процентов. Ранее это ограничение действовало до 31 декабря 2021 года</w:t>
            </w:r>
          </w:p>
        </w:tc>
        <w:tc>
          <w:tcPr>
            <w:tcW w:w="2659" w:type="dxa"/>
            <w:hideMark/>
          </w:tcPr>
          <w:p w14:paraId="1C5B424C" w14:textId="77777777" w:rsidR="004F54DE" w:rsidRPr="004F54DE" w:rsidRDefault="004F54DE" w:rsidP="004F54DE">
            <w:pPr>
              <w:pStyle w:val="affffffff8"/>
              <w:rPr>
                <w:sz w:val="24"/>
                <w:szCs w:val="24"/>
              </w:rPr>
            </w:pPr>
            <w:r w:rsidRPr="004F54DE">
              <w:rPr>
                <w:sz w:val="24"/>
                <w:szCs w:val="24"/>
              </w:rPr>
              <w:t>С 1 января 2022 года.</w:t>
            </w:r>
          </w:p>
          <w:p w14:paraId="740B2829" w14:textId="77777777" w:rsidR="004F54DE" w:rsidRPr="004F54DE" w:rsidRDefault="004F54DE" w:rsidP="004F54DE">
            <w:pPr>
              <w:pStyle w:val="affffffff8"/>
              <w:rPr>
                <w:sz w:val="24"/>
                <w:szCs w:val="24"/>
              </w:rPr>
            </w:pPr>
            <w:r w:rsidRPr="004F54DE">
              <w:rPr>
                <w:sz w:val="24"/>
                <w:szCs w:val="24"/>
              </w:rPr>
              <w:t>П. 40 ст. 2, п. 4 ст. 10 Закона от 02.07.2021 № 305-ФЗ</w:t>
            </w:r>
          </w:p>
        </w:tc>
      </w:tr>
      <w:tr w:rsidR="004F54DE" w:rsidRPr="004F54DE" w14:paraId="54B5FF4C" w14:textId="77777777" w:rsidTr="004F54DE">
        <w:tc>
          <w:tcPr>
            <w:tcW w:w="14561" w:type="dxa"/>
            <w:gridSpan w:val="3"/>
            <w:hideMark/>
          </w:tcPr>
          <w:p w14:paraId="78439B9E" w14:textId="77777777" w:rsidR="004F54DE" w:rsidRPr="004F54DE" w:rsidRDefault="004F54DE" w:rsidP="004F54DE">
            <w:pPr>
              <w:pStyle w:val="affffffff8"/>
              <w:rPr>
                <w:b/>
                <w:bCs/>
                <w:sz w:val="24"/>
                <w:szCs w:val="24"/>
              </w:rPr>
            </w:pPr>
            <w:r w:rsidRPr="004F54DE">
              <w:rPr>
                <w:b/>
                <w:bCs/>
                <w:sz w:val="24"/>
                <w:szCs w:val="24"/>
              </w:rPr>
              <w:t>НДС</w:t>
            </w:r>
          </w:p>
        </w:tc>
      </w:tr>
      <w:tr w:rsidR="004F54DE" w:rsidRPr="004F54DE" w14:paraId="23708A62" w14:textId="77777777" w:rsidTr="004F54DE">
        <w:tc>
          <w:tcPr>
            <w:tcW w:w="3864" w:type="dxa"/>
            <w:hideMark/>
          </w:tcPr>
          <w:p w14:paraId="650FED09" w14:textId="77777777" w:rsidR="004F54DE" w:rsidRPr="004F54DE" w:rsidRDefault="004F54DE" w:rsidP="004F54DE">
            <w:pPr>
              <w:pStyle w:val="affffffff8"/>
              <w:rPr>
                <w:b/>
                <w:bCs/>
                <w:sz w:val="24"/>
                <w:szCs w:val="24"/>
              </w:rPr>
            </w:pPr>
            <w:r w:rsidRPr="004F54DE">
              <w:rPr>
                <w:b/>
                <w:bCs/>
                <w:sz w:val="24"/>
                <w:szCs w:val="24"/>
              </w:rPr>
              <w:t>Освободили от НДС услуги общепита</w:t>
            </w:r>
          </w:p>
        </w:tc>
        <w:tc>
          <w:tcPr>
            <w:tcW w:w="8038" w:type="dxa"/>
            <w:hideMark/>
          </w:tcPr>
          <w:p w14:paraId="2F0557B9" w14:textId="77777777" w:rsidR="004F54DE" w:rsidRPr="004F54DE" w:rsidRDefault="004F54DE" w:rsidP="004F54DE">
            <w:pPr>
              <w:pStyle w:val="affffffff8"/>
              <w:rPr>
                <w:sz w:val="24"/>
                <w:szCs w:val="24"/>
              </w:rPr>
            </w:pPr>
            <w:r w:rsidRPr="004F54DE">
              <w:rPr>
                <w:sz w:val="24"/>
                <w:szCs w:val="24"/>
              </w:rPr>
              <w:t>Освободили от НДС услуги общепита, которые оказывают на стационарных объектах и по месту, выбранному заказчиком (выездное обслуживание). Например, это услуги ресторанов, кафе, баров, предприятий быстрого обслуживания, буфетов, кафетериев, столовых или закусочных. </w:t>
            </w:r>
          </w:p>
          <w:p w14:paraId="7B032BCC" w14:textId="77777777" w:rsidR="004F54DE" w:rsidRPr="004F54DE" w:rsidRDefault="004F54DE" w:rsidP="004F54DE">
            <w:pPr>
              <w:pStyle w:val="affffffff8"/>
              <w:rPr>
                <w:sz w:val="24"/>
                <w:szCs w:val="24"/>
              </w:rPr>
            </w:pPr>
            <w:r w:rsidRPr="004F54DE">
              <w:rPr>
                <w:sz w:val="24"/>
                <w:szCs w:val="24"/>
              </w:rPr>
              <w:t>Чтобы воспользоваться льготой с 2022 года, нужно одновременно соблюсти два условия:</w:t>
            </w:r>
          </w:p>
          <w:p w14:paraId="43B417E9" w14:textId="77777777" w:rsidR="004F54DE" w:rsidRPr="004F54DE" w:rsidRDefault="004F54DE" w:rsidP="004F54DE">
            <w:pPr>
              <w:pStyle w:val="affffffff8"/>
              <w:numPr>
                <w:ilvl w:val="0"/>
                <w:numId w:val="78"/>
              </w:numPr>
              <w:rPr>
                <w:sz w:val="24"/>
                <w:szCs w:val="24"/>
              </w:rPr>
            </w:pPr>
            <w:r w:rsidRPr="004F54DE">
              <w:rPr>
                <w:sz w:val="24"/>
                <w:szCs w:val="24"/>
              </w:rPr>
              <w:lastRenderedPageBreak/>
              <w:t>сумма доходов организации или ИП за предшествующий год не превысила в совокупности 2 млрд руб.;</w:t>
            </w:r>
          </w:p>
          <w:p w14:paraId="6F062793" w14:textId="77777777" w:rsidR="004F54DE" w:rsidRPr="004F54DE" w:rsidRDefault="004F54DE" w:rsidP="004F54DE">
            <w:pPr>
              <w:pStyle w:val="affffffff8"/>
              <w:numPr>
                <w:ilvl w:val="0"/>
                <w:numId w:val="78"/>
              </w:numPr>
              <w:rPr>
                <w:sz w:val="24"/>
                <w:szCs w:val="24"/>
              </w:rPr>
            </w:pPr>
            <w:r w:rsidRPr="004F54DE">
              <w:rPr>
                <w:sz w:val="24"/>
                <w:szCs w:val="24"/>
              </w:rPr>
              <w:t>удельный вес доходов от реализации услуг общепита в общей сумме доходов организации или ИП за предшествующий год составляет не менее 70 процентов.</w:t>
            </w:r>
          </w:p>
          <w:p w14:paraId="5A291BC0" w14:textId="3581B35C" w:rsidR="004F54DE" w:rsidRPr="004F54DE" w:rsidRDefault="004F54DE" w:rsidP="004F54DE">
            <w:pPr>
              <w:pStyle w:val="affffffff8"/>
              <w:rPr>
                <w:sz w:val="24"/>
                <w:szCs w:val="24"/>
              </w:rPr>
            </w:pPr>
            <w:r w:rsidRPr="004F54DE">
              <w:rPr>
                <w:sz w:val="24"/>
                <w:szCs w:val="24"/>
              </w:rPr>
              <w:t xml:space="preserve">Третье условие станет обязательным начиная с 1 января 2024 года: </w:t>
            </w:r>
            <w:r>
              <w:rPr>
                <w:sz w:val="24"/>
                <w:szCs w:val="24"/>
              </w:rPr>
              <w:t xml:space="preserve"> </w:t>
            </w:r>
            <w:r w:rsidRPr="004F54DE">
              <w:rPr>
                <w:sz w:val="24"/>
                <w:szCs w:val="24"/>
              </w:rPr>
              <w:t>среднемесячный размер выплат сотрудникам по данным расчета о страховых взносах за предшествующий год должен быть не ниже региональной среднемесячной зарплаты по отрасли (класс 56 «Деятельность по предоставлению продуктов питания и напитков» раздела I ОКВЭД 2). Это следует из части 18 статьи 10 Закона от 02.07.2021 № 305-ФЗ.</w:t>
            </w:r>
          </w:p>
          <w:p w14:paraId="761A7D92" w14:textId="77777777" w:rsidR="004F54DE" w:rsidRPr="004F54DE" w:rsidRDefault="004F54DE" w:rsidP="004F54DE">
            <w:pPr>
              <w:pStyle w:val="affffffff8"/>
              <w:rPr>
                <w:sz w:val="24"/>
                <w:szCs w:val="24"/>
              </w:rPr>
            </w:pPr>
            <w:r w:rsidRPr="004F54DE">
              <w:rPr>
                <w:sz w:val="24"/>
                <w:szCs w:val="24"/>
              </w:rPr>
              <w:t>Созданные в течение 2022 или 2023 года организации и ИП смогут применить льготу без ограничений начиная с квартала, в котором зарегистрированы.</w:t>
            </w:r>
          </w:p>
          <w:p w14:paraId="71504EA9" w14:textId="77777777" w:rsidR="004F54DE" w:rsidRPr="004F54DE" w:rsidRDefault="004F54DE" w:rsidP="004F54DE">
            <w:pPr>
              <w:pStyle w:val="affffffff8"/>
              <w:rPr>
                <w:sz w:val="24"/>
                <w:szCs w:val="24"/>
              </w:rPr>
            </w:pPr>
            <w:r w:rsidRPr="004F54DE">
              <w:rPr>
                <w:sz w:val="24"/>
                <w:szCs w:val="24"/>
              </w:rPr>
              <w:t>Не смогут применять льготу организации и ИП, которые ведут розничную торговлю продукцией общепита через отделы кулинарии либо заготовочную и иную аналогичную деятельность</w:t>
            </w:r>
          </w:p>
        </w:tc>
        <w:tc>
          <w:tcPr>
            <w:tcW w:w="2659" w:type="dxa"/>
            <w:hideMark/>
          </w:tcPr>
          <w:p w14:paraId="30E696B7" w14:textId="77777777" w:rsidR="004F54DE" w:rsidRPr="004F54DE" w:rsidRDefault="004F54DE" w:rsidP="004F54DE">
            <w:pPr>
              <w:pStyle w:val="affffffff8"/>
              <w:rPr>
                <w:sz w:val="24"/>
                <w:szCs w:val="24"/>
              </w:rPr>
            </w:pPr>
            <w:r w:rsidRPr="004F54DE">
              <w:rPr>
                <w:sz w:val="24"/>
                <w:szCs w:val="24"/>
              </w:rPr>
              <w:lastRenderedPageBreak/>
              <w:t>С 1 января 2022 года.</w:t>
            </w:r>
          </w:p>
          <w:p w14:paraId="1930C4EC" w14:textId="77777777" w:rsidR="004F54DE" w:rsidRPr="004F54DE" w:rsidRDefault="004F54DE" w:rsidP="004F54DE">
            <w:pPr>
              <w:pStyle w:val="affffffff8"/>
              <w:rPr>
                <w:sz w:val="24"/>
                <w:szCs w:val="24"/>
              </w:rPr>
            </w:pPr>
            <w:r w:rsidRPr="004F54DE">
              <w:rPr>
                <w:sz w:val="24"/>
                <w:szCs w:val="24"/>
              </w:rPr>
              <w:t>П. 2 ст. 2, ч. 4 ст. 10 Закона от 02.07.2021 № 305-ФЗ</w:t>
            </w:r>
          </w:p>
          <w:p w14:paraId="7EFF4E6C" w14:textId="77777777" w:rsidR="004F54DE" w:rsidRPr="004F54DE" w:rsidRDefault="004F54DE" w:rsidP="004F54DE">
            <w:pPr>
              <w:pStyle w:val="affffffff8"/>
              <w:rPr>
                <w:sz w:val="24"/>
                <w:szCs w:val="24"/>
              </w:rPr>
            </w:pPr>
            <w:r w:rsidRPr="004F54DE">
              <w:rPr>
                <w:sz w:val="24"/>
                <w:szCs w:val="24"/>
              </w:rPr>
              <w:t> </w:t>
            </w:r>
          </w:p>
        </w:tc>
      </w:tr>
      <w:tr w:rsidR="004F54DE" w:rsidRPr="004F54DE" w14:paraId="2F10FFC7" w14:textId="77777777" w:rsidTr="004F54DE">
        <w:tc>
          <w:tcPr>
            <w:tcW w:w="3864" w:type="dxa"/>
            <w:hideMark/>
          </w:tcPr>
          <w:p w14:paraId="2F79A2E6" w14:textId="77777777" w:rsidR="004F54DE" w:rsidRPr="004F54DE" w:rsidRDefault="004F54DE" w:rsidP="004F54DE">
            <w:pPr>
              <w:pStyle w:val="affffffff8"/>
              <w:rPr>
                <w:b/>
                <w:bCs/>
                <w:sz w:val="24"/>
                <w:szCs w:val="24"/>
              </w:rPr>
            </w:pPr>
            <w:r w:rsidRPr="004F54DE">
              <w:rPr>
                <w:b/>
                <w:bCs/>
                <w:sz w:val="24"/>
                <w:szCs w:val="24"/>
              </w:rPr>
              <w:lastRenderedPageBreak/>
              <w:t xml:space="preserve">Расширили состав товаров, при реализации которых НДС начисляют с </w:t>
            </w:r>
            <w:proofErr w:type="spellStart"/>
            <w:r w:rsidRPr="004F54DE">
              <w:rPr>
                <w:b/>
                <w:bCs/>
                <w:sz w:val="24"/>
                <w:szCs w:val="24"/>
              </w:rPr>
              <w:t>межценовой</w:t>
            </w:r>
            <w:proofErr w:type="spellEnd"/>
            <w:r w:rsidRPr="004F54DE">
              <w:rPr>
                <w:b/>
                <w:bCs/>
                <w:sz w:val="24"/>
                <w:szCs w:val="24"/>
              </w:rPr>
              <w:t xml:space="preserve"> разницы</w:t>
            </w:r>
          </w:p>
        </w:tc>
        <w:tc>
          <w:tcPr>
            <w:tcW w:w="8038" w:type="dxa"/>
            <w:hideMark/>
          </w:tcPr>
          <w:p w14:paraId="686B2E77" w14:textId="77777777" w:rsidR="004F54DE" w:rsidRPr="004F54DE" w:rsidRDefault="004F54DE" w:rsidP="004F54DE">
            <w:pPr>
              <w:pStyle w:val="affffffff8"/>
              <w:rPr>
                <w:sz w:val="24"/>
                <w:szCs w:val="24"/>
              </w:rPr>
            </w:pPr>
            <w:r w:rsidRPr="004F54DE">
              <w:rPr>
                <w:sz w:val="24"/>
                <w:szCs w:val="24"/>
              </w:rPr>
              <w:t>При перепродаже отдельных видов электронной и бытовой техники, приобретенной у физлиц, налоговая база по НДС равна разнице между ценой реализации с учетом налога и ценой приобретения такой техники.</w:t>
            </w:r>
          </w:p>
          <w:p w14:paraId="72E26E0F" w14:textId="77777777" w:rsidR="004F54DE" w:rsidRPr="004F54DE" w:rsidRDefault="004F54DE" w:rsidP="004F54DE">
            <w:pPr>
              <w:pStyle w:val="affffffff8"/>
              <w:rPr>
                <w:sz w:val="24"/>
                <w:szCs w:val="24"/>
              </w:rPr>
            </w:pPr>
            <w:r w:rsidRPr="004F54DE">
              <w:rPr>
                <w:sz w:val="24"/>
                <w:szCs w:val="24"/>
              </w:rPr>
              <w:t>Сумму НДС продавцы определяют по расчетной ставке.</w:t>
            </w:r>
          </w:p>
          <w:p w14:paraId="73A525B0" w14:textId="77777777" w:rsidR="004F54DE" w:rsidRPr="004F54DE" w:rsidRDefault="004F54DE" w:rsidP="004F54DE">
            <w:pPr>
              <w:pStyle w:val="affffffff8"/>
              <w:rPr>
                <w:sz w:val="24"/>
                <w:szCs w:val="24"/>
              </w:rPr>
            </w:pPr>
            <w:r w:rsidRPr="004F54DE">
              <w:rPr>
                <w:sz w:val="24"/>
                <w:szCs w:val="24"/>
              </w:rPr>
              <w:t xml:space="preserve">Рассчитывать налог с </w:t>
            </w:r>
            <w:proofErr w:type="spellStart"/>
            <w:r w:rsidRPr="004F54DE">
              <w:rPr>
                <w:sz w:val="24"/>
                <w:szCs w:val="24"/>
              </w:rPr>
              <w:t>межценовой</w:t>
            </w:r>
            <w:proofErr w:type="spellEnd"/>
            <w:r w:rsidRPr="004F54DE">
              <w:rPr>
                <w:sz w:val="24"/>
                <w:szCs w:val="24"/>
              </w:rPr>
              <w:t xml:space="preserve"> разницы можно при выполнении двух условий.</w:t>
            </w:r>
          </w:p>
          <w:p w14:paraId="21A3D50A" w14:textId="77777777" w:rsidR="004F54DE" w:rsidRPr="004F54DE" w:rsidRDefault="004F54DE" w:rsidP="004F54DE">
            <w:pPr>
              <w:pStyle w:val="affffffff8"/>
              <w:rPr>
                <w:sz w:val="24"/>
                <w:szCs w:val="24"/>
              </w:rPr>
            </w:pPr>
            <w:r w:rsidRPr="004F54DE">
              <w:rPr>
                <w:sz w:val="24"/>
                <w:szCs w:val="24"/>
              </w:rPr>
              <w:t>1. Товары приобретены у физлиц, которые не являются плательщиками НДС.</w:t>
            </w:r>
          </w:p>
          <w:p w14:paraId="25309D1A" w14:textId="77777777" w:rsidR="004F54DE" w:rsidRPr="004F54DE" w:rsidRDefault="004F54DE" w:rsidP="004F54DE">
            <w:pPr>
              <w:pStyle w:val="affffffff8"/>
              <w:rPr>
                <w:sz w:val="24"/>
                <w:szCs w:val="24"/>
              </w:rPr>
            </w:pPr>
            <w:r w:rsidRPr="004F54DE">
              <w:rPr>
                <w:sz w:val="24"/>
                <w:szCs w:val="24"/>
              </w:rPr>
              <w:lastRenderedPageBreak/>
              <w:t>2. Товары включены в перечень, утвержденный Правительством. Пока такого перечня нет</w:t>
            </w:r>
          </w:p>
          <w:p w14:paraId="5507B853" w14:textId="77777777" w:rsidR="004F54DE" w:rsidRPr="004F54DE" w:rsidRDefault="004F54DE" w:rsidP="004F54DE">
            <w:pPr>
              <w:pStyle w:val="affffffff8"/>
              <w:rPr>
                <w:sz w:val="24"/>
                <w:szCs w:val="24"/>
              </w:rPr>
            </w:pPr>
            <w:r w:rsidRPr="004F54DE">
              <w:rPr>
                <w:sz w:val="24"/>
                <w:szCs w:val="24"/>
              </w:rPr>
              <w:t xml:space="preserve">Сейчас аналогичный порядок действует при перепродаже автомобилей, приобретенных у физлиц. </w:t>
            </w:r>
          </w:p>
          <w:p w14:paraId="243725BD" w14:textId="77777777" w:rsidR="004F54DE" w:rsidRPr="004F54DE" w:rsidRDefault="004F54DE" w:rsidP="004F54DE">
            <w:pPr>
              <w:pStyle w:val="affffffff8"/>
              <w:rPr>
                <w:sz w:val="24"/>
                <w:szCs w:val="24"/>
              </w:rPr>
            </w:pPr>
            <w:r w:rsidRPr="004F54DE">
              <w:rPr>
                <w:sz w:val="24"/>
                <w:szCs w:val="24"/>
              </w:rPr>
              <w:t> </w:t>
            </w:r>
          </w:p>
        </w:tc>
        <w:tc>
          <w:tcPr>
            <w:tcW w:w="2659" w:type="dxa"/>
            <w:hideMark/>
          </w:tcPr>
          <w:p w14:paraId="72AF987A" w14:textId="77777777" w:rsidR="004F54DE" w:rsidRPr="004F54DE" w:rsidRDefault="004F54DE" w:rsidP="004F54DE">
            <w:pPr>
              <w:pStyle w:val="affffffff8"/>
              <w:rPr>
                <w:sz w:val="24"/>
                <w:szCs w:val="24"/>
              </w:rPr>
            </w:pPr>
            <w:r w:rsidRPr="004F54DE">
              <w:rPr>
                <w:sz w:val="24"/>
                <w:szCs w:val="24"/>
              </w:rPr>
              <w:lastRenderedPageBreak/>
              <w:t>С 1 января 2022 года.</w:t>
            </w:r>
          </w:p>
          <w:p w14:paraId="557971D6" w14:textId="77777777" w:rsidR="004F54DE" w:rsidRPr="004F54DE" w:rsidRDefault="004F54DE" w:rsidP="004F54DE">
            <w:pPr>
              <w:pStyle w:val="affffffff8"/>
              <w:rPr>
                <w:sz w:val="24"/>
                <w:szCs w:val="24"/>
              </w:rPr>
            </w:pPr>
            <w:r w:rsidRPr="004F54DE">
              <w:rPr>
                <w:sz w:val="24"/>
                <w:szCs w:val="24"/>
              </w:rPr>
              <w:t>Ст. 1, п. 2 ст. 2 Закона от 30.04.2021 № 103-ФЗ</w:t>
            </w:r>
          </w:p>
        </w:tc>
      </w:tr>
      <w:tr w:rsidR="004F54DE" w:rsidRPr="004F54DE" w14:paraId="0C40705F" w14:textId="77777777" w:rsidTr="004F54DE">
        <w:tc>
          <w:tcPr>
            <w:tcW w:w="14561" w:type="dxa"/>
            <w:gridSpan w:val="3"/>
            <w:hideMark/>
          </w:tcPr>
          <w:p w14:paraId="3A313163" w14:textId="77777777" w:rsidR="004F54DE" w:rsidRPr="004F54DE" w:rsidRDefault="004F54DE" w:rsidP="004F54DE">
            <w:pPr>
              <w:pStyle w:val="affffffff8"/>
              <w:rPr>
                <w:b/>
                <w:bCs/>
                <w:sz w:val="24"/>
                <w:szCs w:val="24"/>
              </w:rPr>
            </w:pPr>
            <w:r w:rsidRPr="004F54DE">
              <w:rPr>
                <w:b/>
                <w:bCs/>
                <w:sz w:val="24"/>
                <w:szCs w:val="24"/>
              </w:rPr>
              <w:t>НДФЛ</w:t>
            </w:r>
          </w:p>
        </w:tc>
      </w:tr>
      <w:tr w:rsidR="004F54DE" w:rsidRPr="004F54DE" w14:paraId="672201F6" w14:textId="77777777" w:rsidTr="004F54DE">
        <w:tc>
          <w:tcPr>
            <w:tcW w:w="3864" w:type="dxa"/>
            <w:hideMark/>
          </w:tcPr>
          <w:p w14:paraId="1F2391FA" w14:textId="77777777" w:rsidR="004F54DE" w:rsidRPr="004F54DE" w:rsidRDefault="004F54DE" w:rsidP="004F54DE">
            <w:pPr>
              <w:pStyle w:val="affffffff8"/>
              <w:rPr>
                <w:b/>
                <w:bCs/>
                <w:sz w:val="24"/>
                <w:szCs w:val="24"/>
              </w:rPr>
            </w:pPr>
            <w:r w:rsidRPr="004F54DE">
              <w:rPr>
                <w:b/>
                <w:bCs/>
                <w:sz w:val="24"/>
                <w:szCs w:val="24"/>
              </w:rPr>
              <w:t>Для освобождения от НДФЛ оплаты (компенсации стоимости) путевок:</w:t>
            </w:r>
          </w:p>
          <w:p w14:paraId="32A3F6C4" w14:textId="77777777" w:rsidR="004F54DE" w:rsidRPr="004F54DE" w:rsidRDefault="004F54DE" w:rsidP="004F54DE">
            <w:pPr>
              <w:pStyle w:val="affffffff8"/>
              <w:rPr>
                <w:b/>
                <w:bCs/>
                <w:sz w:val="24"/>
                <w:szCs w:val="24"/>
              </w:rPr>
            </w:pPr>
            <w:r w:rsidRPr="004F54DE">
              <w:rPr>
                <w:b/>
                <w:bCs/>
                <w:sz w:val="24"/>
                <w:szCs w:val="24"/>
              </w:rPr>
              <w:t>увеличили возраст детей; </w:t>
            </w:r>
          </w:p>
          <w:p w14:paraId="573E99F7" w14:textId="77777777" w:rsidR="004F54DE" w:rsidRPr="004F54DE" w:rsidRDefault="004F54DE" w:rsidP="004F54DE">
            <w:pPr>
              <w:pStyle w:val="affffffff8"/>
              <w:rPr>
                <w:b/>
                <w:bCs/>
                <w:sz w:val="24"/>
                <w:szCs w:val="24"/>
              </w:rPr>
            </w:pPr>
            <w:r w:rsidRPr="004F54DE">
              <w:rPr>
                <w:b/>
                <w:bCs/>
                <w:sz w:val="24"/>
                <w:szCs w:val="24"/>
              </w:rPr>
              <w:t>ограничили периодичность оплаты (компенсации стоимости);</w:t>
            </w:r>
          </w:p>
          <w:p w14:paraId="17A56DA1" w14:textId="77777777" w:rsidR="004F54DE" w:rsidRPr="004F54DE" w:rsidRDefault="004F54DE" w:rsidP="004F54DE">
            <w:pPr>
              <w:pStyle w:val="affffffff8"/>
              <w:rPr>
                <w:b/>
                <w:bCs/>
                <w:sz w:val="24"/>
                <w:szCs w:val="24"/>
              </w:rPr>
            </w:pPr>
            <w:r w:rsidRPr="004F54DE">
              <w:rPr>
                <w:b/>
                <w:bCs/>
                <w:sz w:val="24"/>
                <w:szCs w:val="24"/>
              </w:rPr>
              <w:t>исключили условие об учете расходов при расчете налога на прибыль</w:t>
            </w:r>
          </w:p>
        </w:tc>
        <w:tc>
          <w:tcPr>
            <w:tcW w:w="8038" w:type="dxa"/>
            <w:hideMark/>
          </w:tcPr>
          <w:p w14:paraId="406B653F" w14:textId="77777777" w:rsidR="004F54DE" w:rsidRPr="004F54DE" w:rsidRDefault="004F54DE" w:rsidP="004F54DE">
            <w:pPr>
              <w:pStyle w:val="affffffff8"/>
              <w:rPr>
                <w:sz w:val="24"/>
                <w:szCs w:val="24"/>
              </w:rPr>
            </w:pPr>
            <w:r w:rsidRPr="004F54DE">
              <w:rPr>
                <w:sz w:val="24"/>
                <w:szCs w:val="24"/>
              </w:rPr>
              <w:t>Не облагается НДФЛ оплата или компенсация стоимости путевки на детей, не достигших возраста 18 лет, а также 24 лет, которые проходят обучение по очной форме в образовательных организациях.</w:t>
            </w:r>
          </w:p>
          <w:p w14:paraId="7317FEB8" w14:textId="77777777" w:rsidR="004F54DE" w:rsidRPr="004F54DE" w:rsidRDefault="004F54DE" w:rsidP="004F54DE">
            <w:pPr>
              <w:pStyle w:val="affffffff8"/>
              <w:rPr>
                <w:sz w:val="24"/>
                <w:szCs w:val="24"/>
              </w:rPr>
            </w:pPr>
            <w:r w:rsidRPr="004F54DE">
              <w:rPr>
                <w:sz w:val="24"/>
                <w:szCs w:val="24"/>
              </w:rPr>
              <w:t>От уплаты НДФЛ освободили путевки, которые приобретены в календарном году однократно. </w:t>
            </w:r>
          </w:p>
          <w:p w14:paraId="7A93DB11" w14:textId="77777777" w:rsidR="004F54DE" w:rsidRPr="004F54DE" w:rsidRDefault="004F54DE" w:rsidP="004F54DE">
            <w:pPr>
              <w:pStyle w:val="affffffff8"/>
              <w:rPr>
                <w:sz w:val="24"/>
                <w:szCs w:val="24"/>
              </w:rPr>
            </w:pPr>
            <w:r w:rsidRPr="004F54DE">
              <w:rPr>
                <w:sz w:val="24"/>
                <w:szCs w:val="24"/>
              </w:rPr>
              <w:t>Исключили условие о том, что для освобождения от НДФЛ стоимость путевки должна быть учтена при расчете налога на прибыль</w:t>
            </w:r>
          </w:p>
        </w:tc>
        <w:tc>
          <w:tcPr>
            <w:tcW w:w="2659" w:type="dxa"/>
            <w:hideMark/>
          </w:tcPr>
          <w:p w14:paraId="15480FB1" w14:textId="77777777" w:rsidR="004F54DE" w:rsidRPr="004F54DE" w:rsidRDefault="004F54DE" w:rsidP="004F54DE">
            <w:pPr>
              <w:pStyle w:val="affffffff8"/>
              <w:rPr>
                <w:sz w:val="24"/>
                <w:szCs w:val="24"/>
              </w:rPr>
            </w:pPr>
            <w:r w:rsidRPr="004F54DE">
              <w:rPr>
                <w:sz w:val="24"/>
                <w:szCs w:val="24"/>
              </w:rPr>
              <w:t>С 1 января 2022 года.</w:t>
            </w:r>
            <w:r w:rsidRPr="004F54DE">
              <w:rPr>
                <w:sz w:val="24"/>
                <w:szCs w:val="24"/>
              </w:rPr>
              <w:br/>
              <w:t> </w:t>
            </w:r>
          </w:p>
          <w:p w14:paraId="088EBE2A" w14:textId="77777777" w:rsidR="004F54DE" w:rsidRPr="004F54DE" w:rsidRDefault="004F54DE" w:rsidP="004F54DE">
            <w:pPr>
              <w:pStyle w:val="affffffff8"/>
              <w:rPr>
                <w:sz w:val="24"/>
                <w:szCs w:val="24"/>
              </w:rPr>
            </w:pPr>
            <w:r w:rsidRPr="004F54DE">
              <w:rPr>
                <w:sz w:val="24"/>
                <w:szCs w:val="24"/>
              </w:rPr>
              <w:t>П. 3 ст. 1 Закона от 17.02.2021 № 8-ФЗ</w:t>
            </w:r>
          </w:p>
        </w:tc>
      </w:tr>
      <w:tr w:rsidR="004F54DE" w:rsidRPr="004F54DE" w14:paraId="5DAA78E3" w14:textId="77777777" w:rsidTr="004F54DE">
        <w:tc>
          <w:tcPr>
            <w:tcW w:w="3864" w:type="dxa"/>
            <w:hideMark/>
          </w:tcPr>
          <w:p w14:paraId="1EB216C2" w14:textId="77777777" w:rsidR="004F54DE" w:rsidRPr="004F54DE" w:rsidRDefault="004F54DE" w:rsidP="004F54DE">
            <w:pPr>
              <w:pStyle w:val="affffffff8"/>
              <w:rPr>
                <w:b/>
                <w:bCs/>
                <w:sz w:val="24"/>
                <w:szCs w:val="24"/>
              </w:rPr>
            </w:pPr>
            <w:r w:rsidRPr="004F54DE">
              <w:rPr>
                <w:b/>
                <w:bCs/>
                <w:sz w:val="24"/>
                <w:szCs w:val="24"/>
              </w:rPr>
              <w:t>Утвердили социальный вычет по расходам на физкультурно-оздоровительные услуги</w:t>
            </w:r>
          </w:p>
        </w:tc>
        <w:tc>
          <w:tcPr>
            <w:tcW w:w="8038" w:type="dxa"/>
            <w:hideMark/>
          </w:tcPr>
          <w:p w14:paraId="311FC288" w14:textId="77777777" w:rsidR="004F54DE" w:rsidRPr="004F54DE" w:rsidRDefault="004F54DE" w:rsidP="004F54DE">
            <w:pPr>
              <w:pStyle w:val="affffffff8"/>
              <w:rPr>
                <w:sz w:val="24"/>
                <w:szCs w:val="24"/>
              </w:rPr>
            </w:pPr>
            <w:r w:rsidRPr="004F54DE">
              <w:rPr>
                <w:sz w:val="24"/>
                <w:szCs w:val="24"/>
              </w:rPr>
              <w:t>В социальный вычет можно включить оплату расходов на физкультурно-оздоровительные услуги гражданину или его детям в возрасте до 18 лет, если услуга включена в специальный перечень, утвержденный Правительством. При этом организация или ИП, которые оказывают эту услугу, должны быть включены в перечень Минспорта.</w:t>
            </w:r>
          </w:p>
          <w:p w14:paraId="2A769BC5" w14:textId="77777777" w:rsidR="004F54DE" w:rsidRPr="004F54DE" w:rsidRDefault="004F54DE" w:rsidP="004F54DE">
            <w:pPr>
              <w:pStyle w:val="affffffff8"/>
              <w:rPr>
                <w:sz w:val="24"/>
                <w:szCs w:val="24"/>
              </w:rPr>
            </w:pPr>
            <w:r w:rsidRPr="004F54DE">
              <w:rPr>
                <w:sz w:val="24"/>
                <w:szCs w:val="24"/>
              </w:rPr>
              <w:t>Общая величина социального вычета не изменилась, она составляет 120 000 руб.</w:t>
            </w:r>
          </w:p>
        </w:tc>
        <w:tc>
          <w:tcPr>
            <w:tcW w:w="2659" w:type="dxa"/>
            <w:hideMark/>
          </w:tcPr>
          <w:p w14:paraId="2342AF88" w14:textId="77777777" w:rsidR="004F54DE" w:rsidRPr="004F54DE" w:rsidRDefault="004F54DE" w:rsidP="004F54DE">
            <w:pPr>
              <w:pStyle w:val="affffffff8"/>
              <w:rPr>
                <w:sz w:val="24"/>
                <w:szCs w:val="24"/>
              </w:rPr>
            </w:pPr>
            <w:r w:rsidRPr="004F54DE">
              <w:rPr>
                <w:sz w:val="24"/>
                <w:szCs w:val="24"/>
              </w:rPr>
              <w:t>С 1 января 2022 года.</w:t>
            </w:r>
          </w:p>
          <w:p w14:paraId="5054BB83" w14:textId="77777777" w:rsidR="004F54DE" w:rsidRPr="004F54DE" w:rsidRDefault="004F54DE" w:rsidP="004F54DE">
            <w:pPr>
              <w:pStyle w:val="affffffff8"/>
              <w:rPr>
                <w:sz w:val="24"/>
                <w:szCs w:val="24"/>
              </w:rPr>
            </w:pPr>
            <w:r w:rsidRPr="004F54DE">
              <w:rPr>
                <w:sz w:val="24"/>
                <w:szCs w:val="24"/>
              </w:rPr>
              <w:t>Ст. 1 Закона от 05.04.2021 № 88-ФЗ </w:t>
            </w:r>
          </w:p>
        </w:tc>
      </w:tr>
      <w:tr w:rsidR="004F54DE" w:rsidRPr="004F54DE" w14:paraId="625D2823" w14:textId="77777777" w:rsidTr="004F54DE">
        <w:tc>
          <w:tcPr>
            <w:tcW w:w="14561" w:type="dxa"/>
            <w:gridSpan w:val="3"/>
            <w:hideMark/>
          </w:tcPr>
          <w:p w14:paraId="6FEC96AC" w14:textId="77777777" w:rsidR="004F54DE" w:rsidRPr="004F54DE" w:rsidRDefault="004F54DE" w:rsidP="004F54DE">
            <w:pPr>
              <w:pStyle w:val="affffffff8"/>
              <w:rPr>
                <w:b/>
                <w:bCs/>
                <w:sz w:val="24"/>
                <w:szCs w:val="24"/>
              </w:rPr>
            </w:pPr>
            <w:r w:rsidRPr="004F54DE">
              <w:rPr>
                <w:b/>
                <w:bCs/>
                <w:sz w:val="24"/>
                <w:szCs w:val="24"/>
              </w:rPr>
              <w:t>Налог на имущество</w:t>
            </w:r>
          </w:p>
        </w:tc>
      </w:tr>
      <w:tr w:rsidR="004F54DE" w:rsidRPr="004F54DE" w14:paraId="18D8C746" w14:textId="77777777" w:rsidTr="004F54DE">
        <w:tc>
          <w:tcPr>
            <w:tcW w:w="3864" w:type="dxa"/>
            <w:hideMark/>
          </w:tcPr>
          <w:p w14:paraId="2AD9B709" w14:textId="77777777" w:rsidR="004F54DE" w:rsidRPr="004F54DE" w:rsidRDefault="004F54DE" w:rsidP="004F54DE">
            <w:pPr>
              <w:pStyle w:val="affffffff8"/>
              <w:rPr>
                <w:b/>
                <w:bCs/>
                <w:sz w:val="24"/>
                <w:szCs w:val="24"/>
              </w:rPr>
            </w:pPr>
            <w:r w:rsidRPr="004F54DE">
              <w:rPr>
                <w:b/>
                <w:bCs/>
                <w:sz w:val="24"/>
                <w:szCs w:val="24"/>
              </w:rPr>
              <w:lastRenderedPageBreak/>
              <w:t>Запретили регионам устанавливать сроки уплаты налога</w:t>
            </w:r>
          </w:p>
        </w:tc>
        <w:tc>
          <w:tcPr>
            <w:tcW w:w="8038" w:type="dxa"/>
            <w:hideMark/>
          </w:tcPr>
          <w:p w14:paraId="7D4F9275" w14:textId="77777777" w:rsidR="004F54DE" w:rsidRPr="004F54DE" w:rsidRDefault="004F54DE" w:rsidP="004F54DE">
            <w:pPr>
              <w:pStyle w:val="affffffff8"/>
              <w:rPr>
                <w:sz w:val="24"/>
                <w:szCs w:val="24"/>
              </w:rPr>
            </w:pPr>
            <w:r w:rsidRPr="004F54DE">
              <w:rPr>
                <w:sz w:val="24"/>
                <w:szCs w:val="24"/>
              </w:rPr>
              <w:t>Региональные власти не вправе устанавливать сроки уплаты налога. Они вправе определять только налоговые ставки и порядок уплаты налога – с авансовыми платежами или без них</w:t>
            </w:r>
          </w:p>
        </w:tc>
        <w:tc>
          <w:tcPr>
            <w:tcW w:w="2659" w:type="dxa"/>
            <w:hideMark/>
          </w:tcPr>
          <w:p w14:paraId="70B28990" w14:textId="77777777" w:rsidR="004F54DE" w:rsidRPr="004F54DE" w:rsidRDefault="004F54DE" w:rsidP="004F54DE">
            <w:pPr>
              <w:pStyle w:val="affffffff8"/>
              <w:rPr>
                <w:sz w:val="24"/>
                <w:szCs w:val="24"/>
              </w:rPr>
            </w:pPr>
            <w:r w:rsidRPr="004F54DE">
              <w:rPr>
                <w:sz w:val="24"/>
                <w:szCs w:val="24"/>
              </w:rPr>
              <w:t>С 1 января 2022 года.</w:t>
            </w:r>
          </w:p>
          <w:p w14:paraId="0C544B48" w14:textId="77777777" w:rsidR="004F54DE" w:rsidRPr="004F54DE" w:rsidRDefault="004F54DE" w:rsidP="004F54DE">
            <w:pPr>
              <w:pStyle w:val="affffffff8"/>
              <w:rPr>
                <w:sz w:val="24"/>
                <w:szCs w:val="24"/>
              </w:rPr>
            </w:pPr>
            <w:r w:rsidRPr="004F54DE">
              <w:rPr>
                <w:sz w:val="24"/>
                <w:szCs w:val="24"/>
              </w:rPr>
              <w:t>П. 78 ст. 2, ч. 3 ст. 10 Закона от 02.07.2021 № 305-ФЗ </w:t>
            </w:r>
          </w:p>
        </w:tc>
      </w:tr>
      <w:tr w:rsidR="004F54DE" w:rsidRPr="004F54DE" w14:paraId="09646B71" w14:textId="77777777" w:rsidTr="004F54DE">
        <w:tc>
          <w:tcPr>
            <w:tcW w:w="3864" w:type="dxa"/>
            <w:hideMark/>
          </w:tcPr>
          <w:p w14:paraId="4F619229" w14:textId="77777777" w:rsidR="004F54DE" w:rsidRPr="004F54DE" w:rsidRDefault="004F54DE" w:rsidP="004F54DE">
            <w:pPr>
              <w:pStyle w:val="affffffff8"/>
              <w:rPr>
                <w:b/>
                <w:bCs/>
                <w:sz w:val="24"/>
                <w:szCs w:val="24"/>
              </w:rPr>
            </w:pPr>
            <w:r w:rsidRPr="004F54DE">
              <w:rPr>
                <w:b/>
                <w:bCs/>
                <w:sz w:val="24"/>
                <w:szCs w:val="24"/>
              </w:rPr>
              <w:t>Установили единые сроки уплаты налога и авансовых платежей</w:t>
            </w:r>
          </w:p>
        </w:tc>
        <w:tc>
          <w:tcPr>
            <w:tcW w:w="8038" w:type="dxa"/>
            <w:hideMark/>
          </w:tcPr>
          <w:p w14:paraId="6D30FE8A" w14:textId="77777777" w:rsidR="004F54DE" w:rsidRPr="004F54DE" w:rsidRDefault="004F54DE" w:rsidP="004F54DE">
            <w:pPr>
              <w:pStyle w:val="affffffff8"/>
              <w:rPr>
                <w:sz w:val="24"/>
                <w:szCs w:val="24"/>
              </w:rPr>
            </w:pPr>
            <w:r w:rsidRPr="004F54DE">
              <w:rPr>
                <w:sz w:val="24"/>
                <w:szCs w:val="24"/>
              </w:rPr>
              <w:t>Организации обязаны заплатить налог за истекший год не позднее 1 марта следующего года. Срок перечисления авансовых платежей – не позднее последнего числа месяца, следующего за отчетным периодом</w:t>
            </w:r>
          </w:p>
        </w:tc>
        <w:tc>
          <w:tcPr>
            <w:tcW w:w="2659" w:type="dxa"/>
            <w:hideMark/>
          </w:tcPr>
          <w:p w14:paraId="0BA1F790" w14:textId="77777777" w:rsidR="004F54DE" w:rsidRPr="004F54DE" w:rsidRDefault="004F54DE" w:rsidP="004F54DE">
            <w:pPr>
              <w:pStyle w:val="affffffff8"/>
              <w:rPr>
                <w:sz w:val="24"/>
                <w:szCs w:val="24"/>
              </w:rPr>
            </w:pPr>
            <w:r w:rsidRPr="004F54DE">
              <w:rPr>
                <w:sz w:val="24"/>
                <w:szCs w:val="24"/>
              </w:rPr>
              <w:t>С 1 января 2022 года.</w:t>
            </w:r>
          </w:p>
          <w:p w14:paraId="5FA2F380" w14:textId="77777777" w:rsidR="004F54DE" w:rsidRPr="004F54DE" w:rsidRDefault="004F54DE" w:rsidP="004F54DE">
            <w:pPr>
              <w:pStyle w:val="affffffff8"/>
              <w:rPr>
                <w:sz w:val="24"/>
                <w:szCs w:val="24"/>
              </w:rPr>
            </w:pPr>
            <w:r w:rsidRPr="004F54DE">
              <w:rPr>
                <w:sz w:val="24"/>
                <w:szCs w:val="24"/>
              </w:rPr>
              <w:t>П. 82 ст. 2, ч. 3 ст. 10 Закона от 02.07.2021 № 305-ФЗ</w:t>
            </w:r>
          </w:p>
        </w:tc>
      </w:tr>
      <w:tr w:rsidR="004F54DE" w:rsidRPr="004F54DE" w14:paraId="4765B066" w14:textId="77777777" w:rsidTr="004F54DE">
        <w:tc>
          <w:tcPr>
            <w:tcW w:w="3864" w:type="dxa"/>
            <w:hideMark/>
          </w:tcPr>
          <w:p w14:paraId="6C7A7DC7" w14:textId="77777777" w:rsidR="004F54DE" w:rsidRPr="004F54DE" w:rsidRDefault="004F54DE" w:rsidP="004F54DE">
            <w:pPr>
              <w:pStyle w:val="affffffff8"/>
              <w:rPr>
                <w:b/>
                <w:bCs/>
                <w:sz w:val="24"/>
                <w:szCs w:val="24"/>
              </w:rPr>
            </w:pPr>
            <w:r w:rsidRPr="004F54DE">
              <w:rPr>
                <w:b/>
                <w:bCs/>
                <w:sz w:val="24"/>
                <w:szCs w:val="24"/>
              </w:rPr>
              <w:t>Прописали в НК, что уничтоженная недвижимость исключается из состава объектов налогообложения</w:t>
            </w:r>
          </w:p>
        </w:tc>
        <w:tc>
          <w:tcPr>
            <w:tcW w:w="8038" w:type="dxa"/>
            <w:hideMark/>
          </w:tcPr>
          <w:p w14:paraId="3238302F" w14:textId="77777777" w:rsidR="004F54DE" w:rsidRPr="004F54DE" w:rsidRDefault="004F54DE" w:rsidP="004F54DE">
            <w:pPr>
              <w:pStyle w:val="affffffff8"/>
              <w:rPr>
                <w:sz w:val="24"/>
                <w:szCs w:val="24"/>
              </w:rPr>
            </w:pPr>
            <w:r w:rsidRPr="004F54DE">
              <w:rPr>
                <w:sz w:val="24"/>
                <w:szCs w:val="24"/>
              </w:rPr>
              <w:t>Исчисление налога прекращается с 1-го числа месяца гибели или уничтожения объекта налогооблагаемой недвижимости на основании заявления в ИФНС. </w:t>
            </w:r>
          </w:p>
          <w:p w14:paraId="309D3C57" w14:textId="77777777" w:rsidR="004F54DE" w:rsidRPr="004F54DE" w:rsidRDefault="004F54DE" w:rsidP="004F54DE">
            <w:pPr>
              <w:pStyle w:val="affffffff8"/>
              <w:rPr>
                <w:sz w:val="24"/>
                <w:szCs w:val="24"/>
              </w:rPr>
            </w:pPr>
            <w:r w:rsidRPr="004F54DE">
              <w:rPr>
                <w:sz w:val="24"/>
                <w:szCs w:val="24"/>
              </w:rPr>
              <w:t>Срок рассмотрения заявления – 30 рабочих дней. Данный срок при необходимости инспекторы вправе продлить еще на 30 рабочих дней. О продлении срока и результатах рассмотрения заявления ИФНС уведомит организацию.</w:t>
            </w:r>
          </w:p>
          <w:p w14:paraId="1B20911A" w14:textId="77777777" w:rsidR="004F54DE" w:rsidRPr="004F54DE" w:rsidRDefault="004F54DE" w:rsidP="004F54DE">
            <w:pPr>
              <w:pStyle w:val="affffffff8"/>
              <w:rPr>
                <w:sz w:val="24"/>
                <w:szCs w:val="24"/>
              </w:rPr>
            </w:pPr>
            <w:r w:rsidRPr="004F54DE">
              <w:rPr>
                <w:sz w:val="24"/>
                <w:szCs w:val="24"/>
              </w:rPr>
              <w:t>Вместе с заявлением можно представить документы, подтверждающие факт гибели или уничтожения объекта налогообложения.</w:t>
            </w:r>
          </w:p>
          <w:p w14:paraId="4B6B4E76" w14:textId="77777777" w:rsidR="004F54DE" w:rsidRPr="004F54DE" w:rsidRDefault="004F54DE" w:rsidP="004F54DE">
            <w:pPr>
              <w:pStyle w:val="affffffff8"/>
              <w:rPr>
                <w:sz w:val="24"/>
                <w:szCs w:val="24"/>
              </w:rPr>
            </w:pPr>
            <w:r w:rsidRPr="004F54DE">
              <w:rPr>
                <w:sz w:val="24"/>
                <w:szCs w:val="24"/>
              </w:rPr>
              <w:t>Форма, формат и порядок заполнения заявления утверждены приказом ФНС от 16.07.2021 № ЕД-7-21/668</w:t>
            </w:r>
          </w:p>
        </w:tc>
        <w:tc>
          <w:tcPr>
            <w:tcW w:w="2659" w:type="dxa"/>
            <w:hideMark/>
          </w:tcPr>
          <w:p w14:paraId="6EADF1A9" w14:textId="77777777" w:rsidR="004F54DE" w:rsidRPr="004F54DE" w:rsidRDefault="004F54DE" w:rsidP="004F54DE">
            <w:pPr>
              <w:pStyle w:val="affffffff8"/>
              <w:rPr>
                <w:sz w:val="24"/>
                <w:szCs w:val="24"/>
              </w:rPr>
            </w:pPr>
            <w:r w:rsidRPr="004F54DE">
              <w:rPr>
                <w:sz w:val="24"/>
                <w:szCs w:val="24"/>
              </w:rPr>
              <w:t>С 1 января 2022 года.</w:t>
            </w:r>
          </w:p>
          <w:p w14:paraId="221CD6B5" w14:textId="77777777" w:rsidR="004F54DE" w:rsidRPr="004F54DE" w:rsidRDefault="004F54DE" w:rsidP="004F54DE">
            <w:pPr>
              <w:pStyle w:val="affffffff8"/>
              <w:rPr>
                <w:sz w:val="24"/>
                <w:szCs w:val="24"/>
              </w:rPr>
            </w:pPr>
            <w:r w:rsidRPr="004F54DE">
              <w:rPr>
                <w:sz w:val="24"/>
                <w:szCs w:val="24"/>
              </w:rPr>
              <w:t>П. 81 ст. 2, ч. 3 ст. 10 Закона от 02.07.2021 № 305-ФЗ</w:t>
            </w:r>
          </w:p>
        </w:tc>
      </w:tr>
      <w:tr w:rsidR="004F54DE" w:rsidRPr="004F54DE" w14:paraId="40ED4E6D" w14:textId="77777777" w:rsidTr="004F54DE">
        <w:tc>
          <w:tcPr>
            <w:tcW w:w="3864" w:type="dxa"/>
            <w:hideMark/>
          </w:tcPr>
          <w:p w14:paraId="232D204F" w14:textId="77777777" w:rsidR="004F54DE" w:rsidRPr="004F54DE" w:rsidRDefault="004F54DE" w:rsidP="004F54DE">
            <w:pPr>
              <w:pStyle w:val="affffffff8"/>
              <w:rPr>
                <w:b/>
                <w:bCs/>
                <w:sz w:val="24"/>
                <w:szCs w:val="24"/>
              </w:rPr>
            </w:pPr>
            <w:r w:rsidRPr="004F54DE">
              <w:rPr>
                <w:b/>
                <w:bCs/>
                <w:sz w:val="24"/>
                <w:szCs w:val="24"/>
              </w:rPr>
              <w:t>Обновили форму и формат декларации по налогу на имущество</w:t>
            </w:r>
          </w:p>
        </w:tc>
        <w:tc>
          <w:tcPr>
            <w:tcW w:w="8038" w:type="dxa"/>
            <w:hideMark/>
          </w:tcPr>
          <w:p w14:paraId="153D35B8" w14:textId="77777777" w:rsidR="004F54DE" w:rsidRPr="004F54DE" w:rsidRDefault="004F54DE" w:rsidP="004F54DE">
            <w:pPr>
              <w:pStyle w:val="affffffff8"/>
              <w:rPr>
                <w:sz w:val="24"/>
                <w:szCs w:val="24"/>
              </w:rPr>
            </w:pPr>
            <w:r w:rsidRPr="004F54DE">
              <w:rPr>
                <w:sz w:val="24"/>
                <w:szCs w:val="24"/>
              </w:rPr>
              <w:t>Изменения в бланке и формате декларации – технические и учитывают создание в Краснодарском крае федеральной территории «Сириус» с особым статусом и общегосударственным стратегическим значением (Закон от 22.12.2020 № 437-ФЗ).</w:t>
            </w:r>
          </w:p>
          <w:p w14:paraId="68427E1A" w14:textId="77777777" w:rsidR="004F54DE" w:rsidRPr="004F54DE" w:rsidRDefault="004F54DE" w:rsidP="004F54DE">
            <w:pPr>
              <w:pStyle w:val="affffffff8"/>
              <w:rPr>
                <w:sz w:val="24"/>
                <w:szCs w:val="24"/>
              </w:rPr>
            </w:pPr>
            <w:r w:rsidRPr="004F54DE">
              <w:rPr>
                <w:sz w:val="24"/>
                <w:szCs w:val="24"/>
              </w:rPr>
              <w:t>Например, в декларации поменяли штрих-коды на листах и уточнили наименование строки 180 раздела 2. В нее включили упоминание новой территории.</w:t>
            </w:r>
          </w:p>
          <w:p w14:paraId="59EC965E" w14:textId="77777777" w:rsidR="004F54DE" w:rsidRPr="004F54DE" w:rsidRDefault="004F54DE" w:rsidP="004F54DE">
            <w:pPr>
              <w:pStyle w:val="affffffff8"/>
              <w:rPr>
                <w:sz w:val="24"/>
                <w:szCs w:val="24"/>
              </w:rPr>
            </w:pPr>
            <w:r w:rsidRPr="004F54DE">
              <w:rPr>
                <w:sz w:val="24"/>
                <w:szCs w:val="24"/>
              </w:rPr>
              <w:lastRenderedPageBreak/>
              <w:t>Подают декларацию по новой форме начиная с отчетности за 2021 год</w:t>
            </w:r>
          </w:p>
        </w:tc>
        <w:tc>
          <w:tcPr>
            <w:tcW w:w="2659" w:type="dxa"/>
            <w:hideMark/>
          </w:tcPr>
          <w:p w14:paraId="645175B4" w14:textId="77777777" w:rsidR="004F54DE" w:rsidRPr="004F54DE" w:rsidRDefault="004F54DE" w:rsidP="004F54DE">
            <w:pPr>
              <w:pStyle w:val="affffffff8"/>
              <w:rPr>
                <w:sz w:val="24"/>
                <w:szCs w:val="24"/>
              </w:rPr>
            </w:pPr>
            <w:r w:rsidRPr="004F54DE">
              <w:rPr>
                <w:sz w:val="24"/>
                <w:szCs w:val="24"/>
              </w:rPr>
              <w:lastRenderedPageBreak/>
              <w:t>С 1 января 2022 года.</w:t>
            </w:r>
          </w:p>
          <w:p w14:paraId="241D6743" w14:textId="77777777" w:rsidR="004F54DE" w:rsidRPr="004F54DE" w:rsidRDefault="004F54DE" w:rsidP="004F54DE">
            <w:pPr>
              <w:pStyle w:val="affffffff8"/>
              <w:rPr>
                <w:sz w:val="24"/>
                <w:szCs w:val="24"/>
              </w:rPr>
            </w:pPr>
            <w:r w:rsidRPr="004F54DE">
              <w:rPr>
                <w:sz w:val="24"/>
                <w:szCs w:val="24"/>
              </w:rPr>
              <w:t>Приказ ФНС от 18.06.2021 № ЕД-7-21/574</w:t>
            </w:r>
          </w:p>
          <w:p w14:paraId="170F4C42" w14:textId="77777777" w:rsidR="004F54DE" w:rsidRPr="004F54DE" w:rsidRDefault="004F54DE" w:rsidP="004F54DE">
            <w:pPr>
              <w:pStyle w:val="affffffff8"/>
              <w:rPr>
                <w:sz w:val="24"/>
                <w:szCs w:val="24"/>
              </w:rPr>
            </w:pPr>
            <w:r w:rsidRPr="004F54DE">
              <w:rPr>
                <w:sz w:val="24"/>
                <w:szCs w:val="24"/>
              </w:rPr>
              <w:t> </w:t>
            </w:r>
          </w:p>
        </w:tc>
      </w:tr>
      <w:tr w:rsidR="004F54DE" w:rsidRPr="004F54DE" w14:paraId="299F7F98" w14:textId="77777777" w:rsidTr="004F54DE">
        <w:tc>
          <w:tcPr>
            <w:tcW w:w="14561" w:type="dxa"/>
            <w:gridSpan w:val="3"/>
            <w:hideMark/>
          </w:tcPr>
          <w:p w14:paraId="6AE68C41" w14:textId="77777777" w:rsidR="004F54DE" w:rsidRPr="004F54DE" w:rsidRDefault="004F54DE" w:rsidP="004F54DE">
            <w:pPr>
              <w:pStyle w:val="affffffff8"/>
              <w:rPr>
                <w:b/>
                <w:bCs/>
                <w:sz w:val="24"/>
                <w:szCs w:val="24"/>
              </w:rPr>
            </w:pPr>
            <w:r w:rsidRPr="004F54DE">
              <w:rPr>
                <w:b/>
                <w:bCs/>
                <w:sz w:val="24"/>
                <w:szCs w:val="24"/>
              </w:rPr>
              <w:t>Транспортный налог</w:t>
            </w:r>
          </w:p>
        </w:tc>
      </w:tr>
      <w:tr w:rsidR="004F54DE" w:rsidRPr="004F54DE" w14:paraId="08726B50" w14:textId="77777777" w:rsidTr="004F54DE">
        <w:tc>
          <w:tcPr>
            <w:tcW w:w="3864" w:type="dxa"/>
            <w:hideMark/>
          </w:tcPr>
          <w:p w14:paraId="66EEA5EF" w14:textId="77777777" w:rsidR="004F54DE" w:rsidRPr="004F54DE" w:rsidRDefault="004F54DE" w:rsidP="004F54DE">
            <w:pPr>
              <w:pStyle w:val="affffffff8"/>
              <w:rPr>
                <w:b/>
                <w:bCs/>
                <w:sz w:val="24"/>
                <w:szCs w:val="24"/>
              </w:rPr>
            </w:pPr>
            <w:r w:rsidRPr="004F54DE">
              <w:rPr>
                <w:b/>
                <w:bCs/>
                <w:sz w:val="24"/>
                <w:szCs w:val="24"/>
              </w:rPr>
              <w:t>Прописали в НК, что принудительно изъятое транспортное средство исключается из состава объектов налогообложения</w:t>
            </w:r>
          </w:p>
        </w:tc>
        <w:tc>
          <w:tcPr>
            <w:tcW w:w="8038" w:type="dxa"/>
            <w:hideMark/>
          </w:tcPr>
          <w:p w14:paraId="6C60B91C" w14:textId="77777777" w:rsidR="004F54DE" w:rsidRPr="004F54DE" w:rsidRDefault="004F54DE" w:rsidP="004F54DE">
            <w:pPr>
              <w:pStyle w:val="affffffff8"/>
              <w:rPr>
                <w:sz w:val="24"/>
                <w:szCs w:val="24"/>
              </w:rPr>
            </w:pPr>
            <w:r w:rsidRPr="004F54DE">
              <w:rPr>
                <w:sz w:val="24"/>
                <w:szCs w:val="24"/>
              </w:rPr>
              <w:t>Исчисление налога прекращается с 1-го числа месяца, в котором транспортное средство принудительно изъято, на основании заявления в ИФНС.</w:t>
            </w:r>
          </w:p>
          <w:p w14:paraId="55AA479B" w14:textId="77777777" w:rsidR="004F54DE" w:rsidRPr="004F54DE" w:rsidRDefault="004F54DE" w:rsidP="004F54DE">
            <w:pPr>
              <w:pStyle w:val="affffffff8"/>
              <w:rPr>
                <w:sz w:val="24"/>
                <w:szCs w:val="24"/>
              </w:rPr>
            </w:pPr>
            <w:r w:rsidRPr="004F54DE">
              <w:rPr>
                <w:sz w:val="24"/>
                <w:szCs w:val="24"/>
              </w:rPr>
              <w:t>Заявление можно подать в любую ИФНС по своему выбору. Вместе с заявлением можно представить документы, подтверждающие факт изъятия.</w:t>
            </w:r>
          </w:p>
          <w:p w14:paraId="0089D676" w14:textId="77777777" w:rsidR="004F54DE" w:rsidRPr="004F54DE" w:rsidRDefault="004F54DE" w:rsidP="004F54DE">
            <w:pPr>
              <w:pStyle w:val="affffffff8"/>
              <w:rPr>
                <w:sz w:val="24"/>
                <w:szCs w:val="24"/>
              </w:rPr>
            </w:pPr>
            <w:r w:rsidRPr="004F54DE">
              <w:rPr>
                <w:sz w:val="24"/>
                <w:szCs w:val="24"/>
              </w:rPr>
              <w:t>Срок рассмотрения заявления – 30 рабочих дней. Данный срок при необходимости инспекторы вправе продлить еще на 30 рабочих дней. О продлении срока и результатах рассмотрения заявления ИФНС уведомит организацию.</w:t>
            </w:r>
          </w:p>
          <w:p w14:paraId="42F5157A" w14:textId="77777777" w:rsidR="004F54DE" w:rsidRPr="004F54DE" w:rsidRDefault="004F54DE" w:rsidP="004F54DE">
            <w:pPr>
              <w:pStyle w:val="affffffff8"/>
              <w:rPr>
                <w:sz w:val="24"/>
                <w:szCs w:val="24"/>
              </w:rPr>
            </w:pPr>
            <w:r w:rsidRPr="004F54DE">
              <w:rPr>
                <w:sz w:val="24"/>
                <w:szCs w:val="24"/>
              </w:rPr>
              <w:t>Форма, формат и порядок заполнения заявления утверждены приказом ФНС от 19.07.2021 № ЕД-7-21/675. Применять утвержденную форму можно с 18 августа 2021 года (письмо ФНС от 19.08.2021 № СД-4-21/11696).</w:t>
            </w:r>
          </w:p>
          <w:p w14:paraId="4F45D465" w14:textId="77777777" w:rsidR="004F54DE" w:rsidRPr="004F54DE" w:rsidRDefault="004F54DE" w:rsidP="004F54DE">
            <w:pPr>
              <w:pStyle w:val="affffffff8"/>
              <w:rPr>
                <w:sz w:val="24"/>
                <w:szCs w:val="24"/>
              </w:rPr>
            </w:pPr>
            <w:r w:rsidRPr="004F54DE">
              <w:rPr>
                <w:sz w:val="24"/>
                <w:szCs w:val="24"/>
              </w:rPr>
              <w:t xml:space="preserve">Такие же правила действуют при исчислении транспортного налога до 2022 года. </w:t>
            </w:r>
          </w:p>
        </w:tc>
        <w:tc>
          <w:tcPr>
            <w:tcW w:w="2659" w:type="dxa"/>
            <w:hideMark/>
          </w:tcPr>
          <w:p w14:paraId="44F1FB49" w14:textId="77777777" w:rsidR="004F54DE" w:rsidRPr="004F54DE" w:rsidRDefault="004F54DE" w:rsidP="004F54DE">
            <w:pPr>
              <w:pStyle w:val="affffffff8"/>
              <w:rPr>
                <w:sz w:val="24"/>
                <w:szCs w:val="24"/>
              </w:rPr>
            </w:pPr>
            <w:r w:rsidRPr="004F54DE">
              <w:rPr>
                <w:sz w:val="24"/>
                <w:szCs w:val="24"/>
              </w:rPr>
              <w:t>С 1 января 2022 года.</w:t>
            </w:r>
          </w:p>
          <w:p w14:paraId="1241FC22" w14:textId="77777777" w:rsidR="004F54DE" w:rsidRPr="004F54DE" w:rsidRDefault="004F54DE" w:rsidP="004F54DE">
            <w:pPr>
              <w:pStyle w:val="affffffff8"/>
              <w:rPr>
                <w:sz w:val="24"/>
                <w:szCs w:val="24"/>
              </w:rPr>
            </w:pPr>
            <w:r w:rsidRPr="004F54DE">
              <w:rPr>
                <w:sz w:val="24"/>
                <w:szCs w:val="24"/>
              </w:rPr>
              <w:t>Подп. «б» п. 76 ст. 2, ч. 3 ст. 10 Закона от 02.07.2021 № 305-ФЗ</w:t>
            </w:r>
          </w:p>
        </w:tc>
      </w:tr>
      <w:tr w:rsidR="004F54DE" w:rsidRPr="004F54DE" w14:paraId="0D2291E7" w14:textId="77777777" w:rsidTr="004F54DE">
        <w:tc>
          <w:tcPr>
            <w:tcW w:w="14561" w:type="dxa"/>
            <w:gridSpan w:val="3"/>
            <w:hideMark/>
          </w:tcPr>
          <w:p w14:paraId="288B9011" w14:textId="77777777" w:rsidR="004F54DE" w:rsidRPr="004F54DE" w:rsidRDefault="004F54DE" w:rsidP="004F54DE">
            <w:pPr>
              <w:pStyle w:val="affffffff8"/>
              <w:rPr>
                <w:b/>
                <w:bCs/>
                <w:sz w:val="24"/>
                <w:szCs w:val="24"/>
              </w:rPr>
            </w:pPr>
            <w:r w:rsidRPr="004F54DE">
              <w:rPr>
                <w:b/>
                <w:bCs/>
                <w:sz w:val="24"/>
                <w:szCs w:val="24"/>
              </w:rPr>
              <w:t>Налоговые льготы</w:t>
            </w:r>
          </w:p>
        </w:tc>
      </w:tr>
      <w:tr w:rsidR="004F54DE" w:rsidRPr="004F54DE" w14:paraId="7133DF42" w14:textId="77777777" w:rsidTr="004F54DE">
        <w:tc>
          <w:tcPr>
            <w:tcW w:w="3864" w:type="dxa"/>
            <w:hideMark/>
          </w:tcPr>
          <w:p w14:paraId="02440777" w14:textId="77777777" w:rsidR="004F54DE" w:rsidRPr="004F54DE" w:rsidRDefault="004F54DE" w:rsidP="004F54DE">
            <w:pPr>
              <w:pStyle w:val="affffffff8"/>
              <w:rPr>
                <w:b/>
                <w:bCs/>
                <w:sz w:val="24"/>
                <w:szCs w:val="24"/>
              </w:rPr>
            </w:pPr>
            <w:r w:rsidRPr="004F54DE">
              <w:rPr>
                <w:b/>
                <w:bCs/>
                <w:sz w:val="24"/>
                <w:szCs w:val="24"/>
              </w:rPr>
              <w:t>Обновили форму и формат заявления на предоставление организации налоговых льгот по транспортному и земельному налогам</w:t>
            </w:r>
          </w:p>
        </w:tc>
        <w:tc>
          <w:tcPr>
            <w:tcW w:w="8038" w:type="dxa"/>
            <w:hideMark/>
          </w:tcPr>
          <w:p w14:paraId="06DF0AB8" w14:textId="77777777" w:rsidR="004F54DE" w:rsidRPr="004F54DE" w:rsidRDefault="004F54DE" w:rsidP="004F54DE">
            <w:pPr>
              <w:pStyle w:val="affffffff8"/>
              <w:rPr>
                <w:sz w:val="24"/>
                <w:szCs w:val="24"/>
              </w:rPr>
            </w:pPr>
            <w:r w:rsidRPr="004F54DE">
              <w:rPr>
                <w:sz w:val="24"/>
                <w:szCs w:val="24"/>
              </w:rPr>
              <w:t>Изменения в бланке и формате заявления – технические и учитывают создание в Краснодарском крае федеральной территории «Сириус» с особым статусом и общегосударственным стратегическим значением (Закон от 22.12.2020 № 437-ФЗ).</w:t>
            </w:r>
          </w:p>
          <w:p w14:paraId="35AAE7F3" w14:textId="77777777" w:rsidR="004F54DE" w:rsidRPr="004F54DE" w:rsidRDefault="004F54DE" w:rsidP="004F54DE">
            <w:pPr>
              <w:pStyle w:val="affffffff8"/>
              <w:rPr>
                <w:sz w:val="24"/>
                <w:szCs w:val="24"/>
              </w:rPr>
            </w:pPr>
            <w:r w:rsidRPr="004F54DE">
              <w:rPr>
                <w:sz w:val="24"/>
                <w:szCs w:val="24"/>
              </w:rPr>
              <w:t>Например, в заявлении поменяли штрих-коды на листах и уточнили наименование поля 6.4. В него включили упоминание новой территории.</w:t>
            </w:r>
          </w:p>
          <w:p w14:paraId="78911B19" w14:textId="77777777" w:rsidR="004F54DE" w:rsidRPr="004F54DE" w:rsidRDefault="004F54DE" w:rsidP="004F54DE">
            <w:pPr>
              <w:pStyle w:val="affffffff8"/>
              <w:rPr>
                <w:sz w:val="24"/>
                <w:szCs w:val="24"/>
              </w:rPr>
            </w:pPr>
          </w:p>
        </w:tc>
        <w:tc>
          <w:tcPr>
            <w:tcW w:w="2659" w:type="dxa"/>
            <w:hideMark/>
          </w:tcPr>
          <w:p w14:paraId="71C98A16" w14:textId="77777777" w:rsidR="004F54DE" w:rsidRPr="004F54DE" w:rsidRDefault="004F54DE" w:rsidP="004F54DE">
            <w:pPr>
              <w:pStyle w:val="affffffff8"/>
              <w:rPr>
                <w:sz w:val="24"/>
                <w:szCs w:val="24"/>
              </w:rPr>
            </w:pPr>
            <w:r w:rsidRPr="004F54DE">
              <w:rPr>
                <w:sz w:val="24"/>
                <w:szCs w:val="24"/>
              </w:rPr>
              <w:t>С 1 января 2022 года.</w:t>
            </w:r>
          </w:p>
          <w:p w14:paraId="5BC35F82" w14:textId="77777777" w:rsidR="004F54DE" w:rsidRPr="004F54DE" w:rsidRDefault="004F54DE" w:rsidP="004F54DE">
            <w:pPr>
              <w:pStyle w:val="affffffff8"/>
              <w:rPr>
                <w:sz w:val="24"/>
                <w:szCs w:val="24"/>
              </w:rPr>
            </w:pPr>
            <w:r w:rsidRPr="004F54DE">
              <w:rPr>
                <w:sz w:val="24"/>
                <w:szCs w:val="24"/>
              </w:rPr>
              <w:t>Приказ ФНС от 18.06.2021 № ЕД-7-21/574</w:t>
            </w:r>
          </w:p>
        </w:tc>
      </w:tr>
      <w:tr w:rsidR="004F54DE" w:rsidRPr="004F54DE" w14:paraId="622474E0" w14:textId="77777777" w:rsidTr="004F54DE">
        <w:tc>
          <w:tcPr>
            <w:tcW w:w="14561" w:type="dxa"/>
            <w:gridSpan w:val="3"/>
            <w:hideMark/>
          </w:tcPr>
          <w:p w14:paraId="6E08C96E" w14:textId="77777777" w:rsidR="004F54DE" w:rsidRPr="004F54DE" w:rsidRDefault="004F54DE" w:rsidP="004F54DE">
            <w:pPr>
              <w:pStyle w:val="affffffff8"/>
              <w:rPr>
                <w:b/>
                <w:bCs/>
                <w:sz w:val="24"/>
                <w:szCs w:val="24"/>
              </w:rPr>
            </w:pPr>
            <w:r w:rsidRPr="004F54DE">
              <w:rPr>
                <w:b/>
                <w:bCs/>
                <w:sz w:val="24"/>
                <w:szCs w:val="24"/>
              </w:rPr>
              <w:lastRenderedPageBreak/>
              <w:t>Страховые взносы</w:t>
            </w:r>
          </w:p>
        </w:tc>
      </w:tr>
      <w:tr w:rsidR="004F54DE" w:rsidRPr="004F54DE" w14:paraId="631702A7" w14:textId="77777777" w:rsidTr="004F54DE">
        <w:tc>
          <w:tcPr>
            <w:tcW w:w="14561" w:type="dxa"/>
            <w:gridSpan w:val="3"/>
            <w:hideMark/>
          </w:tcPr>
          <w:p w14:paraId="2BA48F37" w14:textId="77777777" w:rsidR="004F54DE" w:rsidRPr="004F54DE" w:rsidRDefault="004F54DE" w:rsidP="004F54DE">
            <w:pPr>
              <w:pStyle w:val="affffffff8"/>
              <w:rPr>
                <w:b/>
                <w:bCs/>
                <w:sz w:val="24"/>
                <w:szCs w:val="24"/>
              </w:rPr>
            </w:pPr>
            <w:r w:rsidRPr="004F54DE">
              <w:rPr>
                <w:b/>
                <w:bCs/>
                <w:sz w:val="24"/>
                <w:szCs w:val="24"/>
              </w:rPr>
              <w:t>Тарифы</w:t>
            </w:r>
          </w:p>
        </w:tc>
      </w:tr>
      <w:tr w:rsidR="004F54DE" w:rsidRPr="004F54DE" w14:paraId="7064546B" w14:textId="77777777" w:rsidTr="004F54DE">
        <w:tc>
          <w:tcPr>
            <w:tcW w:w="3864" w:type="dxa"/>
            <w:hideMark/>
          </w:tcPr>
          <w:p w14:paraId="04CD9A10" w14:textId="77777777" w:rsidR="004F54DE" w:rsidRPr="004F54DE" w:rsidRDefault="004F54DE" w:rsidP="004F54DE">
            <w:pPr>
              <w:pStyle w:val="affffffff8"/>
              <w:rPr>
                <w:b/>
                <w:bCs/>
                <w:sz w:val="24"/>
                <w:szCs w:val="24"/>
              </w:rPr>
            </w:pPr>
            <w:r w:rsidRPr="004F54DE">
              <w:rPr>
                <w:b/>
                <w:bCs/>
                <w:sz w:val="24"/>
                <w:szCs w:val="24"/>
              </w:rPr>
              <w:t>Больше страхователей могут применять пониженные тарифы взносов</w:t>
            </w:r>
          </w:p>
        </w:tc>
        <w:tc>
          <w:tcPr>
            <w:tcW w:w="8038" w:type="dxa"/>
            <w:hideMark/>
          </w:tcPr>
          <w:p w14:paraId="5E9BFFAC" w14:textId="77777777" w:rsidR="004F54DE" w:rsidRPr="004F54DE" w:rsidRDefault="004F54DE" w:rsidP="004F54DE">
            <w:pPr>
              <w:pStyle w:val="affffffff8"/>
              <w:rPr>
                <w:sz w:val="24"/>
                <w:szCs w:val="24"/>
              </w:rPr>
            </w:pPr>
            <w:r w:rsidRPr="004F54DE">
              <w:rPr>
                <w:sz w:val="24"/>
                <w:szCs w:val="24"/>
              </w:rPr>
              <w:t>Применять пониженные тарифы вправе страхователи, у которых одновременно выполнены условия:</w:t>
            </w:r>
          </w:p>
          <w:p w14:paraId="21AC5B9A" w14:textId="77777777" w:rsidR="004F54DE" w:rsidRPr="004F54DE" w:rsidRDefault="004F54DE" w:rsidP="004F54DE">
            <w:pPr>
              <w:pStyle w:val="affffffff8"/>
              <w:rPr>
                <w:sz w:val="24"/>
                <w:szCs w:val="24"/>
              </w:rPr>
            </w:pPr>
            <w:r w:rsidRPr="004F54DE">
              <w:rPr>
                <w:sz w:val="24"/>
                <w:szCs w:val="24"/>
              </w:rPr>
              <w:t>— основной вид экономической деятельности — предоставление продуктов питания и напитков. По ОКВЭД это класс 56. То есть в ЕГРЮЛ или ЕГРИП первые две цифры кода ОКВЭД — 56. Чиновники будут проверять ОКВЭД основного вида деятельности по состоянию на 1-е число месяца внесения сведений в реестр МСП;</w:t>
            </w:r>
          </w:p>
          <w:p w14:paraId="6C42EEEC" w14:textId="77777777" w:rsidR="004F54DE" w:rsidRPr="004F54DE" w:rsidRDefault="004F54DE" w:rsidP="004F54DE">
            <w:pPr>
              <w:pStyle w:val="affffffff8"/>
              <w:rPr>
                <w:sz w:val="24"/>
                <w:szCs w:val="24"/>
              </w:rPr>
            </w:pPr>
            <w:r w:rsidRPr="004F54DE">
              <w:rPr>
                <w:sz w:val="24"/>
                <w:szCs w:val="24"/>
              </w:rPr>
              <w:t>— среднесписочная численность работников не превысила 1500 человек за предшествующий календарный год;</w:t>
            </w:r>
          </w:p>
          <w:p w14:paraId="5ED4B49D" w14:textId="77777777" w:rsidR="004F54DE" w:rsidRPr="004F54DE" w:rsidRDefault="004F54DE" w:rsidP="004F54DE">
            <w:pPr>
              <w:pStyle w:val="affffffff8"/>
              <w:rPr>
                <w:sz w:val="24"/>
                <w:szCs w:val="24"/>
              </w:rPr>
            </w:pPr>
            <w:r w:rsidRPr="004F54DE">
              <w:rPr>
                <w:sz w:val="24"/>
                <w:szCs w:val="24"/>
              </w:rPr>
              <w:t>— страхователь соответствует условиям, при которых он освобождается от уплаты НДС по правилам подпункта 38 пункта 3 статьи 149 НК. В частности, сумма доходов не должна превышать 2 млрд руб., удельный вес доходов от реализации услуг общественного питания в общей сумме доходов составляет не менее 70 процентов</w:t>
            </w:r>
          </w:p>
        </w:tc>
        <w:tc>
          <w:tcPr>
            <w:tcW w:w="2659" w:type="dxa"/>
            <w:hideMark/>
          </w:tcPr>
          <w:p w14:paraId="2121E5FF" w14:textId="77777777" w:rsidR="004F54DE" w:rsidRPr="004F54DE" w:rsidRDefault="004F54DE" w:rsidP="004F54DE">
            <w:pPr>
              <w:pStyle w:val="affffffff8"/>
              <w:rPr>
                <w:sz w:val="24"/>
                <w:szCs w:val="24"/>
              </w:rPr>
            </w:pPr>
            <w:r w:rsidRPr="004F54DE">
              <w:rPr>
                <w:sz w:val="24"/>
                <w:szCs w:val="24"/>
              </w:rPr>
              <w:t>С 1 января 2022 года.</w:t>
            </w:r>
          </w:p>
          <w:p w14:paraId="2C811DE3" w14:textId="77777777" w:rsidR="004F54DE" w:rsidRPr="004F54DE" w:rsidRDefault="004F54DE" w:rsidP="004F54DE">
            <w:pPr>
              <w:pStyle w:val="affffffff8"/>
              <w:rPr>
                <w:sz w:val="24"/>
                <w:szCs w:val="24"/>
              </w:rPr>
            </w:pPr>
            <w:r w:rsidRPr="004F54DE">
              <w:rPr>
                <w:sz w:val="24"/>
                <w:szCs w:val="24"/>
              </w:rPr>
              <w:t xml:space="preserve">П. 2 ст. 2, подп. «б» п. 88 ст. </w:t>
            </w:r>
            <w:proofErr w:type="gramStart"/>
            <w:r w:rsidRPr="004F54DE">
              <w:rPr>
                <w:sz w:val="24"/>
                <w:szCs w:val="24"/>
              </w:rPr>
              <w:t>2 ,</w:t>
            </w:r>
            <w:proofErr w:type="gramEnd"/>
            <w:r w:rsidRPr="004F54DE">
              <w:rPr>
                <w:sz w:val="24"/>
                <w:szCs w:val="24"/>
              </w:rPr>
              <w:t> подп. «а» п. 1 ст. 3 Закона от 02.07.2021 № 305-ФЗ</w:t>
            </w:r>
          </w:p>
        </w:tc>
      </w:tr>
      <w:tr w:rsidR="004F54DE" w:rsidRPr="004F54DE" w14:paraId="40D002D2" w14:textId="77777777" w:rsidTr="004F54DE">
        <w:tc>
          <w:tcPr>
            <w:tcW w:w="14561" w:type="dxa"/>
            <w:gridSpan w:val="3"/>
            <w:hideMark/>
          </w:tcPr>
          <w:p w14:paraId="54078D99" w14:textId="77777777" w:rsidR="004F54DE" w:rsidRPr="004F54DE" w:rsidRDefault="004F54DE" w:rsidP="004F54DE">
            <w:pPr>
              <w:pStyle w:val="affffffff8"/>
              <w:rPr>
                <w:b/>
                <w:bCs/>
                <w:sz w:val="24"/>
                <w:szCs w:val="24"/>
              </w:rPr>
            </w:pPr>
            <w:r w:rsidRPr="004F54DE">
              <w:rPr>
                <w:b/>
                <w:bCs/>
                <w:sz w:val="24"/>
                <w:szCs w:val="24"/>
              </w:rPr>
              <w:t>Проверки и штрафы</w:t>
            </w:r>
          </w:p>
        </w:tc>
      </w:tr>
      <w:tr w:rsidR="004F54DE" w:rsidRPr="004F54DE" w14:paraId="1C970629" w14:textId="77777777" w:rsidTr="004F54DE">
        <w:tc>
          <w:tcPr>
            <w:tcW w:w="3864" w:type="dxa"/>
            <w:hideMark/>
          </w:tcPr>
          <w:p w14:paraId="0708FCC6" w14:textId="77777777" w:rsidR="004F54DE" w:rsidRPr="004F54DE" w:rsidRDefault="004F54DE" w:rsidP="004F54DE">
            <w:pPr>
              <w:pStyle w:val="affffffff8"/>
              <w:rPr>
                <w:b/>
                <w:bCs/>
                <w:sz w:val="24"/>
                <w:szCs w:val="24"/>
              </w:rPr>
            </w:pPr>
            <w:r w:rsidRPr="004F54DE">
              <w:rPr>
                <w:b/>
                <w:bCs/>
                <w:sz w:val="24"/>
                <w:szCs w:val="24"/>
              </w:rPr>
              <w:t>Введены новые виды проверок и штрафы за прямые выплаты из ФСС</w:t>
            </w:r>
          </w:p>
        </w:tc>
        <w:tc>
          <w:tcPr>
            <w:tcW w:w="8038" w:type="dxa"/>
            <w:hideMark/>
          </w:tcPr>
          <w:p w14:paraId="7ED5DA2B" w14:textId="77777777" w:rsidR="004F54DE" w:rsidRPr="004F54DE" w:rsidRDefault="004F54DE" w:rsidP="004F54DE">
            <w:pPr>
              <w:pStyle w:val="affffffff8"/>
              <w:rPr>
                <w:sz w:val="24"/>
                <w:szCs w:val="24"/>
              </w:rPr>
            </w:pPr>
            <w:r w:rsidRPr="004F54DE">
              <w:rPr>
                <w:sz w:val="24"/>
                <w:szCs w:val="24"/>
              </w:rPr>
              <w:t>ФСС сможет проверять по двум новым видам камеральных и выездных проверок ФСС: </w:t>
            </w:r>
          </w:p>
          <w:p w14:paraId="6D1FA432" w14:textId="77777777" w:rsidR="004F54DE" w:rsidRPr="004F54DE" w:rsidRDefault="004F54DE" w:rsidP="004F54DE">
            <w:pPr>
              <w:pStyle w:val="affffffff8"/>
              <w:rPr>
                <w:sz w:val="24"/>
                <w:szCs w:val="24"/>
              </w:rPr>
            </w:pPr>
            <w:r w:rsidRPr="004F54DE">
              <w:rPr>
                <w:sz w:val="24"/>
                <w:szCs w:val="24"/>
              </w:rPr>
              <w:t>правильности подтверждения основного вида деятельности;</w:t>
            </w:r>
          </w:p>
          <w:p w14:paraId="71EB06AD" w14:textId="77777777" w:rsidR="004F54DE" w:rsidRPr="004F54DE" w:rsidRDefault="004F54DE" w:rsidP="004F54DE">
            <w:pPr>
              <w:pStyle w:val="affffffff8"/>
              <w:rPr>
                <w:sz w:val="24"/>
                <w:szCs w:val="24"/>
              </w:rPr>
            </w:pPr>
            <w:r w:rsidRPr="004F54DE">
              <w:rPr>
                <w:sz w:val="24"/>
                <w:szCs w:val="24"/>
              </w:rPr>
              <w:t>полноты и достоверности предоставляемых страхователем сведений и документов, необходимых для назначения и выплаты пособий, для принятия решения о финансовом обеспечении предупредительных мер.</w:t>
            </w:r>
          </w:p>
          <w:p w14:paraId="606C0612" w14:textId="77777777" w:rsidR="004F54DE" w:rsidRPr="004F54DE" w:rsidRDefault="004F54DE" w:rsidP="004F54DE">
            <w:pPr>
              <w:pStyle w:val="affffffff8"/>
              <w:rPr>
                <w:sz w:val="24"/>
                <w:szCs w:val="24"/>
              </w:rPr>
            </w:pPr>
            <w:r w:rsidRPr="004F54DE">
              <w:rPr>
                <w:sz w:val="24"/>
                <w:szCs w:val="24"/>
              </w:rPr>
              <w:t xml:space="preserve">Проверку представленных документов могут провести и после выплаты самого пособия. Если фонд посчитает, что документы оказались </w:t>
            </w:r>
            <w:r w:rsidRPr="004F54DE">
              <w:rPr>
                <w:sz w:val="24"/>
                <w:szCs w:val="24"/>
              </w:rPr>
              <w:lastRenderedPageBreak/>
              <w:t>недостоверными, он потребует возврата денег, причем как с сотрудника, так и с работодателя, и выставит штрафы.</w:t>
            </w:r>
          </w:p>
          <w:p w14:paraId="2B31B7AF" w14:textId="77777777" w:rsidR="004F54DE" w:rsidRPr="004F54DE" w:rsidRDefault="004F54DE" w:rsidP="004F54DE">
            <w:pPr>
              <w:pStyle w:val="affffffff8"/>
              <w:rPr>
                <w:sz w:val="24"/>
                <w:szCs w:val="24"/>
              </w:rPr>
            </w:pPr>
            <w:r w:rsidRPr="004F54DE">
              <w:rPr>
                <w:sz w:val="24"/>
                <w:szCs w:val="24"/>
              </w:rPr>
              <w:t>За недостоверные сведения страхователя оштрафуют на 20 процентов суммы излишне выплаченных пособий из ФСС, но не более чем на 5 тыс. руб. и не менее чем на 1 тыс. руб. За нарушение срока подачи сведений штраф — 5 тыс. руб. </w:t>
            </w:r>
          </w:p>
          <w:p w14:paraId="2D607191" w14:textId="77777777" w:rsidR="004F54DE" w:rsidRPr="004F54DE" w:rsidRDefault="004F54DE" w:rsidP="004F54DE">
            <w:pPr>
              <w:pStyle w:val="affffffff8"/>
              <w:rPr>
                <w:sz w:val="24"/>
                <w:szCs w:val="24"/>
              </w:rPr>
            </w:pPr>
            <w:r w:rsidRPr="004F54DE">
              <w:rPr>
                <w:sz w:val="24"/>
                <w:szCs w:val="24"/>
              </w:rPr>
              <w:t>Непредставление документов при проверке в отношении достоверности сведений – 200 руб. за каждый непредставленный документ</w:t>
            </w:r>
          </w:p>
        </w:tc>
        <w:tc>
          <w:tcPr>
            <w:tcW w:w="2659" w:type="dxa"/>
            <w:hideMark/>
          </w:tcPr>
          <w:p w14:paraId="67F19BF8" w14:textId="77777777" w:rsidR="004F54DE" w:rsidRPr="004F54DE" w:rsidRDefault="004F54DE" w:rsidP="004F54DE">
            <w:pPr>
              <w:pStyle w:val="affffffff8"/>
              <w:rPr>
                <w:sz w:val="24"/>
                <w:szCs w:val="24"/>
              </w:rPr>
            </w:pPr>
            <w:r w:rsidRPr="004F54DE">
              <w:rPr>
                <w:sz w:val="24"/>
                <w:szCs w:val="24"/>
              </w:rPr>
              <w:lastRenderedPageBreak/>
              <w:t>С 1 января 2022 года.</w:t>
            </w:r>
          </w:p>
          <w:p w14:paraId="3AF96032" w14:textId="77777777" w:rsidR="004F54DE" w:rsidRPr="004F54DE" w:rsidRDefault="004F54DE" w:rsidP="004F54DE">
            <w:pPr>
              <w:pStyle w:val="affffffff8"/>
              <w:rPr>
                <w:sz w:val="24"/>
                <w:szCs w:val="24"/>
              </w:rPr>
            </w:pPr>
            <w:r w:rsidRPr="004F54DE">
              <w:rPr>
                <w:sz w:val="24"/>
                <w:szCs w:val="24"/>
              </w:rPr>
              <w:t>Подп. 12 ч. 1 ст. 4.2 Закона от 29.12.2006 № 255-ФЗ</w:t>
            </w:r>
          </w:p>
          <w:p w14:paraId="0BEC359C" w14:textId="77777777" w:rsidR="004F54DE" w:rsidRPr="004F54DE" w:rsidRDefault="004F54DE" w:rsidP="004F54DE">
            <w:pPr>
              <w:pStyle w:val="affffffff8"/>
              <w:rPr>
                <w:sz w:val="24"/>
                <w:szCs w:val="24"/>
              </w:rPr>
            </w:pPr>
            <w:r w:rsidRPr="004F54DE">
              <w:rPr>
                <w:sz w:val="24"/>
                <w:szCs w:val="24"/>
              </w:rPr>
              <w:t>Подп. 9.1 п. 1 ст. 18 Закона от 24.07.1998 № 125-ФЗ</w:t>
            </w:r>
          </w:p>
          <w:p w14:paraId="7FD1542C" w14:textId="77777777" w:rsidR="004F54DE" w:rsidRPr="004F54DE" w:rsidRDefault="004F54DE" w:rsidP="004F54DE">
            <w:pPr>
              <w:pStyle w:val="affffffff8"/>
              <w:rPr>
                <w:sz w:val="24"/>
                <w:szCs w:val="24"/>
              </w:rPr>
            </w:pPr>
            <w:r w:rsidRPr="004F54DE">
              <w:rPr>
                <w:sz w:val="24"/>
                <w:szCs w:val="24"/>
              </w:rPr>
              <w:lastRenderedPageBreak/>
              <w:t>Закон от 30.04.2021 № 126-ФЗ</w:t>
            </w:r>
          </w:p>
        </w:tc>
      </w:tr>
      <w:tr w:rsidR="004F54DE" w:rsidRPr="004F54DE" w14:paraId="2B3E6294" w14:textId="77777777" w:rsidTr="004F54DE">
        <w:tc>
          <w:tcPr>
            <w:tcW w:w="14561" w:type="dxa"/>
            <w:gridSpan w:val="3"/>
            <w:hideMark/>
          </w:tcPr>
          <w:p w14:paraId="68D41534" w14:textId="77777777" w:rsidR="004F54DE" w:rsidRPr="004F54DE" w:rsidRDefault="004F54DE" w:rsidP="004F54DE">
            <w:pPr>
              <w:pStyle w:val="affffffff8"/>
              <w:rPr>
                <w:b/>
                <w:bCs/>
                <w:sz w:val="24"/>
                <w:szCs w:val="24"/>
              </w:rPr>
            </w:pPr>
            <w:r w:rsidRPr="004F54DE">
              <w:rPr>
                <w:b/>
                <w:bCs/>
                <w:sz w:val="24"/>
                <w:szCs w:val="24"/>
              </w:rPr>
              <w:lastRenderedPageBreak/>
              <w:t>УСН</w:t>
            </w:r>
          </w:p>
        </w:tc>
      </w:tr>
      <w:tr w:rsidR="004F54DE" w:rsidRPr="004F54DE" w14:paraId="631C761B" w14:textId="77777777" w:rsidTr="004F54DE">
        <w:tc>
          <w:tcPr>
            <w:tcW w:w="3864" w:type="dxa"/>
            <w:hideMark/>
          </w:tcPr>
          <w:p w14:paraId="135896D1" w14:textId="77777777" w:rsidR="004F54DE" w:rsidRPr="004F54DE" w:rsidRDefault="004F54DE" w:rsidP="004F54DE">
            <w:pPr>
              <w:pStyle w:val="affffffff8"/>
              <w:rPr>
                <w:b/>
                <w:bCs/>
                <w:sz w:val="24"/>
                <w:szCs w:val="24"/>
              </w:rPr>
            </w:pPr>
            <w:r w:rsidRPr="004F54DE">
              <w:rPr>
                <w:b/>
                <w:bCs/>
                <w:sz w:val="24"/>
                <w:szCs w:val="24"/>
              </w:rPr>
              <w:t>Изменилась форма декларации по налогу при упрощенке</w:t>
            </w:r>
          </w:p>
        </w:tc>
        <w:tc>
          <w:tcPr>
            <w:tcW w:w="8038" w:type="dxa"/>
            <w:hideMark/>
          </w:tcPr>
          <w:p w14:paraId="489E9B9A" w14:textId="77777777" w:rsidR="004F54DE" w:rsidRPr="004F54DE" w:rsidRDefault="004F54DE" w:rsidP="004F54DE">
            <w:pPr>
              <w:pStyle w:val="affffffff8"/>
              <w:rPr>
                <w:sz w:val="24"/>
                <w:szCs w:val="24"/>
              </w:rPr>
            </w:pPr>
            <w:r w:rsidRPr="004F54DE">
              <w:rPr>
                <w:sz w:val="24"/>
                <w:szCs w:val="24"/>
              </w:rPr>
              <w:t xml:space="preserve">Специальным кодом нужно отмечать, применяет ли </w:t>
            </w:r>
            <w:proofErr w:type="spellStart"/>
            <w:r w:rsidRPr="004F54DE">
              <w:rPr>
                <w:sz w:val="24"/>
                <w:szCs w:val="24"/>
              </w:rPr>
              <w:t>упрощенщик</w:t>
            </w:r>
            <w:proofErr w:type="spellEnd"/>
            <w:r w:rsidRPr="004F54DE">
              <w:rPr>
                <w:sz w:val="24"/>
                <w:szCs w:val="24"/>
              </w:rPr>
              <w:t xml:space="preserve"> обычную, пониженную или повышенную ставку налога. Если применяется пониженная ставка региона, нужно указать основание.  </w:t>
            </w:r>
          </w:p>
        </w:tc>
        <w:tc>
          <w:tcPr>
            <w:tcW w:w="2659" w:type="dxa"/>
            <w:hideMark/>
          </w:tcPr>
          <w:p w14:paraId="07C44E52" w14:textId="77777777" w:rsidR="004F54DE" w:rsidRPr="004F54DE" w:rsidRDefault="004F54DE" w:rsidP="004F54DE">
            <w:pPr>
              <w:pStyle w:val="affffffff8"/>
              <w:rPr>
                <w:sz w:val="24"/>
                <w:szCs w:val="24"/>
              </w:rPr>
            </w:pPr>
            <w:r w:rsidRPr="004F54DE">
              <w:rPr>
                <w:sz w:val="24"/>
                <w:szCs w:val="24"/>
              </w:rPr>
              <w:t>С отчетности за 2021 год.</w:t>
            </w:r>
          </w:p>
          <w:p w14:paraId="10FD5E6F" w14:textId="77777777" w:rsidR="004F54DE" w:rsidRPr="004F54DE" w:rsidRDefault="004F54DE" w:rsidP="004F54DE">
            <w:pPr>
              <w:pStyle w:val="affffffff8"/>
              <w:rPr>
                <w:sz w:val="24"/>
                <w:szCs w:val="24"/>
              </w:rPr>
            </w:pPr>
            <w:r w:rsidRPr="004F54DE">
              <w:rPr>
                <w:sz w:val="24"/>
                <w:szCs w:val="24"/>
              </w:rPr>
              <w:t>Приказ ФНС от 25.12.2020 № ЕД-7-3/958</w:t>
            </w:r>
          </w:p>
        </w:tc>
      </w:tr>
      <w:tr w:rsidR="004F54DE" w:rsidRPr="004F54DE" w14:paraId="50A3AA24" w14:textId="77777777" w:rsidTr="004F54DE">
        <w:tc>
          <w:tcPr>
            <w:tcW w:w="14561" w:type="dxa"/>
            <w:gridSpan w:val="3"/>
            <w:hideMark/>
          </w:tcPr>
          <w:p w14:paraId="55EBC2F9" w14:textId="77777777" w:rsidR="004F54DE" w:rsidRPr="004F54DE" w:rsidRDefault="004F54DE" w:rsidP="004F54DE">
            <w:pPr>
              <w:pStyle w:val="affffffff8"/>
              <w:rPr>
                <w:b/>
                <w:bCs/>
                <w:sz w:val="24"/>
                <w:szCs w:val="24"/>
              </w:rPr>
            </w:pPr>
            <w:r w:rsidRPr="004F54DE">
              <w:rPr>
                <w:b/>
                <w:bCs/>
                <w:sz w:val="24"/>
                <w:szCs w:val="24"/>
              </w:rPr>
              <w:t>Бухгалтерский учет и отчетность</w:t>
            </w:r>
          </w:p>
        </w:tc>
      </w:tr>
      <w:tr w:rsidR="004F54DE" w:rsidRPr="004F54DE" w14:paraId="20C4EC05" w14:textId="77777777" w:rsidTr="004F54DE">
        <w:tc>
          <w:tcPr>
            <w:tcW w:w="14561" w:type="dxa"/>
            <w:gridSpan w:val="3"/>
            <w:hideMark/>
          </w:tcPr>
          <w:p w14:paraId="31C2FF32" w14:textId="77777777" w:rsidR="004F54DE" w:rsidRPr="004F54DE" w:rsidRDefault="004F54DE" w:rsidP="004F54DE">
            <w:pPr>
              <w:pStyle w:val="affffffff8"/>
              <w:rPr>
                <w:b/>
                <w:bCs/>
                <w:sz w:val="24"/>
                <w:szCs w:val="24"/>
              </w:rPr>
            </w:pPr>
            <w:r w:rsidRPr="004F54DE">
              <w:rPr>
                <w:b/>
                <w:bCs/>
                <w:sz w:val="24"/>
                <w:szCs w:val="24"/>
              </w:rPr>
              <w:t>Основные средства</w:t>
            </w:r>
          </w:p>
        </w:tc>
      </w:tr>
      <w:tr w:rsidR="004F54DE" w:rsidRPr="004F54DE" w14:paraId="764F3C99" w14:textId="77777777" w:rsidTr="004F54DE">
        <w:tc>
          <w:tcPr>
            <w:tcW w:w="3864" w:type="dxa"/>
            <w:hideMark/>
          </w:tcPr>
          <w:p w14:paraId="3D9F40E7" w14:textId="77777777" w:rsidR="004F54DE" w:rsidRPr="004F54DE" w:rsidRDefault="004F54DE" w:rsidP="004F54DE">
            <w:pPr>
              <w:pStyle w:val="affffffff8"/>
              <w:rPr>
                <w:b/>
                <w:bCs/>
                <w:sz w:val="24"/>
                <w:szCs w:val="24"/>
              </w:rPr>
            </w:pPr>
            <w:r w:rsidRPr="004F54DE">
              <w:rPr>
                <w:b/>
                <w:bCs/>
                <w:sz w:val="24"/>
                <w:szCs w:val="24"/>
              </w:rPr>
              <w:t>Изменили порядок учета основных средств: вместо ПБУ 6/01 применяйте ФСБУ 6/2020</w:t>
            </w:r>
          </w:p>
        </w:tc>
        <w:tc>
          <w:tcPr>
            <w:tcW w:w="8038" w:type="dxa"/>
            <w:hideMark/>
          </w:tcPr>
          <w:p w14:paraId="2189A387" w14:textId="77777777" w:rsidR="004F54DE" w:rsidRPr="004F54DE" w:rsidRDefault="004F54DE" w:rsidP="004F54DE">
            <w:pPr>
              <w:pStyle w:val="affffffff8"/>
              <w:rPr>
                <w:sz w:val="24"/>
                <w:szCs w:val="24"/>
              </w:rPr>
            </w:pPr>
            <w:r w:rsidRPr="004F54DE">
              <w:rPr>
                <w:sz w:val="24"/>
                <w:szCs w:val="24"/>
              </w:rPr>
              <w:t>По новым правилам лимит стоимости основных средств устанавливает сама организация. Размер лимита ограничен существенностью информации для пользователя отчетности (п. 5 ФСБУ 6/2020).</w:t>
            </w:r>
          </w:p>
          <w:p w14:paraId="38534211" w14:textId="77777777" w:rsidR="004F54DE" w:rsidRPr="004F54DE" w:rsidRDefault="004F54DE" w:rsidP="004F54DE">
            <w:pPr>
              <w:pStyle w:val="affffffff8"/>
              <w:rPr>
                <w:sz w:val="24"/>
                <w:szCs w:val="24"/>
              </w:rPr>
            </w:pPr>
            <w:r w:rsidRPr="004F54DE">
              <w:rPr>
                <w:sz w:val="24"/>
                <w:szCs w:val="24"/>
              </w:rPr>
              <w:t>Также в ФСБУ 6/2020 ввели понятие ликвидационной стоимости объекта и обязали ежегодно пересматривать сроки полезного использования. А капремонт может стать отдельным объектом учета. </w:t>
            </w:r>
          </w:p>
        </w:tc>
        <w:tc>
          <w:tcPr>
            <w:tcW w:w="2659" w:type="dxa"/>
            <w:hideMark/>
          </w:tcPr>
          <w:p w14:paraId="6D1A5FB6" w14:textId="77777777" w:rsidR="004F54DE" w:rsidRPr="004F54DE" w:rsidRDefault="004F54DE" w:rsidP="004F54DE">
            <w:pPr>
              <w:pStyle w:val="affffffff8"/>
              <w:rPr>
                <w:sz w:val="24"/>
                <w:szCs w:val="24"/>
              </w:rPr>
            </w:pPr>
            <w:r w:rsidRPr="004F54DE">
              <w:rPr>
                <w:sz w:val="24"/>
                <w:szCs w:val="24"/>
              </w:rPr>
              <w:t>С отчетности за 2022 год.</w:t>
            </w:r>
          </w:p>
          <w:p w14:paraId="27D6CBA5" w14:textId="77777777" w:rsidR="004F54DE" w:rsidRPr="004F54DE" w:rsidRDefault="004F54DE" w:rsidP="004F54DE">
            <w:pPr>
              <w:pStyle w:val="affffffff8"/>
              <w:rPr>
                <w:sz w:val="24"/>
                <w:szCs w:val="24"/>
              </w:rPr>
            </w:pPr>
            <w:r w:rsidRPr="004F54DE">
              <w:rPr>
                <w:sz w:val="24"/>
                <w:szCs w:val="24"/>
              </w:rPr>
              <w:t>Приказ Минфина от 17.09.2020 № 204н</w:t>
            </w:r>
          </w:p>
        </w:tc>
      </w:tr>
      <w:tr w:rsidR="004F54DE" w:rsidRPr="004F54DE" w14:paraId="01E77C01" w14:textId="77777777" w:rsidTr="004F54DE">
        <w:tc>
          <w:tcPr>
            <w:tcW w:w="3864" w:type="dxa"/>
            <w:hideMark/>
          </w:tcPr>
          <w:p w14:paraId="58D4BA9B" w14:textId="77777777" w:rsidR="004F54DE" w:rsidRPr="004F54DE" w:rsidRDefault="004F54DE" w:rsidP="004F54DE">
            <w:pPr>
              <w:pStyle w:val="affffffff8"/>
              <w:rPr>
                <w:b/>
                <w:bCs/>
                <w:sz w:val="24"/>
                <w:szCs w:val="24"/>
              </w:rPr>
            </w:pPr>
            <w:r w:rsidRPr="004F54DE">
              <w:rPr>
                <w:b/>
                <w:bCs/>
                <w:sz w:val="24"/>
                <w:szCs w:val="24"/>
              </w:rPr>
              <w:t xml:space="preserve">Уточнили перечень расходов, которые формируют </w:t>
            </w:r>
            <w:r w:rsidRPr="004F54DE">
              <w:rPr>
                <w:b/>
                <w:bCs/>
                <w:sz w:val="24"/>
                <w:szCs w:val="24"/>
              </w:rPr>
              <w:lastRenderedPageBreak/>
              <w:t>первоначальную стоимость основного средства, в отдельном ФСБУ 26/2020</w:t>
            </w:r>
          </w:p>
        </w:tc>
        <w:tc>
          <w:tcPr>
            <w:tcW w:w="8038" w:type="dxa"/>
            <w:hideMark/>
          </w:tcPr>
          <w:p w14:paraId="7407C46A" w14:textId="77777777" w:rsidR="004F54DE" w:rsidRPr="004F54DE" w:rsidRDefault="004F54DE" w:rsidP="004F54DE">
            <w:pPr>
              <w:pStyle w:val="affffffff8"/>
              <w:rPr>
                <w:sz w:val="24"/>
                <w:szCs w:val="24"/>
              </w:rPr>
            </w:pPr>
            <w:r w:rsidRPr="004F54DE">
              <w:rPr>
                <w:sz w:val="24"/>
                <w:szCs w:val="24"/>
              </w:rPr>
              <w:lastRenderedPageBreak/>
              <w:t xml:space="preserve">Первоначальная стоимость ОС состоит из капвложений, к которым относят затраты на приобретение, создание, улучшение, </w:t>
            </w:r>
            <w:r w:rsidRPr="004F54DE">
              <w:rPr>
                <w:sz w:val="24"/>
                <w:szCs w:val="24"/>
              </w:rPr>
              <w:lastRenderedPageBreak/>
              <w:t>восстановление основных средств на счете 08 (п. 5 ФСБУ 26/2020). При ее расчете нужно учитывать скидки поставщиков, условия отсрочки или рассрочки, а также включать в расчет обязательство по демонтажу и утилизации</w:t>
            </w:r>
          </w:p>
        </w:tc>
        <w:tc>
          <w:tcPr>
            <w:tcW w:w="2659" w:type="dxa"/>
            <w:hideMark/>
          </w:tcPr>
          <w:p w14:paraId="69071D3A" w14:textId="77777777" w:rsidR="004F54DE" w:rsidRPr="004F54DE" w:rsidRDefault="004F54DE" w:rsidP="004F54DE">
            <w:pPr>
              <w:pStyle w:val="affffffff8"/>
              <w:rPr>
                <w:sz w:val="24"/>
                <w:szCs w:val="24"/>
              </w:rPr>
            </w:pPr>
            <w:r w:rsidRPr="004F54DE">
              <w:rPr>
                <w:sz w:val="24"/>
                <w:szCs w:val="24"/>
              </w:rPr>
              <w:lastRenderedPageBreak/>
              <w:t>С отчетности за 2022 год.</w:t>
            </w:r>
          </w:p>
          <w:p w14:paraId="50F92AB0" w14:textId="77777777" w:rsidR="004F54DE" w:rsidRPr="004F54DE" w:rsidRDefault="004F54DE" w:rsidP="004F54DE">
            <w:pPr>
              <w:pStyle w:val="affffffff8"/>
              <w:rPr>
                <w:sz w:val="24"/>
                <w:szCs w:val="24"/>
              </w:rPr>
            </w:pPr>
            <w:r w:rsidRPr="004F54DE">
              <w:rPr>
                <w:sz w:val="24"/>
                <w:szCs w:val="24"/>
              </w:rPr>
              <w:lastRenderedPageBreak/>
              <w:t>Приказ Минфина от 17.09.2020 № 204н</w:t>
            </w:r>
          </w:p>
        </w:tc>
      </w:tr>
      <w:tr w:rsidR="004F54DE" w:rsidRPr="004F54DE" w14:paraId="4242E4CB" w14:textId="77777777" w:rsidTr="004F54DE">
        <w:tc>
          <w:tcPr>
            <w:tcW w:w="14561" w:type="dxa"/>
            <w:gridSpan w:val="3"/>
            <w:hideMark/>
          </w:tcPr>
          <w:p w14:paraId="288CF294" w14:textId="77777777" w:rsidR="004F54DE" w:rsidRPr="004F54DE" w:rsidRDefault="004F54DE" w:rsidP="004F54DE">
            <w:pPr>
              <w:pStyle w:val="affffffff8"/>
              <w:rPr>
                <w:b/>
                <w:bCs/>
                <w:sz w:val="24"/>
                <w:szCs w:val="24"/>
              </w:rPr>
            </w:pPr>
            <w:r w:rsidRPr="004F54DE">
              <w:rPr>
                <w:b/>
                <w:bCs/>
                <w:sz w:val="24"/>
                <w:szCs w:val="24"/>
              </w:rPr>
              <w:lastRenderedPageBreak/>
              <w:t>Аренда и лизинг</w:t>
            </w:r>
          </w:p>
        </w:tc>
      </w:tr>
      <w:tr w:rsidR="004F54DE" w:rsidRPr="004F54DE" w14:paraId="07B10AC9" w14:textId="77777777" w:rsidTr="004F54DE">
        <w:tc>
          <w:tcPr>
            <w:tcW w:w="3864" w:type="dxa"/>
            <w:hideMark/>
          </w:tcPr>
          <w:p w14:paraId="1B50261A" w14:textId="77777777" w:rsidR="004F54DE" w:rsidRPr="004F54DE" w:rsidRDefault="004F54DE" w:rsidP="004F54DE">
            <w:pPr>
              <w:pStyle w:val="affffffff8"/>
              <w:rPr>
                <w:b/>
                <w:bCs/>
                <w:sz w:val="24"/>
                <w:szCs w:val="24"/>
              </w:rPr>
            </w:pPr>
            <w:r w:rsidRPr="004F54DE">
              <w:rPr>
                <w:b/>
                <w:bCs/>
                <w:sz w:val="24"/>
                <w:szCs w:val="24"/>
              </w:rPr>
              <w:t>Установили правила учета аренды и лизинга в ФСБУ 25/2018. Аналога ПБУ по этим операциям не было</w:t>
            </w:r>
          </w:p>
        </w:tc>
        <w:tc>
          <w:tcPr>
            <w:tcW w:w="8038" w:type="dxa"/>
            <w:hideMark/>
          </w:tcPr>
          <w:p w14:paraId="6CD26B90" w14:textId="77777777" w:rsidR="004F54DE" w:rsidRPr="004F54DE" w:rsidRDefault="004F54DE" w:rsidP="004F54DE">
            <w:pPr>
              <w:pStyle w:val="affffffff8"/>
              <w:rPr>
                <w:sz w:val="24"/>
                <w:szCs w:val="24"/>
              </w:rPr>
            </w:pPr>
            <w:r w:rsidRPr="004F54DE">
              <w:rPr>
                <w:sz w:val="24"/>
                <w:szCs w:val="24"/>
              </w:rPr>
              <w:t xml:space="preserve">По финансовой аренде арендатор ставит на баланс право пользования имуществом и обязательство по аренде, что увеличивает его валюту баланса. Арендодатель в свою очередь отражает инвестицию в аренду. </w:t>
            </w:r>
          </w:p>
        </w:tc>
        <w:tc>
          <w:tcPr>
            <w:tcW w:w="2659" w:type="dxa"/>
            <w:hideMark/>
          </w:tcPr>
          <w:p w14:paraId="5F757563" w14:textId="77777777" w:rsidR="004F54DE" w:rsidRPr="004F54DE" w:rsidRDefault="004F54DE" w:rsidP="004F54DE">
            <w:pPr>
              <w:pStyle w:val="affffffff8"/>
              <w:rPr>
                <w:sz w:val="24"/>
                <w:szCs w:val="24"/>
              </w:rPr>
            </w:pPr>
            <w:r w:rsidRPr="004F54DE">
              <w:rPr>
                <w:sz w:val="24"/>
                <w:szCs w:val="24"/>
              </w:rPr>
              <w:t>С 1 января 2022 года.</w:t>
            </w:r>
          </w:p>
          <w:p w14:paraId="38253D65" w14:textId="77777777" w:rsidR="004F54DE" w:rsidRPr="004F54DE" w:rsidRDefault="004F54DE" w:rsidP="004F54DE">
            <w:pPr>
              <w:pStyle w:val="affffffff8"/>
              <w:rPr>
                <w:sz w:val="24"/>
                <w:szCs w:val="24"/>
              </w:rPr>
            </w:pPr>
            <w:r w:rsidRPr="004F54DE">
              <w:rPr>
                <w:sz w:val="24"/>
                <w:szCs w:val="24"/>
              </w:rPr>
              <w:t>Приказ Минфина от 16.10.2018 № 208н</w:t>
            </w:r>
          </w:p>
        </w:tc>
      </w:tr>
      <w:tr w:rsidR="004F54DE" w:rsidRPr="004F54DE" w14:paraId="08E6C1B1" w14:textId="77777777" w:rsidTr="004F54DE">
        <w:tc>
          <w:tcPr>
            <w:tcW w:w="14561" w:type="dxa"/>
            <w:gridSpan w:val="3"/>
            <w:hideMark/>
          </w:tcPr>
          <w:p w14:paraId="2DF77240" w14:textId="77777777" w:rsidR="004F54DE" w:rsidRPr="004F54DE" w:rsidRDefault="004F54DE" w:rsidP="004F54DE">
            <w:pPr>
              <w:pStyle w:val="affffffff8"/>
              <w:rPr>
                <w:b/>
                <w:bCs/>
                <w:sz w:val="24"/>
                <w:szCs w:val="24"/>
              </w:rPr>
            </w:pPr>
            <w:r w:rsidRPr="004F54DE">
              <w:rPr>
                <w:b/>
                <w:bCs/>
                <w:sz w:val="24"/>
                <w:szCs w:val="24"/>
              </w:rPr>
              <w:t>Документы</w:t>
            </w:r>
          </w:p>
        </w:tc>
      </w:tr>
      <w:tr w:rsidR="004F54DE" w:rsidRPr="004F54DE" w14:paraId="05311405" w14:textId="77777777" w:rsidTr="004F54DE">
        <w:tc>
          <w:tcPr>
            <w:tcW w:w="3864" w:type="dxa"/>
            <w:hideMark/>
          </w:tcPr>
          <w:p w14:paraId="17A15EDF" w14:textId="77777777" w:rsidR="004F54DE" w:rsidRPr="004F54DE" w:rsidRDefault="004F54DE" w:rsidP="004F54DE">
            <w:pPr>
              <w:pStyle w:val="affffffff8"/>
              <w:rPr>
                <w:b/>
                <w:bCs/>
                <w:sz w:val="24"/>
                <w:szCs w:val="24"/>
              </w:rPr>
            </w:pPr>
            <w:r w:rsidRPr="004F54DE">
              <w:rPr>
                <w:b/>
                <w:bCs/>
                <w:sz w:val="24"/>
                <w:szCs w:val="24"/>
              </w:rPr>
              <w:t>Прописали правила оформления первичных документов и бухгалтерских регистров в ФСБУ 27/2021</w:t>
            </w:r>
          </w:p>
        </w:tc>
        <w:tc>
          <w:tcPr>
            <w:tcW w:w="8038" w:type="dxa"/>
            <w:hideMark/>
          </w:tcPr>
          <w:p w14:paraId="24C15400" w14:textId="77777777" w:rsidR="004F54DE" w:rsidRPr="004F54DE" w:rsidRDefault="004F54DE" w:rsidP="004F54DE">
            <w:pPr>
              <w:pStyle w:val="affffffff8"/>
              <w:rPr>
                <w:sz w:val="24"/>
                <w:szCs w:val="24"/>
              </w:rPr>
            </w:pPr>
            <w:r w:rsidRPr="004F54DE">
              <w:rPr>
                <w:sz w:val="24"/>
                <w:szCs w:val="24"/>
              </w:rPr>
              <w:t xml:space="preserve">По новому стандарту под документом понимается не только первичный документ, но и бухгалтерский регистр. Он должен быть составлен на русском языке либо иметь построчный перевод с иностранного языка. </w:t>
            </w:r>
          </w:p>
        </w:tc>
        <w:tc>
          <w:tcPr>
            <w:tcW w:w="2659" w:type="dxa"/>
            <w:hideMark/>
          </w:tcPr>
          <w:p w14:paraId="27C04650" w14:textId="77777777" w:rsidR="004F54DE" w:rsidRPr="004F54DE" w:rsidRDefault="004F54DE" w:rsidP="004F54DE">
            <w:pPr>
              <w:pStyle w:val="affffffff8"/>
              <w:rPr>
                <w:sz w:val="24"/>
                <w:szCs w:val="24"/>
              </w:rPr>
            </w:pPr>
            <w:r w:rsidRPr="004F54DE">
              <w:rPr>
                <w:sz w:val="24"/>
                <w:szCs w:val="24"/>
              </w:rPr>
              <w:t>С 1 января 2022 года.</w:t>
            </w:r>
          </w:p>
          <w:p w14:paraId="16563B63" w14:textId="77777777" w:rsidR="004F54DE" w:rsidRPr="004F54DE" w:rsidRDefault="004F54DE" w:rsidP="004F54DE">
            <w:pPr>
              <w:pStyle w:val="affffffff8"/>
              <w:rPr>
                <w:sz w:val="24"/>
                <w:szCs w:val="24"/>
              </w:rPr>
            </w:pPr>
            <w:r w:rsidRPr="004F54DE">
              <w:rPr>
                <w:sz w:val="24"/>
                <w:szCs w:val="24"/>
              </w:rPr>
              <w:t>Приказ Минфина от 16.04.2021 № 62н</w:t>
            </w:r>
          </w:p>
        </w:tc>
      </w:tr>
      <w:tr w:rsidR="004F54DE" w:rsidRPr="004F54DE" w14:paraId="273A425D" w14:textId="77777777" w:rsidTr="004F54DE">
        <w:tc>
          <w:tcPr>
            <w:tcW w:w="14561" w:type="dxa"/>
            <w:gridSpan w:val="3"/>
            <w:hideMark/>
          </w:tcPr>
          <w:p w14:paraId="46D9A921" w14:textId="77777777" w:rsidR="004F54DE" w:rsidRPr="004F54DE" w:rsidRDefault="004F54DE" w:rsidP="004F54DE">
            <w:pPr>
              <w:pStyle w:val="affffffff8"/>
              <w:rPr>
                <w:b/>
                <w:bCs/>
                <w:sz w:val="24"/>
                <w:szCs w:val="24"/>
              </w:rPr>
            </w:pPr>
            <w:r w:rsidRPr="004F54DE">
              <w:rPr>
                <w:b/>
                <w:bCs/>
                <w:sz w:val="24"/>
                <w:szCs w:val="24"/>
              </w:rPr>
              <w:t xml:space="preserve">Сдача и аудит </w:t>
            </w:r>
            <w:proofErr w:type="spellStart"/>
            <w:r w:rsidRPr="004F54DE">
              <w:rPr>
                <w:b/>
                <w:bCs/>
                <w:sz w:val="24"/>
                <w:szCs w:val="24"/>
              </w:rPr>
              <w:t>бухотчетности</w:t>
            </w:r>
            <w:proofErr w:type="spellEnd"/>
          </w:p>
        </w:tc>
      </w:tr>
      <w:tr w:rsidR="004F54DE" w:rsidRPr="004F54DE" w14:paraId="6DA56440" w14:textId="77777777" w:rsidTr="004F54DE">
        <w:tc>
          <w:tcPr>
            <w:tcW w:w="3864" w:type="dxa"/>
            <w:hideMark/>
          </w:tcPr>
          <w:p w14:paraId="0110A86E" w14:textId="77777777" w:rsidR="004F54DE" w:rsidRPr="004F54DE" w:rsidRDefault="004F54DE" w:rsidP="004F54DE">
            <w:pPr>
              <w:pStyle w:val="affffffff8"/>
              <w:rPr>
                <w:b/>
                <w:bCs/>
                <w:sz w:val="24"/>
                <w:szCs w:val="24"/>
              </w:rPr>
            </w:pPr>
            <w:r w:rsidRPr="004F54DE">
              <w:rPr>
                <w:b/>
                <w:bCs/>
                <w:sz w:val="24"/>
                <w:szCs w:val="24"/>
              </w:rPr>
              <w:t xml:space="preserve">Отменили обязанность сдавать </w:t>
            </w:r>
            <w:proofErr w:type="spellStart"/>
            <w:r w:rsidRPr="004F54DE">
              <w:rPr>
                <w:b/>
                <w:bCs/>
                <w:sz w:val="24"/>
                <w:szCs w:val="24"/>
              </w:rPr>
              <w:t>бухотчетность</w:t>
            </w:r>
            <w:proofErr w:type="spellEnd"/>
            <w:r w:rsidRPr="004F54DE">
              <w:rPr>
                <w:b/>
                <w:bCs/>
                <w:sz w:val="24"/>
                <w:szCs w:val="24"/>
              </w:rPr>
              <w:t xml:space="preserve"> через оператора ЭДО</w:t>
            </w:r>
          </w:p>
        </w:tc>
        <w:tc>
          <w:tcPr>
            <w:tcW w:w="8038" w:type="dxa"/>
            <w:hideMark/>
          </w:tcPr>
          <w:p w14:paraId="771A31BD" w14:textId="77777777" w:rsidR="004F54DE" w:rsidRPr="004F54DE" w:rsidRDefault="004F54DE" w:rsidP="004F54DE">
            <w:pPr>
              <w:pStyle w:val="affffffff8"/>
              <w:rPr>
                <w:sz w:val="24"/>
                <w:szCs w:val="24"/>
              </w:rPr>
            </w:pPr>
            <w:r w:rsidRPr="004F54DE">
              <w:rPr>
                <w:sz w:val="24"/>
                <w:szCs w:val="24"/>
              </w:rPr>
              <w:t xml:space="preserve">Сдача </w:t>
            </w:r>
            <w:proofErr w:type="spellStart"/>
            <w:r w:rsidRPr="004F54DE">
              <w:rPr>
                <w:sz w:val="24"/>
                <w:szCs w:val="24"/>
              </w:rPr>
              <w:t>бухотчетности</w:t>
            </w:r>
            <w:proofErr w:type="spellEnd"/>
            <w:r w:rsidRPr="004F54DE">
              <w:rPr>
                <w:sz w:val="24"/>
                <w:szCs w:val="24"/>
              </w:rPr>
              <w:t xml:space="preserve"> через оператора ЭДО перестанет быть обязательной. Допустимые варианты представления обязательного экземпляра определит ФНС</w:t>
            </w:r>
          </w:p>
        </w:tc>
        <w:tc>
          <w:tcPr>
            <w:tcW w:w="2659" w:type="dxa"/>
            <w:hideMark/>
          </w:tcPr>
          <w:p w14:paraId="42F31F30" w14:textId="77777777" w:rsidR="004F54DE" w:rsidRPr="004F54DE" w:rsidRDefault="004F54DE" w:rsidP="004F54DE">
            <w:pPr>
              <w:pStyle w:val="affffffff8"/>
              <w:rPr>
                <w:sz w:val="24"/>
                <w:szCs w:val="24"/>
              </w:rPr>
            </w:pPr>
            <w:r w:rsidRPr="004F54DE">
              <w:rPr>
                <w:sz w:val="24"/>
                <w:szCs w:val="24"/>
              </w:rPr>
              <w:t>С 1 января 2022 года.</w:t>
            </w:r>
          </w:p>
          <w:p w14:paraId="04005FAA" w14:textId="77777777" w:rsidR="004F54DE" w:rsidRPr="004F54DE" w:rsidRDefault="004F54DE" w:rsidP="004F54DE">
            <w:pPr>
              <w:pStyle w:val="affffffff8"/>
              <w:rPr>
                <w:sz w:val="24"/>
                <w:szCs w:val="24"/>
              </w:rPr>
            </w:pPr>
            <w:r w:rsidRPr="004F54DE">
              <w:rPr>
                <w:sz w:val="24"/>
                <w:szCs w:val="24"/>
              </w:rPr>
              <w:t>Закон от 02.07.2021 № 352-ФЗ</w:t>
            </w:r>
          </w:p>
          <w:p w14:paraId="1D62AD77" w14:textId="77777777" w:rsidR="004F54DE" w:rsidRPr="004F54DE" w:rsidRDefault="004F54DE" w:rsidP="004F54DE">
            <w:pPr>
              <w:pStyle w:val="affffffff8"/>
              <w:rPr>
                <w:sz w:val="24"/>
                <w:szCs w:val="24"/>
              </w:rPr>
            </w:pPr>
            <w:r w:rsidRPr="004F54DE">
              <w:rPr>
                <w:sz w:val="24"/>
                <w:szCs w:val="24"/>
              </w:rPr>
              <w:t>Информационное сообщение Минфина от 05.07.2021 № ИС-учет-34</w:t>
            </w:r>
          </w:p>
        </w:tc>
      </w:tr>
      <w:tr w:rsidR="004F54DE" w:rsidRPr="004F54DE" w14:paraId="3D19A248" w14:textId="77777777" w:rsidTr="004F54DE">
        <w:tc>
          <w:tcPr>
            <w:tcW w:w="3864" w:type="dxa"/>
            <w:hideMark/>
          </w:tcPr>
          <w:p w14:paraId="7D03EA06" w14:textId="77777777" w:rsidR="004F54DE" w:rsidRPr="004F54DE" w:rsidRDefault="004F54DE" w:rsidP="004F54DE">
            <w:pPr>
              <w:pStyle w:val="affffffff8"/>
              <w:rPr>
                <w:b/>
                <w:bCs/>
                <w:sz w:val="24"/>
                <w:szCs w:val="24"/>
              </w:rPr>
            </w:pPr>
            <w:r w:rsidRPr="004F54DE">
              <w:rPr>
                <w:b/>
                <w:bCs/>
                <w:sz w:val="24"/>
                <w:szCs w:val="24"/>
              </w:rPr>
              <w:lastRenderedPageBreak/>
              <w:t xml:space="preserve">Отменили обязанность сдавать </w:t>
            </w:r>
            <w:proofErr w:type="spellStart"/>
            <w:r w:rsidRPr="004F54DE">
              <w:rPr>
                <w:b/>
                <w:bCs/>
                <w:sz w:val="24"/>
                <w:szCs w:val="24"/>
              </w:rPr>
              <w:t>бухотчетность</w:t>
            </w:r>
            <w:proofErr w:type="spellEnd"/>
            <w:r w:rsidRPr="004F54DE">
              <w:rPr>
                <w:b/>
                <w:bCs/>
                <w:sz w:val="24"/>
                <w:szCs w:val="24"/>
              </w:rPr>
              <w:t xml:space="preserve"> в госорганы</w:t>
            </w:r>
          </w:p>
        </w:tc>
        <w:tc>
          <w:tcPr>
            <w:tcW w:w="8038" w:type="dxa"/>
            <w:hideMark/>
          </w:tcPr>
          <w:p w14:paraId="1A35F546" w14:textId="77777777" w:rsidR="004F54DE" w:rsidRPr="004F54DE" w:rsidRDefault="004F54DE" w:rsidP="004F54DE">
            <w:pPr>
              <w:pStyle w:val="affffffff8"/>
              <w:rPr>
                <w:sz w:val="24"/>
                <w:szCs w:val="24"/>
              </w:rPr>
            </w:pPr>
            <w:r w:rsidRPr="004F54DE">
              <w:rPr>
                <w:sz w:val="24"/>
                <w:szCs w:val="24"/>
              </w:rPr>
              <w:t xml:space="preserve">Организации, отчетность которых включается в ГИРБО, больше не будут представлять </w:t>
            </w:r>
            <w:proofErr w:type="spellStart"/>
            <w:r w:rsidRPr="004F54DE">
              <w:rPr>
                <w:sz w:val="24"/>
                <w:szCs w:val="24"/>
              </w:rPr>
              <w:t>бухотчетность</w:t>
            </w:r>
            <w:proofErr w:type="spellEnd"/>
            <w:r w:rsidRPr="004F54DE">
              <w:rPr>
                <w:sz w:val="24"/>
                <w:szCs w:val="24"/>
              </w:rPr>
              <w:t xml:space="preserve"> в госорганы, в которые ранее отчитывались. Теперь все заинтересованные лица смогут получить данные из ГИРБО</w:t>
            </w:r>
          </w:p>
        </w:tc>
        <w:tc>
          <w:tcPr>
            <w:tcW w:w="2659" w:type="dxa"/>
            <w:hideMark/>
          </w:tcPr>
          <w:p w14:paraId="230F331B" w14:textId="77777777" w:rsidR="004F54DE" w:rsidRPr="004F54DE" w:rsidRDefault="004F54DE" w:rsidP="004F54DE">
            <w:pPr>
              <w:pStyle w:val="affffffff8"/>
              <w:rPr>
                <w:sz w:val="24"/>
                <w:szCs w:val="24"/>
              </w:rPr>
            </w:pPr>
            <w:r w:rsidRPr="004F54DE">
              <w:rPr>
                <w:sz w:val="24"/>
                <w:szCs w:val="24"/>
              </w:rPr>
              <w:t>С 1 января 2022 года.</w:t>
            </w:r>
          </w:p>
          <w:p w14:paraId="192860E3" w14:textId="77777777" w:rsidR="004F54DE" w:rsidRPr="004F54DE" w:rsidRDefault="004F54DE" w:rsidP="004F54DE">
            <w:pPr>
              <w:pStyle w:val="affffffff8"/>
              <w:rPr>
                <w:sz w:val="24"/>
                <w:szCs w:val="24"/>
              </w:rPr>
            </w:pPr>
            <w:r w:rsidRPr="004F54DE">
              <w:rPr>
                <w:sz w:val="24"/>
                <w:szCs w:val="24"/>
              </w:rPr>
              <w:t>Закон от 02.07.2021 № 352-ФЗ</w:t>
            </w:r>
            <w:r w:rsidRPr="004F54DE">
              <w:rPr>
                <w:sz w:val="24"/>
                <w:szCs w:val="24"/>
              </w:rPr>
              <w:br/>
              <w:t>Постановление Правительства от 24.11.2020 № 1907</w:t>
            </w:r>
          </w:p>
        </w:tc>
      </w:tr>
      <w:tr w:rsidR="004F54DE" w:rsidRPr="004F54DE" w14:paraId="3790AC35" w14:textId="77777777" w:rsidTr="004F54DE">
        <w:tc>
          <w:tcPr>
            <w:tcW w:w="3864" w:type="dxa"/>
            <w:hideMark/>
          </w:tcPr>
          <w:p w14:paraId="1B737861" w14:textId="77777777" w:rsidR="004F54DE" w:rsidRPr="004F54DE" w:rsidRDefault="004F54DE" w:rsidP="004F54DE">
            <w:pPr>
              <w:pStyle w:val="affffffff8"/>
              <w:rPr>
                <w:b/>
                <w:bCs/>
                <w:sz w:val="24"/>
                <w:szCs w:val="24"/>
              </w:rPr>
            </w:pPr>
            <w:r w:rsidRPr="004F54DE">
              <w:rPr>
                <w:b/>
                <w:bCs/>
                <w:sz w:val="24"/>
                <w:szCs w:val="24"/>
              </w:rPr>
              <w:t>Скорректировали правила проведения обязательного аудита</w:t>
            </w:r>
          </w:p>
        </w:tc>
        <w:tc>
          <w:tcPr>
            <w:tcW w:w="8038" w:type="dxa"/>
            <w:hideMark/>
          </w:tcPr>
          <w:p w14:paraId="37DDDB02" w14:textId="77777777" w:rsidR="004F54DE" w:rsidRPr="004F54DE" w:rsidRDefault="004F54DE" w:rsidP="004F54DE">
            <w:pPr>
              <w:pStyle w:val="affffffff8"/>
              <w:rPr>
                <w:sz w:val="24"/>
                <w:szCs w:val="24"/>
              </w:rPr>
            </w:pPr>
            <w:r w:rsidRPr="004F54DE">
              <w:rPr>
                <w:sz w:val="24"/>
                <w:szCs w:val="24"/>
              </w:rPr>
              <w:t>Проводить обязательный аудит бухгалтерской отчетности смогут только аудиторские организации. Индивидуальные аудиторы вправе проводить только инициативный аудит</w:t>
            </w:r>
          </w:p>
        </w:tc>
        <w:tc>
          <w:tcPr>
            <w:tcW w:w="2659" w:type="dxa"/>
            <w:hideMark/>
          </w:tcPr>
          <w:p w14:paraId="5527B74A" w14:textId="77777777" w:rsidR="004F54DE" w:rsidRPr="004F54DE" w:rsidRDefault="004F54DE" w:rsidP="004F54DE">
            <w:pPr>
              <w:pStyle w:val="affffffff8"/>
              <w:rPr>
                <w:sz w:val="24"/>
                <w:szCs w:val="24"/>
              </w:rPr>
            </w:pPr>
            <w:r w:rsidRPr="004F54DE">
              <w:rPr>
                <w:sz w:val="24"/>
                <w:szCs w:val="24"/>
              </w:rPr>
              <w:t>С отчетности за 2021 год</w:t>
            </w:r>
          </w:p>
          <w:p w14:paraId="6FAF6A5F" w14:textId="77777777" w:rsidR="004F54DE" w:rsidRPr="004F54DE" w:rsidRDefault="004F54DE" w:rsidP="004F54DE">
            <w:pPr>
              <w:pStyle w:val="affffffff8"/>
              <w:rPr>
                <w:sz w:val="24"/>
                <w:szCs w:val="24"/>
              </w:rPr>
            </w:pPr>
            <w:r w:rsidRPr="004F54DE">
              <w:rPr>
                <w:sz w:val="24"/>
                <w:szCs w:val="24"/>
              </w:rPr>
              <w:t xml:space="preserve">Закон от 07.07.2021 № 359-ФЗ </w:t>
            </w:r>
          </w:p>
        </w:tc>
      </w:tr>
      <w:tr w:rsidR="004F54DE" w:rsidRPr="004F54DE" w14:paraId="4492142C" w14:textId="77777777" w:rsidTr="004F54DE">
        <w:tc>
          <w:tcPr>
            <w:tcW w:w="14561" w:type="dxa"/>
            <w:gridSpan w:val="3"/>
            <w:hideMark/>
          </w:tcPr>
          <w:p w14:paraId="442B4419" w14:textId="77777777" w:rsidR="004F54DE" w:rsidRPr="004F54DE" w:rsidRDefault="004F54DE" w:rsidP="004F54DE">
            <w:pPr>
              <w:pStyle w:val="affffffff8"/>
              <w:rPr>
                <w:b/>
                <w:bCs/>
                <w:sz w:val="24"/>
                <w:szCs w:val="24"/>
              </w:rPr>
            </w:pPr>
            <w:r w:rsidRPr="004F54DE">
              <w:rPr>
                <w:b/>
                <w:bCs/>
                <w:sz w:val="24"/>
                <w:szCs w:val="24"/>
              </w:rPr>
              <w:t>Выплаты работникам</w:t>
            </w:r>
          </w:p>
          <w:tbl>
            <w:tblPr>
              <w:tblW w:w="5000" w:type="pct"/>
              <w:tblCellMar>
                <w:top w:w="75" w:type="dxa"/>
                <w:left w:w="150" w:type="dxa"/>
                <w:bottom w:w="75" w:type="dxa"/>
                <w:right w:w="150" w:type="dxa"/>
              </w:tblCellMar>
              <w:tblLook w:val="04A0" w:firstRow="1" w:lastRow="0" w:firstColumn="1" w:lastColumn="0" w:noHBand="0" w:noVBand="1"/>
            </w:tblPr>
            <w:tblGrid>
              <w:gridCol w:w="5208"/>
              <w:gridCol w:w="7673"/>
              <w:gridCol w:w="1380"/>
            </w:tblGrid>
            <w:tr w:rsidR="004F54DE" w:rsidRPr="004F54DE" w14:paraId="17338B18" w14:textId="77777777" w:rsidTr="007736D9">
              <w:tc>
                <w:tcPr>
                  <w:tcW w:w="3090" w:type="dxa"/>
                  <w:gridSpan w:val="3"/>
                  <w:tcBorders>
                    <w:top w:val="single" w:sz="6" w:space="0" w:color="000000"/>
                    <w:bottom w:val="single" w:sz="6" w:space="0" w:color="000000"/>
                  </w:tcBorders>
                  <w:hideMark/>
                </w:tcPr>
                <w:p w14:paraId="4AE03A90" w14:textId="77777777" w:rsidR="004F54DE" w:rsidRPr="004F54DE" w:rsidRDefault="004F54DE" w:rsidP="004F54DE">
                  <w:pPr>
                    <w:pStyle w:val="affffffff8"/>
                    <w:rPr>
                      <w:b/>
                      <w:bCs/>
                      <w:sz w:val="24"/>
                      <w:szCs w:val="24"/>
                    </w:rPr>
                  </w:pPr>
                  <w:r w:rsidRPr="004F54DE">
                    <w:rPr>
                      <w:b/>
                      <w:bCs/>
                      <w:sz w:val="24"/>
                      <w:szCs w:val="24"/>
                    </w:rPr>
                    <w:t>Удержания</w:t>
                  </w:r>
                </w:p>
              </w:tc>
            </w:tr>
            <w:tr w:rsidR="004F54DE" w:rsidRPr="004F54DE" w14:paraId="75FA6573" w14:textId="77777777" w:rsidTr="007736D9">
              <w:tc>
                <w:tcPr>
                  <w:tcW w:w="1381" w:type="pct"/>
                  <w:tcBorders>
                    <w:top w:val="single" w:sz="6" w:space="0" w:color="000000"/>
                    <w:bottom w:val="single" w:sz="6" w:space="0" w:color="000000"/>
                  </w:tcBorders>
                  <w:hideMark/>
                </w:tcPr>
                <w:p w14:paraId="2F6BD6F6" w14:textId="77777777" w:rsidR="004F54DE" w:rsidRPr="004F54DE" w:rsidRDefault="004F54DE" w:rsidP="004F54DE">
                  <w:pPr>
                    <w:pStyle w:val="affffffff8"/>
                    <w:rPr>
                      <w:b/>
                      <w:bCs/>
                      <w:sz w:val="24"/>
                      <w:szCs w:val="24"/>
                    </w:rPr>
                  </w:pPr>
                  <w:r w:rsidRPr="004F54DE">
                    <w:rPr>
                      <w:b/>
                      <w:bCs/>
                      <w:sz w:val="24"/>
                      <w:szCs w:val="24"/>
                    </w:rPr>
                    <w:t>Защитили от взысканий минимальный доход должника-гражданина</w:t>
                  </w:r>
                </w:p>
              </w:tc>
              <w:tc>
                <w:tcPr>
                  <w:tcW w:w="1958" w:type="pct"/>
                  <w:tcBorders>
                    <w:top w:val="single" w:sz="6" w:space="0" w:color="000000"/>
                    <w:bottom w:val="single" w:sz="6" w:space="0" w:color="000000"/>
                  </w:tcBorders>
                  <w:hideMark/>
                </w:tcPr>
                <w:p w14:paraId="57225A88" w14:textId="77777777" w:rsidR="004F54DE" w:rsidRPr="000D1C8F" w:rsidRDefault="004F54DE" w:rsidP="004F54DE">
                  <w:pPr>
                    <w:pStyle w:val="affffffff8"/>
                    <w:rPr>
                      <w:sz w:val="24"/>
                      <w:szCs w:val="24"/>
                    </w:rPr>
                  </w:pPr>
                  <w:r w:rsidRPr="000D1C8F">
                    <w:rPr>
                      <w:sz w:val="24"/>
                      <w:szCs w:val="24"/>
                    </w:rPr>
                    <w:t>Чтобы сохранить зарплату и иные доходы ежемесячно в размере прожиточного минимума, должник может обратиться в подразделение судебных приставов с заявлением. В заявлении необходимо указать счет, с которого нельзя списывать больше прожиточного минимума. </w:t>
                  </w:r>
                  <w:r w:rsidRPr="000D1C8F">
                    <w:rPr>
                      <w:sz w:val="24"/>
                      <w:szCs w:val="24"/>
                    </w:rPr>
                    <w:br/>
                    <w:t>Исключение – взыскание алиментов, возмещение вреда, причиненного здоровью, вреда в связи со смертью кормильца, ущерба, причиненного преступлением </w:t>
                  </w:r>
                </w:p>
              </w:tc>
              <w:tc>
                <w:tcPr>
                  <w:tcW w:w="3750" w:type="dxa"/>
                  <w:tcBorders>
                    <w:top w:val="single" w:sz="6" w:space="0" w:color="000000"/>
                    <w:bottom w:val="single" w:sz="6" w:space="0" w:color="000000"/>
                  </w:tcBorders>
                  <w:hideMark/>
                </w:tcPr>
                <w:p w14:paraId="5BF7F1F7" w14:textId="77777777" w:rsidR="004F54DE" w:rsidRPr="000D1C8F" w:rsidRDefault="004F54DE" w:rsidP="004F54DE">
                  <w:pPr>
                    <w:pStyle w:val="affffffff8"/>
                    <w:rPr>
                      <w:sz w:val="24"/>
                      <w:szCs w:val="24"/>
                    </w:rPr>
                  </w:pPr>
                  <w:r w:rsidRPr="000D1C8F">
                    <w:rPr>
                      <w:sz w:val="24"/>
                      <w:szCs w:val="24"/>
                    </w:rPr>
                    <w:t>С 1 февраля 2022 года.</w:t>
                  </w:r>
                </w:p>
                <w:p w14:paraId="520A7369" w14:textId="77777777" w:rsidR="004F54DE" w:rsidRPr="000D1C8F" w:rsidRDefault="004F54DE" w:rsidP="004F54DE">
                  <w:pPr>
                    <w:pStyle w:val="affffffff8"/>
                    <w:rPr>
                      <w:sz w:val="24"/>
                      <w:szCs w:val="24"/>
                    </w:rPr>
                  </w:pPr>
                  <w:r w:rsidRPr="000D1C8F">
                    <w:rPr>
                      <w:sz w:val="24"/>
                      <w:szCs w:val="24"/>
                    </w:rPr>
                    <w:t>П. 5 ст. 1 Закона от 29.06.2021 № 234-ФЗ</w:t>
                  </w:r>
                </w:p>
              </w:tc>
            </w:tr>
            <w:tr w:rsidR="004F54DE" w:rsidRPr="004F54DE" w14:paraId="47265874" w14:textId="77777777" w:rsidTr="007736D9">
              <w:tc>
                <w:tcPr>
                  <w:tcW w:w="1381" w:type="pct"/>
                  <w:gridSpan w:val="3"/>
                  <w:tcBorders>
                    <w:top w:val="single" w:sz="6" w:space="0" w:color="000000"/>
                    <w:bottom w:val="single" w:sz="6" w:space="0" w:color="000000"/>
                  </w:tcBorders>
                  <w:hideMark/>
                </w:tcPr>
                <w:p w14:paraId="2212D29B" w14:textId="77777777" w:rsidR="004F54DE" w:rsidRPr="004F54DE" w:rsidRDefault="004F54DE" w:rsidP="004F54DE">
                  <w:pPr>
                    <w:pStyle w:val="affffffff8"/>
                    <w:rPr>
                      <w:b/>
                      <w:bCs/>
                      <w:sz w:val="24"/>
                      <w:szCs w:val="24"/>
                    </w:rPr>
                  </w:pPr>
                  <w:r w:rsidRPr="004F54DE">
                    <w:rPr>
                      <w:b/>
                      <w:bCs/>
                      <w:sz w:val="24"/>
                      <w:szCs w:val="24"/>
                    </w:rPr>
                    <w:t>Пособия и маткапитал</w:t>
                  </w:r>
                </w:p>
              </w:tc>
            </w:tr>
            <w:tr w:rsidR="004F54DE" w:rsidRPr="004F54DE" w14:paraId="0E7D294C" w14:textId="77777777" w:rsidTr="007736D9">
              <w:tc>
                <w:tcPr>
                  <w:tcW w:w="1381" w:type="pct"/>
                  <w:tcBorders>
                    <w:top w:val="single" w:sz="6" w:space="0" w:color="000000"/>
                    <w:bottom w:val="single" w:sz="6" w:space="0" w:color="000000"/>
                  </w:tcBorders>
                  <w:hideMark/>
                </w:tcPr>
                <w:p w14:paraId="251C334F" w14:textId="77777777" w:rsidR="004F54DE" w:rsidRPr="004F54DE" w:rsidRDefault="004F54DE" w:rsidP="004F54DE">
                  <w:pPr>
                    <w:pStyle w:val="affffffff8"/>
                    <w:rPr>
                      <w:b/>
                      <w:bCs/>
                      <w:sz w:val="24"/>
                      <w:szCs w:val="24"/>
                    </w:rPr>
                  </w:pPr>
                  <w:r w:rsidRPr="004F54DE">
                    <w:rPr>
                      <w:b/>
                      <w:bCs/>
                      <w:sz w:val="24"/>
                      <w:szCs w:val="24"/>
                    </w:rPr>
                    <w:t>Внесены изменения в правила подсчета и подтверждения страхового стажа для определения размеров пособий</w:t>
                  </w:r>
                </w:p>
              </w:tc>
              <w:tc>
                <w:tcPr>
                  <w:tcW w:w="1958" w:type="pct"/>
                  <w:tcBorders>
                    <w:top w:val="single" w:sz="6" w:space="0" w:color="000000"/>
                    <w:bottom w:val="single" w:sz="6" w:space="0" w:color="000000"/>
                  </w:tcBorders>
                  <w:hideMark/>
                </w:tcPr>
                <w:p w14:paraId="45E91705" w14:textId="77777777" w:rsidR="004F54DE" w:rsidRPr="000D1C8F" w:rsidRDefault="004F54DE" w:rsidP="004F54DE">
                  <w:pPr>
                    <w:pStyle w:val="affffffff8"/>
                    <w:rPr>
                      <w:sz w:val="24"/>
                      <w:szCs w:val="24"/>
                    </w:rPr>
                  </w:pPr>
                  <w:r w:rsidRPr="000D1C8F">
                    <w:rPr>
                      <w:sz w:val="24"/>
                      <w:szCs w:val="24"/>
                    </w:rPr>
                    <w:t xml:space="preserve">При подсчете страхового стажа для расчета пособий по временной нетрудоспособности, по беременности и родам необходимо учитывать и трудовую деятельность за границей, в другом государстве. Но только если между Россией и этим государством заключен договор, согласно </w:t>
                  </w:r>
                  <w:r w:rsidRPr="000D1C8F">
                    <w:rPr>
                      <w:sz w:val="24"/>
                      <w:szCs w:val="24"/>
                    </w:rPr>
                    <w:lastRenderedPageBreak/>
                    <w:t>которому трудовой стаж работников суммируется на территориях обеих стран</w:t>
                  </w:r>
                </w:p>
              </w:tc>
              <w:tc>
                <w:tcPr>
                  <w:tcW w:w="3750" w:type="dxa"/>
                  <w:tcBorders>
                    <w:top w:val="single" w:sz="6" w:space="0" w:color="000000"/>
                    <w:bottom w:val="single" w:sz="6" w:space="0" w:color="000000"/>
                  </w:tcBorders>
                  <w:hideMark/>
                </w:tcPr>
                <w:p w14:paraId="1A24F2EF" w14:textId="77777777" w:rsidR="004F54DE" w:rsidRPr="000D1C8F" w:rsidRDefault="004F54DE" w:rsidP="004F54DE">
                  <w:pPr>
                    <w:pStyle w:val="affffffff8"/>
                    <w:rPr>
                      <w:sz w:val="24"/>
                      <w:szCs w:val="24"/>
                    </w:rPr>
                  </w:pPr>
                  <w:r w:rsidRPr="000D1C8F">
                    <w:rPr>
                      <w:sz w:val="24"/>
                      <w:szCs w:val="24"/>
                    </w:rPr>
                    <w:lastRenderedPageBreak/>
                    <w:t>С 1 января 2022 года.</w:t>
                  </w:r>
                </w:p>
                <w:p w14:paraId="168885AE" w14:textId="77777777" w:rsidR="004F54DE" w:rsidRPr="000D1C8F" w:rsidRDefault="004F54DE" w:rsidP="004F54DE">
                  <w:pPr>
                    <w:pStyle w:val="affffffff8"/>
                    <w:rPr>
                      <w:sz w:val="24"/>
                      <w:szCs w:val="24"/>
                    </w:rPr>
                  </w:pPr>
                  <w:r w:rsidRPr="000D1C8F">
                    <w:rPr>
                      <w:sz w:val="24"/>
                      <w:szCs w:val="24"/>
                    </w:rPr>
                    <w:lastRenderedPageBreak/>
                    <w:t>Приказ Минтруда от 09.06.2021 № 388н</w:t>
                  </w:r>
                </w:p>
              </w:tc>
            </w:tr>
          </w:tbl>
          <w:p w14:paraId="72A60E37" w14:textId="77777777" w:rsidR="004F54DE" w:rsidRPr="004F54DE" w:rsidRDefault="004F54DE" w:rsidP="004F54DE">
            <w:pPr>
              <w:pStyle w:val="affffffff8"/>
              <w:rPr>
                <w:b/>
                <w:bCs/>
                <w:sz w:val="24"/>
                <w:szCs w:val="24"/>
              </w:rPr>
            </w:pPr>
            <w:r w:rsidRPr="004F54DE">
              <w:rPr>
                <w:b/>
                <w:bCs/>
                <w:sz w:val="24"/>
                <w:szCs w:val="24"/>
              </w:rPr>
              <w:lastRenderedPageBreak/>
              <w:t>Кадры</w:t>
            </w:r>
          </w:p>
          <w:tbl>
            <w:tblPr>
              <w:tblW w:w="5000" w:type="pct"/>
              <w:tblCellMar>
                <w:top w:w="75" w:type="dxa"/>
                <w:left w:w="150" w:type="dxa"/>
                <w:bottom w:w="75" w:type="dxa"/>
                <w:right w:w="150" w:type="dxa"/>
              </w:tblCellMar>
              <w:tblLook w:val="04A0" w:firstRow="1" w:lastRow="0" w:firstColumn="1" w:lastColumn="0" w:noHBand="0" w:noVBand="1"/>
            </w:tblPr>
            <w:tblGrid>
              <w:gridCol w:w="3938"/>
              <w:gridCol w:w="5585"/>
              <w:gridCol w:w="4738"/>
            </w:tblGrid>
            <w:tr w:rsidR="004F54DE" w:rsidRPr="004F54DE" w14:paraId="263DD1B1" w14:textId="77777777" w:rsidTr="007736D9">
              <w:tc>
                <w:tcPr>
                  <w:tcW w:w="3090" w:type="dxa"/>
                  <w:gridSpan w:val="3"/>
                  <w:tcBorders>
                    <w:top w:val="single" w:sz="6" w:space="0" w:color="000000"/>
                    <w:bottom w:val="single" w:sz="6" w:space="0" w:color="000000"/>
                  </w:tcBorders>
                  <w:hideMark/>
                </w:tcPr>
                <w:p w14:paraId="677C4A5D" w14:textId="77777777" w:rsidR="004F54DE" w:rsidRPr="004F54DE" w:rsidRDefault="004F54DE" w:rsidP="004F54DE">
                  <w:pPr>
                    <w:pStyle w:val="affffffff8"/>
                    <w:rPr>
                      <w:b/>
                      <w:bCs/>
                      <w:sz w:val="24"/>
                      <w:szCs w:val="24"/>
                    </w:rPr>
                  </w:pPr>
                  <w:r w:rsidRPr="004F54DE">
                    <w:rPr>
                      <w:b/>
                      <w:bCs/>
                      <w:sz w:val="24"/>
                      <w:szCs w:val="24"/>
                    </w:rPr>
                    <w:t>Трудоустройство и вакансии</w:t>
                  </w:r>
                </w:p>
              </w:tc>
            </w:tr>
            <w:tr w:rsidR="004F54DE" w:rsidRPr="004F54DE" w14:paraId="002A1C9B" w14:textId="77777777" w:rsidTr="007736D9">
              <w:tc>
                <w:tcPr>
                  <w:tcW w:w="1381" w:type="pct"/>
                  <w:tcBorders>
                    <w:top w:val="single" w:sz="6" w:space="0" w:color="000000"/>
                    <w:bottom w:val="single" w:sz="6" w:space="0" w:color="000000"/>
                  </w:tcBorders>
                  <w:hideMark/>
                </w:tcPr>
                <w:p w14:paraId="2CA2291A" w14:textId="77777777" w:rsidR="004F54DE" w:rsidRPr="004F54DE" w:rsidRDefault="004F54DE" w:rsidP="004F54DE">
                  <w:pPr>
                    <w:pStyle w:val="affffffff8"/>
                    <w:rPr>
                      <w:b/>
                      <w:bCs/>
                      <w:sz w:val="24"/>
                      <w:szCs w:val="24"/>
                    </w:rPr>
                  </w:pPr>
                  <w:r w:rsidRPr="004F54DE">
                    <w:rPr>
                      <w:b/>
                      <w:bCs/>
                      <w:sz w:val="24"/>
                      <w:szCs w:val="24"/>
                    </w:rPr>
                    <w:t>Закрепили обязанность предоставления работодателей сведений о свободных должностях на портал «Работа в России»</w:t>
                  </w:r>
                </w:p>
              </w:tc>
              <w:tc>
                <w:tcPr>
                  <w:tcW w:w="1958" w:type="pct"/>
                  <w:tcBorders>
                    <w:top w:val="single" w:sz="6" w:space="0" w:color="000000"/>
                    <w:bottom w:val="single" w:sz="6" w:space="0" w:color="000000"/>
                  </w:tcBorders>
                  <w:hideMark/>
                </w:tcPr>
                <w:p w14:paraId="640F8DF4" w14:textId="77777777" w:rsidR="004F54DE" w:rsidRPr="000D1C8F" w:rsidRDefault="004F54DE" w:rsidP="004F54DE">
                  <w:pPr>
                    <w:pStyle w:val="affffffff8"/>
                    <w:rPr>
                      <w:sz w:val="24"/>
                      <w:szCs w:val="24"/>
                    </w:rPr>
                  </w:pPr>
                  <w:r w:rsidRPr="000D1C8F">
                    <w:rPr>
                      <w:sz w:val="24"/>
                      <w:szCs w:val="24"/>
                    </w:rPr>
                    <w:t>Работодатель, у которого среднесписочная численность за предыдущий год была более 25 человек, должен размещать свои вакансии на портале Минтруда – «Работа в России». Если работодатель реорганизован или вновь создан, то для расчета используют текущую численность сотрудников</w:t>
                  </w:r>
                </w:p>
              </w:tc>
              <w:tc>
                <w:tcPr>
                  <w:tcW w:w="3750" w:type="dxa"/>
                  <w:tcBorders>
                    <w:top w:val="single" w:sz="6" w:space="0" w:color="000000"/>
                    <w:bottom w:val="single" w:sz="6" w:space="0" w:color="000000"/>
                  </w:tcBorders>
                  <w:hideMark/>
                </w:tcPr>
                <w:p w14:paraId="43C5BCBB" w14:textId="77777777" w:rsidR="004F54DE" w:rsidRPr="000D1C8F" w:rsidRDefault="004F54DE" w:rsidP="004F54DE">
                  <w:pPr>
                    <w:pStyle w:val="affffffff8"/>
                    <w:rPr>
                      <w:sz w:val="24"/>
                      <w:szCs w:val="24"/>
                    </w:rPr>
                  </w:pPr>
                  <w:r w:rsidRPr="000D1C8F">
                    <w:rPr>
                      <w:sz w:val="24"/>
                      <w:szCs w:val="24"/>
                    </w:rPr>
                    <w:t>С 1 января 2022 года.</w:t>
                  </w:r>
                </w:p>
                <w:p w14:paraId="13E62BC7" w14:textId="77777777" w:rsidR="004F54DE" w:rsidRPr="000D1C8F" w:rsidRDefault="004F54DE" w:rsidP="004F54DE">
                  <w:pPr>
                    <w:pStyle w:val="affffffff8"/>
                    <w:rPr>
                      <w:sz w:val="24"/>
                      <w:szCs w:val="24"/>
                    </w:rPr>
                  </w:pPr>
                  <w:r w:rsidRPr="000D1C8F">
                    <w:rPr>
                      <w:sz w:val="24"/>
                      <w:szCs w:val="24"/>
                    </w:rPr>
                    <w:t>Подп. «г» п. 21 ст. 1 Закона от 28.06.2021 № 219-ФЗ</w:t>
                  </w:r>
                </w:p>
              </w:tc>
            </w:tr>
          </w:tbl>
          <w:p w14:paraId="6A981955" w14:textId="77777777" w:rsidR="004F54DE" w:rsidRPr="004F54DE" w:rsidRDefault="004F54DE" w:rsidP="004F54DE">
            <w:pPr>
              <w:pStyle w:val="affffffff8"/>
              <w:rPr>
                <w:b/>
                <w:bCs/>
                <w:sz w:val="24"/>
                <w:szCs w:val="24"/>
              </w:rPr>
            </w:pPr>
            <w:r w:rsidRPr="004F54DE">
              <w:rPr>
                <w:b/>
                <w:bCs/>
                <w:sz w:val="24"/>
                <w:szCs w:val="24"/>
              </w:rPr>
              <w:t>Охрана труда</w:t>
            </w:r>
          </w:p>
          <w:tbl>
            <w:tblPr>
              <w:tblW w:w="5000" w:type="pct"/>
              <w:tblCellMar>
                <w:top w:w="75" w:type="dxa"/>
                <w:left w:w="150" w:type="dxa"/>
                <w:bottom w:w="75" w:type="dxa"/>
                <w:right w:w="150" w:type="dxa"/>
              </w:tblCellMar>
              <w:tblLook w:val="04A0" w:firstRow="1" w:lastRow="0" w:firstColumn="1" w:lastColumn="0" w:noHBand="0" w:noVBand="1"/>
            </w:tblPr>
            <w:tblGrid>
              <w:gridCol w:w="3938"/>
              <w:gridCol w:w="5585"/>
              <w:gridCol w:w="4738"/>
            </w:tblGrid>
            <w:tr w:rsidR="004F54DE" w:rsidRPr="004F54DE" w14:paraId="15900595" w14:textId="77777777" w:rsidTr="007736D9">
              <w:tc>
                <w:tcPr>
                  <w:tcW w:w="1381" w:type="pct"/>
                  <w:tcBorders>
                    <w:top w:val="single" w:sz="6" w:space="0" w:color="000000"/>
                    <w:bottom w:val="single" w:sz="6" w:space="0" w:color="000000"/>
                  </w:tcBorders>
                  <w:hideMark/>
                </w:tcPr>
                <w:p w14:paraId="6810C677" w14:textId="77777777" w:rsidR="004F54DE" w:rsidRPr="004F54DE" w:rsidRDefault="004F54DE" w:rsidP="004F54DE">
                  <w:pPr>
                    <w:pStyle w:val="affffffff8"/>
                    <w:rPr>
                      <w:b/>
                      <w:bCs/>
                      <w:sz w:val="24"/>
                      <w:szCs w:val="24"/>
                    </w:rPr>
                  </w:pPr>
                  <w:r w:rsidRPr="004F54DE">
                    <w:rPr>
                      <w:b/>
                      <w:bCs/>
                      <w:sz w:val="24"/>
                      <w:szCs w:val="24"/>
                    </w:rPr>
                    <w:t>Обязали вести учет мелких травм, которые сотрудники получили на работе</w:t>
                  </w:r>
                </w:p>
              </w:tc>
              <w:tc>
                <w:tcPr>
                  <w:tcW w:w="1958" w:type="pct"/>
                  <w:tcBorders>
                    <w:top w:val="single" w:sz="6" w:space="0" w:color="000000"/>
                    <w:bottom w:val="single" w:sz="6" w:space="0" w:color="000000"/>
                  </w:tcBorders>
                  <w:hideMark/>
                </w:tcPr>
                <w:p w14:paraId="669AC3BB" w14:textId="77777777" w:rsidR="004F54DE" w:rsidRPr="000D1C8F" w:rsidRDefault="004F54DE" w:rsidP="004F54DE">
                  <w:pPr>
                    <w:pStyle w:val="affffffff8"/>
                    <w:rPr>
                      <w:sz w:val="24"/>
                      <w:szCs w:val="24"/>
                    </w:rPr>
                  </w:pPr>
                  <w:r w:rsidRPr="000D1C8F">
                    <w:rPr>
                      <w:sz w:val="24"/>
                      <w:szCs w:val="24"/>
                    </w:rPr>
                    <w:t>Работодатель должен самостоятельно учитывать и рассматривать обстоятельства и причины, почему сотрудник получил микротравму</w:t>
                  </w:r>
                </w:p>
              </w:tc>
              <w:tc>
                <w:tcPr>
                  <w:tcW w:w="3750" w:type="dxa"/>
                  <w:tcBorders>
                    <w:top w:val="single" w:sz="6" w:space="0" w:color="000000"/>
                    <w:bottom w:val="single" w:sz="6" w:space="0" w:color="000000"/>
                  </w:tcBorders>
                  <w:hideMark/>
                </w:tcPr>
                <w:p w14:paraId="5A53CA7A" w14:textId="77777777" w:rsidR="004F54DE" w:rsidRPr="000D1C8F" w:rsidRDefault="004F54DE" w:rsidP="004F54DE">
                  <w:pPr>
                    <w:pStyle w:val="affffffff8"/>
                    <w:rPr>
                      <w:sz w:val="24"/>
                      <w:szCs w:val="24"/>
                    </w:rPr>
                  </w:pPr>
                  <w:r w:rsidRPr="000D1C8F">
                    <w:rPr>
                      <w:sz w:val="24"/>
                      <w:szCs w:val="24"/>
                    </w:rPr>
                    <w:t>С 1 марта 2022 года.</w:t>
                  </w:r>
                </w:p>
                <w:p w14:paraId="5B8B9996" w14:textId="77777777" w:rsidR="004F54DE" w:rsidRPr="000D1C8F" w:rsidRDefault="004F54DE" w:rsidP="004F54DE">
                  <w:pPr>
                    <w:pStyle w:val="affffffff8"/>
                    <w:rPr>
                      <w:sz w:val="24"/>
                      <w:szCs w:val="24"/>
                    </w:rPr>
                  </w:pPr>
                  <w:r w:rsidRPr="000D1C8F">
                    <w:rPr>
                      <w:sz w:val="24"/>
                      <w:szCs w:val="24"/>
                    </w:rPr>
                    <w:t>П. 25 ст. 1 Закона от 02.07.2021 № 311-ФЗ</w:t>
                  </w:r>
                </w:p>
              </w:tc>
            </w:tr>
            <w:tr w:rsidR="004F54DE" w:rsidRPr="004F54DE" w14:paraId="6B2DDBC6" w14:textId="77777777" w:rsidTr="007736D9">
              <w:tc>
                <w:tcPr>
                  <w:tcW w:w="1381" w:type="pct"/>
                  <w:tcBorders>
                    <w:top w:val="single" w:sz="6" w:space="0" w:color="000000"/>
                    <w:bottom w:val="single" w:sz="6" w:space="0" w:color="000000"/>
                  </w:tcBorders>
                  <w:hideMark/>
                </w:tcPr>
                <w:p w14:paraId="5132E2CB" w14:textId="77777777" w:rsidR="004F54DE" w:rsidRPr="004F54DE" w:rsidRDefault="004F54DE" w:rsidP="004F54DE">
                  <w:pPr>
                    <w:pStyle w:val="affffffff8"/>
                    <w:rPr>
                      <w:b/>
                      <w:bCs/>
                      <w:sz w:val="24"/>
                      <w:szCs w:val="24"/>
                    </w:rPr>
                  </w:pPr>
                  <w:r w:rsidRPr="004F54DE">
                    <w:rPr>
                      <w:b/>
                      <w:bCs/>
                      <w:sz w:val="24"/>
                      <w:szCs w:val="24"/>
                    </w:rPr>
                    <w:t>Ввели требования отстранения от работы сотрудника без СИЗ</w:t>
                  </w:r>
                </w:p>
              </w:tc>
              <w:tc>
                <w:tcPr>
                  <w:tcW w:w="1958" w:type="pct"/>
                  <w:tcBorders>
                    <w:top w:val="single" w:sz="6" w:space="0" w:color="000000"/>
                    <w:bottom w:val="single" w:sz="6" w:space="0" w:color="000000"/>
                  </w:tcBorders>
                  <w:hideMark/>
                </w:tcPr>
                <w:p w14:paraId="28337265" w14:textId="77777777" w:rsidR="004F54DE" w:rsidRPr="000D1C8F" w:rsidRDefault="004F54DE" w:rsidP="004F54DE">
                  <w:pPr>
                    <w:pStyle w:val="affffffff8"/>
                    <w:rPr>
                      <w:sz w:val="24"/>
                      <w:szCs w:val="24"/>
                    </w:rPr>
                  </w:pPr>
                  <w:r w:rsidRPr="000D1C8F">
                    <w:rPr>
                      <w:sz w:val="24"/>
                      <w:szCs w:val="24"/>
                    </w:rPr>
                    <w:t xml:space="preserve">Работодатель обязан отстранить от работы или не допускать к работе сотрудника, который не применяет выданные ему средства индивидуальной защиты. Обязательное условие – сотрудник обязан применять СИЗ при выполнении работ с вредными или опасными </w:t>
                  </w:r>
                  <w:r w:rsidRPr="000D1C8F">
                    <w:rPr>
                      <w:sz w:val="24"/>
                      <w:szCs w:val="24"/>
                    </w:rPr>
                    <w:lastRenderedPageBreak/>
                    <w:t>условиями труда, а также на работах, выполняемых в особых температурных условиях.</w:t>
                  </w:r>
                </w:p>
                <w:p w14:paraId="58B84EB4" w14:textId="77777777" w:rsidR="004F54DE" w:rsidRPr="000D1C8F" w:rsidRDefault="004F54DE" w:rsidP="004F54DE">
                  <w:pPr>
                    <w:pStyle w:val="affffffff8"/>
                    <w:rPr>
                      <w:sz w:val="24"/>
                      <w:szCs w:val="24"/>
                    </w:rPr>
                  </w:pPr>
                  <w:r w:rsidRPr="000D1C8F">
                    <w:rPr>
                      <w:sz w:val="24"/>
                      <w:szCs w:val="24"/>
                    </w:rPr>
                    <w:t xml:space="preserve">За весь период, когда сотрудник </w:t>
                  </w:r>
                  <w:proofErr w:type="gramStart"/>
                  <w:r w:rsidRPr="000D1C8F">
                    <w:rPr>
                      <w:sz w:val="24"/>
                      <w:szCs w:val="24"/>
                    </w:rPr>
                    <w:t>отстранен,  заработная</w:t>
                  </w:r>
                  <w:proofErr w:type="gramEnd"/>
                  <w:r w:rsidRPr="000D1C8F">
                    <w:rPr>
                      <w:sz w:val="24"/>
                      <w:szCs w:val="24"/>
                    </w:rPr>
                    <w:t xml:space="preserve"> плата не начисляется</w:t>
                  </w:r>
                </w:p>
              </w:tc>
              <w:tc>
                <w:tcPr>
                  <w:tcW w:w="3750" w:type="dxa"/>
                  <w:tcBorders>
                    <w:top w:val="single" w:sz="6" w:space="0" w:color="000000"/>
                    <w:bottom w:val="single" w:sz="6" w:space="0" w:color="000000"/>
                  </w:tcBorders>
                  <w:hideMark/>
                </w:tcPr>
                <w:p w14:paraId="31B02A34" w14:textId="77777777" w:rsidR="004F54DE" w:rsidRPr="000D1C8F" w:rsidRDefault="004F54DE" w:rsidP="004F54DE">
                  <w:pPr>
                    <w:pStyle w:val="affffffff8"/>
                    <w:rPr>
                      <w:sz w:val="24"/>
                      <w:szCs w:val="24"/>
                    </w:rPr>
                  </w:pPr>
                  <w:r w:rsidRPr="000D1C8F">
                    <w:rPr>
                      <w:sz w:val="24"/>
                      <w:szCs w:val="24"/>
                    </w:rPr>
                    <w:lastRenderedPageBreak/>
                    <w:t>С 1 марта 2022 года.</w:t>
                  </w:r>
                </w:p>
                <w:p w14:paraId="4E4FEC6C" w14:textId="77777777" w:rsidR="004F54DE" w:rsidRPr="000D1C8F" w:rsidRDefault="004F54DE" w:rsidP="004F54DE">
                  <w:pPr>
                    <w:pStyle w:val="affffffff8"/>
                    <w:rPr>
                      <w:sz w:val="24"/>
                      <w:szCs w:val="24"/>
                    </w:rPr>
                  </w:pPr>
                  <w:r w:rsidRPr="000D1C8F">
                    <w:rPr>
                      <w:sz w:val="24"/>
                      <w:szCs w:val="24"/>
                    </w:rPr>
                    <w:t>П. 2 ст. 1 Закона от 02.07.2021 № 311-ФЗ</w:t>
                  </w:r>
                </w:p>
              </w:tc>
            </w:tr>
            <w:tr w:rsidR="004F54DE" w:rsidRPr="004F54DE" w14:paraId="0E79FD46" w14:textId="77777777" w:rsidTr="007736D9">
              <w:tc>
                <w:tcPr>
                  <w:tcW w:w="1381" w:type="pct"/>
                  <w:tcBorders>
                    <w:top w:val="single" w:sz="6" w:space="0" w:color="000000"/>
                    <w:bottom w:val="single" w:sz="6" w:space="0" w:color="000000"/>
                  </w:tcBorders>
                  <w:hideMark/>
                </w:tcPr>
                <w:p w14:paraId="59553463" w14:textId="77777777" w:rsidR="004F54DE" w:rsidRPr="004F54DE" w:rsidRDefault="004F54DE" w:rsidP="004F54DE">
                  <w:pPr>
                    <w:pStyle w:val="affffffff8"/>
                    <w:rPr>
                      <w:b/>
                      <w:bCs/>
                      <w:sz w:val="24"/>
                      <w:szCs w:val="24"/>
                    </w:rPr>
                  </w:pPr>
                  <w:r w:rsidRPr="004F54DE">
                    <w:rPr>
                      <w:b/>
                      <w:bCs/>
                      <w:sz w:val="24"/>
                      <w:szCs w:val="24"/>
                    </w:rPr>
                    <w:t>Запретили работу в опасных условиях труда</w:t>
                  </w:r>
                </w:p>
              </w:tc>
              <w:tc>
                <w:tcPr>
                  <w:tcW w:w="1958" w:type="pct"/>
                  <w:tcBorders>
                    <w:top w:val="single" w:sz="6" w:space="0" w:color="000000"/>
                    <w:bottom w:val="single" w:sz="6" w:space="0" w:color="000000"/>
                  </w:tcBorders>
                  <w:hideMark/>
                </w:tcPr>
                <w:p w14:paraId="34C7A4BD" w14:textId="77777777" w:rsidR="004F54DE" w:rsidRPr="000D1C8F" w:rsidRDefault="004F54DE" w:rsidP="004F54DE">
                  <w:pPr>
                    <w:pStyle w:val="affffffff8"/>
                    <w:rPr>
                      <w:sz w:val="24"/>
                      <w:szCs w:val="24"/>
                    </w:rPr>
                  </w:pPr>
                  <w:r w:rsidRPr="000D1C8F">
                    <w:rPr>
                      <w:sz w:val="24"/>
                      <w:szCs w:val="24"/>
                    </w:rPr>
                    <w:t xml:space="preserve">Если по результатам </w:t>
                  </w:r>
                  <w:proofErr w:type="spellStart"/>
                  <w:r w:rsidRPr="000D1C8F">
                    <w:rPr>
                      <w:sz w:val="24"/>
                      <w:szCs w:val="24"/>
                    </w:rPr>
                    <w:t>спецоценки</w:t>
                  </w:r>
                  <w:proofErr w:type="spellEnd"/>
                  <w:r w:rsidRPr="000D1C8F">
                    <w:rPr>
                      <w:sz w:val="24"/>
                      <w:szCs w:val="24"/>
                    </w:rPr>
                    <w:t xml:space="preserve"> условия труда работы будут признаны опасными, работы приостановят. До снижения класса условий труда по разработанному плану мероприятий. План согласовывают с первичным профсоюзом при его наличии и копию направляют в ГИТ.</w:t>
                  </w:r>
                </w:p>
                <w:p w14:paraId="6A07BA47" w14:textId="77777777" w:rsidR="004F54DE" w:rsidRPr="000D1C8F" w:rsidRDefault="004F54DE" w:rsidP="004F54DE">
                  <w:pPr>
                    <w:pStyle w:val="affffffff8"/>
                    <w:rPr>
                      <w:sz w:val="24"/>
                      <w:szCs w:val="24"/>
                    </w:rPr>
                  </w:pPr>
                  <w:r w:rsidRPr="000D1C8F">
                    <w:rPr>
                      <w:sz w:val="24"/>
                      <w:szCs w:val="24"/>
                    </w:rPr>
                    <w:t>Сотрудникам, занятым на таких работах, на весь период приостановки необходимо предоставить другую работу либо сохранить на время простоя должности и зарплату.</w:t>
                  </w:r>
                  <w:r w:rsidRPr="000D1C8F">
                    <w:rPr>
                      <w:sz w:val="24"/>
                      <w:szCs w:val="24"/>
                    </w:rPr>
                    <w:br/>
                    <w:t>Исключение – работы по устранению последствий ЧС</w:t>
                  </w:r>
                </w:p>
              </w:tc>
              <w:tc>
                <w:tcPr>
                  <w:tcW w:w="3750" w:type="dxa"/>
                  <w:tcBorders>
                    <w:top w:val="single" w:sz="6" w:space="0" w:color="000000"/>
                    <w:bottom w:val="single" w:sz="6" w:space="0" w:color="000000"/>
                  </w:tcBorders>
                  <w:hideMark/>
                </w:tcPr>
                <w:p w14:paraId="45822AE8" w14:textId="77777777" w:rsidR="004F54DE" w:rsidRPr="000D1C8F" w:rsidRDefault="004F54DE" w:rsidP="004F54DE">
                  <w:pPr>
                    <w:pStyle w:val="affffffff8"/>
                    <w:rPr>
                      <w:sz w:val="24"/>
                      <w:szCs w:val="24"/>
                    </w:rPr>
                  </w:pPr>
                  <w:r w:rsidRPr="000D1C8F">
                    <w:rPr>
                      <w:sz w:val="24"/>
                      <w:szCs w:val="24"/>
                    </w:rPr>
                    <w:t>С 1 марта 2022 года.</w:t>
                  </w:r>
                </w:p>
                <w:p w14:paraId="2DB4DC73" w14:textId="77777777" w:rsidR="004F54DE" w:rsidRPr="000D1C8F" w:rsidRDefault="004F54DE" w:rsidP="004F54DE">
                  <w:pPr>
                    <w:pStyle w:val="affffffff8"/>
                    <w:rPr>
                      <w:sz w:val="24"/>
                      <w:szCs w:val="24"/>
                    </w:rPr>
                  </w:pPr>
                  <w:r w:rsidRPr="000D1C8F">
                    <w:rPr>
                      <w:sz w:val="24"/>
                      <w:szCs w:val="24"/>
                    </w:rPr>
                    <w:t>П. 15 ст. 1 Закона от 02.07.2021 № 311-ФЗ</w:t>
                  </w:r>
                </w:p>
              </w:tc>
            </w:tr>
            <w:tr w:rsidR="004F54DE" w:rsidRPr="004F54DE" w14:paraId="0F7B0A25" w14:textId="77777777" w:rsidTr="007736D9">
              <w:tc>
                <w:tcPr>
                  <w:tcW w:w="1381" w:type="pct"/>
                  <w:tcBorders>
                    <w:top w:val="single" w:sz="6" w:space="0" w:color="000000"/>
                    <w:bottom w:val="single" w:sz="6" w:space="0" w:color="000000"/>
                  </w:tcBorders>
                  <w:hideMark/>
                </w:tcPr>
                <w:p w14:paraId="78F62391" w14:textId="77777777" w:rsidR="004F54DE" w:rsidRPr="004F54DE" w:rsidRDefault="004F54DE" w:rsidP="004F54DE">
                  <w:pPr>
                    <w:pStyle w:val="affffffff8"/>
                    <w:rPr>
                      <w:b/>
                      <w:bCs/>
                      <w:sz w:val="24"/>
                      <w:szCs w:val="24"/>
                    </w:rPr>
                  </w:pPr>
                  <w:r w:rsidRPr="004F54DE">
                    <w:rPr>
                      <w:b/>
                      <w:bCs/>
                      <w:sz w:val="24"/>
                      <w:szCs w:val="24"/>
                    </w:rPr>
                    <w:t>Законодательно утвердили электронный документооборот с ГИТ и дистанционную фиксацию рабочих процессов</w:t>
                  </w:r>
                </w:p>
              </w:tc>
              <w:tc>
                <w:tcPr>
                  <w:tcW w:w="1958" w:type="pct"/>
                  <w:tcBorders>
                    <w:top w:val="single" w:sz="6" w:space="0" w:color="000000"/>
                    <w:bottom w:val="single" w:sz="6" w:space="0" w:color="000000"/>
                  </w:tcBorders>
                  <w:hideMark/>
                </w:tcPr>
                <w:p w14:paraId="15BF7A46" w14:textId="77777777" w:rsidR="004F54DE" w:rsidRPr="000D1C8F" w:rsidRDefault="004F54DE" w:rsidP="004F54DE">
                  <w:pPr>
                    <w:pStyle w:val="affffffff8"/>
                    <w:rPr>
                      <w:sz w:val="24"/>
                      <w:szCs w:val="24"/>
                    </w:rPr>
                  </w:pPr>
                  <w:r w:rsidRPr="000D1C8F">
                    <w:rPr>
                      <w:sz w:val="24"/>
                      <w:szCs w:val="24"/>
                    </w:rPr>
                    <w:t>Работодатель имеет право:</w:t>
                  </w:r>
                </w:p>
                <w:p w14:paraId="6DC28800" w14:textId="77777777" w:rsidR="004F54DE" w:rsidRPr="000D1C8F" w:rsidRDefault="004F54DE" w:rsidP="004F54DE">
                  <w:pPr>
                    <w:pStyle w:val="affffffff8"/>
                    <w:rPr>
                      <w:sz w:val="24"/>
                      <w:szCs w:val="24"/>
                    </w:rPr>
                  </w:pPr>
                  <w:r w:rsidRPr="000D1C8F">
                    <w:rPr>
                      <w:sz w:val="24"/>
                      <w:szCs w:val="24"/>
                    </w:rPr>
                    <w:t>вести электронный документооборот по охране труда;</w:t>
                  </w:r>
                </w:p>
                <w:p w14:paraId="5AE84728" w14:textId="77777777" w:rsidR="004F54DE" w:rsidRPr="000D1C8F" w:rsidRDefault="004F54DE" w:rsidP="004F54DE">
                  <w:pPr>
                    <w:pStyle w:val="affffffff8"/>
                    <w:rPr>
                      <w:sz w:val="24"/>
                      <w:szCs w:val="24"/>
                    </w:rPr>
                  </w:pPr>
                  <w:r w:rsidRPr="000D1C8F">
                    <w:rPr>
                      <w:sz w:val="24"/>
                      <w:szCs w:val="24"/>
                    </w:rPr>
                    <w:t xml:space="preserve">предоставлять документы в ГИТ </w:t>
                  </w:r>
                  <w:proofErr w:type="spellStart"/>
                  <w:r w:rsidRPr="000D1C8F">
                    <w:rPr>
                      <w:sz w:val="24"/>
                      <w:szCs w:val="24"/>
                    </w:rPr>
                    <w:t>электронно</w:t>
                  </w:r>
                  <w:proofErr w:type="spellEnd"/>
                  <w:r w:rsidRPr="000D1C8F">
                    <w:rPr>
                      <w:sz w:val="24"/>
                      <w:szCs w:val="24"/>
                    </w:rPr>
                    <w:t>;</w:t>
                  </w:r>
                </w:p>
                <w:p w14:paraId="1BFEBDBF" w14:textId="77777777" w:rsidR="004F54DE" w:rsidRPr="000D1C8F" w:rsidRDefault="004F54DE" w:rsidP="004F54DE">
                  <w:pPr>
                    <w:pStyle w:val="affffffff8"/>
                    <w:rPr>
                      <w:sz w:val="24"/>
                      <w:szCs w:val="24"/>
                    </w:rPr>
                  </w:pPr>
                  <w:r w:rsidRPr="000D1C8F">
                    <w:rPr>
                      <w:sz w:val="24"/>
                      <w:szCs w:val="24"/>
                    </w:rPr>
                    <w:t xml:space="preserve">следить за безопасностью работ с помощью оборудования для видео-, </w:t>
                  </w:r>
                  <w:proofErr w:type="spellStart"/>
                  <w:r w:rsidRPr="000D1C8F">
                    <w:rPr>
                      <w:sz w:val="24"/>
                      <w:szCs w:val="24"/>
                    </w:rPr>
                    <w:t>аудиофиксации</w:t>
                  </w:r>
                  <w:proofErr w:type="spellEnd"/>
                  <w:r w:rsidRPr="000D1C8F">
                    <w:rPr>
                      <w:sz w:val="24"/>
                      <w:szCs w:val="24"/>
                    </w:rPr>
                    <w:t>;</w:t>
                  </w:r>
                </w:p>
                <w:p w14:paraId="16C217AA" w14:textId="77777777" w:rsidR="004F54DE" w:rsidRPr="000D1C8F" w:rsidRDefault="004F54DE" w:rsidP="004F54DE">
                  <w:pPr>
                    <w:pStyle w:val="affffffff8"/>
                    <w:rPr>
                      <w:sz w:val="24"/>
                      <w:szCs w:val="24"/>
                    </w:rPr>
                  </w:pPr>
                  <w:r w:rsidRPr="000D1C8F">
                    <w:rPr>
                      <w:sz w:val="24"/>
                      <w:szCs w:val="24"/>
                    </w:rPr>
                    <w:t>давать ГИТ удаленный доступ к наблюдению за производством работ и базам электронных документов по охране труда</w:t>
                  </w:r>
                </w:p>
              </w:tc>
              <w:tc>
                <w:tcPr>
                  <w:tcW w:w="3750" w:type="dxa"/>
                  <w:tcBorders>
                    <w:top w:val="single" w:sz="6" w:space="0" w:color="000000"/>
                    <w:bottom w:val="single" w:sz="6" w:space="0" w:color="000000"/>
                  </w:tcBorders>
                  <w:hideMark/>
                </w:tcPr>
                <w:p w14:paraId="2F128EFA" w14:textId="77777777" w:rsidR="004F54DE" w:rsidRPr="000D1C8F" w:rsidRDefault="004F54DE" w:rsidP="004F54DE">
                  <w:pPr>
                    <w:pStyle w:val="affffffff8"/>
                    <w:rPr>
                      <w:sz w:val="24"/>
                      <w:szCs w:val="24"/>
                    </w:rPr>
                  </w:pPr>
                  <w:r w:rsidRPr="000D1C8F">
                    <w:rPr>
                      <w:sz w:val="24"/>
                      <w:szCs w:val="24"/>
                    </w:rPr>
                    <w:t>С 1 марта 2022 года.</w:t>
                  </w:r>
                </w:p>
                <w:p w14:paraId="7603EBD4" w14:textId="77777777" w:rsidR="004F54DE" w:rsidRPr="000D1C8F" w:rsidRDefault="004F54DE" w:rsidP="004F54DE">
                  <w:pPr>
                    <w:pStyle w:val="affffffff8"/>
                    <w:rPr>
                      <w:sz w:val="24"/>
                      <w:szCs w:val="24"/>
                    </w:rPr>
                  </w:pPr>
                  <w:r w:rsidRPr="000D1C8F">
                    <w:rPr>
                      <w:sz w:val="24"/>
                      <w:szCs w:val="24"/>
                    </w:rPr>
                    <w:t>П. 15 ст. 1 Закона от 02.07.2021 № 311-ФЗ</w:t>
                  </w:r>
                </w:p>
              </w:tc>
            </w:tr>
          </w:tbl>
          <w:p w14:paraId="7E40F718" w14:textId="77777777" w:rsidR="004F54DE" w:rsidRPr="004F54DE" w:rsidRDefault="004F54DE" w:rsidP="004F54DE">
            <w:pPr>
              <w:pStyle w:val="affffffff8"/>
              <w:rPr>
                <w:b/>
                <w:bCs/>
                <w:sz w:val="24"/>
                <w:szCs w:val="24"/>
              </w:rPr>
            </w:pPr>
            <w:r w:rsidRPr="004F54DE">
              <w:rPr>
                <w:b/>
                <w:bCs/>
                <w:sz w:val="24"/>
                <w:szCs w:val="24"/>
              </w:rPr>
              <w:t>Прочие изменения</w:t>
            </w:r>
          </w:p>
          <w:p w14:paraId="1D5442C4" w14:textId="77777777" w:rsidR="004F54DE" w:rsidRPr="004F54DE" w:rsidRDefault="004F54DE" w:rsidP="004F54DE">
            <w:pPr>
              <w:pStyle w:val="affffffff8"/>
              <w:rPr>
                <w:b/>
                <w:bCs/>
                <w:sz w:val="24"/>
                <w:szCs w:val="24"/>
              </w:rPr>
            </w:pPr>
            <w:r w:rsidRPr="004F54DE">
              <w:rPr>
                <w:b/>
                <w:bCs/>
                <w:sz w:val="24"/>
                <w:szCs w:val="24"/>
              </w:rPr>
              <w:lastRenderedPageBreak/>
              <w:t>  </w:t>
            </w:r>
          </w:p>
        </w:tc>
      </w:tr>
      <w:tr w:rsidR="004F54DE" w:rsidRPr="004F54DE" w14:paraId="6F30548E" w14:textId="77777777" w:rsidTr="004F54DE">
        <w:tc>
          <w:tcPr>
            <w:tcW w:w="14561" w:type="dxa"/>
            <w:gridSpan w:val="3"/>
            <w:hideMark/>
          </w:tcPr>
          <w:p w14:paraId="331CB3F4" w14:textId="77777777" w:rsidR="004F54DE" w:rsidRPr="004F54DE" w:rsidRDefault="004F54DE" w:rsidP="004F54DE">
            <w:pPr>
              <w:pStyle w:val="affffffff8"/>
              <w:rPr>
                <w:b/>
                <w:bCs/>
                <w:sz w:val="24"/>
                <w:szCs w:val="24"/>
              </w:rPr>
            </w:pPr>
            <w:r w:rsidRPr="004F54DE">
              <w:rPr>
                <w:b/>
                <w:bCs/>
                <w:sz w:val="24"/>
                <w:szCs w:val="24"/>
              </w:rPr>
              <w:lastRenderedPageBreak/>
              <w:t>ЭЦП</w:t>
            </w:r>
          </w:p>
        </w:tc>
      </w:tr>
      <w:tr w:rsidR="004F54DE" w:rsidRPr="004F54DE" w14:paraId="475F51A3" w14:textId="77777777" w:rsidTr="004F54DE">
        <w:tc>
          <w:tcPr>
            <w:tcW w:w="3864" w:type="dxa"/>
            <w:hideMark/>
          </w:tcPr>
          <w:p w14:paraId="2C28BF47" w14:textId="77777777" w:rsidR="004F54DE" w:rsidRPr="004F54DE" w:rsidRDefault="004F54DE" w:rsidP="004F54DE">
            <w:pPr>
              <w:pStyle w:val="affffffff8"/>
              <w:rPr>
                <w:b/>
                <w:bCs/>
                <w:sz w:val="24"/>
                <w:szCs w:val="24"/>
              </w:rPr>
            </w:pPr>
            <w:r w:rsidRPr="004F54DE">
              <w:rPr>
                <w:b/>
                <w:bCs/>
                <w:sz w:val="24"/>
                <w:szCs w:val="24"/>
              </w:rPr>
              <w:t>Обязали сотрудников компании, за исключением руководителя, подписывать документы организации только личной электронно-цифровой подписью</w:t>
            </w:r>
          </w:p>
        </w:tc>
        <w:tc>
          <w:tcPr>
            <w:tcW w:w="8038" w:type="dxa"/>
            <w:hideMark/>
          </w:tcPr>
          <w:p w14:paraId="323ECBA7" w14:textId="77777777" w:rsidR="004F54DE" w:rsidRPr="004F54DE" w:rsidRDefault="004F54DE" w:rsidP="004F54DE">
            <w:pPr>
              <w:pStyle w:val="affffffff8"/>
              <w:rPr>
                <w:sz w:val="24"/>
                <w:szCs w:val="24"/>
              </w:rPr>
            </w:pPr>
            <w:r w:rsidRPr="004F54DE">
              <w:rPr>
                <w:sz w:val="24"/>
                <w:szCs w:val="24"/>
              </w:rPr>
              <w:t>Руководители организаций могут подписывать документы ЭЦП юрлица. При этом в сертификате электронной подписи можно будет указать не только данные об организации, но и Ф. И. О. руководителя и его должность. </w:t>
            </w:r>
          </w:p>
          <w:p w14:paraId="2E179CBC" w14:textId="77777777" w:rsidR="004F54DE" w:rsidRPr="004F54DE" w:rsidRDefault="004F54DE" w:rsidP="004F54DE">
            <w:pPr>
              <w:pStyle w:val="affffffff8"/>
              <w:rPr>
                <w:sz w:val="24"/>
                <w:szCs w:val="24"/>
              </w:rPr>
            </w:pPr>
            <w:r w:rsidRPr="004F54DE">
              <w:rPr>
                <w:sz w:val="24"/>
                <w:szCs w:val="24"/>
              </w:rPr>
              <w:t>Другие сотрудники с 2022 года обязаны подписывать документы своими личными подписями физлица и прикладывать к ним доверенности. В электронных подписях физлиц будут указаны только личные данные физлица без наименования организации и должности</w:t>
            </w:r>
          </w:p>
        </w:tc>
        <w:tc>
          <w:tcPr>
            <w:tcW w:w="2659" w:type="dxa"/>
            <w:hideMark/>
          </w:tcPr>
          <w:p w14:paraId="5AE4B4AF" w14:textId="77777777" w:rsidR="004F54DE" w:rsidRPr="004F54DE" w:rsidRDefault="004F54DE" w:rsidP="004F54DE">
            <w:pPr>
              <w:pStyle w:val="affffffff8"/>
              <w:rPr>
                <w:sz w:val="24"/>
                <w:szCs w:val="24"/>
              </w:rPr>
            </w:pPr>
            <w:r w:rsidRPr="004F54DE">
              <w:rPr>
                <w:sz w:val="24"/>
                <w:szCs w:val="24"/>
              </w:rPr>
              <w:t>С 1 января 2022 года.</w:t>
            </w:r>
          </w:p>
          <w:p w14:paraId="12F475FE" w14:textId="77777777" w:rsidR="004F54DE" w:rsidRPr="004F54DE" w:rsidRDefault="004F54DE" w:rsidP="004F54DE">
            <w:pPr>
              <w:pStyle w:val="affffffff8"/>
              <w:rPr>
                <w:sz w:val="24"/>
                <w:szCs w:val="24"/>
              </w:rPr>
            </w:pPr>
            <w:r w:rsidRPr="004F54DE">
              <w:rPr>
                <w:sz w:val="24"/>
                <w:szCs w:val="24"/>
              </w:rPr>
              <w:t>Закон от 06.04.2011 № 63-ФЗ, п. 14 ст. 1 Закона от 27.12.2019 № 476-ФЗ</w:t>
            </w:r>
          </w:p>
        </w:tc>
      </w:tr>
      <w:tr w:rsidR="004F54DE" w:rsidRPr="004F54DE" w14:paraId="57F26CD1" w14:textId="77777777" w:rsidTr="004F54DE">
        <w:tc>
          <w:tcPr>
            <w:tcW w:w="14561" w:type="dxa"/>
            <w:gridSpan w:val="3"/>
            <w:hideMark/>
          </w:tcPr>
          <w:p w14:paraId="2ECBB52E" w14:textId="77777777" w:rsidR="004F54DE" w:rsidRPr="004F54DE" w:rsidRDefault="004F54DE" w:rsidP="004F54DE">
            <w:pPr>
              <w:pStyle w:val="affffffff8"/>
              <w:rPr>
                <w:b/>
                <w:bCs/>
                <w:sz w:val="24"/>
                <w:szCs w:val="24"/>
              </w:rPr>
            </w:pPr>
            <w:r w:rsidRPr="004F54DE">
              <w:rPr>
                <w:b/>
                <w:bCs/>
                <w:sz w:val="24"/>
                <w:szCs w:val="24"/>
              </w:rPr>
              <w:t>ККТ</w:t>
            </w:r>
          </w:p>
        </w:tc>
      </w:tr>
      <w:tr w:rsidR="004F54DE" w:rsidRPr="004F54DE" w14:paraId="38216667" w14:textId="77777777" w:rsidTr="004F54DE">
        <w:tc>
          <w:tcPr>
            <w:tcW w:w="3864" w:type="dxa"/>
            <w:hideMark/>
          </w:tcPr>
          <w:p w14:paraId="0A45763B" w14:textId="77777777" w:rsidR="004F54DE" w:rsidRPr="004F54DE" w:rsidRDefault="004F54DE" w:rsidP="004F54DE">
            <w:pPr>
              <w:pStyle w:val="affffffff8"/>
              <w:rPr>
                <w:b/>
                <w:bCs/>
                <w:sz w:val="24"/>
                <w:szCs w:val="24"/>
              </w:rPr>
            </w:pPr>
            <w:r w:rsidRPr="004F54DE">
              <w:rPr>
                <w:b/>
                <w:bCs/>
                <w:sz w:val="24"/>
                <w:szCs w:val="24"/>
              </w:rPr>
              <w:t>Уточнили правила проверок ККТ и полноты учета выручки</w:t>
            </w:r>
          </w:p>
        </w:tc>
        <w:tc>
          <w:tcPr>
            <w:tcW w:w="8038" w:type="dxa"/>
            <w:hideMark/>
          </w:tcPr>
          <w:p w14:paraId="25D562EB" w14:textId="77777777" w:rsidR="004F54DE" w:rsidRPr="004F54DE" w:rsidRDefault="004F54DE" w:rsidP="004F54DE">
            <w:pPr>
              <w:pStyle w:val="affffffff8"/>
              <w:rPr>
                <w:sz w:val="24"/>
                <w:szCs w:val="24"/>
              </w:rPr>
            </w:pPr>
            <w:r w:rsidRPr="004F54DE">
              <w:rPr>
                <w:sz w:val="24"/>
                <w:szCs w:val="24"/>
              </w:rPr>
              <w:t>Плановые проверки ККТ и полноты учета выручки больше проводиться не будут. Проверки будут только внеплановые, при этом проверяемую организацию и ИП уведомлять о проверке не будут.</w:t>
            </w:r>
          </w:p>
          <w:p w14:paraId="06408EAB" w14:textId="77777777" w:rsidR="004F54DE" w:rsidRPr="004F54DE" w:rsidRDefault="004F54DE" w:rsidP="004F54DE">
            <w:pPr>
              <w:pStyle w:val="affffffff8"/>
              <w:rPr>
                <w:sz w:val="24"/>
                <w:szCs w:val="24"/>
              </w:rPr>
            </w:pPr>
            <w:r w:rsidRPr="004F54DE">
              <w:rPr>
                <w:sz w:val="24"/>
                <w:szCs w:val="24"/>
              </w:rPr>
              <w:t>Также уточнили, что контрольные мероприятия могут проводить по местонахождению налогоплательщика, месту установки ККТ, в том числе в жилом помещении</w:t>
            </w:r>
          </w:p>
        </w:tc>
        <w:tc>
          <w:tcPr>
            <w:tcW w:w="2659" w:type="dxa"/>
            <w:hideMark/>
          </w:tcPr>
          <w:p w14:paraId="75ADD98F" w14:textId="77777777" w:rsidR="004F54DE" w:rsidRPr="004F54DE" w:rsidRDefault="004F54DE" w:rsidP="004F54DE">
            <w:pPr>
              <w:pStyle w:val="affffffff8"/>
              <w:rPr>
                <w:sz w:val="24"/>
                <w:szCs w:val="24"/>
              </w:rPr>
            </w:pPr>
            <w:r w:rsidRPr="004F54DE">
              <w:rPr>
                <w:sz w:val="24"/>
                <w:szCs w:val="24"/>
              </w:rPr>
              <w:t>С 1 марта 2022 года.</w:t>
            </w:r>
          </w:p>
          <w:p w14:paraId="29803FEE" w14:textId="77777777" w:rsidR="004F54DE" w:rsidRPr="004F54DE" w:rsidRDefault="004F54DE" w:rsidP="004F54DE">
            <w:pPr>
              <w:pStyle w:val="affffffff8"/>
              <w:rPr>
                <w:sz w:val="24"/>
                <w:szCs w:val="24"/>
              </w:rPr>
            </w:pPr>
            <w:r w:rsidRPr="004F54DE">
              <w:rPr>
                <w:sz w:val="24"/>
                <w:szCs w:val="24"/>
              </w:rPr>
              <w:t>Закон от 11.06.2021 № 170-ФЗ</w:t>
            </w:r>
          </w:p>
        </w:tc>
      </w:tr>
      <w:tr w:rsidR="004F54DE" w:rsidRPr="004F54DE" w14:paraId="79788AA4" w14:textId="77777777" w:rsidTr="004F54DE">
        <w:tc>
          <w:tcPr>
            <w:tcW w:w="14561" w:type="dxa"/>
            <w:gridSpan w:val="3"/>
            <w:hideMark/>
          </w:tcPr>
          <w:p w14:paraId="74624832" w14:textId="77777777" w:rsidR="004F54DE" w:rsidRPr="004F54DE" w:rsidRDefault="004F54DE" w:rsidP="004F54DE">
            <w:pPr>
              <w:pStyle w:val="affffffff8"/>
              <w:rPr>
                <w:b/>
                <w:bCs/>
                <w:sz w:val="24"/>
                <w:szCs w:val="24"/>
              </w:rPr>
            </w:pPr>
            <w:r w:rsidRPr="004F54DE">
              <w:rPr>
                <w:b/>
                <w:bCs/>
                <w:sz w:val="24"/>
                <w:szCs w:val="24"/>
              </w:rPr>
              <w:t>«Антиотмывочный» контроль</w:t>
            </w:r>
          </w:p>
        </w:tc>
      </w:tr>
      <w:tr w:rsidR="004F54DE" w:rsidRPr="004F54DE" w14:paraId="51A708B3" w14:textId="77777777" w:rsidTr="004F54DE">
        <w:tc>
          <w:tcPr>
            <w:tcW w:w="3864" w:type="dxa"/>
            <w:hideMark/>
          </w:tcPr>
          <w:p w14:paraId="206BA5BF" w14:textId="77777777" w:rsidR="004F54DE" w:rsidRPr="004F54DE" w:rsidRDefault="004F54DE" w:rsidP="004F54DE">
            <w:pPr>
              <w:pStyle w:val="affffffff8"/>
              <w:rPr>
                <w:b/>
                <w:bCs/>
                <w:sz w:val="24"/>
                <w:szCs w:val="24"/>
              </w:rPr>
            </w:pPr>
            <w:r w:rsidRPr="004F54DE">
              <w:rPr>
                <w:b/>
                <w:bCs/>
                <w:sz w:val="24"/>
                <w:szCs w:val="24"/>
              </w:rPr>
              <w:t>Расширили перечень сведений, которые будут передавать в Росфинмониторинг</w:t>
            </w:r>
          </w:p>
        </w:tc>
        <w:tc>
          <w:tcPr>
            <w:tcW w:w="8038" w:type="dxa"/>
            <w:hideMark/>
          </w:tcPr>
          <w:p w14:paraId="5CC26714" w14:textId="77777777" w:rsidR="004F54DE" w:rsidRPr="004F54DE" w:rsidRDefault="004F54DE" w:rsidP="004F54DE">
            <w:pPr>
              <w:pStyle w:val="affffffff8"/>
              <w:rPr>
                <w:sz w:val="24"/>
                <w:szCs w:val="24"/>
              </w:rPr>
            </w:pPr>
            <w:r w:rsidRPr="004F54DE">
              <w:rPr>
                <w:sz w:val="24"/>
                <w:szCs w:val="24"/>
              </w:rPr>
              <w:t>При выявлении подозрительных операций</w:t>
            </w:r>
          </w:p>
          <w:p w14:paraId="28F94A2D" w14:textId="77777777" w:rsidR="004F54DE" w:rsidRPr="004F54DE" w:rsidRDefault="004F54DE" w:rsidP="004F54DE">
            <w:pPr>
              <w:pStyle w:val="affffffff8"/>
              <w:rPr>
                <w:sz w:val="24"/>
                <w:szCs w:val="24"/>
              </w:rPr>
            </w:pPr>
            <w:r w:rsidRPr="004F54DE">
              <w:rPr>
                <w:sz w:val="24"/>
                <w:szCs w:val="24"/>
              </w:rPr>
              <w:t>банк будет сообщать в Росфинмониторинг не только о самих операциях, но и о других действиях клиента, которые связаны с этими операциями</w:t>
            </w:r>
          </w:p>
        </w:tc>
        <w:tc>
          <w:tcPr>
            <w:tcW w:w="2659" w:type="dxa"/>
            <w:hideMark/>
          </w:tcPr>
          <w:p w14:paraId="7E9F6700" w14:textId="77777777" w:rsidR="004F54DE" w:rsidRPr="004F54DE" w:rsidRDefault="004F54DE" w:rsidP="004F54DE">
            <w:pPr>
              <w:pStyle w:val="affffffff8"/>
              <w:rPr>
                <w:sz w:val="24"/>
                <w:szCs w:val="24"/>
              </w:rPr>
            </w:pPr>
            <w:r w:rsidRPr="004F54DE">
              <w:rPr>
                <w:sz w:val="24"/>
                <w:szCs w:val="24"/>
              </w:rPr>
              <w:t>С 1 марта 2022 года</w:t>
            </w:r>
          </w:p>
          <w:p w14:paraId="443F7638" w14:textId="77777777" w:rsidR="004F54DE" w:rsidRPr="004F54DE" w:rsidRDefault="004F54DE" w:rsidP="004F54DE">
            <w:pPr>
              <w:pStyle w:val="affffffff8"/>
              <w:rPr>
                <w:sz w:val="24"/>
                <w:szCs w:val="24"/>
              </w:rPr>
            </w:pPr>
            <w:r w:rsidRPr="004F54DE">
              <w:rPr>
                <w:sz w:val="24"/>
                <w:szCs w:val="24"/>
              </w:rPr>
              <w:t>Закон от 13.07.2020 № 208-ФЗ</w:t>
            </w:r>
          </w:p>
        </w:tc>
      </w:tr>
      <w:tr w:rsidR="004F54DE" w:rsidRPr="004F54DE" w14:paraId="4465D534" w14:textId="77777777" w:rsidTr="004F54DE">
        <w:tc>
          <w:tcPr>
            <w:tcW w:w="14561" w:type="dxa"/>
            <w:gridSpan w:val="3"/>
            <w:hideMark/>
          </w:tcPr>
          <w:p w14:paraId="1005AA60" w14:textId="77777777" w:rsidR="004F54DE" w:rsidRPr="004F54DE" w:rsidRDefault="004F54DE" w:rsidP="004F54DE">
            <w:pPr>
              <w:pStyle w:val="affffffff8"/>
              <w:rPr>
                <w:b/>
                <w:bCs/>
                <w:sz w:val="24"/>
                <w:szCs w:val="24"/>
              </w:rPr>
            </w:pPr>
            <w:r w:rsidRPr="004F54DE">
              <w:rPr>
                <w:b/>
                <w:bCs/>
                <w:sz w:val="24"/>
                <w:szCs w:val="24"/>
              </w:rPr>
              <w:t>Расчетные счета</w:t>
            </w:r>
          </w:p>
        </w:tc>
      </w:tr>
      <w:tr w:rsidR="004F54DE" w:rsidRPr="004F54DE" w14:paraId="2A7C5405" w14:textId="77777777" w:rsidTr="004F54DE">
        <w:tc>
          <w:tcPr>
            <w:tcW w:w="3864" w:type="dxa"/>
            <w:hideMark/>
          </w:tcPr>
          <w:p w14:paraId="11B10BCD" w14:textId="77777777" w:rsidR="004F54DE" w:rsidRPr="004F54DE" w:rsidRDefault="004F54DE" w:rsidP="004F54DE">
            <w:pPr>
              <w:pStyle w:val="affffffff8"/>
              <w:rPr>
                <w:b/>
                <w:bCs/>
                <w:sz w:val="24"/>
                <w:szCs w:val="24"/>
              </w:rPr>
            </w:pPr>
            <w:r w:rsidRPr="004F54DE">
              <w:rPr>
                <w:b/>
                <w:bCs/>
                <w:sz w:val="24"/>
                <w:szCs w:val="24"/>
              </w:rPr>
              <w:lastRenderedPageBreak/>
              <w:t>Изменили правила открытия, ведения и закрытия расчетных счетов</w:t>
            </w:r>
          </w:p>
        </w:tc>
        <w:tc>
          <w:tcPr>
            <w:tcW w:w="8038" w:type="dxa"/>
            <w:hideMark/>
          </w:tcPr>
          <w:p w14:paraId="501E7E21" w14:textId="77777777" w:rsidR="004F54DE" w:rsidRPr="004F54DE" w:rsidRDefault="004F54DE" w:rsidP="004F54DE">
            <w:pPr>
              <w:pStyle w:val="affffffff8"/>
              <w:rPr>
                <w:sz w:val="24"/>
                <w:szCs w:val="24"/>
              </w:rPr>
            </w:pPr>
            <w:r w:rsidRPr="004F54DE">
              <w:rPr>
                <w:sz w:val="24"/>
                <w:szCs w:val="24"/>
              </w:rPr>
              <w:t>ЦБ утвердил новую инструкцию по открытию, ведению и закрытию расчетных счетов.</w:t>
            </w:r>
          </w:p>
          <w:p w14:paraId="3CD99CD8" w14:textId="77777777" w:rsidR="004F54DE" w:rsidRPr="004F54DE" w:rsidRDefault="004F54DE" w:rsidP="004F54DE">
            <w:pPr>
              <w:pStyle w:val="affffffff8"/>
              <w:rPr>
                <w:sz w:val="24"/>
                <w:szCs w:val="24"/>
              </w:rPr>
            </w:pPr>
            <w:r w:rsidRPr="004F54DE">
              <w:rPr>
                <w:sz w:val="24"/>
                <w:szCs w:val="24"/>
              </w:rPr>
              <w:t>Теперь перечень документов, необходимых для открытия счета, каждый банк будет устанавливать в своих банковских правилах.</w:t>
            </w:r>
          </w:p>
          <w:p w14:paraId="0362D0AE" w14:textId="77777777" w:rsidR="004F54DE" w:rsidRPr="004F54DE" w:rsidRDefault="004F54DE" w:rsidP="004F54DE">
            <w:pPr>
              <w:pStyle w:val="affffffff8"/>
              <w:rPr>
                <w:sz w:val="24"/>
                <w:szCs w:val="24"/>
              </w:rPr>
            </w:pPr>
            <w:r w:rsidRPr="004F54DE">
              <w:rPr>
                <w:sz w:val="24"/>
                <w:szCs w:val="24"/>
              </w:rPr>
              <w:t>Отменили форму карточки с образцами подписей. Порядок заполнения карточки также будет устанавливать банк. Переоформлять карточки, принятые банком до вступления в силу новой инструкции, не потребуется. Кроме того, банки будут вправе принимать до 1 октября 2022 года карточки, оформленные по форме и правилам, предусмотренным старой инструкцией</w:t>
            </w:r>
          </w:p>
        </w:tc>
        <w:tc>
          <w:tcPr>
            <w:tcW w:w="2659" w:type="dxa"/>
            <w:hideMark/>
          </w:tcPr>
          <w:p w14:paraId="00EC5E42" w14:textId="77777777" w:rsidR="004F54DE" w:rsidRPr="004F54DE" w:rsidRDefault="004F54DE" w:rsidP="004F54DE">
            <w:pPr>
              <w:pStyle w:val="affffffff8"/>
              <w:rPr>
                <w:sz w:val="24"/>
                <w:szCs w:val="24"/>
              </w:rPr>
            </w:pPr>
            <w:r w:rsidRPr="004F54DE">
              <w:rPr>
                <w:sz w:val="24"/>
                <w:szCs w:val="24"/>
              </w:rPr>
              <w:t>С 1 апреля 2022 года</w:t>
            </w:r>
          </w:p>
          <w:p w14:paraId="06E8C28D" w14:textId="77777777" w:rsidR="004F54DE" w:rsidRPr="004F54DE" w:rsidRDefault="004F54DE" w:rsidP="004F54DE">
            <w:pPr>
              <w:pStyle w:val="affffffff8"/>
              <w:rPr>
                <w:sz w:val="24"/>
                <w:szCs w:val="24"/>
              </w:rPr>
            </w:pPr>
            <w:r w:rsidRPr="004F54DE">
              <w:rPr>
                <w:sz w:val="24"/>
                <w:szCs w:val="24"/>
              </w:rPr>
              <w:t>Инструкция ЦБ от 30.06.2021 № 204-И</w:t>
            </w:r>
          </w:p>
        </w:tc>
      </w:tr>
    </w:tbl>
    <w:p w14:paraId="27A2BFEC" w14:textId="31F0BAC4" w:rsidR="00867B6E" w:rsidRPr="00867B6E" w:rsidRDefault="004F54DE" w:rsidP="007B6A1C">
      <w:pPr>
        <w:pStyle w:val="a9"/>
        <w:rPr>
          <w:b/>
          <w:bCs/>
          <w:sz w:val="28"/>
          <w:szCs w:val="28"/>
        </w:rPr>
      </w:pPr>
      <w:r>
        <w:t> </w:t>
      </w:r>
    </w:p>
    <w:p w14:paraId="29A9952E" w14:textId="77777777" w:rsidR="00867B6E" w:rsidRPr="00867B6E" w:rsidRDefault="00867B6E" w:rsidP="00867B6E">
      <w:pPr>
        <w:spacing w:after="1" w:line="240" w:lineRule="atLeast"/>
        <w:ind w:firstLine="709"/>
        <w:jc w:val="center"/>
        <w:rPr>
          <w:b/>
          <w:bCs/>
        </w:rPr>
      </w:pPr>
      <w:r w:rsidRPr="00867B6E">
        <w:rPr>
          <w:b/>
          <w:bCs/>
        </w:rPr>
        <w:t>СТАНДАРТ БУХУЧЕТА АРЕНДЫ:</w:t>
      </w:r>
    </w:p>
    <w:p w14:paraId="69CCD462" w14:textId="77777777" w:rsidR="00867B6E" w:rsidRPr="00867B6E" w:rsidRDefault="00867B6E" w:rsidP="00867B6E">
      <w:pPr>
        <w:spacing w:after="1" w:line="240" w:lineRule="atLeast"/>
        <w:ind w:firstLine="709"/>
        <w:jc w:val="center"/>
        <w:rPr>
          <w:b/>
          <w:bCs/>
        </w:rPr>
      </w:pPr>
      <w:r w:rsidRPr="00867B6E">
        <w:rPr>
          <w:b/>
          <w:bCs/>
        </w:rPr>
        <w:t>КАК УЧИТЫВАТЬ ОБЪЕКТЫ ПО НОВЫМ ПРАВИЛАМ</w:t>
      </w:r>
    </w:p>
    <w:p w14:paraId="71FCA929" w14:textId="77777777" w:rsidR="00867B6E" w:rsidRPr="00867B6E" w:rsidRDefault="00867B6E" w:rsidP="00867B6E">
      <w:pPr>
        <w:spacing w:after="1" w:line="240" w:lineRule="atLeast"/>
        <w:ind w:firstLine="709"/>
      </w:pPr>
      <w:r w:rsidRPr="00867B6E">
        <w:t>Минфин утвердил ФСБУ 25/2018 "Бухгалтерский учет аренды". Документ устанавливает, как вести учет арендатору и арендодателю, а также как раскрыть информацию в бухгалтерской (финансовой) отчетности.</w:t>
      </w:r>
    </w:p>
    <w:p w14:paraId="04F289E0" w14:textId="77777777" w:rsidR="00867B6E" w:rsidRPr="00867B6E" w:rsidRDefault="00867B6E" w:rsidP="00867B6E">
      <w:pPr>
        <w:spacing w:after="1" w:line="240" w:lineRule="atLeast"/>
        <w:ind w:firstLine="709"/>
      </w:pPr>
      <w:r w:rsidRPr="00867B6E">
        <w:t xml:space="preserve">Предполагается, что в обязательном порядке стандарт нужно будет применять с 2022 года. Учитывать объекты аренды по-новому можно и раньше, но это следует раскрыть в </w:t>
      </w:r>
      <w:proofErr w:type="spellStart"/>
      <w:r w:rsidRPr="00867B6E">
        <w:t>бухотчетности</w:t>
      </w:r>
      <w:proofErr w:type="spellEnd"/>
      <w:r w:rsidRPr="00867B6E">
        <w:t>.</w:t>
      </w:r>
    </w:p>
    <w:p w14:paraId="67A01324" w14:textId="77777777" w:rsidR="00867B6E" w:rsidRPr="00867B6E" w:rsidRDefault="00867B6E" w:rsidP="00867B6E">
      <w:pPr>
        <w:spacing w:after="1" w:line="240" w:lineRule="atLeast"/>
        <w:ind w:firstLine="709"/>
      </w:pPr>
      <w:r w:rsidRPr="00867B6E">
        <w:rPr>
          <w:b/>
          <w:bCs/>
        </w:rPr>
        <w:t>Организации госсектора</w:t>
      </w:r>
      <w:r w:rsidRPr="00867B6E">
        <w:t xml:space="preserve"> данный стандарт не применяют.</w:t>
      </w:r>
    </w:p>
    <w:p w14:paraId="030B31D6" w14:textId="77777777" w:rsidR="00867B6E" w:rsidRPr="00867B6E" w:rsidRDefault="00867B6E" w:rsidP="00867B6E">
      <w:pPr>
        <w:spacing w:after="1" w:line="240" w:lineRule="atLeast"/>
        <w:ind w:firstLine="709"/>
      </w:pPr>
    </w:p>
    <w:p w14:paraId="5F83857B" w14:textId="77777777" w:rsidR="00867B6E" w:rsidRPr="00867B6E" w:rsidRDefault="00867B6E" w:rsidP="00867B6E">
      <w:pPr>
        <w:spacing w:after="1" w:line="240" w:lineRule="atLeast"/>
        <w:ind w:firstLine="709"/>
      </w:pPr>
      <w:r w:rsidRPr="00867B6E">
        <w:t>Ниже рассмотрим новые правила, как если бы стандарт уже применялся.</w:t>
      </w:r>
    </w:p>
    <w:p w14:paraId="53A49601" w14:textId="77777777" w:rsidR="00867B6E" w:rsidRPr="00867B6E" w:rsidRDefault="00867B6E" w:rsidP="00867B6E">
      <w:pPr>
        <w:spacing w:after="1" w:line="240" w:lineRule="atLeast"/>
        <w:ind w:firstLine="709"/>
      </w:pPr>
    </w:p>
    <w:p w14:paraId="6C1B786E" w14:textId="77777777" w:rsidR="00867B6E" w:rsidRPr="00867B6E" w:rsidRDefault="00867B6E" w:rsidP="00867B6E">
      <w:pPr>
        <w:spacing w:after="1" w:line="240" w:lineRule="atLeast"/>
        <w:ind w:firstLine="709"/>
        <w:rPr>
          <w:b/>
          <w:bCs/>
        </w:rPr>
      </w:pPr>
      <w:r w:rsidRPr="00867B6E">
        <w:rPr>
          <w:b/>
          <w:bCs/>
        </w:rPr>
        <w:t>Кто и когда должен применять новшества</w:t>
      </w:r>
    </w:p>
    <w:p w14:paraId="74E80C85" w14:textId="77777777" w:rsidR="00867B6E" w:rsidRPr="00867B6E" w:rsidRDefault="00867B6E" w:rsidP="00867B6E">
      <w:pPr>
        <w:spacing w:after="1" w:line="240" w:lineRule="atLeast"/>
        <w:ind w:firstLine="709"/>
      </w:pPr>
    </w:p>
    <w:p w14:paraId="05352E33" w14:textId="77777777" w:rsidR="00867B6E" w:rsidRPr="00867B6E" w:rsidRDefault="00867B6E" w:rsidP="00867B6E">
      <w:pPr>
        <w:spacing w:after="1" w:line="240" w:lineRule="atLeast"/>
        <w:ind w:firstLine="709"/>
      </w:pPr>
      <w:r w:rsidRPr="00867B6E">
        <w:t>Стандарт применяют стороны договоров аренды, субаренды и иных договоров, по которым имущество предоставляется во временное пользование. Стороны договора лизинга могут использовать стандарт вне зависимости от наличия в договоре условия о том, на чьем балансе учитывается имущество.</w:t>
      </w:r>
    </w:p>
    <w:p w14:paraId="643A12F2" w14:textId="77777777" w:rsidR="00867B6E" w:rsidRPr="00867B6E" w:rsidRDefault="00867B6E" w:rsidP="00867B6E">
      <w:pPr>
        <w:spacing w:after="1" w:line="240" w:lineRule="atLeast"/>
        <w:ind w:firstLine="709"/>
      </w:pPr>
      <w:r w:rsidRPr="00867B6E">
        <w:lastRenderedPageBreak/>
        <w:t>Не нужно применять стандарт при предоставлении:</w:t>
      </w:r>
    </w:p>
    <w:p w14:paraId="22F5C580" w14:textId="77777777" w:rsidR="00867B6E" w:rsidRPr="00867B6E" w:rsidRDefault="00867B6E" w:rsidP="00867B6E">
      <w:pPr>
        <w:spacing w:after="1" w:line="240" w:lineRule="atLeast"/>
        <w:ind w:firstLine="709"/>
      </w:pPr>
      <w:r w:rsidRPr="00867B6E">
        <w:t>- участков недр для геологического изучения, разведки или добычи полезных ископаемых;</w:t>
      </w:r>
    </w:p>
    <w:p w14:paraId="49A69571" w14:textId="77777777" w:rsidR="00867B6E" w:rsidRPr="00867B6E" w:rsidRDefault="00867B6E" w:rsidP="00867B6E">
      <w:pPr>
        <w:spacing w:after="1" w:line="240" w:lineRule="atLeast"/>
        <w:ind w:firstLine="709"/>
      </w:pPr>
      <w:r w:rsidRPr="00867B6E">
        <w:t>- результатов интеллектуальной деятельности или средств индивидуализации, а также материальных носителей, в которых они выражены;</w:t>
      </w:r>
    </w:p>
    <w:p w14:paraId="16BFF701" w14:textId="77777777" w:rsidR="00867B6E" w:rsidRPr="00867B6E" w:rsidRDefault="00867B6E" w:rsidP="00867B6E">
      <w:pPr>
        <w:spacing w:after="1" w:line="240" w:lineRule="atLeast"/>
        <w:ind w:firstLine="709"/>
      </w:pPr>
      <w:r w:rsidRPr="00867B6E">
        <w:t>- объектов концессионного соглашения.</w:t>
      </w:r>
    </w:p>
    <w:p w14:paraId="5D73AADE" w14:textId="77777777" w:rsidR="00867B6E" w:rsidRPr="00867B6E" w:rsidRDefault="00867B6E" w:rsidP="00867B6E">
      <w:pPr>
        <w:spacing w:after="1" w:line="240" w:lineRule="atLeast"/>
        <w:ind w:firstLine="709"/>
      </w:pPr>
      <w:r w:rsidRPr="00867B6E">
        <w:t>Объект учитывают по стандарту, когда одновременно выполнены следующие условия:</w:t>
      </w:r>
    </w:p>
    <w:p w14:paraId="396EE7C2" w14:textId="77777777" w:rsidR="00867B6E" w:rsidRPr="00867B6E" w:rsidRDefault="00867B6E" w:rsidP="00867B6E">
      <w:pPr>
        <w:spacing w:after="1" w:line="240" w:lineRule="atLeast"/>
        <w:ind w:firstLine="709"/>
      </w:pPr>
      <w:r w:rsidRPr="00867B6E">
        <w:t>- срок аренды определен;</w:t>
      </w:r>
    </w:p>
    <w:p w14:paraId="6EBDC089" w14:textId="77777777" w:rsidR="00867B6E" w:rsidRPr="00867B6E" w:rsidRDefault="00867B6E" w:rsidP="00867B6E">
      <w:pPr>
        <w:spacing w:after="1" w:line="240" w:lineRule="atLeast"/>
        <w:ind w:firstLine="709"/>
      </w:pPr>
      <w:r w:rsidRPr="00867B6E">
        <w:t>- предмет аренды может быть идентифицирован, то есть он определен в договоре, и арендодатель не вправе его заменить в течение срока аренды;</w:t>
      </w:r>
    </w:p>
    <w:p w14:paraId="0090376B" w14:textId="77777777" w:rsidR="00867B6E" w:rsidRPr="00867B6E" w:rsidRDefault="00867B6E" w:rsidP="00867B6E">
      <w:pPr>
        <w:spacing w:after="1" w:line="240" w:lineRule="atLeast"/>
        <w:ind w:firstLine="709"/>
      </w:pPr>
      <w:r w:rsidRPr="00867B6E">
        <w:t>- арендатор может получать экономические выгоды от использования объекта в течение срока аренды;</w:t>
      </w:r>
    </w:p>
    <w:p w14:paraId="37AAA9DC" w14:textId="77777777" w:rsidR="00867B6E" w:rsidRPr="00867B6E" w:rsidRDefault="00867B6E" w:rsidP="00867B6E">
      <w:pPr>
        <w:spacing w:after="1" w:line="240" w:lineRule="atLeast"/>
        <w:ind w:firstLine="709"/>
      </w:pPr>
      <w:r w:rsidRPr="00867B6E">
        <w:t>- арендатор вправе определять, как и для какой цели он использует предмет аренды в той степени, в которой это не предопределено техническими характеристиками.</w:t>
      </w:r>
    </w:p>
    <w:p w14:paraId="29433A49" w14:textId="77777777" w:rsidR="00867B6E" w:rsidRPr="00867B6E" w:rsidRDefault="00867B6E" w:rsidP="00867B6E">
      <w:pPr>
        <w:spacing w:after="1" w:line="240" w:lineRule="atLeast"/>
        <w:ind w:firstLine="709"/>
      </w:pPr>
      <w:r w:rsidRPr="00867B6E">
        <w:t xml:space="preserve">Если указанные условия не соблюдены, то объект следует учитывать по правилам других </w:t>
      </w:r>
      <w:proofErr w:type="spellStart"/>
      <w:r w:rsidRPr="00867B6E">
        <w:t>федстандартов</w:t>
      </w:r>
      <w:proofErr w:type="spellEnd"/>
      <w:r w:rsidRPr="00867B6E">
        <w:t>.</w:t>
      </w:r>
    </w:p>
    <w:p w14:paraId="131FCDE7" w14:textId="77777777" w:rsidR="00867B6E" w:rsidRPr="00867B6E" w:rsidRDefault="00867B6E" w:rsidP="00867B6E">
      <w:pPr>
        <w:spacing w:after="1" w:line="240" w:lineRule="atLeast"/>
        <w:ind w:firstLine="709"/>
      </w:pPr>
      <w:r w:rsidRPr="00867B6E">
        <w:t xml:space="preserve">Классифицировать объект аренды следует </w:t>
      </w:r>
      <w:r w:rsidRPr="00867B6E">
        <w:rPr>
          <w:b/>
          <w:bCs/>
        </w:rPr>
        <w:t>на наиболее раннюю из дат</w:t>
      </w:r>
      <w:r w:rsidRPr="00867B6E">
        <w:t>:</w:t>
      </w:r>
    </w:p>
    <w:p w14:paraId="462AC00E" w14:textId="77777777" w:rsidR="00867B6E" w:rsidRPr="00867B6E" w:rsidRDefault="00867B6E" w:rsidP="00867B6E">
      <w:pPr>
        <w:spacing w:after="1" w:line="240" w:lineRule="atLeast"/>
        <w:ind w:firstLine="709"/>
      </w:pPr>
      <w:r w:rsidRPr="00867B6E">
        <w:t>- дату его предоставления арендатору;</w:t>
      </w:r>
    </w:p>
    <w:p w14:paraId="7116A835" w14:textId="77777777" w:rsidR="00867B6E" w:rsidRPr="00867B6E" w:rsidRDefault="00867B6E" w:rsidP="00867B6E">
      <w:pPr>
        <w:spacing w:after="1" w:line="240" w:lineRule="atLeast"/>
        <w:ind w:firstLine="709"/>
      </w:pPr>
      <w:r w:rsidRPr="00867B6E">
        <w:t>- дату заключения договора аренды.</w:t>
      </w:r>
    </w:p>
    <w:p w14:paraId="0D3FF244" w14:textId="77777777" w:rsidR="00867B6E" w:rsidRPr="00867B6E" w:rsidRDefault="00867B6E" w:rsidP="00867B6E">
      <w:pPr>
        <w:spacing w:after="1" w:line="240" w:lineRule="atLeast"/>
        <w:ind w:firstLine="709"/>
      </w:pPr>
      <w:r w:rsidRPr="00867B6E">
        <w:t>При изменении договора классификацию пересматривают.</w:t>
      </w:r>
    </w:p>
    <w:p w14:paraId="693DDBAA" w14:textId="77777777" w:rsidR="00867B6E" w:rsidRPr="00867B6E" w:rsidRDefault="00867B6E" w:rsidP="00867B6E">
      <w:pPr>
        <w:spacing w:after="1" w:line="240" w:lineRule="atLeast"/>
        <w:ind w:firstLine="709"/>
      </w:pPr>
    </w:p>
    <w:p w14:paraId="0520F51C" w14:textId="77777777" w:rsidR="00867B6E" w:rsidRPr="00867B6E" w:rsidRDefault="00867B6E" w:rsidP="00867B6E">
      <w:pPr>
        <w:spacing w:after="1" w:line="240" w:lineRule="atLeast"/>
        <w:ind w:firstLine="709"/>
        <w:rPr>
          <w:b/>
          <w:bCs/>
        </w:rPr>
      </w:pPr>
      <w:r w:rsidRPr="00867B6E">
        <w:rPr>
          <w:b/>
          <w:bCs/>
        </w:rPr>
        <w:t>Что следует включать в состав арендных платежей</w:t>
      </w:r>
    </w:p>
    <w:p w14:paraId="5C67D94F" w14:textId="77777777" w:rsidR="00867B6E" w:rsidRPr="00867B6E" w:rsidRDefault="00867B6E" w:rsidP="00867B6E">
      <w:pPr>
        <w:spacing w:after="1" w:line="240" w:lineRule="atLeast"/>
        <w:ind w:firstLine="709"/>
      </w:pPr>
    </w:p>
    <w:p w14:paraId="17089700" w14:textId="77777777" w:rsidR="00867B6E" w:rsidRPr="00867B6E" w:rsidRDefault="00867B6E" w:rsidP="00867B6E">
      <w:pPr>
        <w:spacing w:after="1" w:line="240" w:lineRule="atLeast"/>
        <w:ind w:firstLine="709"/>
      </w:pPr>
      <w:r w:rsidRPr="00867B6E">
        <w:t>Стандарт определяет платежи, которые включают в арендные. Это платежи, которые установлены договором аренды, за вычетом возмещаемых налогов. К ним можно отнести:</w:t>
      </w:r>
    </w:p>
    <w:p w14:paraId="3F9592AC" w14:textId="77777777" w:rsidR="00867B6E" w:rsidRPr="00867B6E" w:rsidRDefault="00867B6E" w:rsidP="00867B6E">
      <w:pPr>
        <w:spacing w:after="1" w:line="240" w:lineRule="atLeast"/>
        <w:ind w:firstLine="709"/>
      </w:pPr>
      <w:r w:rsidRPr="00867B6E">
        <w:t>- платежи в твердой сумме, которые вносятся периодически или единовременно, за вычетом отдельных платежей, в том числе возмещения расходов арендатора арендодателем;</w:t>
      </w:r>
    </w:p>
    <w:p w14:paraId="6828A8BF" w14:textId="77777777" w:rsidR="00867B6E" w:rsidRPr="00867B6E" w:rsidRDefault="00867B6E" w:rsidP="00867B6E">
      <w:pPr>
        <w:spacing w:after="1" w:line="240" w:lineRule="atLeast"/>
        <w:ind w:firstLine="709"/>
      </w:pPr>
      <w:r w:rsidRPr="00867B6E">
        <w:t>- переменные платежи, которые зависят от ценовых индексов или процентных ставок и определены на дату предоставления предмета аренды;</w:t>
      </w:r>
    </w:p>
    <w:p w14:paraId="7ADEA689" w14:textId="77777777" w:rsidR="00867B6E" w:rsidRPr="00867B6E" w:rsidRDefault="00867B6E" w:rsidP="00867B6E">
      <w:pPr>
        <w:spacing w:after="1" w:line="240" w:lineRule="atLeast"/>
        <w:ind w:firstLine="709"/>
      </w:pPr>
      <w:r w:rsidRPr="00867B6E">
        <w:t>- справедливую стоимость другого встречного предоставления, которая также определена на дату предоставления предмета аренды;</w:t>
      </w:r>
    </w:p>
    <w:p w14:paraId="4AA7DF56" w14:textId="77777777" w:rsidR="00867B6E" w:rsidRPr="00867B6E" w:rsidRDefault="00867B6E" w:rsidP="00867B6E">
      <w:pPr>
        <w:spacing w:after="1" w:line="240" w:lineRule="atLeast"/>
        <w:ind w:firstLine="709"/>
      </w:pPr>
      <w:r w:rsidRPr="00867B6E">
        <w:t>- платежи по договору, связанные с продлением или сокращением срока аренды, если такое изменение учитывается при расчете этого срока;</w:t>
      </w:r>
    </w:p>
    <w:p w14:paraId="252FD2F7" w14:textId="77777777" w:rsidR="00867B6E" w:rsidRPr="00867B6E" w:rsidRDefault="00867B6E" w:rsidP="00867B6E">
      <w:pPr>
        <w:spacing w:after="1" w:line="240" w:lineRule="atLeast"/>
        <w:ind w:firstLine="709"/>
      </w:pPr>
      <w:r w:rsidRPr="00867B6E">
        <w:t>- платежи, которые связаны с правом выкупа предмета аренды арендатором, если он намерен воспользоваться этим правом;</w:t>
      </w:r>
    </w:p>
    <w:p w14:paraId="36BD16B6" w14:textId="77777777" w:rsidR="00867B6E" w:rsidRPr="00867B6E" w:rsidRDefault="00867B6E" w:rsidP="00867B6E">
      <w:pPr>
        <w:spacing w:after="1" w:line="240" w:lineRule="atLeast"/>
        <w:ind w:firstLine="709"/>
      </w:pPr>
      <w:r w:rsidRPr="00867B6E">
        <w:t>- суммы, подлежащие оплате или получению в связи с гарантиями выкупа предмета аренды к концу срока аренды.</w:t>
      </w:r>
    </w:p>
    <w:p w14:paraId="0F1D1AD0" w14:textId="77777777" w:rsidR="00867B6E" w:rsidRPr="00867B6E" w:rsidRDefault="00867B6E" w:rsidP="00867B6E">
      <w:pPr>
        <w:spacing w:after="1" w:line="240" w:lineRule="atLeast"/>
        <w:ind w:firstLine="709"/>
      </w:pPr>
      <w:r w:rsidRPr="00867B6E">
        <w:lastRenderedPageBreak/>
        <w:t>Справедливую стоимость определяют по правилам МСФО.</w:t>
      </w:r>
    </w:p>
    <w:p w14:paraId="6A9A571B" w14:textId="77777777" w:rsidR="00867B6E" w:rsidRPr="00867B6E" w:rsidRDefault="00867B6E" w:rsidP="00867B6E">
      <w:pPr>
        <w:spacing w:after="1" w:line="240" w:lineRule="atLeast"/>
        <w:ind w:firstLine="709"/>
      </w:pPr>
      <w:r w:rsidRPr="00867B6E">
        <w:t xml:space="preserve">Срок аренды рассчитывают исходя из положений договоров аренды, возможности изменять эти сроки, а также из условия и намерения реализовать такие возможности. Срок аренды может быть пересмотрен. </w:t>
      </w:r>
      <w:proofErr w:type="gramStart"/>
      <w:r w:rsidRPr="00867B6E">
        <w:t>Возникшие</w:t>
      </w:r>
      <w:proofErr w:type="gramEnd"/>
      <w:r w:rsidRPr="00867B6E">
        <w:t xml:space="preserve"> в связи с этим корректировки отражают как изменения оценочных значений.</w:t>
      </w:r>
    </w:p>
    <w:p w14:paraId="3E0C93D4" w14:textId="77777777" w:rsidR="00867B6E" w:rsidRPr="00867B6E" w:rsidRDefault="00867B6E" w:rsidP="00867B6E">
      <w:pPr>
        <w:spacing w:after="1" w:line="240" w:lineRule="atLeast"/>
        <w:ind w:firstLine="709"/>
      </w:pPr>
    </w:p>
    <w:p w14:paraId="039010E0" w14:textId="77777777" w:rsidR="00867B6E" w:rsidRPr="00867B6E" w:rsidRDefault="00867B6E" w:rsidP="00867B6E">
      <w:pPr>
        <w:spacing w:after="1" w:line="240" w:lineRule="atLeast"/>
        <w:ind w:firstLine="709"/>
        <w:rPr>
          <w:b/>
          <w:bCs/>
        </w:rPr>
      </w:pPr>
      <w:r w:rsidRPr="00867B6E">
        <w:rPr>
          <w:b/>
          <w:bCs/>
        </w:rPr>
        <w:t>Как будет вести учет арендатор</w:t>
      </w:r>
    </w:p>
    <w:p w14:paraId="48E40138" w14:textId="77777777" w:rsidR="00867B6E" w:rsidRPr="00867B6E" w:rsidRDefault="00867B6E" w:rsidP="00867B6E">
      <w:pPr>
        <w:spacing w:after="1" w:line="240" w:lineRule="atLeast"/>
        <w:ind w:firstLine="709"/>
      </w:pPr>
    </w:p>
    <w:p w14:paraId="6E0FA2BF" w14:textId="77777777" w:rsidR="00867B6E" w:rsidRPr="00867B6E" w:rsidRDefault="00867B6E" w:rsidP="00867B6E">
      <w:pPr>
        <w:spacing w:after="1" w:line="240" w:lineRule="atLeast"/>
        <w:ind w:firstLine="709"/>
      </w:pPr>
      <w:r w:rsidRPr="00867B6E">
        <w:t>Стандарт предусматривает два способа учета арендованного имущества.</w:t>
      </w:r>
    </w:p>
    <w:p w14:paraId="68E37EAF" w14:textId="77777777" w:rsidR="00867B6E" w:rsidRPr="00867B6E" w:rsidRDefault="00867B6E" w:rsidP="00867B6E">
      <w:pPr>
        <w:spacing w:after="1" w:line="240" w:lineRule="atLeast"/>
        <w:ind w:firstLine="709"/>
      </w:pPr>
    </w:p>
    <w:p w14:paraId="7A7FDECE" w14:textId="77777777" w:rsidR="00867B6E" w:rsidRPr="00867B6E" w:rsidRDefault="00867B6E" w:rsidP="00867B6E">
      <w:pPr>
        <w:spacing w:after="1" w:line="240" w:lineRule="atLeast"/>
        <w:ind w:firstLine="709"/>
      </w:pPr>
      <w:r w:rsidRPr="00867B6E">
        <w:rPr>
          <w:b/>
          <w:bCs/>
        </w:rPr>
        <w:t>Первый способ</w:t>
      </w:r>
    </w:p>
    <w:p w14:paraId="16937FDF" w14:textId="77777777" w:rsidR="00867B6E" w:rsidRPr="00867B6E" w:rsidRDefault="00867B6E" w:rsidP="00867B6E">
      <w:pPr>
        <w:spacing w:after="1" w:line="240" w:lineRule="atLeast"/>
        <w:ind w:firstLine="709"/>
      </w:pPr>
      <w:r w:rsidRPr="00867B6E">
        <w:t>Арендатор на дату начала аренды признает право пользования активом по фактической стоимости. Одновременно он учитывает обязательство по аренде.</w:t>
      </w:r>
    </w:p>
    <w:p w14:paraId="339D4B61" w14:textId="77777777" w:rsidR="00867B6E" w:rsidRPr="00867B6E" w:rsidRDefault="00867B6E" w:rsidP="00867B6E">
      <w:pPr>
        <w:spacing w:after="1" w:line="240" w:lineRule="atLeast"/>
        <w:ind w:firstLine="709"/>
      </w:pPr>
      <w:r w:rsidRPr="00867B6E">
        <w:t xml:space="preserve">Что включает в себя фактическая стоимость </w:t>
      </w:r>
      <w:r w:rsidRPr="00867B6E">
        <w:rPr>
          <w:b/>
          <w:bCs/>
        </w:rPr>
        <w:t>права пользования активом,</w:t>
      </w:r>
      <w:r w:rsidRPr="00867B6E">
        <w:t xml:space="preserve"> представлено в таблице.</w:t>
      </w:r>
    </w:p>
    <w:p w14:paraId="34619903" w14:textId="77777777" w:rsidR="00867B6E" w:rsidRPr="00867B6E" w:rsidRDefault="00867B6E" w:rsidP="00867B6E">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19"/>
        <w:gridCol w:w="2632"/>
        <w:gridCol w:w="2436"/>
      </w:tblGrid>
      <w:tr w:rsidR="00867B6E" w:rsidRPr="00867B6E" w14:paraId="36B9E161" w14:textId="77777777">
        <w:tc>
          <w:tcPr>
            <w:tcW w:w="5119" w:type="dxa"/>
            <w:tcBorders>
              <w:top w:val="single" w:sz="4" w:space="0" w:color="auto"/>
              <w:left w:val="single" w:sz="4" w:space="0" w:color="auto"/>
              <w:bottom w:val="single" w:sz="4" w:space="0" w:color="auto"/>
              <w:right w:val="single" w:sz="4" w:space="0" w:color="auto"/>
            </w:tcBorders>
          </w:tcPr>
          <w:p w14:paraId="1F37DA97" w14:textId="77777777" w:rsidR="00867B6E" w:rsidRPr="00867B6E" w:rsidRDefault="00867B6E" w:rsidP="00867B6E">
            <w:pPr>
              <w:spacing w:after="1" w:line="240" w:lineRule="atLeast"/>
              <w:ind w:firstLine="709"/>
            </w:pPr>
            <w:r w:rsidRPr="00867B6E">
              <w:t>Вид затрат</w:t>
            </w:r>
          </w:p>
        </w:tc>
        <w:tc>
          <w:tcPr>
            <w:tcW w:w="2632" w:type="dxa"/>
            <w:tcBorders>
              <w:top w:val="single" w:sz="4" w:space="0" w:color="auto"/>
              <w:left w:val="single" w:sz="4" w:space="0" w:color="auto"/>
              <w:bottom w:val="single" w:sz="4" w:space="0" w:color="auto"/>
              <w:right w:val="single" w:sz="4" w:space="0" w:color="auto"/>
            </w:tcBorders>
          </w:tcPr>
          <w:p w14:paraId="3CC985CF" w14:textId="77777777" w:rsidR="00867B6E" w:rsidRPr="00867B6E" w:rsidRDefault="00867B6E" w:rsidP="00867B6E">
            <w:pPr>
              <w:spacing w:after="1" w:line="240" w:lineRule="atLeast"/>
              <w:ind w:firstLine="709"/>
            </w:pPr>
            <w:r w:rsidRPr="00867B6E">
              <w:t>Арендатор, применяющий общий порядок</w:t>
            </w:r>
          </w:p>
        </w:tc>
        <w:tc>
          <w:tcPr>
            <w:tcW w:w="2436" w:type="dxa"/>
            <w:tcBorders>
              <w:top w:val="single" w:sz="4" w:space="0" w:color="auto"/>
              <w:left w:val="single" w:sz="4" w:space="0" w:color="auto"/>
              <w:bottom w:val="single" w:sz="4" w:space="0" w:color="auto"/>
              <w:right w:val="single" w:sz="4" w:space="0" w:color="auto"/>
            </w:tcBorders>
          </w:tcPr>
          <w:p w14:paraId="1A1F1D75" w14:textId="77777777" w:rsidR="00867B6E" w:rsidRPr="00867B6E" w:rsidRDefault="00867B6E" w:rsidP="00867B6E">
            <w:pPr>
              <w:spacing w:after="1" w:line="240" w:lineRule="atLeast"/>
              <w:ind w:firstLine="709"/>
            </w:pPr>
            <w:r w:rsidRPr="00867B6E">
              <w:t>Арендатор, который вправе применять упрощенные способы учета</w:t>
            </w:r>
          </w:p>
        </w:tc>
      </w:tr>
      <w:tr w:rsidR="00867B6E" w:rsidRPr="00867B6E" w14:paraId="013DF578" w14:textId="77777777">
        <w:tc>
          <w:tcPr>
            <w:tcW w:w="5119" w:type="dxa"/>
            <w:tcBorders>
              <w:top w:val="single" w:sz="4" w:space="0" w:color="auto"/>
              <w:left w:val="single" w:sz="4" w:space="0" w:color="auto"/>
              <w:bottom w:val="single" w:sz="4" w:space="0" w:color="auto"/>
              <w:right w:val="single" w:sz="4" w:space="0" w:color="auto"/>
            </w:tcBorders>
          </w:tcPr>
          <w:p w14:paraId="140811D8" w14:textId="77777777" w:rsidR="00867B6E" w:rsidRPr="00867B6E" w:rsidRDefault="00867B6E" w:rsidP="00867B6E">
            <w:pPr>
              <w:spacing w:after="1" w:line="240" w:lineRule="atLeast"/>
              <w:ind w:firstLine="709"/>
            </w:pPr>
            <w:r w:rsidRPr="00867B6E">
              <w:t>Величина первоначальной оценки обязательства по аренде</w:t>
            </w:r>
          </w:p>
        </w:tc>
        <w:tc>
          <w:tcPr>
            <w:tcW w:w="2632" w:type="dxa"/>
            <w:tcBorders>
              <w:top w:val="single" w:sz="4" w:space="0" w:color="auto"/>
              <w:left w:val="single" w:sz="4" w:space="0" w:color="auto"/>
              <w:bottom w:val="single" w:sz="4" w:space="0" w:color="auto"/>
              <w:right w:val="single" w:sz="4" w:space="0" w:color="auto"/>
            </w:tcBorders>
          </w:tcPr>
          <w:p w14:paraId="14A14983" w14:textId="77777777" w:rsidR="00867B6E" w:rsidRPr="00867B6E" w:rsidRDefault="00867B6E" w:rsidP="00867B6E">
            <w:pPr>
              <w:spacing w:after="1" w:line="240" w:lineRule="atLeast"/>
              <w:ind w:firstLine="709"/>
            </w:pPr>
            <w:r w:rsidRPr="00867B6E">
              <w:t>+</w:t>
            </w:r>
          </w:p>
        </w:tc>
        <w:tc>
          <w:tcPr>
            <w:tcW w:w="2436" w:type="dxa"/>
            <w:tcBorders>
              <w:top w:val="single" w:sz="4" w:space="0" w:color="auto"/>
              <w:left w:val="single" w:sz="4" w:space="0" w:color="auto"/>
              <w:bottom w:val="single" w:sz="4" w:space="0" w:color="auto"/>
              <w:right w:val="single" w:sz="4" w:space="0" w:color="auto"/>
            </w:tcBorders>
          </w:tcPr>
          <w:p w14:paraId="0A8DE95B" w14:textId="77777777" w:rsidR="00867B6E" w:rsidRPr="00867B6E" w:rsidRDefault="00867B6E" w:rsidP="00867B6E">
            <w:pPr>
              <w:spacing w:after="1" w:line="240" w:lineRule="atLeast"/>
              <w:ind w:firstLine="709"/>
            </w:pPr>
            <w:r w:rsidRPr="00867B6E">
              <w:t>+</w:t>
            </w:r>
          </w:p>
        </w:tc>
      </w:tr>
      <w:tr w:rsidR="00867B6E" w:rsidRPr="00867B6E" w14:paraId="0A966FE0" w14:textId="77777777">
        <w:tc>
          <w:tcPr>
            <w:tcW w:w="5119" w:type="dxa"/>
            <w:tcBorders>
              <w:top w:val="single" w:sz="4" w:space="0" w:color="auto"/>
              <w:left w:val="single" w:sz="4" w:space="0" w:color="auto"/>
              <w:bottom w:val="single" w:sz="4" w:space="0" w:color="auto"/>
              <w:right w:val="single" w:sz="4" w:space="0" w:color="auto"/>
            </w:tcBorders>
          </w:tcPr>
          <w:p w14:paraId="40FEB2EB" w14:textId="77777777" w:rsidR="00867B6E" w:rsidRPr="00867B6E" w:rsidRDefault="00867B6E" w:rsidP="00867B6E">
            <w:pPr>
              <w:spacing w:after="1" w:line="240" w:lineRule="atLeast"/>
              <w:ind w:firstLine="709"/>
            </w:pPr>
            <w:r w:rsidRPr="00867B6E">
              <w:t>Арендные платежи, которые осуществлены на дату предоставления предмета аренды или до такой даты</w:t>
            </w:r>
          </w:p>
        </w:tc>
        <w:tc>
          <w:tcPr>
            <w:tcW w:w="2632" w:type="dxa"/>
            <w:tcBorders>
              <w:top w:val="single" w:sz="4" w:space="0" w:color="auto"/>
              <w:left w:val="single" w:sz="4" w:space="0" w:color="auto"/>
              <w:bottom w:val="single" w:sz="4" w:space="0" w:color="auto"/>
              <w:right w:val="single" w:sz="4" w:space="0" w:color="auto"/>
            </w:tcBorders>
          </w:tcPr>
          <w:p w14:paraId="0622AF4D" w14:textId="77777777" w:rsidR="00867B6E" w:rsidRPr="00867B6E" w:rsidRDefault="00867B6E" w:rsidP="00867B6E">
            <w:pPr>
              <w:spacing w:after="1" w:line="240" w:lineRule="atLeast"/>
              <w:ind w:firstLine="709"/>
            </w:pPr>
            <w:r w:rsidRPr="00867B6E">
              <w:t>+</w:t>
            </w:r>
          </w:p>
        </w:tc>
        <w:tc>
          <w:tcPr>
            <w:tcW w:w="2436" w:type="dxa"/>
            <w:tcBorders>
              <w:top w:val="single" w:sz="4" w:space="0" w:color="auto"/>
              <w:left w:val="single" w:sz="4" w:space="0" w:color="auto"/>
              <w:bottom w:val="single" w:sz="4" w:space="0" w:color="auto"/>
              <w:right w:val="single" w:sz="4" w:space="0" w:color="auto"/>
            </w:tcBorders>
          </w:tcPr>
          <w:p w14:paraId="7BABD850" w14:textId="77777777" w:rsidR="00867B6E" w:rsidRPr="00867B6E" w:rsidRDefault="00867B6E" w:rsidP="00867B6E">
            <w:pPr>
              <w:spacing w:after="1" w:line="240" w:lineRule="atLeast"/>
              <w:ind w:firstLine="709"/>
            </w:pPr>
            <w:r w:rsidRPr="00867B6E">
              <w:t>+</w:t>
            </w:r>
          </w:p>
        </w:tc>
      </w:tr>
      <w:tr w:rsidR="00867B6E" w:rsidRPr="00867B6E" w14:paraId="1EE824DA" w14:textId="77777777">
        <w:tc>
          <w:tcPr>
            <w:tcW w:w="5119" w:type="dxa"/>
            <w:tcBorders>
              <w:top w:val="single" w:sz="4" w:space="0" w:color="auto"/>
              <w:left w:val="single" w:sz="4" w:space="0" w:color="auto"/>
              <w:bottom w:val="single" w:sz="4" w:space="0" w:color="auto"/>
              <w:right w:val="single" w:sz="4" w:space="0" w:color="auto"/>
            </w:tcBorders>
          </w:tcPr>
          <w:p w14:paraId="484E8CC3" w14:textId="77777777" w:rsidR="00867B6E" w:rsidRPr="00867B6E" w:rsidRDefault="00867B6E" w:rsidP="00867B6E">
            <w:pPr>
              <w:spacing w:after="1" w:line="240" w:lineRule="atLeast"/>
              <w:ind w:firstLine="709"/>
            </w:pPr>
            <w:r w:rsidRPr="00867B6E">
              <w:t>Затраты арендатора, связанные с поступлением предмета аренды и приведением его в пригодное для использования состояние в запланированных целях</w:t>
            </w:r>
          </w:p>
        </w:tc>
        <w:tc>
          <w:tcPr>
            <w:tcW w:w="2632" w:type="dxa"/>
            <w:tcBorders>
              <w:top w:val="single" w:sz="4" w:space="0" w:color="auto"/>
              <w:left w:val="single" w:sz="4" w:space="0" w:color="auto"/>
              <w:bottom w:val="single" w:sz="4" w:space="0" w:color="auto"/>
              <w:right w:val="single" w:sz="4" w:space="0" w:color="auto"/>
            </w:tcBorders>
          </w:tcPr>
          <w:p w14:paraId="087AEB03" w14:textId="77777777" w:rsidR="00867B6E" w:rsidRPr="00867B6E" w:rsidRDefault="00867B6E" w:rsidP="00867B6E">
            <w:pPr>
              <w:spacing w:after="1" w:line="240" w:lineRule="atLeast"/>
              <w:ind w:firstLine="709"/>
            </w:pPr>
            <w:r w:rsidRPr="00867B6E">
              <w:t>+</w:t>
            </w:r>
          </w:p>
        </w:tc>
        <w:tc>
          <w:tcPr>
            <w:tcW w:w="2436" w:type="dxa"/>
            <w:tcBorders>
              <w:top w:val="single" w:sz="4" w:space="0" w:color="auto"/>
              <w:left w:val="single" w:sz="4" w:space="0" w:color="auto"/>
              <w:bottom w:val="single" w:sz="4" w:space="0" w:color="auto"/>
              <w:right w:val="single" w:sz="4" w:space="0" w:color="auto"/>
            </w:tcBorders>
          </w:tcPr>
          <w:p w14:paraId="6E968138" w14:textId="77777777" w:rsidR="00867B6E" w:rsidRPr="00867B6E" w:rsidRDefault="00867B6E" w:rsidP="00867B6E">
            <w:pPr>
              <w:spacing w:after="1" w:line="240" w:lineRule="atLeast"/>
              <w:ind w:firstLine="709"/>
            </w:pPr>
            <w:r w:rsidRPr="00867B6E">
              <w:t>- &lt;1&gt;</w:t>
            </w:r>
          </w:p>
        </w:tc>
      </w:tr>
      <w:tr w:rsidR="00867B6E" w:rsidRPr="00867B6E" w14:paraId="7B2EEFAB" w14:textId="77777777">
        <w:tc>
          <w:tcPr>
            <w:tcW w:w="5119" w:type="dxa"/>
            <w:tcBorders>
              <w:top w:val="single" w:sz="4" w:space="0" w:color="auto"/>
              <w:left w:val="single" w:sz="4" w:space="0" w:color="auto"/>
              <w:bottom w:val="single" w:sz="4" w:space="0" w:color="auto"/>
              <w:right w:val="single" w:sz="4" w:space="0" w:color="auto"/>
            </w:tcBorders>
          </w:tcPr>
          <w:p w14:paraId="4ADA7B10" w14:textId="77777777" w:rsidR="00867B6E" w:rsidRPr="00867B6E" w:rsidRDefault="00867B6E" w:rsidP="00867B6E">
            <w:pPr>
              <w:spacing w:after="1" w:line="240" w:lineRule="atLeast"/>
              <w:ind w:firstLine="709"/>
            </w:pPr>
            <w:r w:rsidRPr="00867B6E">
              <w:lastRenderedPageBreak/>
              <w:t>Величина оценочного обязательства (по демонтажу, перемещению предмета аренды, восстановлению окружающей среды и др.), которое должно быть исполнено арендатором. Возникновение данного обязательства обусловлено получением предмета аренды</w:t>
            </w:r>
          </w:p>
        </w:tc>
        <w:tc>
          <w:tcPr>
            <w:tcW w:w="2632" w:type="dxa"/>
            <w:tcBorders>
              <w:top w:val="single" w:sz="4" w:space="0" w:color="auto"/>
              <w:left w:val="single" w:sz="4" w:space="0" w:color="auto"/>
              <w:bottom w:val="single" w:sz="4" w:space="0" w:color="auto"/>
              <w:right w:val="single" w:sz="4" w:space="0" w:color="auto"/>
            </w:tcBorders>
          </w:tcPr>
          <w:p w14:paraId="3AAFF3AC" w14:textId="77777777" w:rsidR="00867B6E" w:rsidRPr="00867B6E" w:rsidRDefault="00867B6E" w:rsidP="00867B6E">
            <w:pPr>
              <w:spacing w:after="1" w:line="240" w:lineRule="atLeast"/>
              <w:ind w:firstLine="709"/>
            </w:pPr>
            <w:r w:rsidRPr="00867B6E">
              <w:t>+</w:t>
            </w:r>
          </w:p>
        </w:tc>
        <w:tc>
          <w:tcPr>
            <w:tcW w:w="2436" w:type="dxa"/>
            <w:tcBorders>
              <w:top w:val="single" w:sz="4" w:space="0" w:color="auto"/>
              <w:left w:val="single" w:sz="4" w:space="0" w:color="auto"/>
              <w:bottom w:val="single" w:sz="4" w:space="0" w:color="auto"/>
              <w:right w:val="single" w:sz="4" w:space="0" w:color="auto"/>
            </w:tcBorders>
          </w:tcPr>
          <w:p w14:paraId="0B23E5AE" w14:textId="77777777" w:rsidR="00867B6E" w:rsidRPr="00867B6E" w:rsidRDefault="00867B6E" w:rsidP="00867B6E">
            <w:pPr>
              <w:spacing w:after="1" w:line="240" w:lineRule="atLeast"/>
              <w:ind w:firstLine="709"/>
            </w:pPr>
            <w:r w:rsidRPr="00867B6E">
              <w:t>- &lt;1&gt;</w:t>
            </w:r>
          </w:p>
        </w:tc>
      </w:tr>
    </w:tbl>
    <w:p w14:paraId="52AD5A72" w14:textId="77777777" w:rsidR="00867B6E" w:rsidRPr="00867B6E" w:rsidRDefault="00867B6E" w:rsidP="00867B6E">
      <w:pPr>
        <w:spacing w:after="1" w:line="240" w:lineRule="atLeast"/>
        <w:ind w:firstLine="709"/>
      </w:pPr>
    </w:p>
    <w:p w14:paraId="5F73B3D5" w14:textId="77777777" w:rsidR="00867B6E" w:rsidRPr="00867B6E" w:rsidRDefault="00867B6E" w:rsidP="00867B6E">
      <w:pPr>
        <w:spacing w:after="1" w:line="240" w:lineRule="atLeast"/>
        <w:ind w:firstLine="709"/>
      </w:pPr>
      <w:bookmarkStart w:id="0" w:name="Par62"/>
      <w:bookmarkEnd w:id="0"/>
      <w:r w:rsidRPr="00867B6E">
        <w:t>&lt;1&gt; Данные затраты арендатор признает текущими расходами.</w:t>
      </w:r>
    </w:p>
    <w:p w14:paraId="74C6EC36" w14:textId="77777777" w:rsidR="00867B6E" w:rsidRPr="00867B6E" w:rsidRDefault="00867B6E" w:rsidP="00867B6E">
      <w:pPr>
        <w:spacing w:after="1" w:line="240" w:lineRule="atLeast"/>
        <w:ind w:firstLine="709"/>
      </w:pPr>
    </w:p>
    <w:p w14:paraId="0E60BACC" w14:textId="77777777" w:rsidR="00867B6E" w:rsidRPr="00867B6E" w:rsidRDefault="00867B6E" w:rsidP="00867B6E">
      <w:pPr>
        <w:spacing w:after="1" w:line="240" w:lineRule="atLeast"/>
        <w:ind w:firstLine="709"/>
      </w:pPr>
      <w:r w:rsidRPr="00867B6E">
        <w:t>Право пользования активом нужно амортизировать. Срок полезного использования не должен превышать срока аренды, если не предполагается переход к арендатору права собственности на предмет аренды.</w:t>
      </w:r>
    </w:p>
    <w:p w14:paraId="2FEADC3B" w14:textId="77777777" w:rsidR="00867B6E" w:rsidRPr="00867B6E" w:rsidRDefault="00867B6E" w:rsidP="00867B6E">
      <w:pPr>
        <w:spacing w:after="1" w:line="240" w:lineRule="atLeast"/>
        <w:ind w:firstLine="709"/>
      </w:pPr>
      <w:bookmarkStart w:id="1" w:name="Par65"/>
      <w:bookmarkEnd w:id="1"/>
      <w:r w:rsidRPr="00867B6E">
        <w:rPr>
          <w:b/>
          <w:bCs/>
        </w:rPr>
        <w:t>Обязательство по аренде</w:t>
      </w:r>
      <w:r w:rsidRPr="00867B6E">
        <w:t xml:space="preserve"> первоначально соответствует приведенной стоимости будущих арендных платежей на дату оценки. Арендатор, который вправе применять упрощенные способы учета, может оценивать его как сумму номинальных величин будущих арендных платежей на дату оценки.</w:t>
      </w:r>
    </w:p>
    <w:p w14:paraId="600F9F25" w14:textId="77777777" w:rsidR="00867B6E" w:rsidRPr="00867B6E" w:rsidRDefault="00867B6E" w:rsidP="00867B6E">
      <w:pPr>
        <w:spacing w:after="1" w:line="240" w:lineRule="atLeast"/>
        <w:ind w:firstLine="709"/>
      </w:pPr>
      <w:r w:rsidRPr="00867B6E">
        <w:t>После принятия к учету величину обязательства по аренде арендатор увеличивает на начисляемые проценты и уменьшает на уплаченные арендные платежи.</w:t>
      </w:r>
    </w:p>
    <w:p w14:paraId="525934DE" w14:textId="77777777" w:rsidR="00867B6E" w:rsidRPr="00867B6E" w:rsidRDefault="00867B6E" w:rsidP="00867B6E">
      <w:pPr>
        <w:spacing w:after="1" w:line="240" w:lineRule="atLeast"/>
        <w:ind w:firstLine="709"/>
      </w:pPr>
      <w:r w:rsidRPr="00867B6E">
        <w:t>Проценты он отражает в расходах, за исключением тех, которые включает в стоимость актива.</w:t>
      </w:r>
    </w:p>
    <w:p w14:paraId="434E0E1A" w14:textId="77777777" w:rsidR="00867B6E" w:rsidRPr="00867B6E" w:rsidRDefault="00867B6E" w:rsidP="00867B6E">
      <w:pPr>
        <w:spacing w:after="1" w:line="240" w:lineRule="atLeast"/>
        <w:ind w:firstLine="709"/>
      </w:pPr>
      <w:r w:rsidRPr="00867B6E">
        <w:t>Фактическая стоимость права пользования активом и величина обязательства по аренде могут быть пересмотрены в случаях изменения:</w:t>
      </w:r>
    </w:p>
    <w:p w14:paraId="247FD30A" w14:textId="77777777" w:rsidR="00867B6E" w:rsidRPr="00867B6E" w:rsidRDefault="00867B6E" w:rsidP="00867B6E">
      <w:pPr>
        <w:spacing w:after="1" w:line="240" w:lineRule="atLeast"/>
        <w:ind w:firstLine="709"/>
      </w:pPr>
      <w:r w:rsidRPr="00867B6E">
        <w:t>- условий договора аренды;</w:t>
      </w:r>
    </w:p>
    <w:p w14:paraId="56CFE712" w14:textId="77777777" w:rsidR="00867B6E" w:rsidRPr="00867B6E" w:rsidRDefault="00867B6E" w:rsidP="00867B6E">
      <w:pPr>
        <w:spacing w:after="1" w:line="240" w:lineRule="atLeast"/>
        <w:ind w:firstLine="709"/>
      </w:pPr>
      <w:r w:rsidRPr="00867B6E">
        <w:t>- намерения продлевать или сокращать срок аренды, которое ранее предполагалось;</w:t>
      </w:r>
    </w:p>
    <w:p w14:paraId="00E07F79" w14:textId="77777777" w:rsidR="00867B6E" w:rsidRPr="00867B6E" w:rsidRDefault="00867B6E" w:rsidP="00867B6E">
      <w:pPr>
        <w:spacing w:after="1" w:line="240" w:lineRule="atLeast"/>
        <w:ind w:firstLine="709"/>
      </w:pPr>
      <w:r w:rsidRPr="00867B6E">
        <w:t>- размера арендных платежей (например, наступили обстоятельства, от которых зависит переменная часть платежа).</w:t>
      </w:r>
    </w:p>
    <w:p w14:paraId="3F8707F1" w14:textId="77777777" w:rsidR="00867B6E" w:rsidRPr="00867B6E" w:rsidRDefault="00867B6E" w:rsidP="00867B6E">
      <w:pPr>
        <w:spacing w:after="1" w:line="240" w:lineRule="atLeast"/>
        <w:ind w:firstLine="709"/>
      </w:pPr>
      <w:r w:rsidRPr="00867B6E">
        <w:t>Изменение величины обязательства по аренде относят на стоимость права пользования активом. Если уменьшение обязательства по аренде больше балансовой стоимости права пользования активом, то разницу включают в текущие доходы.</w:t>
      </w:r>
    </w:p>
    <w:p w14:paraId="3A48913A" w14:textId="77777777" w:rsidR="00867B6E" w:rsidRPr="00867B6E" w:rsidRDefault="00867B6E" w:rsidP="00867B6E">
      <w:pPr>
        <w:spacing w:after="1" w:line="240" w:lineRule="atLeast"/>
        <w:ind w:firstLine="709"/>
      </w:pPr>
      <w:r w:rsidRPr="00867B6E">
        <w:t>При полном или частичном прекращении договора балансовая стоимость права пользования активом и обязательства по аренде списываются в соответствующей части. Возникающую при этом разницу следует признать в качестве дохода или расхода.</w:t>
      </w:r>
    </w:p>
    <w:p w14:paraId="0CF839DC" w14:textId="77777777" w:rsidR="00867B6E" w:rsidRPr="00867B6E" w:rsidRDefault="00867B6E" w:rsidP="00867B6E">
      <w:pPr>
        <w:spacing w:after="1" w:line="240" w:lineRule="atLeast"/>
        <w:ind w:firstLine="709"/>
      </w:pPr>
    </w:p>
    <w:p w14:paraId="29D073F5" w14:textId="77777777" w:rsidR="00867B6E" w:rsidRPr="00867B6E" w:rsidRDefault="00867B6E" w:rsidP="00867B6E">
      <w:pPr>
        <w:spacing w:after="1" w:line="240" w:lineRule="atLeast"/>
        <w:ind w:firstLine="709"/>
      </w:pPr>
      <w:r w:rsidRPr="00867B6E">
        <w:rPr>
          <w:b/>
          <w:bCs/>
        </w:rPr>
        <w:t>Второй способ</w:t>
      </w:r>
    </w:p>
    <w:p w14:paraId="3CFD38F9" w14:textId="77777777" w:rsidR="00867B6E" w:rsidRPr="00867B6E" w:rsidRDefault="00867B6E" w:rsidP="00867B6E">
      <w:pPr>
        <w:spacing w:after="1" w:line="240" w:lineRule="atLeast"/>
        <w:ind w:firstLine="709"/>
      </w:pPr>
      <w:r w:rsidRPr="00867B6E">
        <w:lastRenderedPageBreak/>
        <w:t>Арендатор учитывает арендные платежи равномерно в течение срока аренды как расход. Может быть применен и иной подход, который отражает характер использования экономических выгод от предмета аренды. При этом право пользования активом и обязательство по аренде признавать не нужно.</w:t>
      </w:r>
    </w:p>
    <w:p w14:paraId="597F806C" w14:textId="77777777" w:rsidR="00867B6E" w:rsidRPr="00867B6E" w:rsidRDefault="00867B6E" w:rsidP="00867B6E">
      <w:pPr>
        <w:spacing w:after="1" w:line="240" w:lineRule="atLeast"/>
        <w:ind w:firstLine="709"/>
      </w:pPr>
      <w:r w:rsidRPr="00867B6E">
        <w:t>Использовать данный способ можно не всегда, а только в одном из следующих случаев:</w:t>
      </w:r>
    </w:p>
    <w:p w14:paraId="0B6E9285" w14:textId="77777777" w:rsidR="00867B6E" w:rsidRPr="00867B6E" w:rsidRDefault="00867B6E" w:rsidP="00867B6E">
      <w:pPr>
        <w:spacing w:after="1" w:line="240" w:lineRule="atLeast"/>
        <w:ind w:firstLine="709"/>
      </w:pPr>
      <w:r w:rsidRPr="00867B6E">
        <w:t>- срок аренды - не более 12 месяцев на дату предоставления предмета аренды;</w:t>
      </w:r>
    </w:p>
    <w:p w14:paraId="2BF79F48" w14:textId="77777777" w:rsidR="00867B6E" w:rsidRPr="00867B6E" w:rsidRDefault="00867B6E" w:rsidP="00867B6E">
      <w:pPr>
        <w:spacing w:after="1" w:line="240" w:lineRule="atLeast"/>
        <w:ind w:firstLine="709"/>
      </w:pPr>
      <w:r w:rsidRPr="00867B6E">
        <w:t>- рыночная стоимость предмета аренды без учета износа (стоимость аналогичного нового объекта) - не более 300 тыс. руб. Арендатор может получать экономические выгоды от объекта преимущественно независимо от других активов;</w:t>
      </w:r>
    </w:p>
    <w:p w14:paraId="55A65204" w14:textId="77777777" w:rsidR="00867B6E" w:rsidRPr="00867B6E" w:rsidRDefault="00867B6E" w:rsidP="00867B6E">
      <w:pPr>
        <w:spacing w:after="1" w:line="240" w:lineRule="atLeast"/>
        <w:ind w:firstLine="709"/>
      </w:pPr>
      <w:r w:rsidRPr="00867B6E">
        <w:t>- арендатор вправе применять упрощенный бухучет.</w:t>
      </w:r>
    </w:p>
    <w:p w14:paraId="68A53A85" w14:textId="77777777" w:rsidR="00867B6E" w:rsidRPr="00867B6E" w:rsidRDefault="00867B6E" w:rsidP="00867B6E">
      <w:pPr>
        <w:spacing w:after="1" w:line="240" w:lineRule="atLeast"/>
        <w:ind w:firstLine="709"/>
      </w:pPr>
      <w:r w:rsidRPr="00867B6E">
        <w:t>При этом должны быть выполнены одновременно следующие условия:</w:t>
      </w:r>
    </w:p>
    <w:p w14:paraId="25C2DCB4" w14:textId="77777777" w:rsidR="00867B6E" w:rsidRPr="00867B6E" w:rsidRDefault="00867B6E" w:rsidP="00867B6E">
      <w:pPr>
        <w:spacing w:after="1" w:line="240" w:lineRule="atLeast"/>
        <w:ind w:firstLine="709"/>
      </w:pPr>
      <w:r w:rsidRPr="00867B6E">
        <w:t>- договором не предусмотрен переход права собственности на предмет аренды к арендатору;</w:t>
      </w:r>
    </w:p>
    <w:p w14:paraId="3F99BDCE" w14:textId="77777777" w:rsidR="00867B6E" w:rsidRPr="00867B6E" w:rsidRDefault="00867B6E" w:rsidP="00867B6E">
      <w:pPr>
        <w:spacing w:after="1" w:line="240" w:lineRule="atLeast"/>
        <w:ind w:firstLine="709"/>
      </w:pPr>
      <w:r w:rsidRPr="00867B6E">
        <w:t>- отсутствует возможность выкупа объекта по цене значительно ниже его справедливой стоимости на дату выкупа;</w:t>
      </w:r>
    </w:p>
    <w:p w14:paraId="08136E91" w14:textId="77777777" w:rsidR="00867B6E" w:rsidRPr="00867B6E" w:rsidRDefault="00867B6E" w:rsidP="00867B6E">
      <w:pPr>
        <w:spacing w:after="1" w:line="240" w:lineRule="atLeast"/>
        <w:ind w:firstLine="709"/>
      </w:pPr>
      <w:r w:rsidRPr="00867B6E">
        <w:t>- предмет аренды не предполагается предоставлять в субаренду.</w:t>
      </w:r>
    </w:p>
    <w:p w14:paraId="6C856546" w14:textId="77777777" w:rsidR="00867B6E" w:rsidRPr="00867B6E" w:rsidRDefault="00867B6E" w:rsidP="00867B6E">
      <w:pPr>
        <w:spacing w:after="1" w:line="240" w:lineRule="atLeast"/>
        <w:ind w:firstLine="709"/>
      </w:pPr>
    </w:p>
    <w:p w14:paraId="548B1BE6" w14:textId="77777777" w:rsidR="00867B6E" w:rsidRPr="00867B6E" w:rsidRDefault="00867B6E" w:rsidP="00867B6E">
      <w:pPr>
        <w:spacing w:after="1" w:line="240" w:lineRule="atLeast"/>
        <w:ind w:firstLine="709"/>
        <w:rPr>
          <w:b/>
          <w:bCs/>
        </w:rPr>
      </w:pPr>
      <w:r w:rsidRPr="00867B6E">
        <w:rPr>
          <w:b/>
          <w:bCs/>
        </w:rPr>
        <w:t>Как будет вести учет арендодатель</w:t>
      </w:r>
    </w:p>
    <w:p w14:paraId="77BA2EED" w14:textId="77777777" w:rsidR="00867B6E" w:rsidRPr="00867B6E" w:rsidRDefault="00867B6E" w:rsidP="00867B6E">
      <w:pPr>
        <w:spacing w:after="1" w:line="240" w:lineRule="atLeast"/>
        <w:ind w:firstLine="709"/>
      </w:pPr>
    </w:p>
    <w:p w14:paraId="3CA73B46" w14:textId="77777777" w:rsidR="00867B6E" w:rsidRPr="00867B6E" w:rsidRDefault="00867B6E" w:rsidP="00867B6E">
      <w:pPr>
        <w:spacing w:after="1" w:line="240" w:lineRule="atLeast"/>
        <w:ind w:firstLine="709"/>
      </w:pPr>
      <w:r w:rsidRPr="00867B6E">
        <w:t xml:space="preserve">Для арендодателя стандарт также предусматривает </w:t>
      </w:r>
      <w:r w:rsidRPr="00867B6E">
        <w:rPr>
          <w:b/>
          <w:bCs/>
        </w:rPr>
        <w:t>два способа</w:t>
      </w:r>
      <w:r w:rsidRPr="00867B6E">
        <w:t xml:space="preserve"> учета арендованного имущества: как объект учета операционной или </w:t>
      </w:r>
      <w:proofErr w:type="spellStart"/>
      <w:r w:rsidRPr="00867B6E">
        <w:t>неоперационной</w:t>
      </w:r>
      <w:proofErr w:type="spellEnd"/>
      <w:r w:rsidRPr="00867B6E">
        <w:t xml:space="preserve"> (финансовой) аренды. Арендодателю следует классифицировать объекты по каждому договору. При этом содержание договора имеет приоритет перед формой.</w:t>
      </w:r>
    </w:p>
    <w:p w14:paraId="7699CBF6" w14:textId="77777777" w:rsidR="00867B6E" w:rsidRPr="00867B6E" w:rsidRDefault="00867B6E" w:rsidP="00867B6E">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60"/>
        <w:gridCol w:w="3546"/>
        <w:gridCol w:w="3574"/>
      </w:tblGrid>
      <w:tr w:rsidR="00867B6E" w:rsidRPr="00867B6E" w14:paraId="0A11B402" w14:textId="77777777">
        <w:tc>
          <w:tcPr>
            <w:tcW w:w="2860" w:type="dxa"/>
            <w:tcBorders>
              <w:top w:val="single" w:sz="4" w:space="0" w:color="auto"/>
              <w:left w:val="single" w:sz="4" w:space="0" w:color="auto"/>
              <w:bottom w:val="single" w:sz="4" w:space="0" w:color="auto"/>
              <w:right w:val="single" w:sz="4" w:space="0" w:color="auto"/>
            </w:tcBorders>
          </w:tcPr>
          <w:p w14:paraId="05328CEA" w14:textId="77777777" w:rsidR="00867B6E" w:rsidRPr="00867B6E" w:rsidRDefault="00867B6E" w:rsidP="00867B6E">
            <w:pPr>
              <w:spacing w:after="1" w:line="240" w:lineRule="atLeast"/>
              <w:ind w:firstLine="709"/>
            </w:pPr>
            <w:r w:rsidRPr="00867B6E">
              <w:t>Классификация объекта учета</w:t>
            </w:r>
          </w:p>
        </w:tc>
        <w:tc>
          <w:tcPr>
            <w:tcW w:w="3546" w:type="dxa"/>
            <w:tcBorders>
              <w:top w:val="single" w:sz="4" w:space="0" w:color="auto"/>
              <w:left w:val="single" w:sz="4" w:space="0" w:color="auto"/>
              <w:bottom w:val="single" w:sz="4" w:space="0" w:color="auto"/>
              <w:right w:val="single" w:sz="4" w:space="0" w:color="auto"/>
            </w:tcBorders>
          </w:tcPr>
          <w:p w14:paraId="7F5499E3" w14:textId="77777777" w:rsidR="00867B6E" w:rsidRPr="00867B6E" w:rsidRDefault="00867B6E" w:rsidP="00867B6E">
            <w:pPr>
              <w:spacing w:after="1" w:line="240" w:lineRule="atLeast"/>
              <w:ind w:firstLine="709"/>
            </w:pPr>
            <w:r w:rsidRPr="00867B6E">
              <w:t>Операционная аренда</w:t>
            </w:r>
          </w:p>
        </w:tc>
        <w:tc>
          <w:tcPr>
            <w:tcW w:w="3574" w:type="dxa"/>
            <w:tcBorders>
              <w:top w:val="single" w:sz="4" w:space="0" w:color="auto"/>
              <w:left w:val="single" w:sz="4" w:space="0" w:color="auto"/>
              <w:bottom w:val="single" w:sz="4" w:space="0" w:color="auto"/>
              <w:right w:val="single" w:sz="4" w:space="0" w:color="auto"/>
            </w:tcBorders>
          </w:tcPr>
          <w:p w14:paraId="6BA09219" w14:textId="77777777" w:rsidR="00867B6E" w:rsidRPr="00867B6E" w:rsidRDefault="00867B6E" w:rsidP="00867B6E">
            <w:pPr>
              <w:spacing w:after="1" w:line="240" w:lineRule="atLeast"/>
              <w:ind w:firstLine="709"/>
            </w:pPr>
            <w:proofErr w:type="spellStart"/>
            <w:r w:rsidRPr="00867B6E">
              <w:t>Неоперационная</w:t>
            </w:r>
            <w:proofErr w:type="spellEnd"/>
            <w:r w:rsidRPr="00867B6E">
              <w:t xml:space="preserve"> (финансовая) аренда</w:t>
            </w:r>
          </w:p>
        </w:tc>
      </w:tr>
      <w:tr w:rsidR="00867B6E" w:rsidRPr="00867B6E" w14:paraId="4F5365B4" w14:textId="77777777">
        <w:tc>
          <w:tcPr>
            <w:tcW w:w="2860" w:type="dxa"/>
            <w:tcBorders>
              <w:top w:val="single" w:sz="4" w:space="0" w:color="auto"/>
              <w:left w:val="single" w:sz="4" w:space="0" w:color="auto"/>
              <w:bottom w:val="single" w:sz="4" w:space="0" w:color="auto"/>
              <w:right w:val="single" w:sz="4" w:space="0" w:color="auto"/>
            </w:tcBorders>
          </w:tcPr>
          <w:p w14:paraId="64336BFE" w14:textId="77777777" w:rsidR="00867B6E" w:rsidRPr="00867B6E" w:rsidRDefault="00867B6E" w:rsidP="00867B6E">
            <w:pPr>
              <w:spacing w:after="1" w:line="240" w:lineRule="atLeast"/>
              <w:ind w:firstLine="709"/>
            </w:pPr>
            <w:r w:rsidRPr="00867B6E">
              <w:t>Признаки</w:t>
            </w:r>
          </w:p>
        </w:tc>
        <w:tc>
          <w:tcPr>
            <w:tcW w:w="3546" w:type="dxa"/>
            <w:tcBorders>
              <w:top w:val="single" w:sz="4" w:space="0" w:color="auto"/>
              <w:left w:val="single" w:sz="4" w:space="0" w:color="auto"/>
              <w:bottom w:val="single" w:sz="4" w:space="0" w:color="auto"/>
              <w:right w:val="single" w:sz="4" w:space="0" w:color="auto"/>
            </w:tcBorders>
          </w:tcPr>
          <w:p w14:paraId="23C2E31D" w14:textId="77777777" w:rsidR="00867B6E" w:rsidRPr="00867B6E" w:rsidRDefault="00867B6E" w:rsidP="00867B6E">
            <w:pPr>
              <w:spacing w:after="1" w:line="240" w:lineRule="atLeast"/>
              <w:ind w:firstLine="709"/>
            </w:pPr>
            <w:r w:rsidRPr="00867B6E">
              <w:t xml:space="preserve">Выгоды, а также риски, которые связаны с правом собственности на предмет аренды, </w:t>
            </w:r>
            <w:r w:rsidRPr="00867B6E">
              <w:rPr>
                <w:b/>
                <w:bCs/>
              </w:rPr>
              <w:t>несет арендодатель</w:t>
            </w:r>
          </w:p>
        </w:tc>
        <w:tc>
          <w:tcPr>
            <w:tcW w:w="3574" w:type="dxa"/>
            <w:tcBorders>
              <w:top w:val="single" w:sz="4" w:space="0" w:color="auto"/>
              <w:left w:val="single" w:sz="4" w:space="0" w:color="auto"/>
              <w:bottom w:val="single" w:sz="4" w:space="0" w:color="auto"/>
              <w:right w:val="single" w:sz="4" w:space="0" w:color="auto"/>
            </w:tcBorders>
          </w:tcPr>
          <w:p w14:paraId="068FA256" w14:textId="77777777" w:rsidR="00867B6E" w:rsidRPr="00867B6E" w:rsidRDefault="00867B6E" w:rsidP="00867B6E">
            <w:pPr>
              <w:spacing w:after="1" w:line="240" w:lineRule="atLeast"/>
              <w:ind w:firstLine="709"/>
            </w:pPr>
            <w:r w:rsidRPr="00867B6E">
              <w:t xml:space="preserve">Выгоды, а также риски, которые связаны с правом собственности арендодателя на предмет аренды, </w:t>
            </w:r>
            <w:r w:rsidRPr="00867B6E">
              <w:rPr>
                <w:b/>
                <w:bCs/>
              </w:rPr>
              <w:t>переходят к арендатору</w:t>
            </w:r>
          </w:p>
        </w:tc>
      </w:tr>
    </w:tbl>
    <w:p w14:paraId="4D718787" w14:textId="77777777" w:rsidR="00867B6E" w:rsidRPr="00867B6E" w:rsidRDefault="00867B6E" w:rsidP="00867B6E">
      <w:pPr>
        <w:spacing w:after="1" w:line="240" w:lineRule="atLeast"/>
        <w:ind w:firstLine="709"/>
      </w:pPr>
    </w:p>
    <w:p w14:paraId="1769176B" w14:textId="77777777" w:rsidR="00867B6E" w:rsidRPr="00867B6E" w:rsidRDefault="00867B6E" w:rsidP="00867B6E">
      <w:pPr>
        <w:spacing w:after="1" w:line="240" w:lineRule="atLeast"/>
        <w:ind w:firstLine="709"/>
      </w:pPr>
      <w:r w:rsidRPr="00867B6E">
        <w:rPr>
          <w:b/>
          <w:bCs/>
        </w:rPr>
        <w:t>Первый способ</w:t>
      </w:r>
    </w:p>
    <w:p w14:paraId="35B42163" w14:textId="77777777" w:rsidR="00867B6E" w:rsidRPr="00867B6E" w:rsidRDefault="00867B6E" w:rsidP="00867B6E">
      <w:pPr>
        <w:spacing w:after="1" w:line="240" w:lineRule="atLeast"/>
        <w:ind w:firstLine="709"/>
      </w:pPr>
      <w:r w:rsidRPr="00867B6E">
        <w:lastRenderedPageBreak/>
        <w:t xml:space="preserve">Для классификации объекта в качестве объекта учета </w:t>
      </w:r>
      <w:r w:rsidRPr="00867B6E">
        <w:rPr>
          <w:b/>
          <w:bCs/>
        </w:rPr>
        <w:t>операционной аренды</w:t>
      </w:r>
      <w:r w:rsidRPr="00867B6E">
        <w:t xml:space="preserve"> должно присутствовать любое из следующих обстоятельств:</w:t>
      </w:r>
    </w:p>
    <w:p w14:paraId="5A71B1AC" w14:textId="77777777" w:rsidR="00867B6E" w:rsidRPr="00867B6E" w:rsidRDefault="00867B6E" w:rsidP="00867B6E">
      <w:pPr>
        <w:spacing w:after="1" w:line="240" w:lineRule="atLeast"/>
        <w:ind w:firstLine="709"/>
      </w:pPr>
      <w:r w:rsidRPr="00867B6E">
        <w:t>- срок аренды существенно меньше периода, в течение которого объект будет пригоден к использованию;</w:t>
      </w:r>
    </w:p>
    <w:p w14:paraId="56BA041A" w14:textId="77777777" w:rsidR="00867B6E" w:rsidRPr="00867B6E" w:rsidRDefault="00867B6E" w:rsidP="00867B6E">
      <w:pPr>
        <w:spacing w:after="1" w:line="240" w:lineRule="atLeast"/>
        <w:ind w:firstLine="709"/>
      </w:pPr>
      <w:r w:rsidRPr="00867B6E">
        <w:t>- предметом аренды является объект, который имеет неограниченный срок использования, потребительские свойства его со временем не меняются;</w:t>
      </w:r>
    </w:p>
    <w:p w14:paraId="393C3383" w14:textId="77777777" w:rsidR="00867B6E" w:rsidRPr="00867B6E" w:rsidRDefault="00867B6E" w:rsidP="00867B6E">
      <w:pPr>
        <w:spacing w:after="1" w:line="240" w:lineRule="atLeast"/>
        <w:ind w:firstLine="709"/>
      </w:pPr>
      <w:r w:rsidRPr="00867B6E">
        <w:t>- на дату предоставления предмета аренды приведенная стоимость будущих арендных платежей намного меньше справедливой стоимости объекта;</w:t>
      </w:r>
    </w:p>
    <w:p w14:paraId="5590E8CD" w14:textId="77777777" w:rsidR="00867B6E" w:rsidRPr="00867B6E" w:rsidRDefault="00867B6E" w:rsidP="00867B6E">
      <w:pPr>
        <w:spacing w:after="1" w:line="240" w:lineRule="atLeast"/>
        <w:ind w:firstLine="709"/>
      </w:pPr>
      <w:r w:rsidRPr="00867B6E">
        <w:t>- иное обстоятельство, которое свидетельствует, что экономические выгоды и риски несет арендодатель.</w:t>
      </w:r>
    </w:p>
    <w:p w14:paraId="333FF3DD" w14:textId="77777777" w:rsidR="00867B6E" w:rsidRPr="00867B6E" w:rsidRDefault="00867B6E" w:rsidP="00867B6E">
      <w:pPr>
        <w:spacing w:after="1" w:line="240" w:lineRule="atLeast"/>
        <w:ind w:firstLine="709"/>
      </w:pPr>
      <w:r w:rsidRPr="00867B6E">
        <w:t>При операционной аренде арендодатель не изменяет порядок учета актива после передачи его в аренду, за исключением изменения оценочных значений. Доходы от аренды признаются равномерно. Может быть выбран и другой подход, если он лучше отражает характер использования выгод от аренды.</w:t>
      </w:r>
    </w:p>
    <w:p w14:paraId="377B34A3" w14:textId="77777777" w:rsidR="00867B6E" w:rsidRPr="00867B6E" w:rsidRDefault="00867B6E" w:rsidP="00867B6E">
      <w:pPr>
        <w:spacing w:after="1" w:line="240" w:lineRule="atLeast"/>
        <w:ind w:firstLine="709"/>
      </w:pPr>
      <w:r w:rsidRPr="00867B6E">
        <w:t>Организация-арендодатель, которая вправе использовать упрощенные способы учета, может учитывать все объекты как объекты учета операционной аренды, за исключением следующих случаев:</w:t>
      </w:r>
    </w:p>
    <w:p w14:paraId="0C9F1268" w14:textId="77777777" w:rsidR="00867B6E" w:rsidRPr="00867B6E" w:rsidRDefault="00867B6E" w:rsidP="00867B6E">
      <w:pPr>
        <w:spacing w:after="1" w:line="240" w:lineRule="atLeast"/>
        <w:ind w:firstLine="709"/>
      </w:pPr>
      <w:r w:rsidRPr="00867B6E">
        <w:t>- условиями договора предусмотрен переход к арендатору права собственности на предмет аренды;</w:t>
      </w:r>
    </w:p>
    <w:p w14:paraId="4D91D44E" w14:textId="77777777" w:rsidR="00867B6E" w:rsidRPr="00867B6E" w:rsidRDefault="00867B6E" w:rsidP="00867B6E">
      <w:pPr>
        <w:spacing w:after="1" w:line="240" w:lineRule="atLeast"/>
        <w:ind w:firstLine="709"/>
      </w:pPr>
      <w:r w:rsidRPr="00867B6E">
        <w:t>- арендатор вправе купить предмет аренды по цене намного ниже справедливой стоимости на дату реализации этого права.</w:t>
      </w:r>
    </w:p>
    <w:p w14:paraId="6E8A9AD6" w14:textId="77777777" w:rsidR="00867B6E" w:rsidRPr="00867B6E" w:rsidRDefault="00867B6E" w:rsidP="00867B6E">
      <w:pPr>
        <w:spacing w:after="1" w:line="240" w:lineRule="atLeast"/>
        <w:ind w:firstLine="709"/>
      </w:pPr>
    </w:p>
    <w:p w14:paraId="5662F02A" w14:textId="77777777" w:rsidR="00867B6E" w:rsidRPr="00867B6E" w:rsidRDefault="00867B6E" w:rsidP="00867B6E">
      <w:pPr>
        <w:spacing w:after="1" w:line="240" w:lineRule="atLeast"/>
        <w:ind w:firstLine="709"/>
      </w:pPr>
      <w:r w:rsidRPr="00867B6E">
        <w:rPr>
          <w:b/>
          <w:bCs/>
        </w:rPr>
        <w:t>Второй способ</w:t>
      </w:r>
    </w:p>
    <w:p w14:paraId="2CA44ECE" w14:textId="77777777" w:rsidR="00867B6E" w:rsidRPr="00867B6E" w:rsidRDefault="00867B6E" w:rsidP="00867B6E">
      <w:pPr>
        <w:spacing w:after="1" w:line="240" w:lineRule="atLeast"/>
        <w:ind w:firstLine="709"/>
      </w:pPr>
      <w:r w:rsidRPr="00867B6E">
        <w:t xml:space="preserve">Для классификации объекта в качестве объекта учета </w:t>
      </w:r>
      <w:proofErr w:type="spellStart"/>
      <w:r w:rsidRPr="00867B6E">
        <w:rPr>
          <w:b/>
          <w:bCs/>
        </w:rPr>
        <w:t>неоперационной</w:t>
      </w:r>
      <w:proofErr w:type="spellEnd"/>
      <w:r w:rsidRPr="00867B6E">
        <w:rPr>
          <w:b/>
          <w:bCs/>
        </w:rPr>
        <w:t xml:space="preserve"> (финансовой) аренды</w:t>
      </w:r>
      <w:r w:rsidRPr="00867B6E">
        <w:t xml:space="preserve"> должно присутствовать любое из следующих обстоятельств:</w:t>
      </w:r>
    </w:p>
    <w:p w14:paraId="366FFC9E" w14:textId="77777777" w:rsidR="00867B6E" w:rsidRPr="00867B6E" w:rsidRDefault="00867B6E" w:rsidP="00867B6E">
      <w:pPr>
        <w:spacing w:after="1" w:line="240" w:lineRule="atLeast"/>
        <w:ind w:firstLine="709"/>
      </w:pPr>
      <w:r w:rsidRPr="00867B6E">
        <w:t>- условиями договора предусмотрен переход к арендатору права собственности на предмет аренды;</w:t>
      </w:r>
    </w:p>
    <w:p w14:paraId="013B13B1" w14:textId="77777777" w:rsidR="00867B6E" w:rsidRPr="00867B6E" w:rsidRDefault="00867B6E" w:rsidP="00867B6E">
      <w:pPr>
        <w:spacing w:after="1" w:line="240" w:lineRule="atLeast"/>
        <w:ind w:firstLine="709"/>
      </w:pPr>
      <w:r w:rsidRPr="00867B6E">
        <w:t>- арендатор вправе купить предмет аренды по цене намного ниже справедливой стоимости на дату реализации этого права;</w:t>
      </w:r>
    </w:p>
    <w:p w14:paraId="526F1C0E" w14:textId="77777777" w:rsidR="00867B6E" w:rsidRPr="00867B6E" w:rsidRDefault="00867B6E" w:rsidP="00867B6E">
      <w:pPr>
        <w:spacing w:after="1" w:line="240" w:lineRule="atLeast"/>
        <w:ind w:firstLine="709"/>
      </w:pPr>
      <w:r w:rsidRPr="00867B6E">
        <w:t>- срок аренды сопоставим с периодом, когда объект будет годен к использованию;</w:t>
      </w:r>
    </w:p>
    <w:p w14:paraId="0B942C1E" w14:textId="77777777" w:rsidR="00867B6E" w:rsidRPr="00867B6E" w:rsidRDefault="00867B6E" w:rsidP="00867B6E">
      <w:pPr>
        <w:spacing w:after="1" w:line="240" w:lineRule="atLeast"/>
        <w:ind w:firstLine="709"/>
      </w:pPr>
      <w:r w:rsidRPr="00867B6E">
        <w:t>- на дату заключения договора приведенная стоимость будущих арендных платежей сопоставима со справедливой стоимостью предмета аренды;</w:t>
      </w:r>
    </w:p>
    <w:p w14:paraId="4E6D3079" w14:textId="77777777" w:rsidR="00867B6E" w:rsidRPr="00867B6E" w:rsidRDefault="00867B6E" w:rsidP="00867B6E">
      <w:pPr>
        <w:spacing w:after="1" w:line="240" w:lineRule="atLeast"/>
        <w:ind w:firstLine="709"/>
      </w:pPr>
      <w:r w:rsidRPr="00867B6E">
        <w:t>- предмет аренды может быть использован без существенных изменений только арендатором;</w:t>
      </w:r>
    </w:p>
    <w:p w14:paraId="4DE966ED" w14:textId="77777777" w:rsidR="00867B6E" w:rsidRPr="00867B6E" w:rsidRDefault="00867B6E" w:rsidP="00867B6E">
      <w:pPr>
        <w:spacing w:after="1" w:line="240" w:lineRule="atLeast"/>
        <w:ind w:firstLine="709"/>
      </w:pPr>
      <w:r w:rsidRPr="00867B6E">
        <w:t>- арендатор может продлить срок аренды по договору с арендной платой намного ниже рыночной;</w:t>
      </w:r>
    </w:p>
    <w:p w14:paraId="0E1E6B31" w14:textId="77777777" w:rsidR="00867B6E" w:rsidRPr="00867B6E" w:rsidRDefault="00867B6E" w:rsidP="00867B6E">
      <w:pPr>
        <w:spacing w:after="1" w:line="240" w:lineRule="atLeast"/>
        <w:ind w:firstLine="709"/>
      </w:pPr>
      <w:r w:rsidRPr="00867B6E">
        <w:t>- иное обстоятельство, которое свидетельствует о переходе к арендатору выгод и рисков, обусловленных правом собственности арендодателя на предмет аренды.</w:t>
      </w:r>
    </w:p>
    <w:p w14:paraId="4002E927" w14:textId="77777777" w:rsidR="00867B6E" w:rsidRPr="00867B6E" w:rsidRDefault="00867B6E" w:rsidP="00867B6E">
      <w:pPr>
        <w:spacing w:after="1" w:line="240" w:lineRule="atLeast"/>
        <w:ind w:firstLine="709"/>
      </w:pPr>
      <w:r w:rsidRPr="00867B6E">
        <w:t>На дату предоставления предмета аренды арендодатель отражает в учете инвестицию в аренду в размере ее чистой стоимости. Эту стоимость он определяет путем дисконтирования валовой стоимости инвестиции по процентной ставке, по которой приведенная валовая стоимость на дату предоставления предмета аренды равна сумме:</w:t>
      </w:r>
    </w:p>
    <w:p w14:paraId="4AB75968" w14:textId="77777777" w:rsidR="00867B6E" w:rsidRPr="00867B6E" w:rsidRDefault="00867B6E" w:rsidP="00867B6E">
      <w:pPr>
        <w:spacing w:after="1" w:line="240" w:lineRule="atLeast"/>
        <w:ind w:firstLine="709"/>
      </w:pPr>
      <w:r w:rsidRPr="00867B6E">
        <w:lastRenderedPageBreak/>
        <w:t>- справедливой стоимости предмета аренды;</w:t>
      </w:r>
    </w:p>
    <w:p w14:paraId="76EDB542" w14:textId="77777777" w:rsidR="00867B6E" w:rsidRPr="00867B6E" w:rsidRDefault="00867B6E" w:rsidP="00867B6E">
      <w:pPr>
        <w:spacing w:after="1" w:line="240" w:lineRule="atLeast"/>
        <w:ind w:firstLine="709"/>
      </w:pPr>
      <w:r w:rsidRPr="00867B6E">
        <w:t>- затрат арендодателя в связи с договором аренды.</w:t>
      </w:r>
    </w:p>
    <w:p w14:paraId="184F93F3" w14:textId="77777777" w:rsidR="00867B6E" w:rsidRPr="00867B6E" w:rsidRDefault="00867B6E" w:rsidP="00867B6E">
      <w:pPr>
        <w:spacing w:after="1" w:line="240" w:lineRule="atLeast"/>
        <w:ind w:firstLine="709"/>
      </w:pPr>
      <w:r w:rsidRPr="00867B6E">
        <w:t>Валовая стоимость инвестиции в аренду рассчитывается как сумма будущих арендных платежей и негарантированной ликвидационной стоимости предмета аренды.</w:t>
      </w:r>
    </w:p>
    <w:p w14:paraId="3FEB8534" w14:textId="77777777" w:rsidR="00867B6E" w:rsidRPr="00867B6E" w:rsidRDefault="00867B6E" w:rsidP="00867B6E">
      <w:pPr>
        <w:spacing w:after="1" w:line="240" w:lineRule="atLeast"/>
        <w:ind w:firstLine="709"/>
      </w:pPr>
      <w:r w:rsidRPr="00867B6E">
        <w:t>Затраты, связанные с договором аренды, арендодатель включает в чистую стоимость инвестиции в аренду по мере их осуществления. Если до сдачи в аренду предмет аренды учитывался как запас, то на дату предоставления предмета аренды арендодатель списывает запасы и одновременно признает:</w:t>
      </w:r>
    </w:p>
    <w:p w14:paraId="4961F102" w14:textId="77777777" w:rsidR="00867B6E" w:rsidRPr="00867B6E" w:rsidRDefault="00867B6E" w:rsidP="00867B6E">
      <w:pPr>
        <w:spacing w:after="1" w:line="240" w:lineRule="atLeast"/>
        <w:ind w:firstLine="709"/>
      </w:pPr>
      <w:r w:rsidRPr="00867B6E">
        <w:t>- выручку в размере справедливой стоимости предмета аренды;</w:t>
      </w:r>
    </w:p>
    <w:p w14:paraId="4D67C0C1" w14:textId="77777777" w:rsidR="00867B6E" w:rsidRPr="00867B6E" w:rsidRDefault="00867B6E" w:rsidP="00867B6E">
      <w:pPr>
        <w:spacing w:after="1" w:line="240" w:lineRule="atLeast"/>
        <w:ind w:firstLine="709"/>
      </w:pPr>
      <w:r w:rsidRPr="00867B6E">
        <w:t>- актив в размере чистой стоимости инвестиции в аренду;</w:t>
      </w:r>
    </w:p>
    <w:p w14:paraId="205A7C97" w14:textId="77777777" w:rsidR="00867B6E" w:rsidRPr="00867B6E" w:rsidRDefault="00867B6E" w:rsidP="00867B6E">
      <w:pPr>
        <w:spacing w:after="1" w:line="240" w:lineRule="atLeast"/>
        <w:ind w:firstLine="709"/>
      </w:pPr>
      <w:r w:rsidRPr="00867B6E">
        <w:t>- расходы в размере списанной стоимости запасов за вычетом приведенной негарантированной ликвидационной стоимости предмета аренды;</w:t>
      </w:r>
    </w:p>
    <w:p w14:paraId="4A6A637A" w14:textId="77777777" w:rsidR="00867B6E" w:rsidRPr="00867B6E" w:rsidRDefault="00867B6E" w:rsidP="00867B6E">
      <w:pPr>
        <w:spacing w:after="1" w:line="240" w:lineRule="atLeast"/>
        <w:ind w:firstLine="709"/>
      </w:pPr>
      <w:r w:rsidRPr="00867B6E">
        <w:t>- затраты, связанные с договором.</w:t>
      </w:r>
    </w:p>
    <w:p w14:paraId="6E77291E" w14:textId="77777777" w:rsidR="00867B6E" w:rsidRPr="00867B6E" w:rsidRDefault="00867B6E" w:rsidP="00867B6E">
      <w:pPr>
        <w:spacing w:after="1" w:line="240" w:lineRule="atLeast"/>
        <w:ind w:firstLine="709"/>
      </w:pPr>
      <w:r w:rsidRPr="00867B6E">
        <w:t>На дату предоставления предмета аренды арендодатель включает справедливую стоимость предмета аренды в чистую стоимость инвестиции. Одновременно эту стоимость необходимо:</w:t>
      </w:r>
    </w:p>
    <w:p w14:paraId="6C715005" w14:textId="77777777" w:rsidR="00867B6E" w:rsidRPr="00867B6E" w:rsidRDefault="00867B6E" w:rsidP="00867B6E">
      <w:pPr>
        <w:spacing w:after="1" w:line="240" w:lineRule="atLeast"/>
        <w:ind w:firstLine="709"/>
      </w:pPr>
      <w:r w:rsidRPr="00867B6E">
        <w:t>- отнести на расчеты с поставщиком - в случае договора лизинга;</w:t>
      </w:r>
    </w:p>
    <w:p w14:paraId="5217ADDA" w14:textId="77777777" w:rsidR="00867B6E" w:rsidRPr="00867B6E" w:rsidRDefault="00867B6E" w:rsidP="00867B6E">
      <w:pPr>
        <w:spacing w:after="1" w:line="240" w:lineRule="atLeast"/>
        <w:ind w:firstLine="709"/>
      </w:pPr>
      <w:r w:rsidRPr="00867B6E">
        <w:t>- списать переданный в аренду актив - в иных случаях, если предмет аренды признавался в составе активов.</w:t>
      </w:r>
    </w:p>
    <w:p w14:paraId="71755C88" w14:textId="77777777" w:rsidR="00867B6E" w:rsidRPr="00867B6E" w:rsidRDefault="00867B6E" w:rsidP="00867B6E">
      <w:pPr>
        <w:spacing w:after="1" w:line="240" w:lineRule="atLeast"/>
        <w:ind w:firstLine="709"/>
      </w:pPr>
      <w:r w:rsidRPr="00867B6E">
        <w:t>Возникшую разницу следует отнести на доходы (расходы) того периода, когда признана инвестиция в аренду.</w:t>
      </w:r>
    </w:p>
    <w:p w14:paraId="3E6BD387" w14:textId="77777777" w:rsidR="00867B6E" w:rsidRPr="00867B6E" w:rsidRDefault="00867B6E" w:rsidP="00867B6E">
      <w:pPr>
        <w:spacing w:after="1" w:line="240" w:lineRule="atLeast"/>
        <w:ind w:firstLine="709"/>
      </w:pPr>
      <w:r w:rsidRPr="00867B6E">
        <w:t>Чистая стоимость инвестиции в аренду после начала аренды увеличивается на величину начисляемых процентов и уменьшается на величину фактически полученных арендных платежей.</w:t>
      </w:r>
    </w:p>
    <w:p w14:paraId="499EC147" w14:textId="77777777" w:rsidR="00867B6E" w:rsidRPr="00867B6E" w:rsidRDefault="00867B6E" w:rsidP="00867B6E">
      <w:pPr>
        <w:spacing w:after="1" w:line="240" w:lineRule="atLeast"/>
        <w:ind w:firstLine="709"/>
      </w:pPr>
      <w:r w:rsidRPr="00867B6E">
        <w:t>Проценты, начисляемые по инвестиции в аренду, признаются арендодателем в качестве доходов периода, за который они начислены.</w:t>
      </w:r>
    </w:p>
    <w:p w14:paraId="6A699576" w14:textId="77777777" w:rsidR="00867B6E" w:rsidRPr="00867B6E" w:rsidRDefault="00867B6E" w:rsidP="00867B6E">
      <w:pPr>
        <w:spacing w:after="1" w:line="240" w:lineRule="atLeast"/>
        <w:ind w:firstLine="709"/>
      </w:pPr>
      <w:r w:rsidRPr="00867B6E">
        <w:t>Чистую стоимость инвестиции в аренду проверяют на обесценение по МСФО.</w:t>
      </w:r>
    </w:p>
    <w:p w14:paraId="6F97B372" w14:textId="77777777" w:rsidR="00867B6E" w:rsidRPr="00867B6E" w:rsidRDefault="00867B6E" w:rsidP="00867B6E">
      <w:pPr>
        <w:spacing w:after="1" w:line="240" w:lineRule="atLeast"/>
        <w:ind w:firstLine="709"/>
      </w:pPr>
      <w:r w:rsidRPr="00867B6E">
        <w:t>Изменение чистой стоимости инвестиции в аренду в связи с изменением оценки негарантированной ликвидационной стоимости предмета аренды учитывают как изменение оценочных значений.</w:t>
      </w:r>
    </w:p>
    <w:p w14:paraId="29CC059D" w14:textId="77777777" w:rsidR="00867B6E" w:rsidRPr="00867B6E" w:rsidRDefault="00867B6E" w:rsidP="00867B6E">
      <w:pPr>
        <w:spacing w:after="1" w:line="240" w:lineRule="atLeast"/>
        <w:ind w:firstLine="709"/>
      </w:pPr>
      <w:r w:rsidRPr="00867B6E">
        <w:t>При возврате предмета аренды арендодатель принимает его к учету в качестве актива, при этом оставшаяся чистая стоимость инвестиции в аренду списывается.</w:t>
      </w:r>
    </w:p>
    <w:p w14:paraId="130032C7" w14:textId="77777777" w:rsidR="00867B6E" w:rsidRPr="00867B6E" w:rsidRDefault="00867B6E" w:rsidP="00867B6E">
      <w:pPr>
        <w:spacing w:after="1" w:line="240" w:lineRule="atLeast"/>
        <w:ind w:firstLine="709"/>
      </w:pPr>
    </w:p>
    <w:p w14:paraId="09A8AE80" w14:textId="77777777" w:rsidR="00867B6E" w:rsidRPr="00867B6E" w:rsidRDefault="00867B6E" w:rsidP="00867B6E">
      <w:pPr>
        <w:spacing w:after="1" w:line="240" w:lineRule="atLeast"/>
        <w:ind w:firstLine="709"/>
        <w:rPr>
          <w:b/>
          <w:bCs/>
        </w:rPr>
      </w:pPr>
      <w:r w:rsidRPr="00867B6E">
        <w:rPr>
          <w:b/>
          <w:bCs/>
        </w:rPr>
        <w:t xml:space="preserve">Как будет вести учет </w:t>
      </w:r>
      <w:proofErr w:type="spellStart"/>
      <w:r w:rsidRPr="00867B6E">
        <w:rPr>
          <w:b/>
          <w:bCs/>
        </w:rPr>
        <w:t>субарендодатель</w:t>
      </w:r>
      <w:proofErr w:type="spellEnd"/>
    </w:p>
    <w:p w14:paraId="273B0C70" w14:textId="77777777" w:rsidR="00867B6E" w:rsidRPr="00867B6E" w:rsidRDefault="00867B6E" w:rsidP="00867B6E">
      <w:pPr>
        <w:spacing w:after="1" w:line="240" w:lineRule="atLeast"/>
        <w:ind w:firstLine="709"/>
      </w:pPr>
    </w:p>
    <w:p w14:paraId="1F58F769" w14:textId="77777777" w:rsidR="00867B6E" w:rsidRPr="00867B6E" w:rsidRDefault="00867B6E" w:rsidP="00867B6E">
      <w:pPr>
        <w:spacing w:after="1" w:line="240" w:lineRule="atLeast"/>
        <w:ind w:firstLine="709"/>
      </w:pPr>
      <w:r w:rsidRPr="00867B6E">
        <w:t xml:space="preserve">Арендатор (промежуточный арендодатель) определяет объекты учета исходя из условий договора аренды. Он классифицирует объекты учета субаренды как объекты учета операционной аренды, </w:t>
      </w:r>
      <w:proofErr w:type="gramStart"/>
      <w:r w:rsidRPr="00867B6E">
        <w:t>если</w:t>
      </w:r>
      <w:proofErr w:type="gramEnd"/>
      <w:r w:rsidRPr="00867B6E">
        <w:t xml:space="preserve"> будучи арендатором, он определил первоначальную оценку обязательства по аренде как сумму номинальных величин будущих арендных платежей на дату этой оценки.</w:t>
      </w:r>
    </w:p>
    <w:p w14:paraId="33183F00" w14:textId="77777777" w:rsidR="00867B6E" w:rsidRPr="00867B6E" w:rsidRDefault="00867B6E" w:rsidP="00867B6E">
      <w:pPr>
        <w:spacing w:after="1" w:line="240" w:lineRule="atLeast"/>
        <w:ind w:firstLine="709"/>
      </w:pPr>
    </w:p>
    <w:p w14:paraId="4435C442" w14:textId="77777777" w:rsidR="00867B6E" w:rsidRPr="00867B6E" w:rsidRDefault="00867B6E" w:rsidP="00867B6E">
      <w:pPr>
        <w:spacing w:after="1" w:line="240" w:lineRule="atLeast"/>
        <w:ind w:firstLine="709"/>
        <w:rPr>
          <w:b/>
          <w:bCs/>
        </w:rPr>
      </w:pPr>
      <w:r w:rsidRPr="00867B6E">
        <w:rPr>
          <w:b/>
          <w:bCs/>
        </w:rPr>
        <w:t>Что делать арендодателю при изменении условий договора</w:t>
      </w:r>
    </w:p>
    <w:p w14:paraId="5DB6E8F9" w14:textId="77777777" w:rsidR="00867B6E" w:rsidRPr="00867B6E" w:rsidRDefault="00867B6E" w:rsidP="00867B6E">
      <w:pPr>
        <w:spacing w:after="1" w:line="240" w:lineRule="atLeast"/>
        <w:ind w:firstLine="709"/>
      </w:pPr>
    </w:p>
    <w:p w14:paraId="4D147FDC" w14:textId="77777777" w:rsidR="00867B6E" w:rsidRPr="00867B6E" w:rsidRDefault="00867B6E" w:rsidP="00867B6E">
      <w:pPr>
        <w:spacing w:after="1" w:line="240" w:lineRule="atLeast"/>
        <w:ind w:firstLine="709"/>
      </w:pPr>
      <w:r w:rsidRPr="00867B6E">
        <w:t>Классификация объекта учета аренды пересматривается при изменении договора аренды.</w:t>
      </w:r>
    </w:p>
    <w:p w14:paraId="2679E7E0" w14:textId="77777777" w:rsidR="00867B6E" w:rsidRPr="00867B6E" w:rsidRDefault="00867B6E" w:rsidP="00867B6E">
      <w:pPr>
        <w:spacing w:after="1" w:line="240" w:lineRule="atLeast"/>
        <w:ind w:firstLine="709"/>
      </w:pPr>
      <w:r w:rsidRPr="00867B6E">
        <w:t>Если при изменении договора возникают новые объекты бухучета, то арендодатель должен их учесть в качестве новых объектов учета аренды в следующих случаях:</w:t>
      </w:r>
    </w:p>
    <w:p w14:paraId="2DC144C2" w14:textId="77777777" w:rsidR="00867B6E" w:rsidRPr="00867B6E" w:rsidRDefault="00867B6E" w:rsidP="00867B6E">
      <w:pPr>
        <w:spacing w:after="1" w:line="240" w:lineRule="atLeast"/>
        <w:ind w:firstLine="709"/>
      </w:pPr>
      <w:r w:rsidRPr="00867B6E">
        <w:t>- объекты учета аренды изначально классифицированы им как объекты учета операционной аренды;</w:t>
      </w:r>
    </w:p>
    <w:p w14:paraId="6A778BC8" w14:textId="77777777" w:rsidR="00867B6E" w:rsidRPr="00867B6E" w:rsidRDefault="00867B6E" w:rsidP="00867B6E">
      <w:pPr>
        <w:spacing w:after="1" w:line="240" w:lineRule="atLeast"/>
        <w:ind w:firstLine="709"/>
      </w:pPr>
      <w:r w:rsidRPr="00867B6E">
        <w:t xml:space="preserve">- объекты учета аренды изначально классифицированы как объекты учета </w:t>
      </w:r>
      <w:proofErr w:type="spellStart"/>
      <w:r w:rsidRPr="00867B6E">
        <w:t>неоперационной</w:t>
      </w:r>
      <w:proofErr w:type="spellEnd"/>
      <w:r w:rsidRPr="00867B6E">
        <w:t xml:space="preserve"> (финансовой) аренды, но вступление в силу изменений договора привело бы на дату его заключения к классификации объектов как объектов учета операционной аренды.</w:t>
      </w:r>
    </w:p>
    <w:p w14:paraId="073A7889" w14:textId="77777777" w:rsidR="00867B6E" w:rsidRPr="00867B6E" w:rsidRDefault="00867B6E" w:rsidP="00867B6E">
      <w:pPr>
        <w:spacing w:after="1" w:line="240" w:lineRule="atLeast"/>
        <w:ind w:firstLine="709"/>
      </w:pPr>
    </w:p>
    <w:p w14:paraId="692EE36D" w14:textId="77777777" w:rsidR="00867B6E" w:rsidRPr="00867B6E" w:rsidRDefault="00867B6E" w:rsidP="00867B6E">
      <w:pPr>
        <w:spacing w:after="1" w:line="240" w:lineRule="atLeast"/>
        <w:ind w:firstLine="709"/>
        <w:rPr>
          <w:b/>
          <w:bCs/>
        </w:rPr>
      </w:pPr>
      <w:r w:rsidRPr="00867B6E">
        <w:rPr>
          <w:b/>
          <w:bCs/>
        </w:rPr>
        <w:t>Какую информацию нужно раскрывать в бухгалтерской (финансовой) отчетности</w:t>
      </w:r>
    </w:p>
    <w:p w14:paraId="46D7CDA0" w14:textId="77777777" w:rsidR="00867B6E" w:rsidRPr="00867B6E" w:rsidRDefault="00867B6E" w:rsidP="00867B6E">
      <w:pPr>
        <w:spacing w:after="1" w:line="240" w:lineRule="atLeast"/>
        <w:ind w:firstLine="709"/>
      </w:pPr>
    </w:p>
    <w:p w14:paraId="5FF844B8" w14:textId="77777777" w:rsidR="00867B6E" w:rsidRPr="00867B6E" w:rsidRDefault="00867B6E" w:rsidP="00867B6E">
      <w:pPr>
        <w:spacing w:after="1" w:line="240" w:lineRule="atLeast"/>
        <w:ind w:firstLine="709"/>
      </w:pPr>
      <w:r w:rsidRPr="00867B6E">
        <w:t>В отчетности, начиная с которой применяется стандарт, организация раскрывает примененный ею порядок изменения учетной политики.</w:t>
      </w:r>
    </w:p>
    <w:p w14:paraId="52713FA1" w14:textId="77777777" w:rsidR="00867B6E" w:rsidRPr="00867B6E" w:rsidRDefault="00867B6E" w:rsidP="00867B6E">
      <w:pPr>
        <w:spacing w:after="1" w:line="240" w:lineRule="atLeast"/>
        <w:ind w:firstLine="709"/>
      </w:pPr>
      <w:r w:rsidRPr="00867B6E">
        <w:t xml:space="preserve">В отчетности должна быть раскрыта информация об объектах учета аренды, которая оказывает или может оказать влияние на финансовое положение организации, </w:t>
      </w:r>
      <w:proofErr w:type="spellStart"/>
      <w:r w:rsidRPr="00867B6E">
        <w:t>финрезультаты</w:t>
      </w:r>
      <w:proofErr w:type="spellEnd"/>
      <w:r w:rsidRPr="00867B6E">
        <w:t xml:space="preserve"> и движение денег. Как правило, указанная информация отражается в табличной форме.</w:t>
      </w:r>
    </w:p>
    <w:p w14:paraId="5DA2D5D5" w14:textId="77777777" w:rsidR="00867B6E" w:rsidRPr="00867B6E" w:rsidRDefault="00867B6E" w:rsidP="00867B6E">
      <w:pPr>
        <w:spacing w:after="1" w:line="240" w:lineRule="atLeast"/>
        <w:ind w:firstLine="709"/>
      </w:pPr>
      <w:r w:rsidRPr="00867B6E">
        <w:t>Данные об активах и обязательствах по договорам аренды показывают развернуто.</w:t>
      </w:r>
    </w:p>
    <w:p w14:paraId="4AF23E1F" w14:textId="77777777" w:rsidR="00867B6E" w:rsidRPr="00867B6E" w:rsidRDefault="00867B6E" w:rsidP="00867B6E">
      <w:pPr>
        <w:spacing w:after="1" w:line="240" w:lineRule="atLeast"/>
        <w:ind w:firstLine="709"/>
      </w:pPr>
      <w:r w:rsidRPr="00867B6E">
        <w:t>В отчетности необходимо раскрыть с учетом существенности:</w:t>
      </w:r>
    </w:p>
    <w:p w14:paraId="4A45FAC3" w14:textId="77777777" w:rsidR="00867B6E" w:rsidRPr="00867B6E" w:rsidRDefault="00867B6E" w:rsidP="00867B6E">
      <w:pPr>
        <w:spacing w:after="1" w:line="240" w:lineRule="atLeast"/>
        <w:ind w:firstLine="709"/>
      </w:pPr>
      <w:r w:rsidRPr="00867B6E">
        <w:t>- характер арендной деятельности;</w:t>
      </w:r>
    </w:p>
    <w:p w14:paraId="79B1D9F6" w14:textId="77777777" w:rsidR="00867B6E" w:rsidRPr="00867B6E" w:rsidRDefault="00867B6E" w:rsidP="00867B6E">
      <w:pPr>
        <w:spacing w:after="1" w:line="240" w:lineRule="atLeast"/>
        <w:ind w:firstLine="709"/>
      </w:pPr>
      <w:r w:rsidRPr="00867B6E">
        <w:t>- проценты, начисленные на задолженность по аренде;</w:t>
      </w:r>
    </w:p>
    <w:p w14:paraId="3703AB61" w14:textId="77777777" w:rsidR="00867B6E" w:rsidRPr="00867B6E" w:rsidRDefault="00867B6E" w:rsidP="00867B6E">
      <w:pPr>
        <w:spacing w:after="1" w:line="240" w:lineRule="atLeast"/>
        <w:ind w:firstLine="709"/>
      </w:pPr>
      <w:r w:rsidRPr="00867B6E">
        <w:t>- основание и порядок расчета процентной ставки;</w:t>
      </w:r>
    </w:p>
    <w:p w14:paraId="22D26934" w14:textId="77777777" w:rsidR="00867B6E" w:rsidRPr="00867B6E" w:rsidRDefault="00867B6E" w:rsidP="00867B6E">
      <w:pPr>
        <w:spacing w:after="1" w:line="240" w:lineRule="atLeast"/>
        <w:ind w:firstLine="709"/>
      </w:pPr>
      <w:r w:rsidRPr="00867B6E">
        <w:t>- допущения для определения переменных арендных платежей;</w:t>
      </w:r>
    </w:p>
    <w:p w14:paraId="7D1AB5DF" w14:textId="77777777" w:rsidR="00867B6E" w:rsidRPr="00867B6E" w:rsidRDefault="00867B6E" w:rsidP="00867B6E">
      <w:pPr>
        <w:spacing w:after="1" w:line="240" w:lineRule="atLeast"/>
        <w:ind w:firstLine="709"/>
      </w:pPr>
      <w:r w:rsidRPr="00867B6E">
        <w:t>- доходы и расходы по переменным платежам, которые не учитывают при оценке задолженности по аренде;</w:t>
      </w:r>
    </w:p>
    <w:p w14:paraId="04C01EE1" w14:textId="77777777" w:rsidR="00867B6E" w:rsidRPr="00867B6E" w:rsidRDefault="00867B6E" w:rsidP="00867B6E">
      <w:pPr>
        <w:spacing w:after="1" w:line="240" w:lineRule="atLeast"/>
        <w:ind w:firstLine="709"/>
      </w:pPr>
      <w:r w:rsidRPr="00867B6E">
        <w:t>- затраты на улучшение предмета аренды и порядок их компенсации;</w:t>
      </w:r>
    </w:p>
    <w:p w14:paraId="596D62BF" w14:textId="77777777" w:rsidR="00867B6E" w:rsidRPr="00867B6E" w:rsidRDefault="00867B6E" w:rsidP="00867B6E">
      <w:pPr>
        <w:spacing w:after="1" w:line="240" w:lineRule="atLeast"/>
        <w:ind w:firstLine="709"/>
      </w:pPr>
      <w:r w:rsidRPr="00867B6E">
        <w:t>- потенциальные денежные потоки, обусловленные договором аренды до даты предоставления предмета аренды;</w:t>
      </w:r>
    </w:p>
    <w:p w14:paraId="54721E64" w14:textId="77777777" w:rsidR="00867B6E" w:rsidRPr="00867B6E" w:rsidRDefault="00867B6E" w:rsidP="00867B6E">
      <w:pPr>
        <w:spacing w:after="1" w:line="240" w:lineRule="atLeast"/>
        <w:ind w:firstLine="709"/>
      </w:pPr>
      <w:r w:rsidRPr="00867B6E">
        <w:t>- ограничения использования предмета аренды, обусловленные договором (например, необходимость соответствовать определенным финансовым показателям);</w:t>
      </w:r>
    </w:p>
    <w:p w14:paraId="3904B679" w14:textId="77777777" w:rsidR="00867B6E" w:rsidRPr="00867B6E" w:rsidRDefault="00867B6E" w:rsidP="00867B6E">
      <w:pPr>
        <w:spacing w:after="1" w:line="240" w:lineRule="atLeast"/>
        <w:ind w:firstLine="709"/>
      </w:pPr>
      <w:r w:rsidRPr="00867B6E">
        <w:t xml:space="preserve">- иную информацию о влиянии договоров аренды на финансовое положение, </w:t>
      </w:r>
      <w:proofErr w:type="spellStart"/>
      <w:r w:rsidRPr="00867B6E">
        <w:t>финрезультаты</w:t>
      </w:r>
      <w:proofErr w:type="spellEnd"/>
      <w:r w:rsidRPr="00867B6E">
        <w:t xml:space="preserve"> и движение денег.</w:t>
      </w:r>
    </w:p>
    <w:p w14:paraId="04D91920" w14:textId="77777777" w:rsidR="00867B6E" w:rsidRPr="00867B6E" w:rsidRDefault="00867B6E" w:rsidP="00867B6E">
      <w:pPr>
        <w:spacing w:after="1" w:line="240" w:lineRule="atLeast"/>
        <w:ind w:firstLine="709"/>
      </w:pPr>
      <w:r w:rsidRPr="00867B6E">
        <w:t xml:space="preserve">Кроме указанной информации, арендатор и арендодатель должны отразить </w:t>
      </w:r>
      <w:proofErr w:type="spellStart"/>
      <w:r w:rsidRPr="00867B6E">
        <w:t>допинформацию</w:t>
      </w:r>
      <w:proofErr w:type="spellEnd"/>
      <w:r w:rsidRPr="00867B6E">
        <w:t>, учитывая ее существенность.</w:t>
      </w:r>
    </w:p>
    <w:p w14:paraId="17A599F3" w14:textId="77777777" w:rsidR="00867B6E" w:rsidRPr="00867B6E" w:rsidRDefault="00867B6E" w:rsidP="00867B6E">
      <w:pPr>
        <w:spacing w:after="1" w:line="240" w:lineRule="atLeast"/>
        <w:ind w:firstLine="709"/>
      </w:pPr>
    </w:p>
    <w:p w14:paraId="470FB108" w14:textId="77777777" w:rsidR="00867B6E" w:rsidRPr="00867B6E" w:rsidRDefault="00867B6E" w:rsidP="00867B6E">
      <w:pPr>
        <w:spacing w:after="1" w:line="240" w:lineRule="atLeast"/>
        <w:ind w:firstLine="709"/>
        <w:rPr>
          <w:b/>
          <w:bCs/>
        </w:rPr>
      </w:pPr>
      <w:r w:rsidRPr="00867B6E">
        <w:rPr>
          <w:b/>
          <w:bCs/>
        </w:rPr>
        <w:t>Как учесть переходные положения с началом применения стандарта</w:t>
      </w:r>
    </w:p>
    <w:p w14:paraId="40074AC3" w14:textId="77777777" w:rsidR="00867B6E" w:rsidRPr="00867B6E" w:rsidRDefault="00867B6E" w:rsidP="00867B6E">
      <w:pPr>
        <w:spacing w:after="1" w:line="240" w:lineRule="atLeast"/>
        <w:ind w:firstLine="709"/>
      </w:pPr>
    </w:p>
    <w:p w14:paraId="72CBDFEC" w14:textId="77777777" w:rsidR="00867B6E" w:rsidRPr="00867B6E" w:rsidRDefault="00867B6E" w:rsidP="00867B6E">
      <w:pPr>
        <w:spacing w:after="1" w:line="240" w:lineRule="atLeast"/>
        <w:ind w:firstLine="709"/>
      </w:pPr>
      <w:r w:rsidRPr="00867B6E">
        <w:t>Организации должны отражать последствия изменения учетной политики, связанные с переходом на новый порядок учета, ретроспективно. Однако есть исключения. Представим их в таблице.</w:t>
      </w:r>
    </w:p>
    <w:p w14:paraId="125A4CB6" w14:textId="77777777" w:rsidR="00867B6E" w:rsidRPr="00867B6E" w:rsidRDefault="00867B6E" w:rsidP="00867B6E">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562"/>
        <w:gridCol w:w="6507"/>
      </w:tblGrid>
      <w:tr w:rsidR="00867B6E" w:rsidRPr="00867B6E" w14:paraId="6746736E" w14:textId="77777777" w:rsidTr="00867B6E">
        <w:trPr>
          <w:trHeight w:val="257"/>
        </w:trPr>
        <w:tc>
          <w:tcPr>
            <w:tcW w:w="6562" w:type="dxa"/>
            <w:tcBorders>
              <w:top w:val="single" w:sz="4" w:space="0" w:color="auto"/>
              <w:left w:val="single" w:sz="4" w:space="0" w:color="auto"/>
              <w:bottom w:val="single" w:sz="4" w:space="0" w:color="auto"/>
              <w:right w:val="single" w:sz="4" w:space="0" w:color="auto"/>
            </w:tcBorders>
          </w:tcPr>
          <w:p w14:paraId="2D3D8BDB" w14:textId="77777777" w:rsidR="00867B6E" w:rsidRPr="00867B6E" w:rsidRDefault="00867B6E" w:rsidP="00867B6E">
            <w:pPr>
              <w:spacing w:after="1" w:line="240" w:lineRule="atLeast"/>
              <w:ind w:firstLine="709"/>
            </w:pPr>
            <w:r w:rsidRPr="00867B6E">
              <w:rPr>
                <w:b/>
                <w:bCs/>
              </w:rPr>
              <w:t>На кого распространяется исключение</w:t>
            </w:r>
          </w:p>
        </w:tc>
        <w:tc>
          <w:tcPr>
            <w:tcW w:w="6507" w:type="dxa"/>
            <w:tcBorders>
              <w:top w:val="single" w:sz="4" w:space="0" w:color="auto"/>
              <w:left w:val="single" w:sz="4" w:space="0" w:color="auto"/>
              <w:bottom w:val="single" w:sz="4" w:space="0" w:color="auto"/>
              <w:right w:val="single" w:sz="4" w:space="0" w:color="auto"/>
            </w:tcBorders>
          </w:tcPr>
          <w:p w14:paraId="2D2B0AB4" w14:textId="77777777" w:rsidR="00867B6E" w:rsidRPr="00867B6E" w:rsidRDefault="00867B6E" w:rsidP="00867B6E">
            <w:pPr>
              <w:spacing w:after="1" w:line="240" w:lineRule="atLeast"/>
              <w:ind w:firstLine="709"/>
            </w:pPr>
            <w:r w:rsidRPr="00867B6E">
              <w:rPr>
                <w:b/>
                <w:bCs/>
              </w:rPr>
              <w:t>Суть исключения</w:t>
            </w:r>
          </w:p>
        </w:tc>
      </w:tr>
      <w:tr w:rsidR="00867B6E" w:rsidRPr="00867B6E" w14:paraId="7A9D18E2" w14:textId="77777777" w:rsidTr="00867B6E">
        <w:trPr>
          <w:trHeight w:val="1647"/>
        </w:trPr>
        <w:tc>
          <w:tcPr>
            <w:tcW w:w="6562" w:type="dxa"/>
            <w:tcBorders>
              <w:top w:val="single" w:sz="4" w:space="0" w:color="auto"/>
              <w:left w:val="single" w:sz="4" w:space="0" w:color="auto"/>
              <w:bottom w:val="single" w:sz="4" w:space="0" w:color="auto"/>
              <w:right w:val="single" w:sz="4" w:space="0" w:color="auto"/>
            </w:tcBorders>
          </w:tcPr>
          <w:p w14:paraId="14C72D36" w14:textId="77777777" w:rsidR="00867B6E" w:rsidRPr="00867B6E" w:rsidRDefault="00867B6E" w:rsidP="00867B6E">
            <w:pPr>
              <w:spacing w:after="1" w:line="240" w:lineRule="atLeast"/>
              <w:ind w:firstLine="709"/>
            </w:pPr>
            <w:r w:rsidRPr="00867B6E">
              <w:t>Арендатор</w:t>
            </w:r>
          </w:p>
        </w:tc>
        <w:tc>
          <w:tcPr>
            <w:tcW w:w="6507" w:type="dxa"/>
            <w:tcBorders>
              <w:top w:val="single" w:sz="4" w:space="0" w:color="auto"/>
              <w:left w:val="single" w:sz="4" w:space="0" w:color="auto"/>
              <w:bottom w:val="single" w:sz="4" w:space="0" w:color="auto"/>
              <w:right w:val="single" w:sz="4" w:space="0" w:color="auto"/>
            </w:tcBorders>
          </w:tcPr>
          <w:p w14:paraId="381E39D3" w14:textId="77777777" w:rsidR="00867B6E" w:rsidRPr="00867B6E" w:rsidRDefault="00867B6E" w:rsidP="00867B6E">
            <w:pPr>
              <w:spacing w:after="1" w:line="240" w:lineRule="atLeast"/>
              <w:ind w:firstLine="709"/>
            </w:pPr>
            <w:r w:rsidRPr="00867B6E">
              <w:t>Может не применять ретроспективный пересчет. Вместо этого по каждому договору единовременно признает на конец года перед применением нового стандарта право пользования активом и обязательство по аренде. Разницу относит на нераспределенную прибыль. Право пользования активом соответствует его справедливой стоимости, а обязательство по аренде - остатку не уплаченных арендных платежей, дисконтированных по ставке, по которой арендатор мог бы привлечь заем на сопоставимых с договором аренды условиях</w:t>
            </w:r>
          </w:p>
        </w:tc>
      </w:tr>
      <w:tr w:rsidR="00867B6E" w:rsidRPr="00867B6E" w14:paraId="62AC473E" w14:textId="77777777" w:rsidTr="00867B6E">
        <w:trPr>
          <w:trHeight w:val="509"/>
        </w:trPr>
        <w:tc>
          <w:tcPr>
            <w:tcW w:w="6562" w:type="dxa"/>
            <w:tcBorders>
              <w:top w:val="single" w:sz="4" w:space="0" w:color="auto"/>
              <w:left w:val="single" w:sz="4" w:space="0" w:color="auto"/>
              <w:bottom w:val="single" w:sz="4" w:space="0" w:color="auto"/>
              <w:right w:val="single" w:sz="4" w:space="0" w:color="auto"/>
            </w:tcBorders>
          </w:tcPr>
          <w:p w14:paraId="77D09002" w14:textId="77777777" w:rsidR="00867B6E" w:rsidRPr="00867B6E" w:rsidRDefault="00867B6E" w:rsidP="00867B6E">
            <w:pPr>
              <w:spacing w:after="1" w:line="240" w:lineRule="atLeast"/>
              <w:ind w:firstLine="709"/>
            </w:pPr>
            <w:r w:rsidRPr="00867B6E">
              <w:t>Арендатор и арендодатель</w:t>
            </w:r>
          </w:p>
        </w:tc>
        <w:tc>
          <w:tcPr>
            <w:tcW w:w="6507" w:type="dxa"/>
            <w:tcBorders>
              <w:top w:val="single" w:sz="4" w:space="0" w:color="auto"/>
              <w:left w:val="single" w:sz="4" w:space="0" w:color="auto"/>
              <w:bottom w:val="single" w:sz="4" w:space="0" w:color="auto"/>
              <w:right w:val="single" w:sz="4" w:space="0" w:color="auto"/>
            </w:tcBorders>
          </w:tcPr>
          <w:p w14:paraId="17318AF3" w14:textId="77777777" w:rsidR="00867B6E" w:rsidRPr="00867B6E" w:rsidRDefault="00867B6E" w:rsidP="00867B6E">
            <w:pPr>
              <w:spacing w:after="1" w:line="240" w:lineRule="atLeast"/>
              <w:ind w:firstLine="709"/>
            </w:pPr>
            <w:r w:rsidRPr="00867B6E">
              <w:t>Могут не применять стандарт по договорам, исполнение которых истекает до конца года, начиная с того года, с отчетности за который применяется стандарт</w:t>
            </w:r>
          </w:p>
        </w:tc>
      </w:tr>
      <w:tr w:rsidR="00867B6E" w:rsidRPr="00867B6E" w14:paraId="373B96A6" w14:textId="77777777" w:rsidTr="00867B6E">
        <w:trPr>
          <w:trHeight w:val="380"/>
        </w:trPr>
        <w:tc>
          <w:tcPr>
            <w:tcW w:w="6562" w:type="dxa"/>
            <w:tcBorders>
              <w:top w:val="single" w:sz="4" w:space="0" w:color="auto"/>
              <w:left w:val="single" w:sz="4" w:space="0" w:color="auto"/>
              <w:bottom w:val="single" w:sz="4" w:space="0" w:color="auto"/>
              <w:right w:val="single" w:sz="4" w:space="0" w:color="auto"/>
            </w:tcBorders>
          </w:tcPr>
          <w:p w14:paraId="063613DB" w14:textId="77777777" w:rsidR="00867B6E" w:rsidRPr="00867B6E" w:rsidRDefault="00867B6E" w:rsidP="00867B6E">
            <w:pPr>
              <w:spacing w:after="1" w:line="240" w:lineRule="atLeast"/>
              <w:ind w:firstLine="709"/>
            </w:pPr>
            <w:r w:rsidRPr="00867B6E">
              <w:t>Арендатор и арендодатель, которые ведут упрощенный бухучет</w:t>
            </w:r>
          </w:p>
        </w:tc>
        <w:tc>
          <w:tcPr>
            <w:tcW w:w="6507" w:type="dxa"/>
            <w:tcBorders>
              <w:top w:val="single" w:sz="4" w:space="0" w:color="auto"/>
              <w:left w:val="single" w:sz="4" w:space="0" w:color="auto"/>
              <w:bottom w:val="single" w:sz="4" w:space="0" w:color="auto"/>
              <w:right w:val="single" w:sz="4" w:space="0" w:color="auto"/>
            </w:tcBorders>
          </w:tcPr>
          <w:p w14:paraId="63A47579" w14:textId="77777777" w:rsidR="00867B6E" w:rsidRPr="00867B6E" w:rsidRDefault="00867B6E" w:rsidP="00867B6E">
            <w:pPr>
              <w:spacing w:after="1" w:line="240" w:lineRule="atLeast"/>
              <w:ind w:firstLine="709"/>
            </w:pPr>
            <w:r w:rsidRPr="00867B6E">
              <w:t>Могут учитывать аренду по-новому только по договорам, исполнение которых начинается с 2022 года</w:t>
            </w:r>
          </w:p>
        </w:tc>
      </w:tr>
    </w:tbl>
    <w:p w14:paraId="040F232B" w14:textId="77777777" w:rsidR="00867B6E" w:rsidRPr="00867B6E" w:rsidRDefault="00867B6E" w:rsidP="00867B6E">
      <w:pPr>
        <w:spacing w:after="1" w:line="240" w:lineRule="atLeast"/>
        <w:ind w:firstLine="709"/>
      </w:pPr>
    </w:p>
    <w:p w14:paraId="433B2892" w14:textId="77777777" w:rsidR="00867B6E" w:rsidRPr="00867B6E" w:rsidRDefault="00867B6E" w:rsidP="00867B6E">
      <w:pPr>
        <w:spacing w:after="1" w:line="240" w:lineRule="atLeast"/>
        <w:ind w:firstLine="709"/>
        <w:rPr>
          <w:sz w:val="28"/>
          <w:szCs w:val="28"/>
        </w:rPr>
      </w:pPr>
    </w:p>
    <w:p w14:paraId="6F08E4E3" w14:textId="77777777" w:rsidR="00867B6E" w:rsidRDefault="00867B6E" w:rsidP="00867B6E">
      <w:pPr>
        <w:spacing w:after="1" w:line="240" w:lineRule="atLeast"/>
        <w:ind w:firstLine="709"/>
        <w:jc w:val="center"/>
        <w:rPr>
          <w:b/>
          <w:bCs/>
          <w:sz w:val="28"/>
          <w:szCs w:val="28"/>
        </w:rPr>
      </w:pPr>
    </w:p>
    <w:p w14:paraId="428C9270" w14:textId="4F90548F" w:rsidR="00867B6E" w:rsidRPr="00867B6E" w:rsidRDefault="00867B6E" w:rsidP="00867B6E">
      <w:pPr>
        <w:spacing w:after="1" w:line="240" w:lineRule="atLeast"/>
        <w:ind w:firstLine="709"/>
        <w:jc w:val="center"/>
        <w:rPr>
          <w:bCs/>
          <w:sz w:val="28"/>
          <w:szCs w:val="28"/>
        </w:rPr>
      </w:pPr>
      <w:r w:rsidRPr="00867B6E">
        <w:rPr>
          <w:b/>
          <w:bCs/>
          <w:sz w:val="28"/>
          <w:szCs w:val="28"/>
        </w:rPr>
        <w:t>ФСБУ 25/2018: учет аренды и лизинга с 2022 г.</w:t>
      </w:r>
    </w:p>
    <w:p w14:paraId="25DAB200" w14:textId="77777777" w:rsidR="00867B6E" w:rsidRPr="00867B6E" w:rsidRDefault="00867B6E" w:rsidP="00867B6E">
      <w:pPr>
        <w:spacing w:after="1" w:line="240" w:lineRule="atLeast"/>
        <w:ind w:firstLine="709"/>
        <w:rPr>
          <w:bCs/>
        </w:rPr>
      </w:pPr>
      <w:r w:rsidRPr="00867B6E">
        <w:rPr>
          <w:b/>
          <w:bCs/>
        </w:rPr>
        <w:t>Аренда недвижимости у арендатора</w:t>
      </w:r>
    </w:p>
    <w:p w14:paraId="51EB5F46" w14:textId="77777777" w:rsidR="00867B6E" w:rsidRPr="00867B6E" w:rsidRDefault="00867B6E" w:rsidP="00867B6E">
      <w:pPr>
        <w:spacing w:after="1" w:line="240" w:lineRule="atLeast"/>
        <w:ind w:firstLine="709"/>
        <w:rPr>
          <w:bCs/>
        </w:rPr>
      </w:pPr>
      <w:r w:rsidRPr="00867B6E">
        <w:rPr>
          <w:bCs/>
        </w:rPr>
        <w:t>Аренду на срок не больше 12 месяцев можно учитывать как раньше - списывать арендную плату в расходы. Но такой порядок надо закрепить в учетной политике.</w:t>
      </w:r>
    </w:p>
    <w:p w14:paraId="4DB2DFE3" w14:textId="77777777" w:rsidR="00867B6E" w:rsidRPr="00867B6E" w:rsidRDefault="00867B6E" w:rsidP="00867B6E">
      <w:pPr>
        <w:spacing w:after="1" w:line="240" w:lineRule="atLeast"/>
        <w:ind w:firstLine="709"/>
        <w:rPr>
          <w:bCs/>
        </w:rPr>
      </w:pPr>
      <w:r w:rsidRPr="00867B6E">
        <w:rPr>
          <w:bCs/>
        </w:rPr>
        <w:lastRenderedPageBreak/>
        <w:t>При аренде на срок больше 12 месяцев надо отразить право пользования активом и обязательство по аренде (п. 10 ФСБУ 25/2018).</w:t>
      </w:r>
    </w:p>
    <w:p w14:paraId="6243F109" w14:textId="77777777" w:rsidR="00867B6E" w:rsidRPr="00867B6E" w:rsidRDefault="00867B6E" w:rsidP="00867B6E">
      <w:pPr>
        <w:spacing w:after="1" w:line="240" w:lineRule="atLeast"/>
        <w:ind w:firstLine="709"/>
        <w:rPr>
          <w:bCs/>
        </w:rPr>
      </w:pPr>
      <w:r w:rsidRPr="00867B6E">
        <w:rPr>
          <w:bCs/>
        </w:rPr>
        <w:t>Право пользования активом (ППА) учитывайте на счете 01 и амортизируйте. Стоимость права равна сумме обязательства по аренде и платежей, перечисленных до получения недвижимости в аренду. Срок полезного использования равен сроку аренды (п. п. 13, 17 ФСБУ 25/2018).</w:t>
      </w:r>
    </w:p>
    <w:p w14:paraId="6382E3D9" w14:textId="77777777" w:rsidR="00867B6E" w:rsidRPr="00867B6E" w:rsidRDefault="00867B6E" w:rsidP="00867B6E">
      <w:pPr>
        <w:spacing w:after="1" w:line="240" w:lineRule="atLeast"/>
        <w:ind w:firstLine="709"/>
        <w:rPr>
          <w:bCs/>
        </w:rPr>
      </w:pPr>
      <w:r w:rsidRPr="00867B6E">
        <w:rPr>
          <w:bCs/>
        </w:rPr>
        <w:t>Обязательство по аренде покажите на счете 76 по приведенной стоимости арендных платежей. Она равна номинальной сумме будущих платежей, дисконтированной по ставке, по которой вы можете получить заем на сопоставимый срок. По этой ставке ежемесячно начисляйте проценты на остаток обязательства и уменьшайте его на текущий платеж (п. п. 14, 15, 18 ФСБУ 25/2018).</w:t>
      </w:r>
    </w:p>
    <w:p w14:paraId="2F6BE628" w14:textId="77777777" w:rsidR="00867B6E" w:rsidRPr="00867B6E" w:rsidRDefault="00867B6E" w:rsidP="00867B6E">
      <w:pPr>
        <w:spacing w:after="1" w:line="240" w:lineRule="atLeast"/>
        <w:ind w:firstLine="709"/>
        <w:rPr>
          <w:bCs/>
        </w:rPr>
      </w:pPr>
    </w:p>
    <w:tbl>
      <w:tblPr>
        <w:tblW w:w="11454" w:type="dxa"/>
        <w:jc w:val="center"/>
        <w:tblLayout w:type="fixed"/>
        <w:tblCellMar>
          <w:left w:w="0" w:type="dxa"/>
          <w:right w:w="0" w:type="dxa"/>
        </w:tblCellMar>
        <w:tblLook w:val="0000" w:firstRow="0" w:lastRow="0" w:firstColumn="0" w:lastColumn="0" w:noHBand="0" w:noVBand="0"/>
      </w:tblPr>
      <w:tblGrid>
        <w:gridCol w:w="11454"/>
      </w:tblGrid>
      <w:tr w:rsidR="00867B6E" w:rsidRPr="00867B6E" w14:paraId="17917ACC" w14:textId="77777777" w:rsidTr="00867B6E">
        <w:tblPrEx>
          <w:tblCellMar>
            <w:top w:w="0" w:type="dxa"/>
            <w:left w:w="0" w:type="dxa"/>
            <w:bottom w:w="0" w:type="dxa"/>
            <w:right w:w="0" w:type="dxa"/>
          </w:tblCellMar>
        </w:tblPrEx>
        <w:trPr>
          <w:jc w:val="center"/>
        </w:trPr>
        <w:tc>
          <w:tcPr>
            <w:tcW w:w="11454"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9695CB4" w14:textId="77777777" w:rsidR="00867B6E" w:rsidRPr="00867B6E" w:rsidRDefault="00867B6E" w:rsidP="00867B6E">
            <w:pPr>
              <w:spacing w:after="1" w:line="240" w:lineRule="atLeast"/>
              <w:ind w:firstLine="709"/>
              <w:rPr>
                <w:bCs/>
              </w:rPr>
            </w:pPr>
          </w:p>
          <w:p w14:paraId="3A164CDE" w14:textId="77777777" w:rsidR="00867B6E" w:rsidRPr="00867B6E" w:rsidRDefault="00867B6E" w:rsidP="00867B6E">
            <w:pPr>
              <w:spacing w:after="1" w:line="240" w:lineRule="atLeast"/>
              <w:ind w:firstLine="709"/>
              <w:rPr>
                <w:bCs/>
              </w:rPr>
            </w:pPr>
            <w:bookmarkStart w:id="2" w:name="Par7"/>
            <w:bookmarkEnd w:id="2"/>
            <w:r w:rsidRPr="00867B6E">
              <w:rPr>
                <w:bCs/>
                <w:u w:val="single"/>
              </w:rPr>
              <w:t>Пример. Учет аренды недвижимости у арендатора</w:t>
            </w:r>
          </w:p>
          <w:p w14:paraId="048FB492" w14:textId="77777777" w:rsidR="00867B6E" w:rsidRPr="00867B6E" w:rsidRDefault="00867B6E" w:rsidP="00867B6E">
            <w:pPr>
              <w:spacing w:after="1" w:line="240" w:lineRule="atLeast"/>
              <w:ind w:firstLine="709"/>
              <w:rPr>
                <w:bCs/>
              </w:rPr>
            </w:pPr>
            <w:r w:rsidRPr="00867B6E">
              <w:rPr>
                <w:bCs/>
              </w:rPr>
              <w:t>Договор аренды офиса заключен 28 февраля на 18 месяцев, ежемесячный платеж 90 000 руб. (НДС - 15 000 руб., платеж без НДС - 75 000 руб.). До получения имущества платежей нет. Расчет обязательства по аренде и процентов по нему приведен здесь. Стоимость ППА равна обязательству по аренде - 1 252 700,92 руб. Амортизация - 69 594,50 руб. (1 252 700,92 руб. / 18 мес.).</w:t>
            </w:r>
          </w:p>
          <w:p w14:paraId="180F094D"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4989"/>
              <w:gridCol w:w="1814"/>
            </w:tblGrid>
            <w:tr w:rsidR="00867B6E" w:rsidRPr="00867B6E" w14:paraId="49C6C11E" w14:textId="77777777">
              <w:tc>
                <w:tcPr>
                  <w:tcW w:w="2268" w:type="dxa"/>
                  <w:tcBorders>
                    <w:top w:val="single" w:sz="4" w:space="0" w:color="auto"/>
                    <w:left w:val="single" w:sz="4" w:space="0" w:color="auto"/>
                    <w:bottom w:val="single" w:sz="4" w:space="0" w:color="auto"/>
                    <w:right w:val="single" w:sz="4" w:space="0" w:color="auto"/>
                  </w:tcBorders>
                </w:tcPr>
                <w:p w14:paraId="13E494A9" w14:textId="77777777" w:rsidR="00867B6E" w:rsidRPr="00867B6E" w:rsidRDefault="00867B6E" w:rsidP="00867B6E">
                  <w:pPr>
                    <w:spacing w:after="1" w:line="240" w:lineRule="atLeast"/>
                    <w:rPr>
                      <w:bCs/>
                    </w:rPr>
                  </w:pPr>
                  <w:r w:rsidRPr="00867B6E">
                    <w:rPr>
                      <w:bCs/>
                    </w:rPr>
                    <w:t>Проводка</w:t>
                  </w:r>
                </w:p>
              </w:tc>
              <w:tc>
                <w:tcPr>
                  <w:tcW w:w="4989" w:type="dxa"/>
                  <w:tcBorders>
                    <w:top w:val="single" w:sz="4" w:space="0" w:color="auto"/>
                    <w:left w:val="single" w:sz="4" w:space="0" w:color="auto"/>
                    <w:bottom w:val="single" w:sz="4" w:space="0" w:color="auto"/>
                    <w:right w:val="single" w:sz="4" w:space="0" w:color="auto"/>
                  </w:tcBorders>
                </w:tcPr>
                <w:p w14:paraId="4327C806" w14:textId="77777777" w:rsidR="00867B6E" w:rsidRPr="00867B6E" w:rsidRDefault="00867B6E" w:rsidP="00867B6E">
                  <w:pPr>
                    <w:spacing w:after="1" w:line="240" w:lineRule="atLeast"/>
                    <w:rPr>
                      <w:bCs/>
                    </w:rPr>
                  </w:pPr>
                  <w:r w:rsidRPr="00867B6E">
                    <w:rPr>
                      <w:bCs/>
                    </w:rPr>
                    <w:t>Операция</w:t>
                  </w:r>
                </w:p>
              </w:tc>
              <w:tc>
                <w:tcPr>
                  <w:tcW w:w="1814" w:type="dxa"/>
                  <w:tcBorders>
                    <w:top w:val="single" w:sz="4" w:space="0" w:color="auto"/>
                    <w:left w:val="single" w:sz="4" w:space="0" w:color="auto"/>
                    <w:bottom w:val="single" w:sz="4" w:space="0" w:color="auto"/>
                    <w:right w:val="single" w:sz="4" w:space="0" w:color="auto"/>
                  </w:tcBorders>
                </w:tcPr>
                <w:p w14:paraId="68316399" w14:textId="77777777" w:rsidR="00867B6E" w:rsidRPr="00867B6E" w:rsidRDefault="00867B6E" w:rsidP="00867B6E">
                  <w:pPr>
                    <w:spacing w:after="1" w:line="240" w:lineRule="atLeast"/>
                    <w:rPr>
                      <w:bCs/>
                    </w:rPr>
                  </w:pPr>
                  <w:r w:rsidRPr="00867B6E">
                    <w:rPr>
                      <w:bCs/>
                    </w:rPr>
                    <w:t>Сумма, руб.</w:t>
                  </w:r>
                </w:p>
              </w:tc>
            </w:tr>
            <w:tr w:rsidR="00867B6E" w:rsidRPr="00867B6E" w14:paraId="2DF0AFBC" w14:textId="77777777">
              <w:tc>
                <w:tcPr>
                  <w:tcW w:w="9071" w:type="dxa"/>
                  <w:gridSpan w:val="3"/>
                  <w:tcBorders>
                    <w:top w:val="single" w:sz="4" w:space="0" w:color="auto"/>
                    <w:left w:val="single" w:sz="4" w:space="0" w:color="auto"/>
                    <w:bottom w:val="single" w:sz="4" w:space="0" w:color="auto"/>
                    <w:right w:val="single" w:sz="4" w:space="0" w:color="auto"/>
                  </w:tcBorders>
                </w:tcPr>
                <w:p w14:paraId="68EB8240" w14:textId="77777777" w:rsidR="00867B6E" w:rsidRPr="00867B6E" w:rsidRDefault="00867B6E" w:rsidP="00867B6E">
                  <w:pPr>
                    <w:spacing w:after="1" w:line="240" w:lineRule="atLeast"/>
                    <w:rPr>
                      <w:bCs/>
                    </w:rPr>
                  </w:pPr>
                  <w:r w:rsidRPr="00867B6E">
                    <w:rPr>
                      <w:bCs/>
                    </w:rPr>
                    <w:t>В марте</w:t>
                  </w:r>
                </w:p>
              </w:tc>
            </w:tr>
            <w:tr w:rsidR="00867B6E" w:rsidRPr="00867B6E" w14:paraId="27FA665B" w14:textId="77777777">
              <w:tc>
                <w:tcPr>
                  <w:tcW w:w="2268" w:type="dxa"/>
                  <w:tcBorders>
                    <w:top w:val="single" w:sz="4" w:space="0" w:color="auto"/>
                    <w:left w:val="single" w:sz="4" w:space="0" w:color="auto"/>
                    <w:bottom w:val="single" w:sz="4" w:space="0" w:color="auto"/>
                    <w:right w:val="single" w:sz="4" w:space="0" w:color="auto"/>
                  </w:tcBorders>
                </w:tcPr>
                <w:p w14:paraId="05929B03" w14:textId="77777777" w:rsidR="00867B6E" w:rsidRPr="00867B6E" w:rsidRDefault="00867B6E" w:rsidP="00867B6E">
                  <w:pPr>
                    <w:spacing w:after="1" w:line="240" w:lineRule="atLeast"/>
                    <w:rPr>
                      <w:bCs/>
                    </w:rPr>
                  </w:pPr>
                  <w:r w:rsidRPr="00867B6E">
                    <w:rPr>
                      <w:bCs/>
                    </w:rPr>
                    <w:t>Д 08.04 - К 76.07.1</w:t>
                  </w:r>
                </w:p>
              </w:tc>
              <w:tc>
                <w:tcPr>
                  <w:tcW w:w="4989" w:type="dxa"/>
                  <w:tcBorders>
                    <w:top w:val="single" w:sz="4" w:space="0" w:color="auto"/>
                    <w:left w:val="single" w:sz="4" w:space="0" w:color="auto"/>
                    <w:bottom w:val="single" w:sz="4" w:space="0" w:color="auto"/>
                    <w:right w:val="single" w:sz="4" w:space="0" w:color="auto"/>
                  </w:tcBorders>
                </w:tcPr>
                <w:p w14:paraId="64518227" w14:textId="77777777" w:rsidR="00867B6E" w:rsidRPr="00867B6E" w:rsidRDefault="00867B6E" w:rsidP="00867B6E">
                  <w:pPr>
                    <w:spacing w:after="1" w:line="240" w:lineRule="atLeast"/>
                    <w:rPr>
                      <w:bCs/>
                    </w:rPr>
                  </w:pPr>
                  <w:r w:rsidRPr="00867B6E">
                    <w:rPr>
                      <w:bCs/>
                    </w:rPr>
                    <w:t>Первоначальное обязательство перед арендодателем</w:t>
                  </w:r>
                </w:p>
              </w:tc>
              <w:tc>
                <w:tcPr>
                  <w:tcW w:w="1814" w:type="dxa"/>
                  <w:tcBorders>
                    <w:top w:val="single" w:sz="4" w:space="0" w:color="auto"/>
                    <w:left w:val="single" w:sz="4" w:space="0" w:color="auto"/>
                    <w:bottom w:val="single" w:sz="4" w:space="0" w:color="auto"/>
                    <w:right w:val="single" w:sz="4" w:space="0" w:color="auto"/>
                  </w:tcBorders>
                </w:tcPr>
                <w:p w14:paraId="25FAF79F" w14:textId="77777777" w:rsidR="00867B6E" w:rsidRPr="00867B6E" w:rsidRDefault="00867B6E" w:rsidP="00867B6E">
                  <w:pPr>
                    <w:spacing w:after="1" w:line="240" w:lineRule="atLeast"/>
                    <w:rPr>
                      <w:bCs/>
                    </w:rPr>
                  </w:pPr>
                  <w:r w:rsidRPr="00867B6E">
                    <w:rPr>
                      <w:bCs/>
                    </w:rPr>
                    <w:t>1 252 700,92</w:t>
                  </w:r>
                </w:p>
              </w:tc>
            </w:tr>
            <w:tr w:rsidR="00867B6E" w:rsidRPr="00867B6E" w14:paraId="0D406D5C" w14:textId="77777777">
              <w:tc>
                <w:tcPr>
                  <w:tcW w:w="2268" w:type="dxa"/>
                  <w:tcBorders>
                    <w:top w:val="single" w:sz="4" w:space="0" w:color="auto"/>
                    <w:left w:val="single" w:sz="4" w:space="0" w:color="auto"/>
                    <w:bottom w:val="single" w:sz="4" w:space="0" w:color="auto"/>
                    <w:right w:val="single" w:sz="4" w:space="0" w:color="auto"/>
                  </w:tcBorders>
                </w:tcPr>
                <w:p w14:paraId="4C35717F" w14:textId="77777777" w:rsidR="00867B6E" w:rsidRPr="00867B6E" w:rsidRDefault="00867B6E" w:rsidP="00867B6E">
                  <w:pPr>
                    <w:spacing w:after="1" w:line="240" w:lineRule="atLeast"/>
                    <w:rPr>
                      <w:bCs/>
                    </w:rPr>
                  </w:pPr>
                  <w:r w:rsidRPr="00867B6E">
                    <w:rPr>
                      <w:bCs/>
                    </w:rPr>
                    <w:t>Д 01.03 - К 08.04</w:t>
                  </w:r>
                </w:p>
              </w:tc>
              <w:tc>
                <w:tcPr>
                  <w:tcW w:w="4989" w:type="dxa"/>
                  <w:tcBorders>
                    <w:top w:val="single" w:sz="4" w:space="0" w:color="auto"/>
                    <w:left w:val="single" w:sz="4" w:space="0" w:color="auto"/>
                    <w:bottom w:val="single" w:sz="4" w:space="0" w:color="auto"/>
                    <w:right w:val="single" w:sz="4" w:space="0" w:color="auto"/>
                  </w:tcBorders>
                </w:tcPr>
                <w:p w14:paraId="394FF712" w14:textId="77777777" w:rsidR="00867B6E" w:rsidRPr="00867B6E" w:rsidRDefault="00867B6E" w:rsidP="00867B6E">
                  <w:pPr>
                    <w:spacing w:after="1" w:line="240" w:lineRule="atLeast"/>
                    <w:rPr>
                      <w:bCs/>
                    </w:rPr>
                  </w:pPr>
                  <w:r w:rsidRPr="00867B6E">
                    <w:rPr>
                      <w:bCs/>
                    </w:rPr>
                    <w:t>ППА</w:t>
                  </w:r>
                </w:p>
              </w:tc>
              <w:tc>
                <w:tcPr>
                  <w:tcW w:w="1814" w:type="dxa"/>
                  <w:tcBorders>
                    <w:top w:val="single" w:sz="4" w:space="0" w:color="auto"/>
                    <w:left w:val="single" w:sz="4" w:space="0" w:color="auto"/>
                    <w:bottom w:val="single" w:sz="4" w:space="0" w:color="auto"/>
                    <w:right w:val="single" w:sz="4" w:space="0" w:color="auto"/>
                  </w:tcBorders>
                </w:tcPr>
                <w:p w14:paraId="4BC63086" w14:textId="77777777" w:rsidR="00867B6E" w:rsidRPr="00867B6E" w:rsidRDefault="00867B6E" w:rsidP="00867B6E">
                  <w:pPr>
                    <w:spacing w:after="1" w:line="240" w:lineRule="atLeast"/>
                    <w:rPr>
                      <w:bCs/>
                    </w:rPr>
                  </w:pPr>
                  <w:r w:rsidRPr="00867B6E">
                    <w:rPr>
                      <w:bCs/>
                    </w:rPr>
                    <w:t>1 252 700,92</w:t>
                  </w:r>
                </w:p>
              </w:tc>
            </w:tr>
            <w:tr w:rsidR="00867B6E" w:rsidRPr="00867B6E" w14:paraId="03726F37" w14:textId="77777777">
              <w:tc>
                <w:tcPr>
                  <w:tcW w:w="2268" w:type="dxa"/>
                  <w:tcBorders>
                    <w:top w:val="single" w:sz="4" w:space="0" w:color="auto"/>
                    <w:left w:val="single" w:sz="4" w:space="0" w:color="auto"/>
                    <w:bottom w:val="single" w:sz="4" w:space="0" w:color="auto"/>
                    <w:right w:val="single" w:sz="4" w:space="0" w:color="auto"/>
                  </w:tcBorders>
                </w:tcPr>
                <w:p w14:paraId="7BB00C61" w14:textId="77777777" w:rsidR="00867B6E" w:rsidRPr="00867B6E" w:rsidRDefault="00867B6E" w:rsidP="00867B6E">
                  <w:pPr>
                    <w:spacing w:after="1" w:line="240" w:lineRule="atLeast"/>
                    <w:rPr>
                      <w:bCs/>
                    </w:rPr>
                  </w:pPr>
                  <w:r w:rsidRPr="00867B6E">
                    <w:rPr>
                      <w:bCs/>
                    </w:rPr>
                    <w:t>Д 76.07.1 - 76.07.2</w:t>
                  </w:r>
                </w:p>
              </w:tc>
              <w:tc>
                <w:tcPr>
                  <w:tcW w:w="4989" w:type="dxa"/>
                  <w:tcBorders>
                    <w:top w:val="single" w:sz="4" w:space="0" w:color="auto"/>
                    <w:left w:val="single" w:sz="4" w:space="0" w:color="auto"/>
                    <w:bottom w:val="single" w:sz="4" w:space="0" w:color="auto"/>
                    <w:right w:val="single" w:sz="4" w:space="0" w:color="auto"/>
                  </w:tcBorders>
                </w:tcPr>
                <w:p w14:paraId="2BD7DAA7" w14:textId="77777777" w:rsidR="00867B6E" w:rsidRPr="00867B6E" w:rsidRDefault="00867B6E" w:rsidP="00867B6E">
                  <w:pPr>
                    <w:spacing w:after="1" w:line="240" w:lineRule="atLeast"/>
                    <w:rPr>
                      <w:bCs/>
                    </w:rPr>
                  </w:pPr>
                  <w:r w:rsidRPr="00867B6E">
                    <w:rPr>
                      <w:bCs/>
                    </w:rPr>
                    <w:t>Начислен платеж в части уменьшения первоначального обязательства по аренде</w:t>
                  </w:r>
                </w:p>
              </w:tc>
              <w:tc>
                <w:tcPr>
                  <w:tcW w:w="1814" w:type="dxa"/>
                  <w:tcBorders>
                    <w:top w:val="single" w:sz="4" w:space="0" w:color="auto"/>
                    <w:left w:val="single" w:sz="4" w:space="0" w:color="auto"/>
                    <w:bottom w:val="single" w:sz="4" w:space="0" w:color="auto"/>
                    <w:right w:val="single" w:sz="4" w:space="0" w:color="auto"/>
                  </w:tcBorders>
                </w:tcPr>
                <w:p w14:paraId="12EC046C" w14:textId="77777777" w:rsidR="00867B6E" w:rsidRPr="00867B6E" w:rsidRDefault="00867B6E" w:rsidP="00867B6E">
                  <w:pPr>
                    <w:spacing w:after="1" w:line="240" w:lineRule="atLeast"/>
                    <w:rPr>
                      <w:bCs/>
                    </w:rPr>
                  </w:pPr>
                  <w:r w:rsidRPr="00867B6E">
                    <w:rPr>
                      <w:bCs/>
                    </w:rPr>
                    <w:t>64 824,62</w:t>
                  </w:r>
                </w:p>
              </w:tc>
            </w:tr>
            <w:tr w:rsidR="00867B6E" w:rsidRPr="00867B6E" w14:paraId="2AC36CF2" w14:textId="77777777">
              <w:tc>
                <w:tcPr>
                  <w:tcW w:w="2268" w:type="dxa"/>
                  <w:tcBorders>
                    <w:top w:val="single" w:sz="4" w:space="0" w:color="auto"/>
                    <w:left w:val="single" w:sz="4" w:space="0" w:color="auto"/>
                    <w:bottom w:val="single" w:sz="4" w:space="0" w:color="auto"/>
                    <w:right w:val="single" w:sz="4" w:space="0" w:color="auto"/>
                  </w:tcBorders>
                </w:tcPr>
                <w:p w14:paraId="58214B80" w14:textId="77777777" w:rsidR="00867B6E" w:rsidRPr="00867B6E" w:rsidRDefault="00867B6E" w:rsidP="00867B6E">
                  <w:pPr>
                    <w:spacing w:after="1" w:line="240" w:lineRule="atLeast"/>
                    <w:rPr>
                      <w:bCs/>
                    </w:rPr>
                  </w:pPr>
                  <w:r w:rsidRPr="00867B6E">
                    <w:rPr>
                      <w:bCs/>
                    </w:rPr>
                    <w:t>Д 19 - К 76.07.2</w:t>
                  </w:r>
                </w:p>
              </w:tc>
              <w:tc>
                <w:tcPr>
                  <w:tcW w:w="4989" w:type="dxa"/>
                  <w:tcBorders>
                    <w:top w:val="single" w:sz="4" w:space="0" w:color="auto"/>
                    <w:left w:val="single" w:sz="4" w:space="0" w:color="auto"/>
                    <w:bottom w:val="single" w:sz="4" w:space="0" w:color="auto"/>
                    <w:right w:val="single" w:sz="4" w:space="0" w:color="auto"/>
                  </w:tcBorders>
                </w:tcPr>
                <w:p w14:paraId="105A4206" w14:textId="77777777" w:rsidR="00867B6E" w:rsidRPr="00867B6E" w:rsidRDefault="00867B6E" w:rsidP="00867B6E">
                  <w:pPr>
                    <w:spacing w:after="1" w:line="240" w:lineRule="atLeast"/>
                    <w:rPr>
                      <w:bCs/>
                    </w:rPr>
                  </w:pPr>
                  <w:r w:rsidRPr="00867B6E">
                    <w:rPr>
                      <w:bCs/>
                    </w:rPr>
                    <w:t>Начислен платеж в части НДС</w:t>
                  </w:r>
                </w:p>
              </w:tc>
              <w:tc>
                <w:tcPr>
                  <w:tcW w:w="1814" w:type="dxa"/>
                  <w:tcBorders>
                    <w:top w:val="single" w:sz="4" w:space="0" w:color="auto"/>
                    <w:left w:val="single" w:sz="4" w:space="0" w:color="auto"/>
                    <w:bottom w:val="single" w:sz="4" w:space="0" w:color="auto"/>
                    <w:right w:val="single" w:sz="4" w:space="0" w:color="auto"/>
                  </w:tcBorders>
                </w:tcPr>
                <w:p w14:paraId="71A38F75" w14:textId="77777777" w:rsidR="00867B6E" w:rsidRPr="00867B6E" w:rsidRDefault="00867B6E" w:rsidP="00867B6E">
                  <w:pPr>
                    <w:spacing w:after="1" w:line="240" w:lineRule="atLeast"/>
                    <w:rPr>
                      <w:bCs/>
                    </w:rPr>
                  </w:pPr>
                  <w:r w:rsidRPr="00867B6E">
                    <w:rPr>
                      <w:bCs/>
                    </w:rPr>
                    <w:t>15 000,00</w:t>
                  </w:r>
                </w:p>
              </w:tc>
            </w:tr>
            <w:tr w:rsidR="00867B6E" w:rsidRPr="00867B6E" w14:paraId="66A5052E" w14:textId="77777777">
              <w:tc>
                <w:tcPr>
                  <w:tcW w:w="2268" w:type="dxa"/>
                  <w:tcBorders>
                    <w:top w:val="single" w:sz="4" w:space="0" w:color="auto"/>
                    <w:left w:val="single" w:sz="4" w:space="0" w:color="auto"/>
                    <w:bottom w:val="single" w:sz="4" w:space="0" w:color="auto"/>
                    <w:right w:val="single" w:sz="4" w:space="0" w:color="auto"/>
                  </w:tcBorders>
                </w:tcPr>
                <w:p w14:paraId="26375A0E" w14:textId="77777777" w:rsidR="00867B6E" w:rsidRPr="00867B6E" w:rsidRDefault="00867B6E" w:rsidP="00867B6E">
                  <w:pPr>
                    <w:spacing w:after="1" w:line="240" w:lineRule="atLeast"/>
                    <w:rPr>
                      <w:bCs/>
                    </w:rPr>
                  </w:pPr>
                  <w:r w:rsidRPr="00867B6E">
                    <w:rPr>
                      <w:bCs/>
                    </w:rPr>
                    <w:t>Д 91.02 - К 76.07.2</w:t>
                  </w:r>
                </w:p>
              </w:tc>
              <w:tc>
                <w:tcPr>
                  <w:tcW w:w="4989" w:type="dxa"/>
                  <w:tcBorders>
                    <w:top w:val="single" w:sz="4" w:space="0" w:color="auto"/>
                    <w:left w:val="single" w:sz="4" w:space="0" w:color="auto"/>
                    <w:bottom w:val="single" w:sz="4" w:space="0" w:color="auto"/>
                    <w:right w:val="single" w:sz="4" w:space="0" w:color="auto"/>
                  </w:tcBorders>
                </w:tcPr>
                <w:p w14:paraId="34869245" w14:textId="77777777" w:rsidR="00867B6E" w:rsidRPr="00867B6E" w:rsidRDefault="00867B6E" w:rsidP="00867B6E">
                  <w:pPr>
                    <w:spacing w:after="1" w:line="240" w:lineRule="atLeast"/>
                    <w:rPr>
                      <w:bCs/>
                    </w:rPr>
                  </w:pPr>
                  <w:r w:rsidRPr="00867B6E">
                    <w:rPr>
                      <w:bCs/>
                    </w:rPr>
                    <w:t>Начислены проценты</w:t>
                  </w:r>
                </w:p>
              </w:tc>
              <w:tc>
                <w:tcPr>
                  <w:tcW w:w="1814" w:type="dxa"/>
                  <w:tcBorders>
                    <w:top w:val="single" w:sz="4" w:space="0" w:color="auto"/>
                    <w:left w:val="single" w:sz="4" w:space="0" w:color="auto"/>
                    <w:bottom w:val="single" w:sz="4" w:space="0" w:color="auto"/>
                    <w:right w:val="single" w:sz="4" w:space="0" w:color="auto"/>
                  </w:tcBorders>
                </w:tcPr>
                <w:p w14:paraId="29A629F9" w14:textId="77777777" w:rsidR="00867B6E" w:rsidRPr="00867B6E" w:rsidRDefault="00867B6E" w:rsidP="00867B6E">
                  <w:pPr>
                    <w:spacing w:after="1" w:line="240" w:lineRule="atLeast"/>
                    <w:rPr>
                      <w:bCs/>
                    </w:rPr>
                  </w:pPr>
                  <w:r w:rsidRPr="00867B6E">
                    <w:rPr>
                      <w:bCs/>
                    </w:rPr>
                    <w:t>10 175,38</w:t>
                  </w:r>
                </w:p>
              </w:tc>
            </w:tr>
            <w:tr w:rsidR="00867B6E" w:rsidRPr="00867B6E" w14:paraId="06EBCCEF" w14:textId="77777777">
              <w:tc>
                <w:tcPr>
                  <w:tcW w:w="2268" w:type="dxa"/>
                  <w:tcBorders>
                    <w:top w:val="single" w:sz="4" w:space="0" w:color="auto"/>
                    <w:left w:val="single" w:sz="4" w:space="0" w:color="auto"/>
                    <w:bottom w:val="single" w:sz="4" w:space="0" w:color="auto"/>
                    <w:right w:val="single" w:sz="4" w:space="0" w:color="auto"/>
                  </w:tcBorders>
                </w:tcPr>
                <w:p w14:paraId="63C499BD" w14:textId="77777777" w:rsidR="00867B6E" w:rsidRPr="00867B6E" w:rsidRDefault="00867B6E" w:rsidP="00867B6E">
                  <w:pPr>
                    <w:spacing w:after="1" w:line="240" w:lineRule="atLeast"/>
                    <w:rPr>
                      <w:bCs/>
                    </w:rPr>
                  </w:pPr>
                  <w:r w:rsidRPr="00867B6E">
                    <w:rPr>
                      <w:bCs/>
                    </w:rPr>
                    <w:lastRenderedPageBreak/>
                    <w:t>Д 76.07.2 - К 51</w:t>
                  </w:r>
                </w:p>
              </w:tc>
              <w:tc>
                <w:tcPr>
                  <w:tcW w:w="4989" w:type="dxa"/>
                  <w:tcBorders>
                    <w:top w:val="single" w:sz="4" w:space="0" w:color="auto"/>
                    <w:left w:val="single" w:sz="4" w:space="0" w:color="auto"/>
                    <w:bottom w:val="single" w:sz="4" w:space="0" w:color="auto"/>
                    <w:right w:val="single" w:sz="4" w:space="0" w:color="auto"/>
                  </w:tcBorders>
                </w:tcPr>
                <w:p w14:paraId="084AD44F" w14:textId="77777777" w:rsidR="00867B6E" w:rsidRPr="00867B6E" w:rsidRDefault="00867B6E" w:rsidP="00867B6E">
                  <w:pPr>
                    <w:spacing w:after="1" w:line="240" w:lineRule="atLeast"/>
                    <w:rPr>
                      <w:bCs/>
                    </w:rPr>
                  </w:pPr>
                  <w:r w:rsidRPr="00867B6E">
                    <w:rPr>
                      <w:bCs/>
                    </w:rPr>
                    <w:t>Перечислен арендный платеж</w:t>
                  </w:r>
                </w:p>
              </w:tc>
              <w:tc>
                <w:tcPr>
                  <w:tcW w:w="1814" w:type="dxa"/>
                  <w:tcBorders>
                    <w:top w:val="single" w:sz="4" w:space="0" w:color="auto"/>
                    <w:left w:val="single" w:sz="4" w:space="0" w:color="auto"/>
                    <w:bottom w:val="single" w:sz="4" w:space="0" w:color="auto"/>
                    <w:right w:val="single" w:sz="4" w:space="0" w:color="auto"/>
                  </w:tcBorders>
                </w:tcPr>
                <w:p w14:paraId="39BF9CB6" w14:textId="77777777" w:rsidR="00867B6E" w:rsidRPr="00867B6E" w:rsidRDefault="00867B6E" w:rsidP="00867B6E">
                  <w:pPr>
                    <w:spacing w:after="1" w:line="240" w:lineRule="atLeast"/>
                    <w:rPr>
                      <w:bCs/>
                    </w:rPr>
                  </w:pPr>
                  <w:r w:rsidRPr="00867B6E">
                    <w:rPr>
                      <w:bCs/>
                    </w:rPr>
                    <w:t>90 000,00</w:t>
                  </w:r>
                </w:p>
              </w:tc>
            </w:tr>
            <w:tr w:rsidR="00867B6E" w:rsidRPr="00867B6E" w14:paraId="68E9F1D0" w14:textId="77777777">
              <w:tc>
                <w:tcPr>
                  <w:tcW w:w="9071" w:type="dxa"/>
                  <w:gridSpan w:val="3"/>
                  <w:tcBorders>
                    <w:top w:val="single" w:sz="4" w:space="0" w:color="auto"/>
                    <w:left w:val="single" w:sz="4" w:space="0" w:color="auto"/>
                    <w:bottom w:val="single" w:sz="4" w:space="0" w:color="auto"/>
                    <w:right w:val="single" w:sz="4" w:space="0" w:color="auto"/>
                  </w:tcBorders>
                </w:tcPr>
                <w:p w14:paraId="1F21A5FF" w14:textId="77777777" w:rsidR="00867B6E" w:rsidRPr="00867B6E" w:rsidRDefault="00867B6E" w:rsidP="00867B6E">
                  <w:pPr>
                    <w:spacing w:after="1" w:line="240" w:lineRule="atLeast"/>
                    <w:rPr>
                      <w:bCs/>
                    </w:rPr>
                  </w:pPr>
                  <w:r w:rsidRPr="00867B6E">
                    <w:rPr>
                      <w:bCs/>
                    </w:rPr>
                    <w:t>С апреля по август следующего года</w:t>
                  </w:r>
                </w:p>
              </w:tc>
            </w:tr>
            <w:tr w:rsidR="00867B6E" w:rsidRPr="00867B6E" w14:paraId="7A9AB6A3" w14:textId="77777777">
              <w:tc>
                <w:tcPr>
                  <w:tcW w:w="2268" w:type="dxa"/>
                  <w:tcBorders>
                    <w:top w:val="single" w:sz="4" w:space="0" w:color="auto"/>
                    <w:left w:val="single" w:sz="4" w:space="0" w:color="auto"/>
                    <w:bottom w:val="single" w:sz="4" w:space="0" w:color="auto"/>
                    <w:right w:val="single" w:sz="4" w:space="0" w:color="auto"/>
                  </w:tcBorders>
                </w:tcPr>
                <w:p w14:paraId="71EEB205" w14:textId="77777777" w:rsidR="00867B6E" w:rsidRPr="00867B6E" w:rsidRDefault="00867B6E" w:rsidP="00867B6E">
                  <w:pPr>
                    <w:spacing w:after="1" w:line="240" w:lineRule="atLeast"/>
                    <w:rPr>
                      <w:bCs/>
                    </w:rPr>
                  </w:pPr>
                  <w:r w:rsidRPr="00867B6E">
                    <w:rPr>
                      <w:bCs/>
                    </w:rPr>
                    <w:t>Д 76.07.1 - 76.07.2</w:t>
                  </w:r>
                </w:p>
              </w:tc>
              <w:tc>
                <w:tcPr>
                  <w:tcW w:w="4989" w:type="dxa"/>
                  <w:tcBorders>
                    <w:top w:val="single" w:sz="4" w:space="0" w:color="auto"/>
                    <w:left w:val="single" w:sz="4" w:space="0" w:color="auto"/>
                    <w:bottom w:val="single" w:sz="4" w:space="0" w:color="auto"/>
                    <w:right w:val="single" w:sz="4" w:space="0" w:color="auto"/>
                  </w:tcBorders>
                </w:tcPr>
                <w:p w14:paraId="6D305483" w14:textId="77777777" w:rsidR="00867B6E" w:rsidRPr="00867B6E" w:rsidRDefault="00867B6E" w:rsidP="00867B6E">
                  <w:pPr>
                    <w:spacing w:after="1" w:line="240" w:lineRule="atLeast"/>
                    <w:rPr>
                      <w:bCs/>
                    </w:rPr>
                  </w:pPr>
                  <w:r w:rsidRPr="00867B6E">
                    <w:rPr>
                      <w:bCs/>
                    </w:rPr>
                    <w:t>Начислен платеж в части уменьшения первоначального обязательства по аренде</w:t>
                  </w:r>
                </w:p>
              </w:tc>
              <w:tc>
                <w:tcPr>
                  <w:tcW w:w="1814" w:type="dxa"/>
                  <w:tcBorders>
                    <w:top w:val="single" w:sz="4" w:space="0" w:color="auto"/>
                    <w:left w:val="single" w:sz="4" w:space="0" w:color="auto"/>
                    <w:bottom w:val="single" w:sz="4" w:space="0" w:color="auto"/>
                    <w:right w:val="single" w:sz="4" w:space="0" w:color="auto"/>
                  </w:tcBorders>
                </w:tcPr>
                <w:p w14:paraId="7227189A" w14:textId="77777777" w:rsidR="00867B6E" w:rsidRPr="00867B6E" w:rsidRDefault="00867B6E" w:rsidP="00867B6E">
                  <w:pPr>
                    <w:spacing w:after="1" w:line="240" w:lineRule="atLeast"/>
                    <w:rPr>
                      <w:bCs/>
                    </w:rPr>
                  </w:pPr>
                  <w:r w:rsidRPr="00867B6E">
                    <w:rPr>
                      <w:bCs/>
                    </w:rPr>
                    <w:t>65 663,64</w:t>
                  </w:r>
                </w:p>
                <w:p w14:paraId="60E7C541" w14:textId="77777777" w:rsidR="00867B6E" w:rsidRPr="00867B6E" w:rsidRDefault="00867B6E" w:rsidP="00867B6E">
                  <w:pPr>
                    <w:spacing w:after="1" w:line="240" w:lineRule="atLeast"/>
                    <w:rPr>
                      <w:bCs/>
                    </w:rPr>
                  </w:pPr>
                  <w:r w:rsidRPr="00867B6E">
                    <w:rPr>
                      <w:bCs/>
                    </w:rPr>
                    <w:t>(65 884,54...</w:t>
                  </w:r>
                </w:p>
                <w:p w14:paraId="36872B73" w14:textId="77777777" w:rsidR="00867B6E" w:rsidRPr="00867B6E" w:rsidRDefault="00867B6E" w:rsidP="00867B6E">
                  <w:pPr>
                    <w:spacing w:after="1" w:line="240" w:lineRule="atLeast"/>
                    <w:rPr>
                      <w:bCs/>
                    </w:rPr>
                  </w:pPr>
                  <w:r w:rsidRPr="00867B6E">
                    <w:rPr>
                      <w:bCs/>
                    </w:rPr>
                    <w:t>74 395,73)</w:t>
                  </w:r>
                </w:p>
              </w:tc>
            </w:tr>
            <w:tr w:rsidR="00867B6E" w:rsidRPr="00867B6E" w14:paraId="4B4A768B" w14:textId="77777777">
              <w:tc>
                <w:tcPr>
                  <w:tcW w:w="2268" w:type="dxa"/>
                  <w:tcBorders>
                    <w:top w:val="single" w:sz="4" w:space="0" w:color="auto"/>
                    <w:left w:val="single" w:sz="4" w:space="0" w:color="auto"/>
                    <w:bottom w:val="single" w:sz="4" w:space="0" w:color="auto"/>
                    <w:right w:val="single" w:sz="4" w:space="0" w:color="auto"/>
                  </w:tcBorders>
                </w:tcPr>
                <w:p w14:paraId="1C5D7F95" w14:textId="77777777" w:rsidR="00867B6E" w:rsidRPr="00867B6E" w:rsidRDefault="00867B6E" w:rsidP="00867B6E">
                  <w:pPr>
                    <w:spacing w:after="1" w:line="240" w:lineRule="atLeast"/>
                    <w:rPr>
                      <w:bCs/>
                    </w:rPr>
                  </w:pPr>
                  <w:r w:rsidRPr="00867B6E">
                    <w:rPr>
                      <w:bCs/>
                    </w:rPr>
                    <w:t>Д 19 - К 76.07.2</w:t>
                  </w:r>
                </w:p>
              </w:tc>
              <w:tc>
                <w:tcPr>
                  <w:tcW w:w="4989" w:type="dxa"/>
                  <w:tcBorders>
                    <w:top w:val="single" w:sz="4" w:space="0" w:color="auto"/>
                    <w:left w:val="single" w:sz="4" w:space="0" w:color="auto"/>
                    <w:bottom w:val="single" w:sz="4" w:space="0" w:color="auto"/>
                    <w:right w:val="single" w:sz="4" w:space="0" w:color="auto"/>
                  </w:tcBorders>
                </w:tcPr>
                <w:p w14:paraId="49F42E0D" w14:textId="77777777" w:rsidR="00867B6E" w:rsidRPr="00867B6E" w:rsidRDefault="00867B6E" w:rsidP="00867B6E">
                  <w:pPr>
                    <w:spacing w:after="1" w:line="240" w:lineRule="atLeast"/>
                    <w:rPr>
                      <w:bCs/>
                    </w:rPr>
                  </w:pPr>
                  <w:r w:rsidRPr="00867B6E">
                    <w:rPr>
                      <w:bCs/>
                    </w:rPr>
                    <w:t>Начислен платеж в части НДС</w:t>
                  </w:r>
                </w:p>
              </w:tc>
              <w:tc>
                <w:tcPr>
                  <w:tcW w:w="1814" w:type="dxa"/>
                  <w:tcBorders>
                    <w:top w:val="single" w:sz="4" w:space="0" w:color="auto"/>
                    <w:left w:val="single" w:sz="4" w:space="0" w:color="auto"/>
                    <w:bottom w:val="single" w:sz="4" w:space="0" w:color="auto"/>
                    <w:right w:val="single" w:sz="4" w:space="0" w:color="auto"/>
                  </w:tcBorders>
                </w:tcPr>
                <w:p w14:paraId="37978808" w14:textId="77777777" w:rsidR="00867B6E" w:rsidRPr="00867B6E" w:rsidRDefault="00867B6E" w:rsidP="00867B6E">
                  <w:pPr>
                    <w:spacing w:after="1" w:line="240" w:lineRule="atLeast"/>
                    <w:rPr>
                      <w:bCs/>
                    </w:rPr>
                  </w:pPr>
                  <w:r w:rsidRPr="00867B6E">
                    <w:rPr>
                      <w:bCs/>
                    </w:rPr>
                    <w:t>15 000,00</w:t>
                  </w:r>
                </w:p>
              </w:tc>
            </w:tr>
            <w:tr w:rsidR="00867B6E" w:rsidRPr="00867B6E" w14:paraId="28975EC8" w14:textId="77777777">
              <w:tc>
                <w:tcPr>
                  <w:tcW w:w="2268" w:type="dxa"/>
                  <w:tcBorders>
                    <w:top w:val="single" w:sz="4" w:space="0" w:color="auto"/>
                    <w:left w:val="single" w:sz="4" w:space="0" w:color="auto"/>
                    <w:bottom w:val="single" w:sz="4" w:space="0" w:color="auto"/>
                    <w:right w:val="single" w:sz="4" w:space="0" w:color="auto"/>
                  </w:tcBorders>
                </w:tcPr>
                <w:p w14:paraId="02B291F5" w14:textId="77777777" w:rsidR="00867B6E" w:rsidRPr="00867B6E" w:rsidRDefault="00867B6E" w:rsidP="00867B6E">
                  <w:pPr>
                    <w:spacing w:after="1" w:line="240" w:lineRule="atLeast"/>
                    <w:rPr>
                      <w:bCs/>
                    </w:rPr>
                  </w:pPr>
                  <w:r w:rsidRPr="00867B6E">
                    <w:rPr>
                      <w:bCs/>
                    </w:rPr>
                    <w:t>Д 91.02 - К 76.07.2</w:t>
                  </w:r>
                </w:p>
              </w:tc>
              <w:tc>
                <w:tcPr>
                  <w:tcW w:w="4989" w:type="dxa"/>
                  <w:tcBorders>
                    <w:top w:val="single" w:sz="4" w:space="0" w:color="auto"/>
                    <w:left w:val="single" w:sz="4" w:space="0" w:color="auto"/>
                    <w:bottom w:val="single" w:sz="4" w:space="0" w:color="auto"/>
                    <w:right w:val="single" w:sz="4" w:space="0" w:color="auto"/>
                  </w:tcBorders>
                </w:tcPr>
                <w:p w14:paraId="17962738" w14:textId="77777777" w:rsidR="00867B6E" w:rsidRPr="00867B6E" w:rsidRDefault="00867B6E" w:rsidP="00867B6E">
                  <w:pPr>
                    <w:spacing w:after="1" w:line="240" w:lineRule="atLeast"/>
                    <w:rPr>
                      <w:bCs/>
                    </w:rPr>
                  </w:pPr>
                  <w:r w:rsidRPr="00867B6E">
                    <w:rPr>
                      <w:bCs/>
                    </w:rPr>
                    <w:t>Начислены проценты</w:t>
                  </w:r>
                </w:p>
              </w:tc>
              <w:tc>
                <w:tcPr>
                  <w:tcW w:w="1814" w:type="dxa"/>
                  <w:tcBorders>
                    <w:top w:val="single" w:sz="4" w:space="0" w:color="auto"/>
                    <w:left w:val="single" w:sz="4" w:space="0" w:color="auto"/>
                    <w:bottom w:val="single" w:sz="4" w:space="0" w:color="auto"/>
                    <w:right w:val="single" w:sz="4" w:space="0" w:color="auto"/>
                  </w:tcBorders>
                </w:tcPr>
                <w:p w14:paraId="766B4032" w14:textId="77777777" w:rsidR="00867B6E" w:rsidRPr="00867B6E" w:rsidRDefault="00867B6E" w:rsidP="00867B6E">
                  <w:pPr>
                    <w:spacing w:after="1" w:line="240" w:lineRule="atLeast"/>
                    <w:rPr>
                      <w:bCs/>
                    </w:rPr>
                  </w:pPr>
                  <w:r w:rsidRPr="00867B6E">
                    <w:rPr>
                      <w:bCs/>
                    </w:rPr>
                    <w:t>9 336,36</w:t>
                  </w:r>
                </w:p>
                <w:p w14:paraId="0B8ABF7E" w14:textId="77777777" w:rsidR="00867B6E" w:rsidRPr="00867B6E" w:rsidRDefault="00867B6E" w:rsidP="00867B6E">
                  <w:pPr>
                    <w:spacing w:after="1" w:line="240" w:lineRule="atLeast"/>
                    <w:rPr>
                      <w:bCs/>
                    </w:rPr>
                  </w:pPr>
                  <w:r w:rsidRPr="00867B6E">
                    <w:rPr>
                      <w:bCs/>
                    </w:rPr>
                    <w:t>(9 115,46...</w:t>
                  </w:r>
                </w:p>
                <w:p w14:paraId="64E10C07" w14:textId="77777777" w:rsidR="00867B6E" w:rsidRPr="00867B6E" w:rsidRDefault="00867B6E" w:rsidP="00867B6E">
                  <w:pPr>
                    <w:spacing w:after="1" w:line="240" w:lineRule="atLeast"/>
                    <w:rPr>
                      <w:bCs/>
                    </w:rPr>
                  </w:pPr>
                  <w:r w:rsidRPr="00867B6E">
                    <w:rPr>
                      <w:bCs/>
                    </w:rPr>
                    <w:t>604,27)</w:t>
                  </w:r>
                </w:p>
              </w:tc>
            </w:tr>
            <w:tr w:rsidR="00867B6E" w:rsidRPr="00867B6E" w14:paraId="1CE5C78F" w14:textId="77777777">
              <w:tc>
                <w:tcPr>
                  <w:tcW w:w="2268" w:type="dxa"/>
                  <w:tcBorders>
                    <w:top w:val="single" w:sz="4" w:space="0" w:color="auto"/>
                    <w:left w:val="single" w:sz="4" w:space="0" w:color="auto"/>
                    <w:bottom w:val="single" w:sz="4" w:space="0" w:color="auto"/>
                    <w:right w:val="single" w:sz="4" w:space="0" w:color="auto"/>
                  </w:tcBorders>
                </w:tcPr>
                <w:p w14:paraId="521BEA42" w14:textId="77777777" w:rsidR="00867B6E" w:rsidRPr="00867B6E" w:rsidRDefault="00867B6E" w:rsidP="00867B6E">
                  <w:pPr>
                    <w:spacing w:after="1" w:line="240" w:lineRule="atLeast"/>
                    <w:rPr>
                      <w:bCs/>
                    </w:rPr>
                  </w:pPr>
                  <w:r w:rsidRPr="00867B6E">
                    <w:rPr>
                      <w:bCs/>
                    </w:rPr>
                    <w:t>Д 76.07.2 - К 51</w:t>
                  </w:r>
                </w:p>
              </w:tc>
              <w:tc>
                <w:tcPr>
                  <w:tcW w:w="4989" w:type="dxa"/>
                  <w:tcBorders>
                    <w:top w:val="single" w:sz="4" w:space="0" w:color="auto"/>
                    <w:left w:val="single" w:sz="4" w:space="0" w:color="auto"/>
                    <w:bottom w:val="single" w:sz="4" w:space="0" w:color="auto"/>
                    <w:right w:val="single" w:sz="4" w:space="0" w:color="auto"/>
                  </w:tcBorders>
                </w:tcPr>
                <w:p w14:paraId="13F6CA62" w14:textId="77777777" w:rsidR="00867B6E" w:rsidRPr="00867B6E" w:rsidRDefault="00867B6E" w:rsidP="00867B6E">
                  <w:pPr>
                    <w:spacing w:after="1" w:line="240" w:lineRule="atLeast"/>
                    <w:rPr>
                      <w:bCs/>
                    </w:rPr>
                  </w:pPr>
                  <w:r w:rsidRPr="00867B6E">
                    <w:rPr>
                      <w:bCs/>
                    </w:rPr>
                    <w:t>Перечислен арендный платеж</w:t>
                  </w:r>
                </w:p>
              </w:tc>
              <w:tc>
                <w:tcPr>
                  <w:tcW w:w="1814" w:type="dxa"/>
                  <w:tcBorders>
                    <w:top w:val="single" w:sz="4" w:space="0" w:color="auto"/>
                    <w:left w:val="single" w:sz="4" w:space="0" w:color="auto"/>
                    <w:bottom w:val="single" w:sz="4" w:space="0" w:color="auto"/>
                    <w:right w:val="single" w:sz="4" w:space="0" w:color="auto"/>
                  </w:tcBorders>
                </w:tcPr>
                <w:p w14:paraId="7DBED45C" w14:textId="77777777" w:rsidR="00867B6E" w:rsidRPr="00867B6E" w:rsidRDefault="00867B6E" w:rsidP="00867B6E">
                  <w:pPr>
                    <w:spacing w:after="1" w:line="240" w:lineRule="atLeast"/>
                    <w:rPr>
                      <w:bCs/>
                    </w:rPr>
                  </w:pPr>
                  <w:r w:rsidRPr="00867B6E">
                    <w:rPr>
                      <w:bCs/>
                    </w:rPr>
                    <w:t>90 000,00</w:t>
                  </w:r>
                </w:p>
              </w:tc>
            </w:tr>
            <w:tr w:rsidR="00867B6E" w:rsidRPr="00867B6E" w14:paraId="1F6109D8" w14:textId="77777777">
              <w:tc>
                <w:tcPr>
                  <w:tcW w:w="2268" w:type="dxa"/>
                  <w:tcBorders>
                    <w:top w:val="single" w:sz="4" w:space="0" w:color="auto"/>
                    <w:left w:val="single" w:sz="4" w:space="0" w:color="auto"/>
                    <w:bottom w:val="single" w:sz="4" w:space="0" w:color="auto"/>
                    <w:right w:val="single" w:sz="4" w:space="0" w:color="auto"/>
                  </w:tcBorders>
                </w:tcPr>
                <w:p w14:paraId="36256F6C" w14:textId="77777777" w:rsidR="00867B6E" w:rsidRPr="00867B6E" w:rsidRDefault="00867B6E" w:rsidP="00867B6E">
                  <w:pPr>
                    <w:spacing w:after="1" w:line="240" w:lineRule="atLeast"/>
                    <w:rPr>
                      <w:bCs/>
                    </w:rPr>
                  </w:pPr>
                  <w:r w:rsidRPr="00867B6E">
                    <w:rPr>
                      <w:bCs/>
                    </w:rPr>
                    <w:t>Д 26 - К 02.03</w:t>
                  </w:r>
                </w:p>
              </w:tc>
              <w:tc>
                <w:tcPr>
                  <w:tcW w:w="4989" w:type="dxa"/>
                  <w:tcBorders>
                    <w:top w:val="single" w:sz="4" w:space="0" w:color="auto"/>
                    <w:left w:val="single" w:sz="4" w:space="0" w:color="auto"/>
                    <w:bottom w:val="single" w:sz="4" w:space="0" w:color="auto"/>
                    <w:right w:val="single" w:sz="4" w:space="0" w:color="auto"/>
                  </w:tcBorders>
                </w:tcPr>
                <w:p w14:paraId="55305E18" w14:textId="77777777" w:rsidR="00867B6E" w:rsidRPr="00867B6E" w:rsidRDefault="00867B6E" w:rsidP="00867B6E">
                  <w:pPr>
                    <w:spacing w:after="1" w:line="240" w:lineRule="atLeast"/>
                    <w:rPr>
                      <w:bCs/>
                    </w:rPr>
                  </w:pPr>
                  <w:r w:rsidRPr="00867B6E">
                    <w:rPr>
                      <w:bCs/>
                    </w:rPr>
                    <w:t>Амортизация</w:t>
                  </w:r>
                </w:p>
              </w:tc>
              <w:tc>
                <w:tcPr>
                  <w:tcW w:w="1814" w:type="dxa"/>
                  <w:tcBorders>
                    <w:top w:val="single" w:sz="4" w:space="0" w:color="auto"/>
                    <w:left w:val="single" w:sz="4" w:space="0" w:color="auto"/>
                    <w:bottom w:val="single" w:sz="4" w:space="0" w:color="auto"/>
                    <w:right w:val="single" w:sz="4" w:space="0" w:color="auto"/>
                  </w:tcBorders>
                </w:tcPr>
                <w:p w14:paraId="3B96B315" w14:textId="77777777" w:rsidR="00867B6E" w:rsidRPr="00867B6E" w:rsidRDefault="00867B6E" w:rsidP="00867B6E">
                  <w:pPr>
                    <w:spacing w:after="1" w:line="240" w:lineRule="atLeast"/>
                    <w:rPr>
                      <w:bCs/>
                    </w:rPr>
                  </w:pPr>
                  <w:r w:rsidRPr="00867B6E">
                    <w:rPr>
                      <w:bCs/>
                    </w:rPr>
                    <w:t>69 594,50</w:t>
                  </w:r>
                </w:p>
              </w:tc>
            </w:tr>
            <w:tr w:rsidR="00867B6E" w:rsidRPr="00867B6E" w14:paraId="28B1D62D" w14:textId="77777777">
              <w:tc>
                <w:tcPr>
                  <w:tcW w:w="9071" w:type="dxa"/>
                  <w:gridSpan w:val="3"/>
                  <w:tcBorders>
                    <w:top w:val="single" w:sz="4" w:space="0" w:color="auto"/>
                    <w:left w:val="single" w:sz="4" w:space="0" w:color="auto"/>
                    <w:bottom w:val="single" w:sz="4" w:space="0" w:color="auto"/>
                    <w:right w:val="single" w:sz="4" w:space="0" w:color="auto"/>
                  </w:tcBorders>
                </w:tcPr>
                <w:p w14:paraId="68C35572" w14:textId="77777777" w:rsidR="00867B6E" w:rsidRPr="00867B6E" w:rsidRDefault="00867B6E" w:rsidP="00867B6E">
                  <w:pPr>
                    <w:spacing w:after="1" w:line="240" w:lineRule="atLeast"/>
                    <w:rPr>
                      <w:bCs/>
                    </w:rPr>
                  </w:pPr>
                  <w:r w:rsidRPr="00867B6E">
                    <w:rPr>
                      <w:bCs/>
                    </w:rPr>
                    <w:t>В сентябре следующего года</w:t>
                  </w:r>
                </w:p>
              </w:tc>
            </w:tr>
            <w:tr w:rsidR="00867B6E" w:rsidRPr="00867B6E" w14:paraId="308BF0EB" w14:textId="77777777">
              <w:tc>
                <w:tcPr>
                  <w:tcW w:w="2268" w:type="dxa"/>
                  <w:tcBorders>
                    <w:top w:val="single" w:sz="4" w:space="0" w:color="auto"/>
                    <w:left w:val="single" w:sz="4" w:space="0" w:color="auto"/>
                    <w:bottom w:val="single" w:sz="4" w:space="0" w:color="auto"/>
                    <w:right w:val="single" w:sz="4" w:space="0" w:color="auto"/>
                  </w:tcBorders>
                </w:tcPr>
                <w:p w14:paraId="49723511" w14:textId="77777777" w:rsidR="00867B6E" w:rsidRPr="00867B6E" w:rsidRDefault="00867B6E" w:rsidP="00867B6E">
                  <w:pPr>
                    <w:spacing w:after="1" w:line="240" w:lineRule="atLeast"/>
                    <w:rPr>
                      <w:bCs/>
                    </w:rPr>
                  </w:pPr>
                  <w:r w:rsidRPr="00867B6E">
                    <w:rPr>
                      <w:bCs/>
                    </w:rPr>
                    <w:t>Д 26 - К 02.03</w:t>
                  </w:r>
                </w:p>
              </w:tc>
              <w:tc>
                <w:tcPr>
                  <w:tcW w:w="4989" w:type="dxa"/>
                  <w:tcBorders>
                    <w:top w:val="single" w:sz="4" w:space="0" w:color="auto"/>
                    <w:left w:val="single" w:sz="4" w:space="0" w:color="auto"/>
                    <w:bottom w:val="single" w:sz="4" w:space="0" w:color="auto"/>
                    <w:right w:val="single" w:sz="4" w:space="0" w:color="auto"/>
                  </w:tcBorders>
                </w:tcPr>
                <w:p w14:paraId="3D6ABA46" w14:textId="77777777" w:rsidR="00867B6E" w:rsidRPr="00867B6E" w:rsidRDefault="00867B6E" w:rsidP="00867B6E">
                  <w:pPr>
                    <w:spacing w:after="1" w:line="240" w:lineRule="atLeast"/>
                    <w:rPr>
                      <w:bCs/>
                    </w:rPr>
                  </w:pPr>
                  <w:r w:rsidRPr="00867B6E">
                    <w:rPr>
                      <w:bCs/>
                    </w:rPr>
                    <w:t>Амортизация с корректировкой на округление</w:t>
                  </w:r>
                </w:p>
              </w:tc>
              <w:tc>
                <w:tcPr>
                  <w:tcW w:w="1814" w:type="dxa"/>
                  <w:tcBorders>
                    <w:top w:val="single" w:sz="4" w:space="0" w:color="auto"/>
                    <w:left w:val="single" w:sz="4" w:space="0" w:color="auto"/>
                    <w:bottom w:val="single" w:sz="4" w:space="0" w:color="auto"/>
                    <w:right w:val="single" w:sz="4" w:space="0" w:color="auto"/>
                  </w:tcBorders>
                </w:tcPr>
                <w:p w14:paraId="4278D4E3" w14:textId="77777777" w:rsidR="00867B6E" w:rsidRPr="00867B6E" w:rsidRDefault="00867B6E" w:rsidP="00867B6E">
                  <w:pPr>
                    <w:spacing w:after="1" w:line="240" w:lineRule="atLeast"/>
                    <w:rPr>
                      <w:bCs/>
                    </w:rPr>
                  </w:pPr>
                  <w:r w:rsidRPr="00867B6E">
                    <w:rPr>
                      <w:bCs/>
                    </w:rPr>
                    <w:t>69 594,42</w:t>
                  </w:r>
                </w:p>
              </w:tc>
            </w:tr>
          </w:tbl>
          <w:p w14:paraId="03A622CB" w14:textId="77777777" w:rsidR="00867B6E" w:rsidRPr="00867B6E" w:rsidRDefault="00867B6E" w:rsidP="00867B6E">
            <w:pPr>
              <w:spacing w:after="1" w:line="240" w:lineRule="atLeast"/>
              <w:ind w:firstLine="709"/>
              <w:rPr>
                <w:bCs/>
              </w:rPr>
            </w:pPr>
          </w:p>
        </w:tc>
      </w:tr>
    </w:tbl>
    <w:p w14:paraId="4320AEAA" w14:textId="77777777" w:rsidR="00867B6E" w:rsidRPr="00867B6E" w:rsidRDefault="00867B6E" w:rsidP="00867B6E">
      <w:pPr>
        <w:spacing w:after="1" w:line="240" w:lineRule="atLeast"/>
        <w:ind w:firstLine="709"/>
        <w:rPr>
          <w:bCs/>
        </w:rPr>
      </w:pPr>
    </w:p>
    <w:p w14:paraId="57D97F55" w14:textId="77777777" w:rsidR="00867B6E" w:rsidRPr="00867B6E" w:rsidRDefault="00867B6E" w:rsidP="00867B6E">
      <w:pPr>
        <w:spacing w:after="1" w:line="240" w:lineRule="atLeast"/>
        <w:ind w:firstLine="709"/>
        <w:rPr>
          <w:bCs/>
        </w:rPr>
      </w:pPr>
      <w:r w:rsidRPr="00867B6E">
        <w:rPr>
          <w:bCs/>
        </w:rPr>
        <w:t>Те, кто вправе вести упрощенный бухучет, могут учитывать аренду как раньше, если не будут выкупать предмет аренды или сдавать его в субаренду (п. п. 11, 12 ФСБУ 25/2018).</w:t>
      </w:r>
    </w:p>
    <w:p w14:paraId="4DF6B5F9" w14:textId="77777777" w:rsidR="00867B6E" w:rsidRPr="00867B6E" w:rsidRDefault="00867B6E" w:rsidP="00867B6E">
      <w:pPr>
        <w:spacing w:after="1" w:line="240" w:lineRule="atLeast"/>
        <w:ind w:firstLine="709"/>
        <w:rPr>
          <w:bCs/>
        </w:rPr>
      </w:pPr>
      <w:r w:rsidRPr="00867B6E">
        <w:rPr>
          <w:b/>
          <w:bCs/>
        </w:rPr>
        <w:t>Краткосрочная аренда автомобиля у физлица</w:t>
      </w:r>
    </w:p>
    <w:p w14:paraId="0CAFDFFC" w14:textId="77777777" w:rsidR="00867B6E" w:rsidRPr="00867B6E" w:rsidRDefault="00867B6E" w:rsidP="00867B6E">
      <w:pPr>
        <w:spacing w:after="1" w:line="240" w:lineRule="atLeast"/>
        <w:ind w:firstLine="709"/>
        <w:rPr>
          <w:bCs/>
        </w:rPr>
      </w:pPr>
      <w:r w:rsidRPr="00867B6E">
        <w:rPr>
          <w:bCs/>
        </w:rPr>
        <w:t>При аренде автомобиля на срок менее года ведите учет как раньше: автомобиль на баланс не принимайте, арендную плату начисляйте проводкой Д 20 (26, 44) - К 60 (73, 76).</w:t>
      </w:r>
    </w:p>
    <w:p w14:paraId="523087CF" w14:textId="77777777" w:rsidR="00867B6E" w:rsidRPr="00867B6E" w:rsidRDefault="00867B6E" w:rsidP="00867B6E">
      <w:pPr>
        <w:spacing w:after="1" w:line="240" w:lineRule="atLeast"/>
        <w:ind w:firstLine="709"/>
        <w:rPr>
          <w:bCs/>
        </w:rPr>
      </w:pPr>
      <w:r w:rsidRPr="00867B6E">
        <w:rPr>
          <w:b/>
          <w:bCs/>
        </w:rPr>
        <w:t>Аренда у арендодателя</w:t>
      </w:r>
    </w:p>
    <w:p w14:paraId="2AD6F20F" w14:textId="77777777" w:rsidR="00867B6E" w:rsidRPr="00867B6E" w:rsidRDefault="00867B6E" w:rsidP="00867B6E">
      <w:pPr>
        <w:spacing w:after="1" w:line="240" w:lineRule="atLeast"/>
        <w:ind w:firstLine="709"/>
        <w:rPr>
          <w:bCs/>
        </w:rPr>
      </w:pPr>
      <w:r w:rsidRPr="00867B6E">
        <w:rPr>
          <w:bCs/>
        </w:rPr>
        <w:t>Аренда по договорам, не предусматривающим выкуп имущества, признается операционной (п. 26 ФСБУ 25/2018).</w:t>
      </w:r>
    </w:p>
    <w:p w14:paraId="1310E578" w14:textId="77777777" w:rsidR="00867B6E" w:rsidRPr="00867B6E" w:rsidRDefault="00867B6E" w:rsidP="00867B6E">
      <w:pPr>
        <w:spacing w:after="1" w:line="240" w:lineRule="atLeast"/>
        <w:ind w:firstLine="709"/>
        <w:rPr>
          <w:bCs/>
        </w:rPr>
      </w:pPr>
      <w:r w:rsidRPr="00867B6E">
        <w:rPr>
          <w:bCs/>
        </w:rPr>
        <w:lastRenderedPageBreak/>
        <w:t>Имущество, переданное в операционную аренду, продолжайте учитывать на счете 01. Арендную плату начисляйте, как и раньше, проводкой Д 62 - К 91, а если аренда - ваш основной вид деятельности - Д 62 - К 90 (п. п. 41, 42 ФСБУ 25/2018).</w:t>
      </w:r>
    </w:p>
    <w:p w14:paraId="0A3FF308" w14:textId="77777777" w:rsidR="00867B6E" w:rsidRPr="00867B6E" w:rsidRDefault="00867B6E" w:rsidP="00867B6E">
      <w:pPr>
        <w:spacing w:after="1" w:line="240" w:lineRule="atLeast"/>
        <w:ind w:firstLine="709"/>
        <w:rPr>
          <w:bCs/>
        </w:rPr>
      </w:pPr>
      <w:r w:rsidRPr="00867B6E">
        <w:rPr>
          <w:b/>
          <w:bCs/>
        </w:rPr>
        <w:t>Лизинг у лизингополучателя</w:t>
      </w:r>
    </w:p>
    <w:p w14:paraId="525B237E" w14:textId="77777777" w:rsidR="00867B6E" w:rsidRPr="00867B6E" w:rsidRDefault="00867B6E" w:rsidP="00867B6E">
      <w:pPr>
        <w:spacing w:after="1" w:line="240" w:lineRule="atLeast"/>
        <w:ind w:firstLine="709"/>
        <w:rPr>
          <w:bCs/>
        </w:rPr>
      </w:pPr>
      <w:r w:rsidRPr="00867B6E">
        <w:rPr>
          <w:bCs/>
        </w:rPr>
        <w:t>Порядок учета не зависит от того, кто признается балансодержателем имущества по договору. Вы в любом случае отражаете в учете право пользования активом и обязательство по аренде (п. п. 2, 10 ФСБУ 25/2018).</w:t>
      </w:r>
    </w:p>
    <w:p w14:paraId="0D6D6B59" w14:textId="77777777" w:rsidR="00867B6E" w:rsidRPr="00867B6E" w:rsidRDefault="00867B6E" w:rsidP="00867B6E">
      <w:pPr>
        <w:spacing w:after="1" w:line="240" w:lineRule="atLeast"/>
        <w:ind w:firstLine="709"/>
        <w:rPr>
          <w:bCs/>
        </w:rPr>
      </w:pPr>
      <w:r w:rsidRPr="00867B6E">
        <w:rPr>
          <w:bCs/>
        </w:rPr>
        <w:t>ППА учитывайте на счете 01 и амортизируйте. Стоимость права - затраты лизингодателя на покупку имущества плюс ваши затраты, необходимые для начала его использования. СПИ права пользования активом равно СПИ предмета лизинга, который определяем по общим правилам (п. п. 13, 17 ФСБУ 25/2018).</w:t>
      </w:r>
    </w:p>
    <w:p w14:paraId="39BBEF41" w14:textId="77777777" w:rsidR="00867B6E" w:rsidRPr="00867B6E" w:rsidRDefault="00867B6E" w:rsidP="00867B6E">
      <w:pPr>
        <w:spacing w:after="1" w:line="240" w:lineRule="atLeast"/>
        <w:ind w:firstLine="709"/>
        <w:rPr>
          <w:bCs/>
        </w:rPr>
      </w:pPr>
      <w:r w:rsidRPr="00867B6E">
        <w:rPr>
          <w:bCs/>
        </w:rPr>
        <w:t>Обязательство по аренде покажите на счете 76 по справедливой стоимости предмета лизинга за минусом авансов, уплаченных вами до его получения. Справедливая стоимость - цена покупки имущества лизингодателем. На остаток обязательства ежемесячно начисляйте проценты по ставке, которая дисконтирует будущие платежи до справедливой стоимости. А затем уменьшайте обязательство с процентами на текущие платежи (п. п. 14, 15, 18 ФСБУ 25/2018).</w:t>
      </w:r>
    </w:p>
    <w:p w14:paraId="79D653BF" w14:textId="77777777" w:rsidR="00867B6E" w:rsidRPr="00867B6E" w:rsidRDefault="00867B6E" w:rsidP="00867B6E">
      <w:pPr>
        <w:spacing w:after="1" w:line="240" w:lineRule="atLeast"/>
        <w:ind w:firstLine="709"/>
        <w:rPr>
          <w:bCs/>
        </w:rPr>
      </w:pPr>
    </w:p>
    <w:tbl>
      <w:tblPr>
        <w:tblW w:w="10328" w:type="dxa"/>
        <w:jc w:val="center"/>
        <w:tblLayout w:type="fixed"/>
        <w:tblCellMar>
          <w:left w:w="0" w:type="dxa"/>
          <w:right w:w="0" w:type="dxa"/>
        </w:tblCellMar>
        <w:tblLook w:val="0000" w:firstRow="0" w:lastRow="0" w:firstColumn="0" w:lastColumn="0" w:noHBand="0" w:noVBand="0"/>
      </w:tblPr>
      <w:tblGrid>
        <w:gridCol w:w="10328"/>
      </w:tblGrid>
      <w:tr w:rsidR="00867B6E" w:rsidRPr="00867B6E" w14:paraId="3A5C174C" w14:textId="77777777" w:rsidTr="00867B6E">
        <w:tblPrEx>
          <w:tblCellMar>
            <w:top w:w="0" w:type="dxa"/>
            <w:left w:w="0" w:type="dxa"/>
            <w:bottom w:w="0" w:type="dxa"/>
            <w:right w:w="0" w:type="dxa"/>
          </w:tblCellMar>
        </w:tblPrEx>
        <w:trPr>
          <w:jc w:val="center"/>
        </w:trPr>
        <w:tc>
          <w:tcPr>
            <w:tcW w:w="10328"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E57BD00" w14:textId="77777777" w:rsidR="00867B6E" w:rsidRPr="00867B6E" w:rsidRDefault="00867B6E" w:rsidP="00867B6E">
            <w:pPr>
              <w:spacing w:after="1" w:line="240" w:lineRule="atLeast"/>
              <w:ind w:firstLine="709"/>
              <w:rPr>
                <w:bCs/>
              </w:rPr>
            </w:pPr>
            <w:bookmarkStart w:id="3" w:name="Par69"/>
            <w:bookmarkEnd w:id="3"/>
            <w:r w:rsidRPr="00867B6E">
              <w:rPr>
                <w:bCs/>
                <w:u w:val="single"/>
              </w:rPr>
              <w:t>Пример. Учет лизинга у лизингополучателя</w:t>
            </w:r>
          </w:p>
          <w:p w14:paraId="76FA7127" w14:textId="77777777" w:rsidR="00867B6E" w:rsidRPr="00867B6E" w:rsidRDefault="00867B6E" w:rsidP="00867B6E">
            <w:pPr>
              <w:spacing w:after="1" w:line="240" w:lineRule="atLeast"/>
              <w:ind w:firstLine="709"/>
              <w:rPr>
                <w:bCs/>
              </w:rPr>
            </w:pPr>
            <w:r w:rsidRPr="00867B6E">
              <w:rPr>
                <w:bCs/>
              </w:rPr>
              <w:t>В феврале 2021 г. заключен договор лизинга автомобиля и перечислен аванс - 420 000 руб. (НДС - 70 000 руб., платеж без НДС - 350 000 руб.). Автомобиль приобретен лизингодателем за 1 923 240 руб. (НДС - 320 540 руб., стоимость без НДС - 1 602 700 руб.). Ежемесячный платеж с марта 2021 г. по август 2022 г. - 90 000 руб. (НДС - 15 000 руб., стоимость без НДС - 75 000 руб.). Выкупная стоимость - 12 000 руб. (НДС - 2 000 руб., платеж без НДС - 10 000 руб.), она включена в последний платеж по договору. Расчет обязательства по аренде и процентов по нему приведен здесь. Срок полезного использования автомобиля устанавливаем 40 месяцев. Ежемесячно начисляем амортизацию - 40 067,50 руб. (1 602 700 руб. / 40 мес.). Выкупную стоимость отдельно не учитываем.</w:t>
            </w:r>
          </w:p>
          <w:p w14:paraId="00D3E24D"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31"/>
              <w:gridCol w:w="4309"/>
              <w:gridCol w:w="1417"/>
            </w:tblGrid>
            <w:tr w:rsidR="00867B6E" w:rsidRPr="00867B6E" w14:paraId="4A89B8BF" w14:textId="77777777">
              <w:tc>
                <w:tcPr>
                  <w:tcW w:w="3231" w:type="dxa"/>
                  <w:tcBorders>
                    <w:top w:val="single" w:sz="4" w:space="0" w:color="auto"/>
                    <w:left w:val="single" w:sz="4" w:space="0" w:color="auto"/>
                    <w:bottom w:val="single" w:sz="4" w:space="0" w:color="auto"/>
                    <w:right w:val="single" w:sz="4" w:space="0" w:color="auto"/>
                  </w:tcBorders>
                </w:tcPr>
                <w:p w14:paraId="5B9D64A2" w14:textId="77777777" w:rsidR="00867B6E" w:rsidRPr="00867B6E" w:rsidRDefault="00867B6E" w:rsidP="00867B6E">
                  <w:pPr>
                    <w:spacing w:after="1" w:line="240" w:lineRule="atLeast"/>
                    <w:rPr>
                      <w:bCs/>
                    </w:rPr>
                  </w:pPr>
                  <w:r w:rsidRPr="00867B6E">
                    <w:rPr>
                      <w:bCs/>
                    </w:rPr>
                    <w:t>Проводка</w:t>
                  </w:r>
                </w:p>
              </w:tc>
              <w:tc>
                <w:tcPr>
                  <w:tcW w:w="4309" w:type="dxa"/>
                  <w:tcBorders>
                    <w:top w:val="single" w:sz="4" w:space="0" w:color="auto"/>
                    <w:left w:val="single" w:sz="4" w:space="0" w:color="auto"/>
                    <w:bottom w:val="single" w:sz="4" w:space="0" w:color="auto"/>
                    <w:right w:val="single" w:sz="4" w:space="0" w:color="auto"/>
                  </w:tcBorders>
                </w:tcPr>
                <w:p w14:paraId="402A91B0" w14:textId="77777777" w:rsidR="00867B6E" w:rsidRPr="00867B6E" w:rsidRDefault="00867B6E" w:rsidP="00867B6E">
                  <w:pPr>
                    <w:spacing w:after="1" w:line="240" w:lineRule="atLeast"/>
                    <w:rPr>
                      <w:bCs/>
                    </w:rPr>
                  </w:pPr>
                  <w:r w:rsidRPr="00867B6E">
                    <w:rPr>
                      <w:bCs/>
                    </w:rPr>
                    <w:t>Операция</w:t>
                  </w:r>
                </w:p>
              </w:tc>
              <w:tc>
                <w:tcPr>
                  <w:tcW w:w="1417" w:type="dxa"/>
                  <w:tcBorders>
                    <w:top w:val="single" w:sz="4" w:space="0" w:color="auto"/>
                    <w:left w:val="single" w:sz="4" w:space="0" w:color="auto"/>
                    <w:bottom w:val="single" w:sz="4" w:space="0" w:color="auto"/>
                    <w:right w:val="single" w:sz="4" w:space="0" w:color="auto"/>
                  </w:tcBorders>
                </w:tcPr>
                <w:p w14:paraId="3C23F563" w14:textId="77777777" w:rsidR="00867B6E" w:rsidRPr="00867B6E" w:rsidRDefault="00867B6E" w:rsidP="00867B6E">
                  <w:pPr>
                    <w:spacing w:after="1" w:line="240" w:lineRule="atLeast"/>
                    <w:rPr>
                      <w:bCs/>
                    </w:rPr>
                  </w:pPr>
                  <w:r w:rsidRPr="00867B6E">
                    <w:rPr>
                      <w:bCs/>
                    </w:rPr>
                    <w:t>Сумма, руб.</w:t>
                  </w:r>
                </w:p>
              </w:tc>
            </w:tr>
            <w:tr w:rsidR="00867B6E" w:rsidRPr="00867B6E" w14:paraId="1C524D07" w14:textId="77777777">
              <w:tc>
                <w:tcPr>
                  <w:tcW w:w="8957" w:type="dxa"/>
                  <w:gridSpan w:val="3"/>
                  <w:tcBorders>
                    <w:top w:val="single" w:sz="4" w:space="0" w:color="auto"/>
                    <w:left w:val="single" w:sz="4" w:space="0" w:color="auto"/>
                    <w:bottom w:val="single" w:sz="4" w:space="0" w:color="auto"/>
                    <w:right w:val="single" w:sz="4" w:space="0" w:color="auto"/>
                  </w:tcBorders>
                </w:tcPr>
                <w:p w14:paraId="208152CD" w14:textId="77777777" w:rsidR="00867B6E" w:rsidRPr="00867B6E" w:rsidRDefault="00867B6E" w:rsidP="00867B6E">
                  <w:pPr>
                    <w:spacing w:after="1" w:line="240" w:lineRule="atLeast"/>
                    <w:rPr>
                      <w:bCs/>
                    </w:rPr>
                  </w:pPr>
                  <w:r w:rsidRPr="00867B6E">
                    <w:rPr>
                      <w:bCs/>
                    </w:rPr>
                    <w:t>В феврале 2021 г.</w:t>
                  </w:r>
                </w:p>
              </w:tc>
            </w:tr>
            <w:tr w:rsidR="00867B6E" w:rsidRPr="00867B6E" w14:paraId="4C8A3CBC" w14:textId="77777777">
              <w:tc>
                <w:tcPr>
                  <w:tcW w:w="3231" w:type="dxa"/>
                  <w:tcBorders>
                    <w:top w:val="single" w:sz="4" w:space="0" w:color="auto"/>
                    <w:left w:val="single" w:sz="4" w:space="0" w:color="auto"/>
                    <w:bottom w:val="single" w:sz="4" w:space="0" w:color="auto"/>
                    <w:right w:val="single" w:sz="4" w:space="0" w:color="auto"/>
                  </w:tcBorders>
                </w:tcPr>
                <w:p w14:paraId="1C61D51F" w14:textId="77777777" w:rsidR="00867B6E" w:rsidRPr="00867B6E" w:rsidRDefault="00867B6E" w:rsidP="00867B6E">
                  <w:pPr>
                    <w:spacing w:after="1" w:line="240" w:lineRule="atLeast"/>
                    <w:rPr>
                      <w:bCs/>
                    </w:rPr>
                  </w:pPr>
                  <w:r w:rsidRPr="00867B6E">
                    <w:rPr>
                      <w:bCs/>
                    </w:rPr>
                    <w:t>Д 76.07.3 - К 51</w:t>
                  </w:r>
                </w:p>
              </w:tc>
              <w:tc>
                <w:tcPr>
                  <w:tcW w:w="4309" w:type="dxa"/>
                  <w:tcBorders>
                    <w:top w:val="single" w:sz="4" w:space="0" w:color="auto"/>
                    <w:left w:val="single" w:sz="4" w:space="0" w:color="auto"/>
                    <w:bottom w:val="single" w:sz="4" w:space="0" w:color="auto"/>
                    <w:right w:val="single" w:sz="4" w:space="0" w:color="auto"/>
                  </w:tcBorders>
                </w:tcPr>
                <w:p w14:paraId="7039B5FD" w14:textId="77777777" w:rsidR="00867B6E" w:rsidRPr="00867B6E" w:rsidRDefault="00867B6E" w:rsidP="00867B6E">
                  <w:pPr>
                    <w:spacing w:after="1" w:line="240" w:lineRule="atLeast"/>
                    <w:rPr>
                      <w:bCs/>
                    </w:rPr>
                  </w:pPr>
                  <w:r w:rsidRPr="00867B6E">
                    <w:rPr>
                      <w:bCs/>
                    </w:rPr>
                    <w:t>Перечислен аванс</w:t>
                  </w:r>
                </w:p>
              </w:tc>
              <w:tc>
                <w:tcPr>
                  <w:tcW w:w="1417" w:type="dxa"/>
                  <w:tcBorders>
                    <w:top w:val="single" w:sz="4" w:space="0" w:color="auto"/>
                    <w:left w:val="single" w:sz="4" w:space="0" w:color="auto"/>
                    <w:bottom w:val="single" w:sz="4" w:space="0" w:color="auto"/>
                    <w:right w:val="single" w:sz="4" w:space="0" w:color="auto"/>
                  </w:tcBorders>
                </w:tcPr>
                <w:p w14:paraId="71079FCC" w14:textId="77777777" w:rsidR="00867B6E" w:rsidRPr="00867B6E" w:rsidRDefault="00867B6E" w:rsidP="00867B6E">
                  <w:pPr>
                    <w:spacing w:after="1" w:line="240" w:lineRule="atLeast"/>
                    <w:rPr>
                      <w:bCs/>
                    </w:rPr>
                  </w:pPr>
                  <w:r w:rsidRPr="00867B6E">
                    <w:rPr>
                      <w:bCs/>
                    </w:rPr>
                    <w:t>420 000</w:t>
                  </w:r>
                </w:p>
              </w:tc>
            </w:tr>
            <w:tr w:rsidR="00867B6E" w:rsidRPr="00867B6E" w14:paraId="1CD54400" w14:textId="77777777">
              <w:tc>
                <w:tcPr>
                  <w:tcW w:w="3231" w:type="dxa"/>
                  <w:tcBorders>
                    <w:top w:val="single" w:sz="4" w:space="0" w:color="auto"/>
                    <w:left w:val="single" w:sz="4" w:space="0" w:color="auto"/>
                    <w:bottom w:val="single" w:sz="4" w:space="0" w:color="auto"/>
                    <w:right w:val="single" w:sz="4" w:space="0" w:color="auto"/>
                  </w:tcBorders>
                </w:tcPr>
                <w:p w14:paraId="6E48DA3A" w14:textId="77777777" w:rsidR="00867B6E" w:rsidRPr="00867B6E" w:rsidRDefault="00867B6E" w:rsidP="00867B6E">
                  <w:pPr>
                    <w:spacing w:after="1" w:line="240" w:lineRule="atLeast"/>
                    <w:rPr>
                      <w:bCs/>
                    </w:rPr>
                  </w:pPr>
                  <w:r w:rsidRPr="00867B6E">
                    <w:rPr>
                      <w:bCs/>
                    </w:rPr>
                    <w:lastRenderedPageBreak/>
                    <w:t>Д 08.04 - К 76.07.1</w:t>
                  </w:r>
                </w:p>
              </w:tc>
              <w:tc>
                <w:tcPr>
                  <w:tcW w:w="4309" w:type="dxa"/>
                  <w:tcBorders>
                    <w:top w:val="single" w:sz="4" w:space="0" w:color="auto"/>
                    <w:left w:val="single" w:sz="4" w:space="0" w:color="auto"/>
                    <w:bottom w:val="single" w:sz="4" w:space="0" w:color="auto"/>
                    <w:right w:val="single" w:sz="4" w:space="0" w:color="auto"/>
                  </w:tcBorders>
                </w:tcPr>
                <w:p w14:paraId="7BE8CC6B" w14:textId="77777777" w:rsidR="00867B6E" w:rsidRPr="00867B6E" w:rsidRDefault="00867B6E" w:rsidP="00867B6E">
                  <w:pPr>
                    <w:spacing w:after="1" w:line="240" w:lineRule="atLeast"/>
                    <w:rPr>
                      <w:bCs/>
                    </w:rPr>
                  </w:pPr>
                  <w:r w:rsidRPr="00867B6E">
                    <w:rPr>
                      <w:bCs/>
                    </w:rPr>
                    <w:t>Первоначальное обязательство перед лизингодателем</w:t>
                  </w:r>
                </w:p>
              </w:tc>
              <w:tc>
                <w:tcPr>
                  <w:tcW w:w="1417" w:type="dxa"/>
                  <w:tcBorders>
                    <w:top w:val="single" w:sz="4" w:space="0" w:color="auto"/>
                    <w:left w:val="single" w:sz="4" w:space="0" w:color="auto"/>
                    <w:bottom w:val="single" w:sz="4" w:space="0" w:color="auto"/>
                    <w:right w:val="single" w:sz="4" w:space="0" w:color="auto"/>
                  </w:tcBorders>
                </w:tcPr>
                <w:p w14:paraId="2CF70DB3" w14:textId="77777777" w:rsidR="00867B6E" w:rsidRPr="00867B6E" w:rsidRDefault="00867B6E" w:rsidP="00867B6E">
                  <w:pPr>
                    <w:spacing w:after="1" w:line="240" w:lineRule="atLeast"/>
                    <w:rPr>
                      <w:bCs/>
                    </w:rPr>
                  </w:pPr>
                  <w:r w:rsidRPr="00867B6E">
                    <w:rPr>
                      <w:bCs/>
                    </w:rPr>
                    <w:t>1 252 700</w:t>
                  </w:r>
                </w:p>
              </w:tc>
            </w:tr>
            <w:tr w:rsidR="00867B6E" w:rsidRPr="00867B6E" w14:paraId="4D4C8827" w14:textId="77777777">
              <w:tc>
                <w:tcPr>
                  <w:tcW w:w="3231" w:type="dxa"/>
                  <w:tcBorders>
                    <w:top w:val="single" w:sz="4" w:space="0" w:color="auto"/>
                    <w:left w:val="single" w:sz="4" w:space="0" w:color="auto"/>
                    <w:bottom w:val="single" w:sz="4" w:space="0" w:color="auto"/>
                    <w:right w:val="single" w:sz="4" w:space="0" w:color="auto"/>
                  </w:tcBorders>
                </w:tcPr>
                <w:p w14:paraId="3C9E81C7" w14:textId="77777777" w:rsidR="00867B6E" w:rsidRPr="00867B6E" w:rsidRDefault="00867B6E" w:rsidP="00867B6E">
                  <w:pPr>
                    <w:spacing w:after="1" w:line="240" w:lineRule="atLeast"/>
                    <w:rPr>
                      <w:bCs/>
                    </w:rPr>
                  </w:pPr>
                  <w:r w:rsidRPr="00867B6E">
                    <w:rPr>
                      <w:bCs/>
                    </w:rPr>
                    <w:t>Д 08.04 - К 76.07.3</w:t>
                  </w:r>
                </w:p>
              </w:tc>
              <w:tc>
                <w:tcPr>
                  <w:tcW w:w="4309" w:type="dxa"/>
                  <w:tcBorders>
                    <w:top w:val="single" w:sz="4" w:space="0" w:color="auto"/>
                    <w:left w:val="single" w:sz="4" w:space="0" w:color="auto"/>
                    <w:bottom w:val="single" w:sz="4" w:space="0" w:color="auto"/>
                    <w:right w:val="single" w:sz="4" w:space="0" w:color="auto"/>
                  </w:tcBorders>
                </w:tcPr>
                <w:p w14:paraId="27E5779A" w14:textId="77777777" w:rsidR="00867B6E" w:rsidRPr="00867B6E" w:rsidRDefault="00867B6E" w:rsidP="00867B6E">
                  <w:pPr>
                    <w:spacing w:after="1" w:line="240" w:lineRule="atLeast"/>
                    <w:rPr>
                      <w:bCs/>
                    </w:rPr>
                  </w:pPr>
                  <w:r w:rsidRPr="00867B6E">
                    <w:rPr>
                      <w:bCs/>
                    </w:rPr>
                    <w:t>Аванс включен в ППА</w:t>
                  </w:r>
                </w:p>
              </w:tc>
              <w:tc>
                <w:tcPr>
                  <w:tcW w:w="1417" w:type="dxa"/>
                  <w:tcBorders>
                    <w:top w:val="single" w:sz="4" w:space="0" w:color="auto"/>
                    <w:left w:val="single" w:sz="4" w:space="0" w:color="auto"/>
                    <w:bottom w:val="single" w:sz="4" w:space="0" w:color="auto"/>
                    <w:right w:val="single" w:sz="4" w:space="0" w:color="auto"/>
                  </w:tcBorders>
                </w:tcPr>
                <w:p w14:paraId="292A0D4A" w14:textId="77777777" w:rsidR="00867B6E" w:rsidRPr="00867B6E" w:rsidRDefault="00867B6E" w:rsidP="00867B6E">
                  <w:pPr>
                    <w:spacing w:after="1" w:line="240" w:lineRule="atLeast"/>
                    <w:rPr>
                      <w:bCs/>
                    </w:rPr>
                  </w:pPr>
                  <w:r w:rsidRPr="00867B6E">
                    <w:rPr>
                      <w:bCs/>
                    </w:rPr>
                    <w:t>350 000</w:t>
                  </w:r>
                </w:p>
              </w:tc>
            </w:tr>
            <w:tr w:rsidR="00867B6E" w:rsidRPr="00867B6E" w14:paraId="665B686C" w14:textId="77777777">
              <w:tc>
                <w:tcPr>
                  <w:tcW w:w="3231" w:type="dxa"/>
                  <w:tcBorders>
                    <w:top w:val="single" w:sz="4" w:space="0" w:color="auto"/>
                    <w:left w:val="single" w:sz="4" w:space="0" w:color="auto"/>
                    <w:bottom w:val="single" w:sz="4" w:space="0" w:color="auto"/>
                    <w:right w:val="single" w:sz="4" w:space="0" w:color="auto"/>
                  </w:tcBorders>
                </w:tcPr>
                <w:p w14:paraId="0C1029D2" w14:textId="77777777" w:rsidR="00867B6E" w:rsidRPr="00867B6E" w:rsidRDefault="00867B6E" w:rsidP="00867B6E">
                  <w:pPr>
                    <w:spacing w:after="1" w:line="240" w:lineRule="atLeast"/>
                    <w:rPr>
                      <w:bCs/>
                    </w:rPr>
                  </w:pPr>
                  <w:r w:rsidRPr="00867B6E">
                    <w:rPr>
                      <w:bCs/>
                    </w:rPr>
                    <w:t>Д 01.03 - К 08.04</w:t>
                  </w:r>
                </w:p>
              </w:tc>
              <w:tc>
                <w:tcPr>
                  <w:tcW w:w="4309" w:type="dxa"/>
                  <w:tcBorders>
                    <w:top w:val="single" w:sz="4" w:space="0" w:color="auto"/>
                    <w:left w:val="single" w:sz="4" w:space="0" w:color="auto"/>
                    <w:bottom w:val="single" w:sz="4" w:space="0" w:color="auto"/>
                    <w:right w:val="single" w:sz="4" w:space="0" w:color="auto"/>
                  </w:tcBorders>
                </w:tcPr>
                <w:p w14:paraId="6321151C" w14:textId="77777777" w:rsidR="00867B6E" w:rsidRPr="00867B6E" w:rsidRDefault="00867B6E" w:rsidP="00867B6E">
                  <w:pPr>
                    <w:spacing w:after="1" w:line="240" w:lineRule="atLeast"/>
                    <w:rPr>
                      <w:bCs/>
                    </w:rPr>
                  </w:pPr>
                  <w:r w:rsidRPr="00867B6E">
                    <w:rPr>
                      <w:bCs/>
                    </w:rPr>
                    <w:t>Принято к учету ППА</w:t>
                  </w:r>
                </w:p>
              </w:tc>
              <w:tc>
                <w:tcPr>
                  <w:tcW w:w="1417" w:type="dxa"/>
                  <w:tcBorders>
                    <w:top w:val="single" w:sz="4" w:space="0" w:color="auto"/>
                    <w:left w:val="single" w:sz="4" w:space="0" w:color="auto"/>
                    <w:bottom w:val="single" w:sz="4" w:space="0" w:color="auto"/>
                    <w:right w:val="single" w:sz="4" w:space="0" w:color="auto"/>
                  </w:tcBorders>
                </w:tcPr>
                <w:p w14:paraId="0733B961" w14:textId="77777777" w:rsidR="00867B6E" w:rsidRPr="00867B6E" w:rsidRDefault="00867B6E" w:rsidP="00867B6E">
                  <w:pPr>
                    <w:spacing w:after="1" w:line="240" w:lineRule="atLeast"/>
                    <w:rPr>
                      <w:bCs/>
                    </w:rPr>
                  </w:pPr>
                  <w:r w:rsidRPr="00867B6E">
                    <w:rPr>
                      <w:bCs/>
                    </w:rPr>
                    <w:t>1 602 700</w:t>
                  </w:r>
                </w:p>
              </w:tc>
            </w:tr>
            <w:tr w:rsidR="00867B6E" w:rsidRPr="00867B6E" w14:paraId="3702A61E" w14:textId="77777777">
              <w:tc>
                <w:tcPr>
                  <w:tcW w:w="8957" w:type="dxa"/>
                  <w:gridSpan w:val="3"/>
                  <w:tcBorders>
                    <w:top w:val="single" w:sz="4" w:space="0" w:color="auto"/>
                    <w:left w:val="single" w:sz="4" w:space="0" w:color="auto"/>
                    <w:bottom w:val="single" w:sz="4" w:space="0" w:color="auto"/>
                    <w:right w:val="single" w:sz="4" w:space="0" w:color="auto"/>
                  </w:tcBorders>
                </w:tcPr>
                <w:p w14:paraId="5BC1DB30" w14:textId="77777777" w:rsidR="00867B6E" w:rsidRPr="00867B6E" w:rsidRDefault="00867B6E" w:rsidP="00867B6E">
                  <w:pPr>
                    <w:spacing w:after="1" w:line="240" w:lineRule="atLeast"/>
                    <w:rPr>
                      <w:bCs/>
                    </w:rPr>
                  </w:pPr>
                  <w:r w:rsidRPr="00867B6E">
                    <w:rPr>
                      <w:bCs/>
                    </w:rPr>
                    <w:t>В марте 2021 г.</w:t>
                  </w:r>
                </w:p>
              </w:tc>
            </w:tr>
            <w:tr w:rsidR="00867B6E" w:rsidRPr="00867B6E" w14:paraId="412E9FD6" w14:textId="77777777">
              <w:tc>
                <w:tcPr>
                  <w:tcW w:w="3231" w:type="dxa"/>
                  <w:tcBorders>
                    <w:top w:val="single" w:sz="4" w:space="0" w:color="auto"/>
                    <w:left w:val="single" w:sz="4" w:space="0" w:color="auto"/>
                    <w:bottom w:val="single" w:sz="4" w:space="0" w:color="auto"/>
                    <w:right w:val="single" w:sz="4" w:space="0" w:color="auto"/>
                  </w:tcBorders>
                </w:tcPr>
                <w:p w14:paraId="7BAB9307" w14:textId="77777777" w:rsidR="00867B6E" w:rsidRPr="00867B6E" w:rsidRDefault="00867B6E" w:rsidP="00867B6E">
                  <w:pPr>
                    <w:spacing w:after="1" w:line="240" w:lineRule="atLeast"/>
                    <w:rPr>
                      <w:bCs/>
                    </w:rPr>
                  </w:pPr>
                  <w:r w:rsidRPr="00867B6E">
                    <w:rPr>
                      <w:bCs/>
                    </w:rPr>
                    <w:t>Д 76.07.1 - 76.07.2</w:t>
                  </w:r>
                </w:p>
              </w:tc>
              <w:tc>
                <w:tcPr>
                  <w:tcW w:w="4309" w:type="dxa"/>
                  <w:tcBorders>
                    <w:top w:val="single" w:sz="4" w:space="0" w:color="auto"/>
                    <w:left w:val="single" w:sz="4" w:space="0" w:color="auto"/>
                    <w:bottom w:val="single" w:sz="4" w:space="0" w:color="auto"/>
                    <w:right w:val="single" w:sz="4" w:space="0" w:color="auto"/>
                  </w:tcBorders>
                </w:tcPr>
                <w:p w14:paraId="00347459" w14:textId="77777777" w:rsidR="00867B6E" w:rsidRPr="00867B6E" w:rsidRDefault="00867B6E" w:rsidP="00867B6E">
                  <w:pPr>
                    <w:spacing w:after="1" w:line="240" w:lineRule="atLeast"/>
                    <w:rPr>
                      <w:bCs/>
                    </w:rPr>
                  </w:pPr>
                  <w:r w:rsidRPr="00867B6E">
                    <w:rPr>
                      <w:bCs/>
                    </w:rPr>
                    <w:t>Начислен платеж в части уменьшения первоначального обязательства по аренде</w:t>
                  </w:r>
                </w:p>
              </w:tc>
              <w:tc>
                <w:tcPr>
                  <w:tcW w:w="1417" w:type="dxa"/>
                  <w:tcBorders>
                    <w:top w:val="single" w:sz="4" w:space="0" w:color="auto"/>
                    <w:left w:val="single" w:sz="4" w:space="0" w:color="auto"/>
                    <w:bottom w:val="single" w:sz="4" w:space="0" w:color="auto"/>
                    <w:right w:val="single" w:sz="4" w:space="0" w:color="auto"/>
                  </w:tcBorders>
                </w:tcPr>
                <w:p w14:paraId="77603719" w14:textId="77777777" w:rsidR="00867B6E" w:rsidRPr="00867B6E" w:rsidRDefault="00867B6E" w:rsidP="00867B6E">
                  <w:pPr>
                    <w:spacing w:after="1" w:line="240" w:lineRule="atLeast"/>
                    <w:rPr>
                      <w:bCs/>
                    </w:rPr>
                  </w:pPr>
                  <w:r w:rsidRPr="00867B6E">
                    <w:rPr>
                      <w:bCs/>
                    </w:rPr>
                    <w:t>64 051,40</w:t>
                  </w:r>
                </w:p>
              </w:tc>
            </w:tr>
            <w:tr w:rsidR="00867B6E" w:rsidRPr="00867B6E" w14:paraId="3F80F0F9" w14:textId="77777777">
              <w:tc>
                <w:tcPr>
                  <w:tcW w:w="3231" w:type="dxa"/>
                  <w:tcBorders>
                    <w:top w:val="single" w:sz="4" w:space="0" w:color="auto"/>
                    <w:left w:val="single" w:sz="4" w:space="0" w:color="auto"/>
                    <w:bottom w:val="single" w:sz="4" w:space="0" w:color="auto"/>
                    <w:right w:val="single" w:sz="4" w:space="0" w:color="auto"/>
                  </w:tcBorders>
                </w:tcPr>
                <w:p w14:paraId="34B6B03B" w14:textId="77777777" w:rsidR="00867B6E" w:rsidRPr="00867B6E" w:rsidRDefault="00867B6E" w:rsidP="00867B6E">
                  <w:pPr>
                    <w:spacing w:after="1" w:line="240" w:lineRule="atLeast"/>
                    <w:rPr>
                      <w:bCs/>
                    </w:rPr>
                  </w:pPr>
                  <w:r w:rsidRPr="00867B6E">
                    <w:rPr>
                      <w:bCs/>
                    </w:rPr>
                    <w:t>Д 19 - К 76.07.2</w:t>
                  </w:r>
                </w:p>
              </w:tc>
              <w:tc>
                <w:tcPr>
                  <w:tcW w:w="4309" w:type="dxa"/>
                  <w:tcBorders>
                    <w:top w:val="single" w:sz="4" w:space="0" w:color="auto"/>
                    <w:left w:val="single" w:sz="4" w:space="0" w:color="auto"/>
                    <w:bottom w:val="single" w:sz="4" w:space="0" w:color="auto"/>
                    <w:right w:val="single" w:sz="4" w:space="0" w:color="auto"/>
                  </w:tcBorders>
                </w:tcPr>
                <w:p w14:paraId="5F9398F4" w14:textId="77777777" w:rsidR="00867B6E" w:rsidRPr="00867B6E" w:rsidRDefault="00867B6E" w:rsidP="00867B6E">
                  <w:pPr>
                    <w:spacing w:after="1" w:line="240" w:lineRule="atLeast"/>
                    <w:rPr>
                      <w:bCs/>
                    </w:rPr>
                  </w:pPr>
                  <w:r w:rsidRPr="00867B6E">
                    <w:rPr>
                      <w:bCs/>
                    </w:rPr>
                    <w:t>Начислен платеж в части НДС</w:t>
                  </w:r>
                </w:p>
              </w:tc>
              <w:tc>
                <w:tcPr>
                  <w:tcW w:w="1417" w:type="dxa"/>
                  <w:tcBorders>
                    <w:top w:val="single" w:sz="4" w:space="0" w:color="auto"/>
                    <w:left w:val="single" w:sz="4" w:space="0" w:color="auto"/>
                    <w:bottom w:val="single" w:sz="4" w:space="0" w:color="auto"/>
                    <w:right w:val="single" w:sz="4" w:space="0" w:color="auto"/>
                  </w:tcBorders>
                </w:tcPr>
                <w:p w14:paraId="3C5FBA75" w14:textId="77777777" w:rsidR="00867B6E" w:rsidRPr="00867B6E" w:rsidRDefault="00867B6E" w:rsidP="00867B6E">
                  <w:pPr>
                    <w:spacing w:after="1" w:line="240" w:lineRule="atLeast"/>
                    <w:rPr>
                      <w:bCs/>
                    </w:rPr>
                  </w:pPr>
                  <w:r w:rsidRPr="00867B6E">
                    <w:rPr>
                      <w:bCs/>
                    </w:rPr>
                    <w:t>15 000,00</w:t>
                  </w:r>
                </w:p>
              </w:tc>
            </w:tr>
            <w:tr w:rsidR="00867B6E" w:rsidRPr="00867B6E" w14:paraId="27A556F0" w14:textId="77777777">
              <w:tc>
                <w:tcPr>
                  <w:tcW w:w="3231" w:type="dxa"/>
                  <w:tcBorders>
                    <w:top w:val="single" w:sz="4" w:space="0" w:color="auto"/>
                    <w:left w:val="single" w:sz="4" w:space="0" w:color="auto"/>
                    <w:bottom w:val="single" w:sz="4" w:space="0" w:color="auto"/>
                    <w:right w:val="single" w:sz="4" w:space="0" w:color="auto"/>
                  </w:tcBorders>
                </w:tcPr>
                <w:p w14:paraId="50A94B76" w14:textId="77777777" w:rsidR="00867B6E" w:rsidRPr="00867B6E" w:rsidRDefault="00867B6E" w:rsidP="00867B6E">
                  <w:pPr>
                    <w:spacing w:after="1" w:line="240" w:lineRule="atLeast"/>
                    <w:rPr>
                      <w:bCs/>
                    </w:rPr>
                  </w:pPr>
                  <w:r w:rsidRPr="00867B6E">
                    <w:rPr>
                      <w:bCs/>
                    </w:rPr>
                    <w:t>Д 19 - К 76.07.3</w:t>
                  </w:r>
                </w:p>
              </w:tc>
              <w:tc>
                <w:tcPr>
                  <w:tcW w:w="4309" w:type="dxa"/>
                  <w:tcBorders>
                    <w:top w:val="single" w:sz="4" w:space="0" w:color="auto"/>
                    <w:left w:val="single" w:sz="4" w:space="0" w:color="auto"/>
                    <w:bottom w:val="single" w:sz="4" w:space="0" w:color="auto"/>
                    <w:right w:val="single" w:sz="4" w:space="0" w:color="auto"/>
                  </w:tcBorders>
                </w:tcPr>
                <w:p w14:paraId="09C0C0E4" w14:textId="77777777" w:rsidR="00867B6E" w:rsidRPr="00867B6E" w:rsidRDefault="00867B6E" w:rsidP="00867B6E">
                  <w:pPr>
                    <w:spacing w:after="1" w:line="240" w:lineRule="atLeast"/>
                    <w:rPr>
                      <w:bCs/>
                    </w:rPr>
                  </w:pPr>
                  <w:r w:rsidRPr="00867B6E">
                    <w:rPr>
                      <w:bCs/>
                    </w:rPr>
                    <w:t>Учтен НДС по авансу</w:t>
                  </w:r>
                </w:p>
              </w:tc>
              <w:tc>
                <w:tcPr>
                  <w:tcW w:w="1417" w:type="dxa"/>
                  <w:tcBorders>
                    <w:top w:val="single" w:sz="4" w:space="0" w:color="auto"/>
                    <w:left w:val="single" w:sz="4" w:space="0" w:color="auto"/>
                    <w:bottom w:val="single" w:sz="4" w:space="0" w:color="auto"/>
                    <w:right w:val="single" w:sz="4" w:space="0" w:color="auto"/>
                  </w:tcBorders>
                </w:tcPr>
                <w:p w14:paraId="42B4A832" w14:textId="77777777" w:rsidR="00867B6E" w:rsidRPr="00867B6E" w:rsidRDefault="00867B6E" w:rsidP="00867B6E">
                  <w:pPr>
                    <w:spacing w:after="1" w:line="240" w:lineRule="atLeast"/>
                    <w:rPr>
                      <w:bCs/>
                    </w:rPr>
                  </w:pPr>
                  <w:r w:rsidRPr="00867B6E">
                    <w:rPr>
                      <w:bCs/>
                    </w:rPr>
                    <w:t>70 000,00</w:t>
                  </w:r>
                </w:p>
              </w:tc>
            </w:tr>
            <w:tr w:rsidR="00867B6E" w:rsidRPr="00867B6E" w14:paraId="7E924ADD" w14:textId="77777777">
              <w:tc>
                <w:tcPr>
                  <w:tcW w:w="3231" w:type="dxa"/>
                  <w:tcBorders>
                    <w:top w:val="single" w:sz="4" w:space="0" w:color="auto"/>
                    <w:left w:val="single" w:sz="4" w:space="0" w:color="auto"/>
                    <w:bottom w:val="single" w:sz="4" w:space="0" w:color="auto"/>
                    <w:right w:val="single" w:sz="4" w:space="0" w:color="auto"/>
                  </w:tcBorders>
                </w:tcPr>
                <w:p w14:paraId="0D0507B0" w14:textId="77777777" w:rsidR="00867B6E" w:rsidRPr="00867B6E" w:rsidRDefault="00867B6E" w:rsidP="00867B6E">
                  <w:pPr>
                    <w:spacing w:after="1" w:line="240" w:lineRule="atLeast"/>
                    <w:rPr>
                      <w:bCs/>
                    </w:rPr>
                  </w:pPr>
                  <w:r w:rsidRPr="00867B6E">
                    <w:rPr>
                      <w:bCs/>
                    </w:rPr>
                    <w:t>Д 91.02 - К 76.07.2</w:t>
                  </w:r>
                </w:p>
              </w:tc>
              <w:tc>
                <w:tcPr>
                  <w:tcW w:w="4309" w:type="dxa"/>
                  <w:tcBorders>
                    <w:top w:val="single" w:sz="4" w:space="0" w:color="auto"/>
                    <w:left w:val="single" w:sz="4" w:space="0" w:color="auto"/>
                    <w:bottom w:val="single" w:sz="4" w:space="0" w:color="auto"/>
                    <w:right w:val="single" w:sz="4" w:space="0" w:color="auto"/>
                  </w:tcBorders>
                </w:tcPr>
                <w:p w14:paraId="15049DE4" w14:textId="77777777" w:rsidR="00867B6E" w:rsidRPr="00867B6E" w:rsidRDefault="00867B6E" w:rsidP="00867B6E">
                  <w:pPr>
                    <w:spacing w:after="1" w:line="240" w:lineRule="atLeast"/>
                    <w:rPr>
                      <w:bCs/>
                    </w:rPr>
                  </w:pPr>
                  <w:r w:rsidRPr="00867B6E">
                    <w:rPr>
                      <w:bCs/>
                    </w:rPr>
                    <w:t>Начислены проценты</w:t>
                  </w:r>
                </w:p>
              </w:tc>
              <w:tc>
                <w:tcPr>
                  <w:tcW w:w="1417" w:type="dxa"/>
                  <w:tcBorders>
                    <w:top w:val="single" w:sz="4" w:space="0" w:color="auto"/>
                    <w:left w:val="single" w:sz="4" w:space="0" w:color="auto"/>
                    <w:bottom w:val="single" w:sz="4" w:space="0" w:color="auto"/>
                    <w:right w:val="single" w:sz="4" w:space="0" w:color="auto"/>
                  </w:tcBorders>
                </w:tcPr>
                <w:p w14:paraId="6D29FB15" w14:textId="77777777" w:rsidR="00867B6E" w:rsidRPr="00867B6E" w:rsidRDefault="00867B6E" w:rsidP="00867B6E">
                  <w:pPr>
                    <w:spacing w:after="1" w:line="240" w:lineRule="atLeast"/>
                    <w:rPr>
                      <w:bCs/>
                    </w:rPr>
                  </w:pPr>
                  <w:r w:rsidRPr="00867B6E">
                    <w:rPr>
                      <w:bCs/>
                    </w:rPr>
                    <w:t>10 948,60</w:t>
                  </w:r>
                </w:p>
              </w:tc>
            </w:tr>
            <w:tr w:rsidR="00867B6E" w:rsidRPr="00867B6E" w14:paraId="565C69D0" w14:textId="77777777">
              <w:tc>
                <w:tcPr>
                  <w:tcW w:w="3231" w:type="dxa"/>
                  <w:tcBorders>
                    <w:top w:val="single" w:sz="4" w:space="0" w:color="auto"/>
                    <w:left w:val="single" w:sz="4" w:space="0" w:color="auto"/>
                    <w:bottom w:val="single" w:sz="4" w:space="0" w:color="auto"/>
                    <w:right w:val="single" w:sz="4" w:space="0" w:color="auto"/>
                  </w:tcBorders>
                </w:tcPr>
                <w:p w14:paraId="4D4EF267" w14:textId="77777777" w:rsidR="00867B6E" w:rsidRPr="00867B6E" w:rsidRDefault="00867B6E" w:rsidP="00867B6E">
                  <w:pPr>
                    <w:spacing w:after="1" w:line="240" w:lineRule="atLeast"/>
                    <w:rPr>
                      <w:bCs/>
                    </w:rPr>
                  </w:pPr>
                  <w:r w:rsidRPr="00867B6E">
                    <w:rPr>
                      <w:bCs/>
                    </w:rPr>
                    <w:t>Д 76.07.2 - К 51</w:t>
                  </w:r>
                </w:p>
              </w:tc>
              <w:tc>
                <w:tcPr>
                  <w:tcW w:w="4309" w:type="dxa"/>
                  <w:tcBorders>
                    <w:top w:val="single" w:sz="4" w:space="0" w:color="auto"/>
                    <w:left w:val="single" w:sz="4" w:space="0" w:color="auto"/>
                    <w:bottom w:val="single" w:sz="4" w:space="0" w:color="auto"/>
                    <w:right w:val="single" w:sz="4" w:space="0" w:color="auto"/>
                  </w:tcBorders>
                </w:tcPr>
                <w:p w14:paraId="68B62578" w14:textId="77777777" w:rsidR="00867B6E" w:rsidRPr="00867B6E" w:rsidRDefault="00867B6E" w:rsidP="00867B6E">
                  <w:pPr>
                    <w:spacing w:after="1" w:line="240" w:lineRule="atLeast"/>
                    <w:rPr>
                      <w:bCs/>
                    </w:rPr>
                  </w:pPr>
                  <w:r w:rsidRPr="00867B6E">
                    <w:rPr>
                      <w:bCs/>
                    </w:rPr>
                    <w:t>Перечислен арендный платеж</w:t>
                  </w:r>
                </w:p>
              </w:tc>
              <w:tc>
                <w:tcPr>
                  <w:tcW w:w="1417" w:type="dxa"/>
                  <w:tcBorders>
                    <w:top w:val="single" w:sz="4" w:space="0" w:color="auto"/>
                    <w:left w:val="single" w:sz="4" w:space="0" w:color="auto"/>
                    <w:bottom w:val="single" w:sz="4" w:space="0" w:color="auto"/>
                    <w:right w:val="single" w:sz="4" w:space="0" w:color="auto"/>
                  </w:tcBorders>
                </w:tcPr>
                <w:p w14:paraId="2EC85472" w14:textId="77777777" w:rsidR="00867B6E" w:rsidRPr="00867B6E" w:rsidRDefault="00867B6E" w:rsidP="00867B6E">
                  <w:pPr>
                    <w:spacing w:after="1" w:line="240" w:lineRule="atLeast"/>
                    <w:rPr>
                      <w:bCs/>
                    </w:rPr>
                  </w:pPr>
                  <w:r w:rsidRPr="00867B6E">
                    <w:rPr>
                      <w:bCs/>
                    </w:rPr>
                    <w:t>90 000,00</w:t>
                  </w:r>
                </w:p>
              </w:tc>
            </w:tr>
            <w:tr w:rsidR="00867B6E" w:rsidRPr="00867B6E" w14:paraId="31A38D46" w14:textId="77777777">
              <w:tc>
                <w:tcPr>
                  <w:tcW w:w="3231" w:type="dxa"/>
                  <w:tcBorders>
                    <w:top w:val="single" w:sz="4" w:space="0" w:color="auto"/>
                    <w:left w:val="single" w:sz="4" w:space="0" w:color="auto"/>
                    <w:bottom w:val="single" w:sz="4" w:space="0" w:color="auto"/>
                    <w:right w:val="single" w:sz="4" w:space="0" w:color="auto"/>
                  </w:tcBorders>
                </w:tcPr>
                <w:p w14:paraId="32542695" w14:textId="77777777" w:rsidR="00867B6E" w:rsidRPr="00867B6E" w:rsidRDefault="00867B6E" w:rsidP="00867B6E">
                  <w:pPr>
                    <w:spacing w:after="1" w:line="240" w:lineRule="atLeast"/>
                    <w:rPr>
                      <w:bCs/>
                    </w:rPr>
                  </w:pPr>
                  <w:r w:rsidRPr="00867B6E">
                    <w:rPr>
                      <w:bCs/>
                    </w:rPr>
                    <w:t>Д 26 - К 02.03</w:t>
                  </w:r>
                </w:p>
              </w:tc>
              <w:tc>
                <w:tcPr>
                  <w:tcW w:w="4309" w:type="dxa"/>
                  <w:tcBorders>
                    <w:top w:val="single" w:sz="4" w:space="0" w:color="auto"/>
                    <w:left w:val="single" w:sz="4" w:space="0" w:color="auto"/>
                    <w:bottom w:val="single" w:sz="4" w:space="0" w:color="auto"/>
                    <w:right w:val="single" w:sz="4" w:space="0" w:color="auto"/>
                  </w:tcBorders>
                </w:tcPr>
                <w:p w14:paraId="6158E9AF" w14:textId="77777777" w:rsidR="00867B6E" w:rsidRPr="00867B6E" w:rsidRDefault="00867B6E" w:rsidP="00867B6E">
                  <w:pPr>
                    <w:spacing w:after="1" w:line="240" w:lineRule="atLeast"/>
                    <w:rPr>
                      <w:bCs/>
                    </w:rPr>
                  </w:pPr>
                  <w:r w:rsidRPr="00867B6E">
                    <w:rPr>
                      <w:bCs/>
                    </w:rPr>
                    <w:t>Амортизация</w:t>
                  </w:r>
                </w:p>
              </w:tc>
              <w:tc>
                <w:tcPr>
                  <w:tcW w:w="1417" w:type="dxa"/>
                  <w:tcBorders>
                    <w:top w:val="single" w:sz="4" w:space="0" w:color="auto"/>
                    <w:left w:val="single" w:sz="4" w:space="0" w:color="auto"/>
                    <w:bottom w:val="single" w:sz="4" w:space="0" w:color="auto"/>
                    <w:right w:val="single" w:sz="4" w:space="0" w:color="auto"/>
                  </w:tcBorders>
                </w:tcPr>
                <w:p w14:paraId="2B09CA53" w14:textId="77777777" w:rsidR="00867B6E" w:rsidRPr="00867B6E" w:rsidRDefault="00867B6E" w:rsidP="00867B6E">
                  <w:pPr>
                    <w:spacing w:after="1" w:line="240" w:lineRule="atLeast"/>
                    <w:rPr>
                      <w:bCs/>
                    </w:rPr>
                  </w:pPr>
                  <w:r w:rsidRPr="00867B6E">
                    <w:rPr>
                      <w:bCs/>
                    </w:rPr>
                    <w:t>40 067,50</w:t>
                  </w:r>
                </w:p>
              </w:tc>
            </w:tr>
            <w:tr w:rsidR="00867B6E" w:rsidRPr="00867B6E" w14:paraId="510D8622" w14:textId="77777777">
              <w:tc>
                <w:tcPr>
                  <w:tcW w:w="8957" w:type="dxa"/>
                  <w:gridSpan w:val="3"/>
                  <w:tcBorders>
                    <w:top w:val="single" w:sz="4" w:space="0" w:color="auto"/>
                    <w:left w:val="single" w:sz="4" w:space="0" w:color="auto"/>
                    <w:bottom w:val="single" w:sz="4" w:space="0" w:color="auto"/>
                    <w:right w:val="single" w:sz="4" w:space="0" w:color="auto"/>
                  </w:tcBorders>
                </w:tcPr>
                <w:p w14:paraId="6A6F75F7" w14:textId="77777777" w:rsidR="00867B6E" w:rsidRPr="00867B6E" w:rsidRDefault="00867B6E" w:rsidP="00867B6E">
                  <w:pPr>
                    <w:spacing w:after="1" w:line="240" w:lineRule="atLeast"/>
                    <w:rPr>
                      <w:bCs/>
                    </w:rPr>
                  </w:pPr>
                  <w:r w:rsidRPr="00867B6E">
                    <w:rPr>
                      <w:bCs/>
                    </w:rPr>
                    <w:t>С апреля 2021 г. по июль 2022 г.</w:t>
                  </w:r>
                </w:p>
              </w:tc>
            </w:tr>
            <w:tr w:rsidR="00867B6E" w:rsidRPr="00867B6E" w14:paraId="47A115ED" w14:textId="77777777">
              <w:tc>
                <w:tcPr>
                  <w:tcW w:w="3231" w:type="dxa"/>
                  <w:tcBorders>
                    <w:top w:val="single" w:sz="4" w:space="0" w:color="auto"/>
                    <w:left w:val="single" w:sz="4" w:space="0" w:color="auto"/>
                    <w:bottom w:val="single" w:sz="4" w:space="0" w:color="auto"/>
                    <w:right w:val="single" w:sz="4" w:space="0" w:color="auto"/>
                  </w:tcBorders>
                </w:tcPr>
                <w:p w14:paraId="0EDF946E" w14:textId="77777777" w:rsidR="00867B6E" w:rsidRPr="00867B6E" w:rsidRDefault="00867B6E" w:rsidP="00867B6E">
                  <w:pPr>
                    <w:spacing w:after="1" w:line="240" w:lineRule="atLeast"/>
                    <w:rPr>
                      <w:bCs/>
                    </w:rPr>
                  </w:pPr>
                  <w:r w:rsidRPr="00867B6E">
                    <w:rPr>
                      <w:bCs/>
                    </w:rPr>
                    <w:t>Д 76.07.1 - 76.07.2</w:t>
                  </w:r>
                </w:p>
              </w:tc>
              <w:tc>
                <w:tcPr>
                  <w:tcW w:w="4309" w:type="dxa"/>
                  <w:tcBorders>
                    <w:top w:val="single" w:sz="4" w:space="0" w:color="auto"/>
                    <w:left w:val="single" w:sz="4" w:space="0" w:color="auto"/>
                    <w:bottom w:val="single" w:sz="4" w:space="0" w:color="auto"/>
                    <w:right w:val="single" w:sz="4" w:space="0" w:color="auto"/>
                  </w:tcBorders>
                </w:tcPr>
                <w:p w14:paraId="324DFDC7" w14:textId="77777777" w:rsidR="00867B6E" w:rsidRPr="00867B6E" w:rsidRDefault="00867B6E" w:rsidP="00867B6E">
                  <w:pPr>
                    <w:spacing w:after="1" w:line="240" w:lineRule="atLeast"/>
                    <w:rPr>
                      <w:bCs/>
                    </w:rPr>
                  </w:pPr>
                  <w:r w:rsidRPr="00867B6E">
                    <w:rPr>
                      <w:bCs/>
                    </w:rPr>
                    <w:t>Начислен платеж в части уменьшения первоначального обязательства по аренде</w:t>
                  </w:r>
                </w:p>
              </w:tc>
              <w:tc>
                <w:tcPr>
                  <w:tcW w:w="1417" w:type="dxa"/>
                  <w:tcBorders>
                    <w:top w:val="single" w:sz="4" w:space="0" w:color="auto"/>
                    <w:left w:val="single" w:sz="4" w:space="0" w:color="auto"/>
                    <w:bottom w:val="single" w:sz="4" w:space="0" w:color="auto"/>
                    <w:right w:val="single" w:sz="4" w:space="0" w:color="auto"/>
                  </w:tcBorders>
                </w:tcPr>
                <w:p w14:paraId="750D8F82" w14:textId="77777777" w:rsidR="00867B6E" w:rsidRPr="00867B6E" w:rsidRDefault="00867B6E" w:rsidP="00867B6E">
                  <w:pPr>
                    <w:spacing w:after="1" w:line="240" w:lineRule="atLeast"/>
                    <w:rPr>
                      <w:bCs/>
                    </w:rPr>
                  </w:pPr>
                  <w:r w:rsidRPr="00867B6E">
                    <w:rPr>
                      <w:bCs/>
                    </w:rPr>
                    <w:t>64 611,21</w:t>
                  </w:r>
                </w:p>
                <w:p w14:paraId="244774BA" w14:textId="77777777" w:rsidR="00867B6E" w:rsidRPr="00867B6E" w:rsidRDefault="00867B6E" w:rsidP="00867B6E">
                  <w:pPr>
                    <w:spacing w:after="1" w:line="240" w:lineRule="atLeast"/>
                    <w:rPr>
                      <w:bCs/>
                    </w:rPr>
                  </w:pPr>
                  <w:r w:rsidRPr="00867B6E">
                    <w:rPr>
                      <w:bCs/>
                    </w:rPr>
                    <w:t>(65 175,91...</w:t>
                  </w:r>
                </w:p>
                <w:p w14:paraId="6455B8D8" w14:textId="77777777" w:rsidR="00867B6E" w:rsidRPr="00867B6E" w:rsidRDefault="00867B6E" w:rsidP="00867B6E">
                  <w:pPr>
                    <w:spacing w:after="1" w:line="240" w:lineRule="atLeast"/>
                    <w:rPr>
                      <w:bCs/>
                    </w:rPr>
                  </w:pPr>
                  <w:r w:rsidRPr="00867B6E">
                    <w:rPr>
                      <w:bCs/>
                    </w:rPr>
                    <w:t>73 620,12)</w:t>
                  </w:r>
                </w:p>
              </w:tc>
            </w:tr>
            <w:tr w:rsidR="00867B6E" w:rsidRPr="00867B6E" w14:paraId="72E180DE" w14:textId="77777777">
              <w:tc>
                <w:tcPr>
                  <w:tcW w:w="3231" w:type="dxa"/>
                  <w:tcBorders>
                    <w:top w:val="single" w:sz="4" w:space="0" w:color="auto"/>
                    <w:left w:val="single" w:sz="4" w:space="0" w:color="auto"/>
                    <w:bottom w:val="single" w:sz="4" w:space="0" w:color="auto"/>
                    <w:right w:val="single" w:sz="4" w:space="0" w:color="auto"/>
                  </w:tcBorders>
                </w:tcPr>
                <w:p w14:paraId="09D30EAD" w14:textId="77777777" w:rsidR="00867B6E" w:rsidRPr="00867B6E" w:rsidRDefault="00867B6E" w:rsidP="00867B6E">
                  <w:pPr>
                    <w:spacing w:after="1" w:line="240" w:lineRule="atLeast"/>
                    <w:rPr>
                      <w:bCs/>
                    </w:rPr>
                  </w:pPr>
                  <w:r w:rsidRPr="00867B6E">
                    <w:rPr>
                      <w:bCs/>
                    </w:rPr>
                    <w:t>Д 19 - К 76.07.2</w:t>
                  </w:r>
                </w:p>
              </w:tc>
              <w:tc>
                <w:tcPr>
                  <w:tcW w:w="4309" w:type="dxa"/>
                  <w:tcBorders>
                    <w:top w:val="single" w:sz="4" w:space="0" w:color="auto"/>
                    <w:left w:val="single" w:sz="4" w:space="0" w:color="auto"/>
                    <w:bottom w:val="single" w:sz="4" w:space="0" w:color="auto"/>
                    <w:right w:val="single" w:sz="4" w:space="0" w:color="auto"/>
                  </w:tcBorders>
                </w:tcPr>
                <w:p w14:paraId="00E6B3B5" w14:textId="77777777" w:rsidR="00867B6E" w:rsidRPr="00867B6E" w:rsidRDefault="00867B6E" w:rsidP="00867B6E">
                  <w:pPr>
                    <w:spacing w:after="1" w:line="240" w:lineRule="atLeast"/>
                    <w:rPr>
                      <w:bCs/>
                    </w:rPr>
                  </w:pPr>
                  <w:r w:rsidRPr="00867B6E">
                    <w:rPr>
                      <w:bCs/>
                    </w:rPr>
                    <w:t>Начислен платеж в части НДС</w:t>
                  </w:r>
                </w:p>
              </w:tc>
              <w:tc>
                <w:tcPr>
                  <w:tcW w:w="1417" w:type="dxa"/>
                  <w:tcBorders>
                    <w:top w:val="single" w:sz="4" w:space="0" w:color="auto"/>
                    <w:left w:val="single" w:sz="4" w:space="0" w:color="auto"/>
                    <w:bottom w:val="single" w:sz="4" w:space="0" w:color="auto"/>
                    <w:right w:val="single" w:sz="4" w:space="0" w:color="auto"/>
                  </w:tcBorders>
                </w:tcPr>
                <w:p w14:paraId="2D88C45A" w14:textId="77777777" w:rsidR="00867B6E" w:rsidRPr="00867B6E" w:rsidRDefault="00867B6E" w:rsidP="00867B6E">
                  <w:pPr>
                    <w:spacing w:after="1" w:line="240" w:lineRule="atLeast"/>
                    <w:rPr>
                      <w:bCs/>
                    </w:rPr>
                  </w:pPr>
                  <w:r w:rsidRPr="00867B6E">
                    <w:rPr>
                      <w:bCs/>
                    </w:rPr>
                    <w:t>15 000,00</w:t>
                  </w:r>
                </w:p>
              </w:tc>
            </w:tr>
            <w:tr w:rsidR="00867B6E" w:rsidRPr="00867B6E" w14:paraId="37636CE4" w14:textId="77777777">
              <w:tc>
                <w:tcPr>
                  <w:tcW w:w="3231" w:type="dxa"/>
                  <w:tcBorders>
                    <w:top w:val="single" w:sz="4" w:space="0" w:color="auto"/>
                    <w:left w:val="single" w:sz="4" w:space="0" w:color="auto"/>
                    <w:bottom w:val="single" w:sz="4" w:space="0" w:color="auto"/>
                    <w:right w:val="single" w:sz="4" w:space="0" w:color="auto"/>
                  </w:tcBorders>
                </w:tcPr>
                <w:p w14:paraId="5019B7A0" w14:textId="77777777" w:rsidR="00867B6E" w:rsidRPr="00867B6E" w:rsidRDefault="00867B6E" w:rsidP="00867B6E">
                  <w:pPr>
                    <w:spacing w:after="1" w:line="240" w:lineRule="atLeast"/>
                    <w:rPr>
                      <w:bCs/>
                    </w:rPr>
                  </w:pPr>
                  <w:r w:rsidRPr="00867B6E">
                    <w:rPr>
                      <w:bCs/>
                    </w:rPr>
                    <w:lastRenderedPageBreak/>
                    <w:t>Д 91.02 - К 76.07.2</w:t>
                  </w:r>
                </w:p>
              </w:tc>
              <w:tc>
                <w:tcPr>
                  <w:tcW w:w="4309" w:type="dxa"/>
                  <w:tcBorders>
                    <w:top w:val="single" w:sz="4" w:space="0" w:color="auto"/>
                    <w:left w:val="single" w:sz="4" w:space="0" w:color="auto"/>
                    <w:bottom w:val="single" w:sz="4" w:space="0" w:color="auto"/>
                    <w:right w:val="single" w:sz="4" w:space="0" w:color="auto"/>
                  </w:tcBorders>
                </w:tcPr>
                <w:p w14:paraId="05A657CF" w14:textId="77777777" w:rsidR="00867B6E" w:rsidRPr="00867B6E" w:rsidRDefault="00867B6E" w:rsidP="00867B6E">
                  <w:pPr>
                    <w:spacing w:after="1" w:line="240" w:lineRule="atLeast"/>
                    <w:rPr>
                      <w:bCs/>
                    </w:rPr>
                  </w:pPr>
                  <w:r w:rsidRPr="00867B6E">
                    <w:rPr>
                      <w:bCs/>
                    </w:rPr>
                    <w:t>Начислены проценты</w:t>
                  </w:r>
                </w:p>
              </w:tc>
              <w:tc>
                <w:tcPr>
                  <w:tcW w:w="1417" w:type="dxa"/>
                  <w:tcBorders>
                    <w:top w:val="single" w:sz="4" w:space="0" w:color="auto"/>
                    <w:left w:val="single" w:sz="4" w:space="0" w:color="auto"/>
                    <w:bottom w:val="single" w:sz="4" w:space="0" w:color="auto"/>
                    <w:right w:val="single" w:sz="4" w:space="0" w:color="auto"/>
                  </w:tcBorders>
                </w:tcPr>
                <w:p w14:paraId="59835C24" w14:textId="77777777" w:rsidR="00867B6E" w:rsidRPr="00867B6E" w:rsidRDefault="00867B6E" w:rsidP="00867B6E">
                  <w:pPr>
                    <w:spacing w:after="1" w:line="240" w:lineRule="atLeast"/>
                    <w:rPr>
                      <w:bCs/>
                    </w:rPr>
                  </w:pPr>
                  <w:r w:rsidRPr="00867B6E">
                    <w:rPr>
                      <w:bCs/>
                    </w:rPr>
                    <w:t>10 388,79</w:t>
                  </w:r>
                </w:p>
                <w:p w14:paraId="1F72B6E8" w14:textId="77777777" w:rsidR="00867B6E" w:rsidRPr="00867B6E" w:rsidRDefault="00867B6E" w:rsidP="00867B6E">
                  <w:pPr>
                    <w:spacing w:after="1" w:line="240" w:lineRule="atLeast"/>
                    <w:rPr>
                      <w:bCs/>
                    </w:rPr>
                  </w:pPr>
                  <w:r w:rsidRPr="00867B6E">
                    <w:rPr>
                      <w:bCs/>
                    </w:rPr>
                    <w:t>(9 824,09...</w:t>
                  </w:r>
                </w:p>
                <w:p w14:paraId="0EDFB65B" w14:textId="77777777" w:rsidR="00867B6E" w:rsidRPr="00867B6E" w:rsidRDefault="00867B6E" w:rsidP="00867B6E">
                  <w:pPr>
                    <w:spacing w:after="1" w:line="240" w:lineRule="atLeast"/>
                    <w:rPr>
                      <w:bCs/>
                    </w:rPr>
                  </w:pPr>
                  <w:r w:rsidRPr="00867B6E">
                    <w:rPr>
                      <w:bCs/>
                    </w:rPr>
                    <w:t>1 379,88)</w:t>
                  </w:r>
                </w:p>
              </w:tc>
            </w:tr>
            <w:tr w:rsidR="00867B6E" w:rsidRPr="00867B6E" w14:paraId="65F6A1DA" w14:textId="77777777">
              <w:tc>
                <w:tcPr>
                  <w:tcW w:w="3231" w:type="dxa"/>
                  <w:tcBorders>
                    <w:top w:val="single" w:sz="4" w:space="0" w:color="auto"/>
                    <w:left w:val="single" w:sz="4" w:space="0" w:color="auto"/>
                    <w:bottom w:val="single" w:sz="4" w:space="0" w:color="auto"/>
                    <w:right w:val="single" w:sz="4" w:space="0" w:color="auto"/>
                  </w:tcBorders>
                </w:tcPr>
                <w:p w14:paraId="7C554AA1" w14:textId="77777777" w:rsidR="00867B6E" w:rsidRPr="00867B6E" w:rsidRDefault="00867B6E" w:rsidP="00867B6E">
                  <w:pPr>
                    <w:spacing w:after="1" w:line="240" w:lineRule="atLeast"/>
                    <w:rPr>
                      <w:bCs/>
                    </w:rPr>
                  </w:pPr>
                  <w:r w:rsidRPr="00867B6E">
                    <w:rPr>
                      <w:bCs/>
                    </w:rPr>
                    <w:t>Д 76.07.2 - К 51</w:t>
                  </w:r>
                </w:p>
              </w:tc>
              <w:tc>
                <w:tcPr>
                  <w:tcW w:w="4309" w:type="dxa"/>
                  <w:tcBorders>
                    <w:top w:val="single" w:sz="4" w:space="0" w:color="auto"/>
                    <w:left w:val="single" w:sz="4" w:space="0" w:color="auto"/>
                    <w:bottom w:val="single" w:sz="4" w:space="0" w:color="auto"/>
                    <w:right w:val="single" w:sz="4" w:space="0" w:color="auto"/>
                  </w:tcBorders>
                </w:tcPr>
                <w:p w14:paraId="6F1D0097" w14:textId="77777777" w:rsidR="00867B6E" w:rsidRPr="00867B6E" w:rsidRDefault="00867B6E" w:rsidP="00867B6E">
                  <w:pPr>
                    <w:spacing w:after="1" w:line="240" w:lineRule="atLeast"/>
                    <w:rPr>
                      <w:bCs/>
                    </w:rPr>
                  </w:pPr>
                  <w:r w:rsidRPr="00867B6E">
                    <w:rPr>
                      <w:bCs/>
                    </w:rPr>
                    <w:t>Перечислен арендный платеж</w:t>
                  </w:r>
                </w:p>
              </w:tc>
              <w:tc>
                <w:tcPr>
                  <w:tcW w:w="1417" w:type="dxa"/>
                  <w:tcBorders>
                    <w:top w:val="single" w:sz="4" w:space="0" w:color="auto"/>
                    <w:left w:val="single" w:sz="4" w:space="0" w:color="auto"/>
                    <w:bottom w:val="single" w:sz="4" w:space="0" w:color="auto"/>
                    <w:right w:val="single" w:sz="4" w:space="0" w:color="auto"/>
                  </w:tcBorders>
                </w:tcPr>
                <w:p w14:paraId="46AC95AB" w14:textId="77777777" w:rsidR="00867B6E" w:rsidRPr="00867B6E" w:rsidRDefault="00867B6E" w:rsidP="00867B6E">
                  <w:pPr>
                    <w:spacing w:after="1" w:line="240" w:lineRule="atLeast"/>
                    <w:rPr>
                      <w:bCs/>
                    </w:rPr>
                  </w:pPr>
                  <w:r w:rsidRPr="00867B6E">
                    <w:rPr>
                      <w:bCs/>
                    </w:rPr>
                    <w:t>90 000,00</w:t>
                  </w:r>
                </w:p>
              </w:tc>
            </w:tr>
            <w:tr w:rsidR="00867B6E" w:rsidRPr="00867B6E" w14:paraId="628F317B" w14:textId="77777777">
              <w:tc>
                <w:tcPr>
                  <w:tcW w:w="3231" w:type="dxa"/>
                  <w:tcBorders>
                    <w:top w:val="single" w:sz="4" w:space="0" w:color="auto"/>
                    <w:left w:val="single" w:sz="4" w:space="0" w:color="auto"/>
                    <w:bottom w:val="single" w:sz="4" w:space="0" w:color="auto"/>
                    <w:right w:val="single" w:sz="4" w:space="0" w:color="auto"/>
                  </w:tcBorders>
                </w:tcPr>
                <w:p w14:paraId="41AC1524" w14:textId="77777777" w:rsidR="00867B6E" w:rsidRPr="00867B6E" w:rsidRDefault="00867B6E" w:rsidP="00867B6E">
                  <w:pPr>
                    <w:spacing w:after="1" w:line="240" w:lineRule="atLeast"/>
                    <w:rPr>
                      <w:bCs/>
                    </w:rPr>
                  </w:pPr>
                  <w:r w:rsidRPr="00867B6E">
                    <w:rPr>
                      <w:bCs/>
                    </w:rPr>
                    <w:t>Д 26 - К 02.03</w:t>
                  </w:r>
                </w:p>
              </w:tc>
              <w:tc>
                <w:tcPr>
                  <w:tcW w:w="4309" w:type="dxa"/>
                  <w:tcBorders>
                    <w:top w:val="single" w:sz="4" w:space="0" w:color="auto"/>
                    <w:left w:val="single" w:sz="4" w:space="0" w:color="auto"/>
                    <w:bottom w:val="single" w:sz="4" w:space="0" w:color="auto"/>
                    <w:right w:val="single" w:sz="4" w:space="0" w:color="auto"/>
                  </w:tcBorders>
                </w:tcPr>
                <w:p w14:paraId="01B3E3F8" w14:textId="77777777" w:rsidR="00867B6E" w:rsidRPr="00867B6E" w:rsidRDefault="00867B6E" w:rsidP="00867B6E">
                  <w:pPr>
                    <w:spacing w:after="1" w:line="240" w:lineRule="atLeast"/>
                    <w:rPr>
                      <w:bCs/>
                    </w:rPr>
                  </w:pPr>
                  <w:r w:rsidRPr="00867B6E">
                    <w:rPr>
                      <w:bCs/>
                    </w:rPr>
                    <w:t>Амортизация</w:t>
                  </w:r>
                </w:p>
              </w:tc>
              <w:tc>
                <w:tcPr>
                  <w:tcW w:w="1417" w:type="dxa"/>
                  <w:tcBorders>
                    <w:top w:val="single" w:sz="4" w:space="0" w:color="auto"/>
                    <w:left w:val="single" w:sz="4" w:space="0" w:color="auto"/>
                    <w:bottom w:val="single" w:sz="4" w:space="0" w:color="auto"/>
                    <w:right w:val="single" w:sz="4" w:space="0" w:color="auto"/>
                  </w:tcBorders>
                </w:tcPr>
                <w:p w14:paraId="6D3D450F" w14:textId="77777777" w:rsidR="00867B6E" w:rsidRPr="00867B6E" w:rsidRDefault="00867B6E" w:rsidP="00867B6E">
                  <w:pPr>
                    <w:spacing w:after="1" w:line="240" w:lineRule="atLeast"/>
                    <w:rPr>
                      <w:bCs/>
                    </w:rPr>
                  </w:pPr>
                  <w:r w:rsidRPr="00867B6E">
                    <w:rPr>
                      <w:bCs/>
                    </w:rPr>
                    <w:t>40 067,50</w:t>
                  </w:r>
                </w:p>
              </w:tc>
            </w:tr>
            <w:tr w:rsidR="00867B6E" w:rsidRPr="00867B6E" w14:paraId="478590C7" w14:textId="77777777">
              <w:tc>
                <w:tcPr>
                  <w:tcW w:w="8957" w:type="dxa"/>
                  <w:gridSpan w:val="3"/>
                  <w:tcBorders>
                    <w:top w:val="single" w:sz="4" w:space="0" w:color="auto"/>
                    <w:left w:val="single" w:sz="4" w:space="0" w:color="auto"/>
                    <w:bottom w:val="single" w:sz="4" w:space="0" w:color="auto"/>
                    <w:right w:val="single" w:sz="4" w:space="0" w:color="auto"/>
                  </w:tcBorders>
                </w:tcPr>
                <w:p w14:paraId="2A6A3525" w14:textId="77777777" w:rsidR="00867B6E" w:rsidRPr="00867B6E" w:rsidRDefault="00867B6E" w:rsidP="00867B6E">
                  <w:pPr>
                    <w:spacing w:after="1" w:line="240" w:lineRule="atLeast"/>
                    <w:rPr>
                      <w:bCs/>
                    </w:rPr>
                  </w:pPr>
                  <w:r w:rsidRPr="00867B6E">
                    <w:rPr>
                      <w:bCs/>
                    </w:rPr>
                    <w:t>В августе 2022 г.</w:t>
                  </w:r>
                </w:p>
              </w:tc>
            </w:tr>
            <w:tr w:rsidR="00867B6E" w:rsidRPr="00867B6E" w14:paraId="09069495" w14:textId="77777777">
              <w:tc>
                <w:tcPr>
                  <w:tcW w:w="3231" w:type="dxa"/>
                  <w:tcBorders>
                    <w:top w:val="single" w:sz="4" w:space="0" w:color="auto"/>
                    <w:left w:val="single" w:sz="4" w:space="0" w:color="auto"/>
                    <w:bottom w:val="single" w:sz="4" w:space="0" w:color="auto"/>
                    <w:right w:val="single" w:sz="4" w:space="0" w:color="auto"/>
                  </w:tcBorders>
                </w:tcPr>
                <w:p w14:paraId="6A0FEEF1" w14:textId="77777777" w:rsidR="00867B6E" w:rsidRPr="00867B6E" w:rsidRDefault="00867B6E" w:rsidP="00867B6E">
                  <w:pPr>
                    <w:spacing w:after="1" w:line="240" w:lineRule="atLeast"/>
                    <w:rPr>
                      <w:bCs/>
                    </w:rPr>
                  </w:pPr>
                  <w:r w:rsidRPr="00867B6E">
                    <w:rPr>
                      <w:bCs/>
                    </w:rPr>
                    <w:t>Д 76.07.1 - 76.07.2</w:t>
                  </w:r>
                </w:p>
              </w:tc>
              <w:tc>
                <w:tcPr>
                  <w:tcW w:w="4309" w:type="dxa"/>
                  <w:tcBorders>
                    <w:top w:val="single" w:sz="4" w:space="0" w:color="auto"/>
                    <w:left w:val="single" w:sz="4" w:space="0" w:color="auto"/>
                    <w:bottom w:val="single" w:sz="4" w:space="0" w:color="auto"/>
                    <w:right w:val="single" w:sz="4" w:space="0" w:color="auto"/>
                  </w:tcBorders>
                </w:tcPr>
                <w:p w14:paraId="004E8CCA" w14:textId="77777777" w:rsidR="00867B6E" w:rsidRPr="00867B6E" w:rsidRDefault="00867B6E" w:rsidP="00867B6E">
                  <w:pPr>
                    <w:spacing w:after="1" w:line="240" w:lineRule="atLeast"/>
                    <w:rPr>
                      <w:bCs/>
                    </w:rPr>
                  </w:pPr>
                  <w:r w:rsidRPr="00867B6E">
                    <w:rPr>
                      <w:bCs/>
                    </w:rPr>
                    <w:t>Начислен платеж в части уменьшения первоначального обязательства по аренде, включая выкупную стоимость</w:t>
                  </w:r>
                </w:p>
              </w:tc>
              <w:tc>
                <w:tcPr>
                  <w:tcW w:w="1417" w:type="dxa"/>
                  <w:tcBorders>
                    <w:top w:val="single" w:sz="4" w:space="0" w:color="auto"/>
                    <w:left w:val="single" w:sz="4" w:space="0" w:color="auto"/>
                    <w:bottom w:val="single" w:sz="4" w:space="0" w:color="auto"/>
                    <w:right w:val="single" w:sz="4" w:space="0" w:color="auto"/>
                  </w:tcBorders>
                </w:tcPr>
                <w:p w14:paraId="607BD0D0" w14:textId="77777777" w:rsidR="00867B6E" w:rsidRPr="00867B6E" w:rsidRDefault="00867B6E" w:rsidP="00867B6E">
                  <w:pPr>
                    <w:spacing w:after="1" w:line="240" w:lineRule="atLeast"/>
                    <w:rPr>
                      <w:bCs/>
                    </w:rPr>
                  </w:pPr>
                  <w:r w:rsidRPr="00867B6E">
                    <w:rPr>
                      <w:bCs/>
                    </w:rPr>
                    <w:t>84 260,93</w:t>
                  </w:r>
                </w:p>
              </w:tc>
            </w:tr>
            <w:tr w:rsidR="00867B6E" w:rsidRPr="00867B6E" w14:paraId="5D839EA9" w14:textId="77777777">
              <w:tc>
                <w:tcPr>
                  <w:tcW w:w="3231" w:type="dxa"/>
                  <w:tcBorders>
                    <w:top w:val="single" w:sz="4" w:space="0" w:color="auto"/>
                    <w:left w:val="single" w:sz="4" w:space="0" w:color="auto"/>
                    <w:bottom w:val="single" w:sz="4" w:space="0" w:color="auto"/>
                    <w:right w:val="single" w:sz="4" w:space="0" w:color="auto"/>
                  </w:tcBorders>
                </w:tcPr>
                <w:p w14:paraId="5C7ED1E6" w14:textId="77777777" w:rsidR="00867B6E" w:rsidRPr="00867B6E" w:rsidRDefault="00867B6E" w:rsidP="00867B6E">
                  <w:pPr>
                    <w:spacing w:after="1" w:line="240" w:lineRule="atLeast"/>
                    <w:rPr>
                      <w:bCs/>
                    </w:rPr>
                  </w:pPr>
                  <w:r w:rsidRPr="00867B6E">
                    <w:rPr>
                      <w:bCs/>
                    </w:rPr>
                    <w:t>Д 19 - К 76.07.2</w:t>
                  </w:r>
                </w:p>
              </w:tc>
              <w:tc>
                <w:tcPr>
                  <w:tcW w:w="4309" w:type="dxa"/>
                  <w:tcBorders>
                    <w:top w:val="single" w:sz="4" w:space="0" w:color="auto"/>
                    <w:left w:val="single" w:sz="4" w:space="0" w:color="auto"/>
                    <w:bottom w:val="single" w:sz="4" w:space="0" w:color="auto"/>
                    <w:right w:val="single" w:sz="4" w:space="0" w:color="auto"/>
                  </w:tcBorders>
                </w:tcPr>
                <w:p w14:paraId="0847401F" w14:textId="77777777" w:rsidR="00867B6E" w:rsidRPr="00867B6E" w:rsidRDefault="00867B6E" w:rsidP="00867B6E">
                  <w:pPr>
                    <w:spacing w:after="1" w:line="240" w:lineRule="atLeast"/>
                    <w:rPr>
                      <w:bCs/>
                    </w:rPr>
                  </w:pPr>
                  <w:r w:rsidRPr="00867B6E">
                    <w:rPr>
                      <w:bCs/>
                    </w:rPr>
                    <w:t>Начислен платеж в части НДС</w:t>
                  </w:r>
                </w:p>
              </w:tc>
              <w:tc>
                <w:tcPr>
                  <w:tcW w:w="1417" w:type="dxa"/>
                  <w:tcBorders>
                    <w:top w:val="single" w:sz="4" w:space="0" w:color="auto"/>
                    <w:left w:val="single" w:sz="4" w:space="0" w:color="auto"/>
                    <w:bottom w:val="single" w:sz="4" w:space="0" w:color="auto"/>
                    <w:right w:val="single" w:sz="4" w:space="0" w:color="auto"/>
                  </w:tcBorders>
                </w:tcPr>
                <w:p w14:paraId="30739764" w14:textId="77777777" w:rsidR="00867B6E" w:rsidRPr="00867B6E" w:rsidRDefault="00867B6E" w:rsidP="00867B6E">
                  <w:pPr>
                    <w:spacing w:after="1" w:line="240" w:lineRule="atLeast"/>
                    <w:rPr>
                      <w:bCs/>
                    </w:rPr>
                  </w:pPr>
                  <w:r w:rsidRPr="00867B6E">
                    <w:rPr>
                      <w:bCs/>
                    </w:rPr>
                    <w:t>17 000,00</w:t>
                  </w:r>
                </w:p>
              </w:tc>
            </w:tr>
            <w:tr w:rsidR="00867B6E" w:rsidRPr="00867B6E" w14:paraId="52D073A9" w14:textId="77777777">
              <w:tc>
                <w:tcPr>
                  <w:tcW w:w="3231" w:type="dxa"/>
                  <w:tcBorders>
                    <w:top w:val="single" w:sz="4" w:space="0" w:color="auto"/>
                    <w:left w:val="single" w:sz="4" w:space="0" w:color="auto"/>
                    <w:bottom w:val="single" w:sz="4" w:space="0" w:color="auto"/>
                    <w:right w:val="single" w:sz="4" w:space="0" w:color="auto"/>
                  </w:tcBorders>
                </w:tcPr>
                <w:p w14:paraId="1D6A903D" w14:textId="77777777" w:rsidR="00867B6E" w:rsidRPr="00867B6E" w:rsidRDefault="00867B6E" w:rsidP="00867B6E">
                  <w:pPr>
                    <w:spacing w:after="1" w:line="240" w:lineRule="atLeast"/>
                    <w:rPr>
                      <w:bCs/>
                    </w:rPr>
                  </w:pPr>
                  <w:r w:rsidRPr="00867B6E">
                    <w:rPr>
                      <w:bCs/>
                    </w:rPr>
                    <w:t>Д 91.02 - К 76.07.2</w:t>
                  </w:r>
                </w:p>
              </w:tc>
              <w:tc>
                <w:tcPr>
                  <w:tcW w:w="4309" w:type="dxa"/>
                  <w:tcBorders>
                    <w:top w:val="single" w:sz="4" w:space="0" w:color="auto"/>
                    <w:left w:val="single" w:sz="4" w:space="0" w:color="auto"/>
                    <w:bottom w:val="single" w:sz="4" w:space="0" w:color="auto"/>
                    <w:right w:val="single" w:sz="4" w:space="0" w:color="auto"/>
                  </w:tcBorders>
                </w:tcPr>
                <w:p w14:paraId="1C2C3BA5" w14:textId="77777777" w:rsidR="00867B6E" w:rsidRPr="00867B6E" w:rsidRDefault="00867B6E" w:rsidP="00867B6E">
                  <w:pPr>
                    <w:spacing w:after="1" w:line="240" w:lineRule="atLeast"/>
                    <w:rPr>
                      <w:bCs/>
                    </w:rPr>
                  </w:pPr>
                  <w:r w:rsidRPr="00867B6E">
                    <w:rPr>
                      <w:bCs/>
                    </w:rPr>
                    <w:t>Начислены проценты</w:t>
                  </w:r>
                </w:p>
              </w:tc>
              <w:tc>
                <w:tcPr>
                  <w:tcW w:w="1417" w:type="dxa"/>
                  <w:tcBorders>
                    <w:top w:val="single" w:sz="4" w:space="0" w:color="auto"/>
                    <w:left w:val="single" w:sz="4" w:space="0" w:color="auto"/>
                    <w:bottom w:val="single" w:sz="4" w:space="0" w:color="auto"/>
                    <w:right w:val="single" w:sz="4" w:space="0" w:color="auto"/>
                  </w:tcBorders>
                </w:tcPr>
                <w:p w14:paraId="67F8E75B" w14:textId="77777777" w:rsidR="00867B6E" w:rsidRPr="00867B6E" w:rsidRDefault="00867B6E" w:rsidP="00867B6E">
                  <w:pPr>
                    <w:spacing w:after="1" w:line="240" w:lineRule="atLeast"/>
                    <w:rPr>
                      <w:bCs/>
                    </w:rPr>
                  </w:pPr>
                  <w:r w:rsidRPr="00867B6E">
                    <w:rPr>
                      <w:bCs/>
                    </w:rPr>
                    <w:t>739,07</w:t>
                  </w:r>
                </w:p>
              </w:tc>
            </w:tr>
            <w:tr w:rsidR="00867B6E" w:rsidRPr="00867B6E" w14:paraId="26AAC068" w14:textId="77777777">
              <w:tc>
                <w:tcPr>
                  <w:tcW w:w="3231" w:type="dxa"/>
                  <w:tcBorders>
                    <w:top w:val="single" w:sz="4" w:space="0" w:color="auto"/>
                    <w:left w:val="single" w:sz="4" w:space="0" w:color="auto"/>
                    <w:bottom w:val="single" w:sz="4" w:space="0" w:color="auto"/>
                    <w:right w:val="single" w:sz="4" w:space="0" w:color="auto"/>
                  </w:tcBorders>
                </w:tcPr>
                <w:p w14:paraId="21F1FFED" w14:textId="77777777" w:rsidR="00867B6E" w:rsidRPr="00867B6E" w:rsidRDefault="00867B6E" w:rsidP="00867B6E">
                  <w:pPr>
                    <w:spacing w:after="1" w:line="240" w:lineRule="atLeast"/>
                    <w:rPr>
                      <w:bCs/>
                    </w:rPr>
                  </w:pPr>
                  <w:r w:rsidRPr="00867B6E">
                    <w:rPr>
                      <w:bCs/>
                    </w:rPr>
                    <w:t>Д 76.07.2 - К 51</w:t>
                  </w:r>
                </w:p>
              </w:tc>
              <w:tc>
                <w:tcPr>
                  <w:tcW w:w="4309" w:type="dxa"/>
                  <w:tcBorders>
                    <w:top w:val="single" w:sz="4" w:space="0" w:color="auto"/>
                    <w:left w:val="single" w:sz="4" w:space="0" w:color="auto"/>
                    <w:bottom w:val="single" w:sz="4" w:space="0" w:color="auto"/>
                    <w:right w:val="single" w:sz="4" w:space="0" w:color="auto"/>
                  </w:tcBorders>
                </w:tcPr>
                <w:p w14:paraId="5BF3DF4B" w14:textId="77777777" w:rsidR="00867B6E" w:rsidRPr="00867B6E" w:rsidRDefault="00867B6E" w:rsidP="00867B6E">
                  <w:pPr>
                    <w:spacing w:after="1" w:line="240" w:lineRule="atLeast"/>
                    <w:rPr>
                      <w:bCs/>
                    </w:rPr>
                  </w:pPr>
                  <w:r w:rsidRPr="00867B6E">
                    <w:rPr>
                      <w:bCs/>
                    </w:rPr>
                    <w:t>Перечислен арендный платеж</w:t>
                  </w:r>
                </w:p>
              </w:tc>
              <w:tc>
                <w:tcPr>
                  <w:tcW w:w="1417" w:type="dxa"/>
                  <w:tcBorders>
                    <w:top w:val="single" w:sz="4" w:space="0" w:color="auto"/>
                    <w:left w:val="single" w:sz="4" w:space="0" w:color="auto"/>
                    <w:bottom w:val="single" w:sz="4" w:space="0" w:color="auto"/>
                    <w:right w:val="single" w:sz="4" w:space="0" w:color="auto"/>
                  </w:tcBorders>
                </w:tcPr>
                <w:p w14:paraId="35CA22ED" w14:textId="77777777" w:rsidR="00867B6E" w:rsidRPr="00867B6E" w:rsidRDefault="00867B6E" w:rsidP="00867B6E">
                  <w:pPr>
                    <w:spacing w:after="1" w:line="240" w:lineRule="atLeast"/>
                    <w:rPr>
                      <w:bCs/>
                    </w:rPr>
                  </w:pPr>
                  <w:r w:rsidRPr="00867B6E">
                    <w:rPr>
                      <w:bCs/>
                    </w:rPr>
                    <w:t>102 000,00</w:t>
                  </w:r>
                </w:p>
              </w:tc>
            </w:tr>
            <w:tr w:rsidR="00867B6E" w:rsidRPr="00867B6E" w14:paraId="44BADA13" w14:textId="77777777">
              <w:tc>
                <w:tcPr>
                  <w:tcW w:w="3231" w:type="dxa"/>
                  <w:tcBorders>
                    <w:top w:val="single" w:sz="4" w:space="0" w:color="auto"/>
                    <w:left w:val="single" w:sz="4" w:space="0" w:color="auto"/>
                    <w:bottom w:val="single" w:sz="4" w:space="0" w:color="auto"/>
                    <w:right w:val="single" w:sz="4" w:space="0" w:color="auto"/>
                  </w:tcBorders>
                </w:tcPr>
                <w:p w14:paraId="7FA4153E" w14:textId="77777777" w:rsidR="00867B6E" w:rsidRPr="00867B6E" w:rsidRDefault="00867B6E" w:rsidP="00867B6E">
                  <w:pPr>
                    <w:spacing w:after="1" w:line="240" w:lineRule="atLeast"/>
                    <w:rPr>
                      <w:bCs/>
                    </w:rPr>
                  </w:pPr>
                  <w:r w:rsidRPr="00867B6E">
                    <w:rPr>
                      <w:bCs/>
                    </w:rPr>
                    <w:t>Д 26 - К 02.03</w:t>
                  </w:r>
                </w:p>
              </w:tc>
              <w:tc>
                <w:tcPr>
                  <w:tcW w:w="4309" w:type="dxa"/>
                  <w:tcBorders>
                    <w:top w:val="single" w:sz="4" w:space="0" w:color="auto"/>
                    <w:left w:val="single" w:sz="4" w:space="0" w:color="auto"/>
                    <w:bottom w:val="single" w:sz="4" w:space="0" w:color="auto"/>
                    <w:right w:val="single" w:sz="4" w:space="0" w:color="auto"/>
                  </w:tcBorders>
                </w:tcPr>
                <w:p w14:paraId="54CFE5F5" w14:textId="77777777" w:rsidR="00867B6E" w:rsidRPr="00867B6E" w:rsidRDefault="00867B6E" w:rsidP="00867B6E">
                  <w:pPr>
                    <w:spacing w:after="1" w:line="240" w:lineRule="atLeast"/>
                    <w:rPr>
                      <w:bCs/>
                    </w:rPr>
                  </w:pPr>
                  <w:r w:rsidRPr="00867B6E">
                    <w:rPr>
                      <w:bCs/>
                    </w:rPr>
                    <w:t>Амортизация</w:t>
                  </w:r>
                </w:p>
              </w:tc>
              <w:tc>
                <w:tcPr>
                  <w:tcW w:w="1417" w:type="dxa"/>
                  <w:tcBorders>
                    <w:top w:val="single" w:sz="4" w:space="0" w:color="auto"/>
                    <w:left w:val="single" w:sz="4" w:space="0" w:color="auto"/>
                    <w:bottom w:val="single" w:sz="4" w:space="0" w:color="auto"/>
                    <w:right w:val="single" w:sz="4" w:space="0" w:color="auto"/>
                  </w:tcBorders>
                </w:tcPr>
                <w:p w14:paraId="46B5BA5A" w14:textId="77777777" w:rsidR="00867B6E" w:rsidRPr="00867B6E" w:rsidRDefault="00867B6E" w:rsidP="00867B6E">
                  <w:pPr>
                    <w:spacing w:after="1" w:line="240" w:lineRule="atLeast"/>
                    <w:rPr>
                      <w:bCs/>
                    </w:rPr>
                  </w:pPr>
                  <w:r w:rsidRPr="00867B6E">
                    <w:rPr>
                      <w:bCs/>
                    </w:rPr>
                    <w:t>40 067,50</w:t>
                  </w:r>
                </w:p>
              </w:tc>
            </w:tr>
            <w:tr w:rsidR="00867B6E" w:rsidRPr="00867B6E" w14:paraId="1ED8E755" w14:textId="77777777">
              <w:tc>
                <w:tcPr>
                  <w:tcW w:w="3231" w:type="dxa"/>
                  <w:tcBorders>
                    <w:top w:val="single" w:sz="4" w:space="0" w:color="auto"/>
                    <w:left w:val="single" w:sz="4" w:space="0" w:color="auto"/>
                    <w:bottom w:val="single" w:sz="4" w:space="0" w:color="auto"/>
                    <w:right w:val="single" w:sz="4" w:space="0" w:color="auto"/>
                  </w:tcBorders>
                </w:tcPr>
                <w:p w14:paraId="4F4CDA67" w14:textId="77777777" w:rsidR="00867B6E" w:rsidRPr="00867B6E" w:rsidRDefault="00867B6E" w:rsidP="00867B6E">
                  <w:pPr>
                    <w:spacing w:after="1" w:line="240" w:lineRule="atLeast"/>
                    <w:rPr>
                      <w:bCs/>
                    </w:rPr>
                  </w:pPr>
                  <w:r w:rsidRPr="00867B6E">
                    <w:rPr>
                      <w:bCs/>
                    </w:rPr>
                    <w:t>Д 01.01 - К 01.03</w:t>
                  </w:r>
                </w:p>
              </w:tc>
              <w:tc>
                <w:tcPr>
                  <w:tcW w:w="4309" w:type="dxa"/>
                  <w:tcBorders>
                    <w:top w:val="single" w:sz="4" w:space="0" w:color="auto"/>
                    <w:left w:val="single" w:sz="4" w:space="0" w:color="auto"/>
                    <w:bottom w:val="single" w:sz="4" w:space="0" w:color="auto"/>
                    <w:right w:val="single" w:sz="4" w:space="0" w:color="auto"/>
                  </w:tcBorders>
                </w:tcPr>
                <w:p w14:paraId="5263708B" w14:textId="77777777" w:rsidR="00867B6E" w:rsidRPr="00867B6E" w:rsidRDefault="00867B6E" w:rsidP="00867B6E">
                  <w:pPr>
                    <w:spacing w:after="1" w:line="240" w:lineRule="atLeast"/>
                    <w:rPr>
                      <w:bCs/>
                    </w:rPr>
                  </w:pPr>
                  <w:r w:rsidRPr="00867B6E">
                    <w:rPr>
                      <w:bCs/>
                    </w:rPr>
                    <w:t>Перевод ППА в ОС</w:t>
                  </w:r>
                </w:p>
              </w:tc>
              <w:tc>
                <w:tcPr>
                  <w:tcW w:w="1417" w:type="dxa"/>
                  <w:tcBorders>
                    <w:top w:val="single" w:sz="4" w:space="0" w:color="auto"/>
                    <w:left w:val="single" w:sz="4" w:space="0" w:color="auto"/>
                    <w:bottom w:val="single" w:sz="4" w:space="0" w:color="auto"/>
                    <w:right w:val="single" w:sz="4" w:space="0" w:color="auto"/>
                  </w:tcBorders>
                </w:tcPr>
                <w:p w14:paraId="4BE15724" w14:textId="77777777" w:rsidR="00867B6E" w:rsidRPr="00867B6E" w:rsidRDefault="00867B6E" w:rsidP="00867B6E">
                  <w:pPr>
                    <w:spacing w:after="1" w:line="240" w:lineRule="atLeast"/>
                    <w:rPr>
                      <w:bCs/>
                    </w:rPr>
                  </w:pPr>
                  <w:r w:rsidRPr="00867B6E">
                    <w:rPr>
                      <w:bCs/>
                    </w:rPr>
                    <w:t>1 602 700</w:t>
                  </w:r>
                </w:p>
              </w:tc>
            </w:tr>
            <w:tr w:rsidR="00867B6E" w:rsidRPr="00867B6E" w14:paraId="6C62729B" w14:textId="77777777">
              <w:tc>
                <w:tcPr>
                  <w:tcW w:w="3231" w:type="dxa"/>
                  <w:tcBorders>
                    <w:top w:val="single" w:sz="4" w:space="0" w:color="auto"/>
                    <w:left w:val="single" w:sz="4" w:space="0" w:color="auto"/>
                    <w:bottom w:val="single" w:sz="4" w:space="0" w:color="auto"/>
                    <w:right w:val="single" w:sz="4" w:space="0" w:color="auto"/>
                  </w:tcBorders>
                </w:tcPr>
                <w:p w14:paraId="022F66E6" w14:textId="77777777" w:rsidR="00867B6E" w:rsidRPr="00867B6E" w:rsidRDefault="00867B6E" w:rsidP="00867B6E">
                  <w:pPr>
                    <w:spacing w:after="1" w:line="240" w:lineRule="atLeast"/>
                    <w:rPr>
                      <w:bCs/>
                    </w:rPr>
                  </w:pPr>
                  <w:r w:rsidRPr="00867B6E">
                    <w:rPr>
                      <w:bCs/>
                    </w:rPr>
                    <w:t>Д 02.03 - К 02.01</w:t>
                  </w:r>
                </w:p>
              </w:tc>
              <w:tc>
                <w:tcPr>
                  <w:tcW w:w="4309" w:type="dxa"/>
                  <w:tcBorders>
                    <w:top w:val="single" w:sz="4" w:space="0" w:color="auto"/>
                    <w:left w:val="single" w:sz="4" w:space="0" w:color="auto"/>
                    <w:bottom w:val="single" w:sz="4" w:space="0" w:color="auto"/>
                    <w:right w:val="single" w:sz="4" w:space="0" w:color="auto"/>
                  </w:tcBorders>
                </w:tcPr>
                <w:p w14:paraId="6F8B2FD0" w14:textId="77777777" w:rsidR="00867B6E" w:rsidRPr="00867B6E" w:rsidRDefault="00867B6E" w:rsidP="00867B6E">
                  <w:pPr>
                    <w:spacing w:after="1" w:line="240" w:lineRule="atLeast"/>
                    <w:rPr>
                      <w:bCs/>
                    </w:rPr>
                  </w:pPr>
                  <w:r w:rsidRPr="00867B6E">
                    <w:rPr>
                      <w:bCs/>
                    </w:rPr>
                    <w:t>Накопленная амортизация</w:t>
                  </w:r>
                </w:p>
              </w:tc>
              <w:tc>
                <w:tcPr>
                  <w:tcW w:w="1417" w:type="dxa"/>
                  <w:tcBorders>
                    <w:top w:val="single" w:sz="4" w:space="0" w:color="auto"/>
                    <w:left w:val="single" w:sz="4" w:space="0" w:color="auto"/>
                    <w:bottom w:val="single" w:sz="4" w:space="0" w:color="auto"/>
                    <w:right w:val="single" w:sz="4" w:space="0" w:color="auto"/>
                  </w:tcBorders>
                </w:tcPr>
                <w:p w14:paraId="49B6297D" w14:textId="77777777" w:rsidR="00867B6E" w:rsidRPr="00867B6E" w:rsidRDefault="00867B6E" w:rsidP="00867B6E">
                  <w:pPr>
                    <w:spacing w:after="1" w:line="240" w:lineRule="atLeast"/>
                    <w:rPr>
                      <w:bCs/>
                    </w:rPr>
                  </w:pPr>
                  <w:r w:rsidRPr="00867B6E">
                    <w:rPr>
                      <w:bCs/>
                    </w:rPr>
                    <w:t>721 215,00</w:t>
                  </w:r>
                </w:p>
              </w:tc>
            </w:tr>
            <w:tr w:rsidR="00867B6E" w:rsidRPr="00867B6E" w14:paraId="29199847" w14:textId="77777777">
              <w:tc>
                <w:tcPr>
                  <w:tcW w:w="8957" w:type="dxa"/>
                  <w:gridSpan w:val="3"/>
                  <w:tcBorders>
                    <w:top w:val="single" w:sz="4" w:space="0" w:color="auto"/>
                    <w:left w:val="single" w:sz="4" w:space="0" w:color="auto"/>
                    <w:bottom w:val="single" w:sz="4" w:space="0" w:color="auto"/>
                    <w:right w:val="single" w:sz="4" w:space="0" w:color="auto"/>
                  </w:tcBorders>
                </w:tcPr>
                <w:p w14:paraId="17D3881E" w14:textId="77777777" w:rsidR="00867B6E" w:rsidRPr="00867B6E" w:rsidRDefault="00867B6E" w:rsidP="00867B6E">
                  <w:pPr>
                    <w:spacing w:after="1" w:line="240" w:lineRule="atLeast"/>
                    <w:rPr>
                      <w:bCs/>
                    </w:rPr>
                  </w:pPr>
                  <w:r w:rsidRPr="00867B6E">
                    <w:rPr>
                      <w:bCs/>
                    </w:rPr>
                    <w:t>С сентября 2022 г. по июнь 2024 г.</w:t>
                  </w:r>
                </w:p>
              </w:tc>
            </w:tr>
            <w:tr w:rsidR="00867B6E" w:rsidRPr="00867B6E" w14:paraId="3DC068BE" w14:textId="77777777">
              <w:tc>
                <w:tcPr>
                  <w:tcW w:w="3231" w:type="dxa"/>
                  <w:tcBorders>
                    <w:top w:val="single" w:sz="4" w:space="0" w:color="auto"/>
                    <w:left w:val="single" w:sz="4" w:space="0" w:color="auto"/>
                    <w:bottom w:val="single" w:sz="4" w:space="0" w:color="auto"/>
                    <w:right w:val="single" w:sz="4" w:space="0" w:color="auto"/>
                  </w:tcBorders>
                </w:tcPr>
                <w:p w14:paraId="55F3AA2B" w14:textId="77777777" w:rsidR="00867B6E" w:rsidRPr="00867B6E" w:rsidRDefault="00867B6E" w:rsidP="00867B6E">
                  <w:pPr>
                    <w:spacing w:after="1" w:line="240" w:lineRule="atLeast"/>
                    <w:rPr>
                      <w:bCs/>
                    </w:rPr>
                  </w:pPr>
                  <w:r w:rsidRPr="00867B6E">
                    <w:rPr>
                      <w:bCs/>
                    </w:rPr>
                    <w:t>Д 26 - К 02.01</w:t>
                  </w:r>
                </w:p>
              </w:tc>
              <w:tc>
                <w:tcPr>
                  <w:tcW w:w="4309" w:type="dxa"/>
                  <w:tcBorders>
                    <w:top w:val="single" w:sz="4" w:space="0" w:color="auto"/>
                    <w:left w:val="single" w:sz="4" w:space="0" w:color="auto"/>
                    <w:bottom w:val="single" w:sz="4" w:space="0" w:color="auto"/>
                    <w:right w:val="single" w:sz="4" w:space="0" w:color="auto"/>
                  </w:tcBorders>
                </w:tcPr>
                <w:p w14:paraId="7FD40D4F" w14:textId="77777777" w:rsidR="00867B6E" w:rsidRPr="00867B6E" w:rsidRDefault="00867B6E" w:rsidP="00867B6E">
                  <w:pPr>
                    <w:spacing w:after="1" w:line="240" w:lineRule="atLeast"/>
                    <w:rPr>
                      <w:bCs/>
                    </w:rPr>
                  </w:pPr>
                  <w:r w:rsidRPr="00867B6E">
                    <w:rPr>
                      <w:bCs/>
                    </w:rPr>
                    <w:t>Амортизация</w:t>
                  </w:r>
                </w:p>
              </w:tc>
              <w:tc>
                <w:tcPr>
                  <w:tcW w:w="1417" w:type="dxa"/>
                  <w:tcBorders>
                    <w:top w:val="single" w:sz="4" w:space="0" w:color="auto"/>
                    <w:left w:val="single" w:sz="4" w:space="0" w:color="auto"/>
                    <w:bottom w:val="single" w:sz="4" w:space="0" w:color="auto"/>
                    <w:right w:val="single" w:sz="4" w:space="0" w:color="auto"/>
                  </w:tcBorders>
                </w:tcPr>
                <w:p w14:paraId="050F79CD" w14:textId="77777777" w:rsidR="00867B6E" w:rsidRPr="00867B6E" w:rsidRDefault="00867B6E" w:rsidP="00867B6E">
                  <w:pPr>
                    <w:spacing w:after="1" w:line="240" w:lineRule="atLeast"/>
                    <w:rPr>
                      <w:bCs/>
                    </w:rPr>
                  </w:pPr>
                  <w:r w:rsidRPr="00867B6E">
                    <w:rPr>
                      <w:bCs/>
                    </w:rPr>
                    <w:t>40 067,50</w:t>
                  </w:r>
                </w:p>
              </w:tc>
            </w:tr>
          </w:tbl>
          <w:p w14:paraId="197F0E81" w14:textId="77777777" w:rsidR="00867B6E" w:rsidRPr="00867B6E" w:rsidRDefault="00867B6E" w:rsidP="00867B6E">
            <w:pPr>
              <w:spacing w:after="1" w:line="240" w:lineRule="atLeast"/>
              <w:ind w:firstLine="709"/>
              <w:rPr>
                <w:bCs/>
              </w:rPr>
            </w:pPr>
          </w:p>
        </w:tc>
      </w:tr>
    </w:tbl>
    <w:p w14:paraId="79F68D6E" w14:textId="77777777" w:rsidR="00867B6E" w:rsidRPr="00867B6E" w:rsidRDefault="00867B6E" w:rsidP="00867B6E">
      <w:pPr>
        <w:spacing w:after="1" w:line="240" w:lineRule="atLeast"/>
        <w:ind w:firstLine="709"/>
        <w:rPr>
          <w:bCs/>
        </w:rPr>
      </w:pPr>
    </w:p>
    <w:p w14:paraId="029CB877" w14:textId="77777777" w:rsidR="00867B6E" w:rsidRPr="00867B6E" w:rsidRDefault="00867B6E" w:rsidP="00867B6E">
      <w:pPr>
        <w:spacing w:after="1" w:line="240" w:lineRule="atLeast"/>
        <w:ind w:firstLine="709"/>
        <w:rPr>
          <w:bCs/>
        </w:rPr>
      </w:pPr>
      <w:r w:rsidRPr="00867B6E">
        <w:rPr>
          <w:bCs/>
        </w:rPr>
        <w:lastRenderedPageBreak/>
        <w:t>Те, кто вправе вести упрощенный бухучет, могут учитывать лизинг по старым правилам для лизинга на балансе лизингополучателя (п. 14 ФСБУ 25/2018).</w:t>
      </w:r>
    </w:p>
    <w:p w14:paraId="085A4516" w14:textId="77777777" w:rsidR="00867B6E" w:rsidRPr="00867B6E" w:rsidRDefault="00867B6E" w:rsidP="00867B6E">
      <w:pPr>
        <w:spacing w:after="1" w:line="240" w:lineRule="atLeast"/>
        <w:ind w:firstLine="709"/>
        <w:rPr>
          <w:bCs/>
        </w:rPr>
      </w:pPr>
    </w:p>
    <w:p w14:paraId="0A1919EA" w14:textId="77777777" w:rsidR="00867B6E" w:rsidRPr="00867B6E" w:rsidRDefault="00867B6E" w:rsidP="00867B6E">
      <w:pPr>
        <w:spacing w:after="1" w:line="240" w:lineRule="atLeast"/>
        <w:ind w:firstLine="709"/>
        <w:jc w:val="center"/>
        <w:rPr>
          <w:bCs/>
          <w:sz w:val="28"/>
          <w:szCs w:val="28"/>
        </w:rPr>
      </w:pPr>
      <w:r w:rsidRPr="00867B6E">
        <w:rPr>
          <w:b/>
          <w:bCs/>
          <w:sz w:val="28"/>
          <w:szCs w:val="28"/>
        </w:rPr>
        <w:t>Как организации перейти на учет аренды (лизинга) по ФСБУ 25/2018</w:t>
      </w:r>
    </w:p>
    <w:p w14:paraId="276DAE11" w14:textId="77777777" w:rsidR="00867B6E" w:rsidRPr="00867B6E" w:rsidRDefault="00867B6E" w:rsidP="00867B6E">
      <w:pPr>
        <w:spacing w:after="1" w:line="240" w:lineRule="atLeast"/>
        <w:ind w:firstLine="709"/>
        <w:rPr>
          <w:bCs/>
        </w:rPr>
      </w:pPr>
    </w:p>
    <w:tbl>
      <w:tblPr>
        <w:tblW w:w="5000" w:type="pct"/>
        <w:tblCellMar>
          <w:left w:w="0" w:type="dxa"/>
          <w:right w:w="0" w:type="dxa"/>
        </w:tblCellMar>
        <w:tblLook w:val="0000" w:firstRow="0" w:lastRow="0" w:firstColumn="0" w:lastColumn="0" w:noHBand="0" w:noVBand="0"/>
      </w:tblPr>
      <w:tblGrid>
        <w:gridCol w:w="60"/>
        <w:gridCol w:w="180"/>
        <w:gridCol w:w="14151"/>
        <w:gridCol w:w="180"/>
      </w:tblGrid>
      <w:tr w:rsidR="00867B6E" w:rsidRPr="00867B6E" w14:paraId="26A2C029" w14:textId="77777777">
        <w:tblPrEx>
          <w:tblCellMar>
            <w:top w:w="0" w:type="dxa"/>
            <w:left w:w="0" w:type="dxa"/>
            <w:bottom w:w="0" w:type="dxa"/>
            <w:right w:w="0" w:type="dxa"/>
          </w:tblCellMar>
        </w:tblPrEx>
        <w:tc>
          <w:tcPr>
            <w:tcW w:w="60" w:type="dxa"/>
            <w:shd w:val="clear" w:color="auto" w:fill="FE9500"/>
            <w:tcMar>
              <w:top w:w="0" w:type="dxa"/>
              <w:left w:w="0" w:type="dxa"/>
              <w:bottom w:w="0" w:type="dxa"/>
              <w:right w:w="0" w:type="dxa"/>
            </w:tcMar>
          </w:tcPr>
          <w:p w14:paraId="35BB99D8" w14:textId="77777777" w:rsidR="00867B6E" w:rsidRPr="00867B6E" w:rsidRDefault="00867B6E" w:rsidP="00867B6E">
            <w:pPr>
              <w:spacing w:after="1" w:line="240" w:lineRule="atLeast"/>
              <w:ind w:firstLine="709"/>
              <w:rPr>
                <w:bCs/>
              </w:rPr>
            </w:pPr>
          </w:p>
        </w:tc>
        <w:tc>
          <w:tcPr>
            <w:tcW w:w="180" w:type="dxa"/>
            <w:shd w:val="clear" w:color="auto" w:fill="F2F4E6"/>
            <w:tcMar>
              <w:top w:w="0" w:type="dxa"/>
              <w:left w:w="0" w:type="dxa"/>
              <w:bottom w:w="0" w:type="dxa"/>
              <w:right w:w="0" w:type="dxa"/>
            </w:tcMar>
          </w:tcPr>
          <w:p w14:paraId="7909BADF" w14:textId="77777777" w:rsidR="00867B6E" w:rsidRPr="00867B6E" w:rsidRDefault="00867B6E" w:rsidP="00867B6E">
            <w:pPr>
              <w:spacing w:after="1" w:line="240" w:lineRule="atLeast"/>
              <w:ind w:firstLine="709"/>
              <w:rPr>
                <w:bCs/>
              </w:rPr>
            </w:pPr>
          </w:p>
        </w:tc>
        <w:tc>
          <w:tcPr>
            <w:tcW w:w="0" w:type="auto"/>
            <w:shd w:val="clear" w:color="auto" w:fill="F2F4E6"/>
            <w:tcMar>
              <w:top w:w="180" w:type="dxa"/>
              <w:left w:w="0" w:type="dxa"/>
              <w:bottom w:w="180" w:type="dxa"/>
              <w:right w:w="0" w:type="dxa"/>
            </w:tcMar>
          </w:tcPr>
          <w:p w14:paraId="05530130" w14:textId="77777777" w:rsidR="00867B6E" w:rsidRPr="00867B6E" w:rsidRDefault="00867B6E" w:rsidP="00867B6E">
            <w:pPr>
              <w:spacing w:after="1" w:line="240" w:lineRule="atLeast"/>
              <w:ind w:firstLine="709"/>
              <w:rPr>
                <w:bCs/>
              </w:rPr>
            </w:pPr>
            <w:r w:rsidRPr="00867B6E">
              <w:rPr>
                <w:bCs/>
              </w:rPr>
              <w:t>Для перехода на учет аренды по ФСБУ 25/2018 необходимо внести изменения или дополнения в учетную политику.</w:t>
            </w:r>
          </w:p>
          <w:p w14:paraId="5C6151CC" w14:textId="77777777" w:rsidR="00867B6E" w:rsidRPr="00867B6E" w:rsidRDefault="00867B6E" w:rsidP="00867B6E">
            <w:pPr>
              <w:spacing w:after="1" w:line="240" w:lineRule="atLeast"/>
              <w:ind w:firstLine="709"/>
              <w:rPr>
                <w:bCs/>
              </w:rPr>
            </w:pPr>
            <w:r w:rsidRPr="00867B6E">
              <w:rPr>
                <w:bCs/>
              </w:rPr>
              <w:t xml:space="preserve">Арендодатели по действующим договорам </w:t>
            </w:r>
            <w:proofErr w:type="spellStart"/>
            <w:r w:rsidRPr="00867B6E">
              <w:rPr>
                <w:bCs/>
              </w:rPr>
              <w:t>неоперационной</w:t>
            </w:r>
            <w:proofErr w:type="spellEnd"/>
            <w:r w:rsidRPr="00867B6E">
              <w:rPr>
                <w:bCs/>
              </w:rPr>
              <w:t xml:space="preserve"> (финансовой) аренды пересчитывают показатели бухгалтерской отчетности ретроспективно. По договорам операционной аренды при переходе на применение ФСБУ 25/2018 пересчет показателей отчетности не требуется.</w:t>
            </w:r>
          </w:p>
          <w:p w14:paraId="1C8BE444" w14:textId="77777777" w:rsidR="00867B6E" w:rsidRPr="00867B6E" w:rsidRDefault="00867B6E" w:rsidP="00867B6E">
            <w:pPr>
              <w:spacing w:after="1" w:line="240" w:lineRule="atLeast"/>
              <w:ind w:firstLine="709"/>
              <w:rPr>
                <w:bCs/>
              </w:rPr>
            </w:pPr>
            <w:r w:rsidRPr="00867B6E">
              <w:rPr>
                <w:bCs/>
              </w:rPr>
              <w:t>Арендаторы отражают переход на применение ФСБУ 25/2018 ретроспективно или упрощенным способом. В ряде случаев учет у арендатора не изменится.</w:t>
            </w:r>
          </w:p>
        </w:tc>
        <w:tc>
          <w:tcPr>
            <w:tcW w:w="180" w:type="dxa"/>
            <w:shd w:val="clear" w:color="auto" w:fill="F2F4E6"/>
            <w:tcMar>
              <w:top w:w="0" w:type="dxa"/>
              <w:left w:w="0" w:type="dxa"/>
              <w:bottom w:w="0" w:type="dxa"/>
              <w:right w:w="0" w:type="dxa"/>
            </w:tcMar>
          </w:tcPr>
          <w:p w14:paraId="3DC0C06C" w14:textId="77777777" w:rsidR="00867B6E" w:rsidRPr="00867B6E" w:rsidRDefault="00867B6E" w:rsidP="00867B6E">
            <w:pPr>
              <w:spacing w:after="1" w:line="240" w:lineRule="atLeast"/>
              <w:ind w:firstLine="709"/>
              <w:rPr>
                <w:bCs/>
              </w:rPr>
            </w:pPr>
          </w:p>
        </w:tc>
      </w:tr>
    </w:tbl>
    <w:p w14:paraId="4CB29EF7" w14:textId="77777777" w:rsidR="00867B6E" w:rsidRPr="00867B6E" w:rsidRDefault="00867B6E" w:rsidP="00867B6E">
      <w:pPr>
        <w:spacing w:after="1" w:line="240" w:lineRule="atLeast"/>
        <w:ind w:firstLine="709"/>
        <w:rPr>
          <w:bCs/>
        </w:rPr>
      </w:pPr>
    </w:p>
    <w:p w14:paraId="7C2046CC" w14:textId="77777777" w:rsidR="00867B6E" w:rsidRPr="00867B6E" w:rsidRDefault="00867B6E" w:rsidP="00867B6E">
      <w:pPr>
        <w:spacing w:after="1" w:line="240" w:lineRule="atLeast"/>
        <w:ind w:firstLine="709"/>
        <w:rPr>
          <w:bCs/>
        </w:rPr>
      </w:pPr>
      <w:r w:rsidRPr="00867B6E">
        <w:rPr>
          <w:b/>
          <w:bCs/>
        </w:rPr>
        <w:t>1. С какого периода операции по договорам аренды (лизинга) учитываются согласно ФСБУ 25/2018</w:t>
      </w:r>
    </w:p>
    <w:p w14:paraId="7D49015B" w14:textId="77777777" w:rsidR="00867B6E" w:rsidRPr="00867B6E" w:rsidRDefault="00867B6E" w:rsidP="00867B6E">
      <w:pPr>
        <w:spacing w:after="1" w:line="240" w:lineRule="atLeast"/>
        <w:ind w:firstLine="709"/>
        <w:rPr>
          <w:bCs/>
        </w:rPr>
      </w:pPr>
      <w:r w:rsidRPr="00867B6E">
        <w:rPr>
          <w:bCs/>
        </w:rPr>
        <w:t>Стандарт обязателен к применению с бухгалтерской (финансовой) отчетности за 2022 г. Следовательно, начать отражать в бухучете операции по аренде (лизингу) по новым правилам надо с 1 января 2022 г. При этом не имеет значения, есть ли в вашем договоре лизинга условие о том, на чьем балансе учитывается предмет лизинга.</w:t>
      </w:r>
    </w:p>
    <w:p w14:paraId="74C60CFF" w14:textId="77777777" w:rsidR="00867B6E" w:rsidRPr="00867B6E" w:rsidRDefault="00867B6E" w:rsidP="00867B6E">
      <w:pPr>
        <w:spacing w:after="1" w:line="240" w:lineRule="atLeast"/>
        <w:ind w:firstLine="709"/>
        <w:rPr>
          <w:bCs/>
        </w:rPr>
      </w:pPr>
      <w:r w:rsidRPr="00867B6E">
        <w:rPr>
          <w:bCs/>
        </w:rPr>
        <w:t>Начать применять ФСБУ 25/2018 вы можете и раньше, раскрыв этот факт в бухгалтерской (финансовой) отчетности (п. 48 ФСБУ 25/2018, п. 23 ПБУ 1/2008 "Учетная политика организации", Приложение к Письму Минфина России от 21.01.2019 N 07-04-09/2654).</w:t>
      </w:r>
    </w:p>
    <w:p w14:paraId="6CED8619" w14:textId="77777777" w:rsidR="00867B6E" w:rsidRPr="00867B6E" w:rsidRDefault="00867B6E" w:rsidP="00867B6E">
      <w:pPr>
        <w:spacing w:after="1" w:line="240" w:lineRule="atLeast"/>
        <w:ind w:firstLine="709"/>
        <w:rPr>
          <w:bCs/>
        </w:rPr>
      </w:pPr>
      <w:r w:rsidRPr="00867B6E">
        <w:rPr>
          <w:bCs/>
        </w:rPr>
        <w:t>Перейти досрочно есть смысл в том году, на который приходится начало срока аренды, истекающего после 31 декабря 2022 г., если других договоров аренды у вас либо нет, либо они будут завершены до конца года перехода. В таком случае вам не придется менять порядок учета ни по одному из договоров аренды. Ведь можно не применять ФСБУ 25/2018 к договорам аренды (лизинга), исполнение которых истекает до 31 декабря года, с которого вы начали применять ФСБУ 25/2018 (п. 51 ФСБУ 25/2018).</w:t>
      </w:r>
    </w:p>
    <w:p w14:paraId="6F3E69D6" w14:textId="77777777" w:rsidR="00867B6E" w:rsidRPr="00867B6E" w:rsidRDefault="00867B6E" w:rsidP="00867B6E">
      <w:pPr>
        <w:spacing w:after="1" w:line="240" w:lineRule="atLeast"/>
        <w:ind w:firstLine="709"/>
        <w:rPr>
          <w:bCs/>
        </w:rPr>
      </w:pPr>
    </w:p>
    <w:p w14:paraId="486F2137" w14:textId="77777777" w:rsidR="00867B6E" w:rsidRPr="00867B6E" w:rsidRDefault="00867B6E" w:rsidP="00867B6E">
      <w:pPr>
        <w:spacing w:after="1" w:line="240" w:lineRule="atLeast"/>
        <w:ind w:firstLine="709"/>
        <w:rPr>
          <w:bCs/>
        </w:rPr>
      </w:pPr>
      <w:r w:rsidRPr="00867B6E">
        <w:rPr>
          <w:b/>
          <w:bCs/>
        </w:rPr>
        <w:t>1.1. В каких случаях начало применения ФСБУ 25/2018 не меняет учет по договору аренды (лизинга)</w:t>
      </w:r>
    </w:p>
    <w:p w14:paraId="6A5A192A" w14:textId="77777777" w:rsidR="00867B6E" w:rsidRPr="00867B6E" w:rsidRDefault="00867B6E" w:rsidP="00867B6E">
      <w:pPr>
        <w:spacing w:after="1" w:line="240" w:lineRule="atLeast"/>
        <w:ind w:firstLine="709"/>
        <w:rPr>
          <w:bCs/>
        </w:rPr>
      </w:pPr>
      <w:r w:rsidRPr="00867B6E">
        <w:rPr>
          <w:bCs/>
        </w:rPr>
        <w:t>Вот эти случаи.</w:t>
      </w:r>
    </w:p>
    <w:p w14:paraId="1D844676" w14:textId="77777777" w:rsidR="00867B6E" w:rsidRPr="00867B6E" w:rsidRDefault="00867B6E" w:rsidP="00867B6E">
      <w:pPr>
        <w:numPr>
          <w:ilvl w:val="0"/>
          <w:numId w:val="10"/>
        </w:numPr>
        <w:tabs>
          <w:tab w:val="left" w:pos="540"/>
        </w:tabs>
        <w:spacing w:after="1" w:line="240" w:lineRule="atLeast"/>
        <w:rPr>
          <w:bCs/>
        </w:rPr>
      </w:pPr>
      <w:r w:rsidRPr="00867B6E">
        <w:rPr>
          <w:bCs/>
        </w:rPr>
        <w:t>Если ваша организация вправе применять упрощенные способы бухгалтерского учета, то по договорам, исполнение которых началось до 2022 г., можно продолжать применять старый порядок учета (п. 52 ФСБУ 25/2018).</w:t>
      </w:r>
    </w:p>
    <w:p w14:paraId="768FED69" w14:textId="77777777" w:rsidR="00867B6E" w:rsidRPr="00867B6E" w:rsidRDefault="00867B6E" w:rsidP="00867B6E">
      <w:pPr>
        <w:numPr>
          <w:ilvl w:val="0"/>
          <w:numId w:val="10"/>
        </w:numPr>
        <w:tabs>
          <w:tab w:val="left" w:pos="540"/>
        </w:tabs>
        <w:spacing w:after="1" w:line="240" w:lineRule="atLeast"/>
        <w:rPr>
          <w:bCs/>
        </w:rPr>
      </w:pPr>
      <w:r w:rsidRPr="00867B6E">
        <w:rPr>
          <w:bCs/>
        </w:rPr>
        <w:t>Если срок договора завершится до 31 декабря 2022 г. (или до конца года, с которого вы стали досрочно применять ФСБУ 25/2018 к другим договорам аренды), можете учитывать его по-старому (п. 51 ФСБУ 25/2018).</w:t>
      </w:r>
    </w:p>
    <w:p w14:paraId="0A93DF77" w14:textId="77777777" w:rsidR="00867B6E" w:rsidRPr="00867B6E" w:rsidRDefault="00867B6E" w:rsidP="00867B6E">
      <w:pPr>
        <w:numPr>
          <w:ilvl w:val="0"/>
          <w:numId w:val="10"/>
        </w:numPr>
        <w:tabs>
          <w:tab w:val="left" w:pos="540"/>
        </w:tabs>
        <w:spacing w:after="1" w:line="240" w:lineRule="atLeast"/>
        <w:rPr>
          <w:bCs/>
        </w:rPr>
      </w:pPr>
      <w:r w:rsidRPr="00867B6E">
        <w:rPr>
          <w:bCs/>
        </w:rPr>
        <w:lastRenderedPageBreak/>
        <w:t xml:space="preserve">Если </w:t>
      </w:r>
      <w:proofErr w:type="gramStart"/>
      <w:r w:rsidRPr="00867B6E">
        <w:rPr>
          <w:b/>
          <w:bCs/>
        </w:rPr>
        <w:t>вы - арендатор</w:t>
      </w:r>
      <w:proofErr w:type="gramEnd"/>
      <w:r w:rsidRPr="00867B6E">
        <w:rPr>
          <w:bCs/>
        </w:rPr>
        <w:t xml:space="preserve"> (лизингополучатель) по договору, согласно которому право собственности на предмет аренды к вам не переходит и выкупить его по цене значительно ниже справедливой стоимости вы не можете, при этом вы не собираетесь сдавать предмет аренды в субаренду, то возможно, что по такому договору учет менять не придется (п. 12 ФСБУ 25/2018). Для этого надо, чтобы дополнительно выполнялось одно из условий (п. 11 ФСБУ 25/2018):</w:t>
      </w:r>
    </w:p>
    <w:p w14:paraId="65F097B1" w14:textId="77777777" w:rsidR="00867B6E" w:rsidRPr="00867B6E" w:rsidRDefault="00867B6E" w:rsidP="00867B6E">
      <w:pPr>
        <w:numPr>
          <w:ilvl w:val="1"/>
          <w:numId w:val="10"/>
        </w:numPr>
        <w:tabs>
          <w:tab w:val="clear" w:pos="540"/>
        </w:tabs>
        <w:spacing w:after="1" w:line="240" w:lineRule="atLeast"/>
        <w:rPr>
          <w:bCs/>
        </w:rPr>
      </w:pPr>
      <w:r w:rsidRPr="00867B6E">
        <w:rPr>
          <w:bCs/>
        </w:rPr>
        <w:t>срок аренды не более 12 месяцев;</w:t>
      </w:r>
    </w:p>
    <w:p w14:paraId="59F85BBB" w14:textId="77777777" w:rsidR="00867B6E" w:rsidRPr="00867B6E" w:rsidRDefault="00867B6E" w:rsidP="00867B6E">
      <w:pPr>
        <w:numPr>
          <w:ilvl w:val="1"/>
          <w:numId w:val="10"/>
        </w:numPr>
        <w:tabs>
          <w:tab w:val="clear" w:pos="540"/>
        </w:tabs>
        <w:spacing w:after="1" w:line="240" w:lineRule="atLeast"/>
        <w:rPr>
          <w:bCs/>
        </w:rPr>
      </w:pPr>
      <w:r w:rsidRPr="00867B6E">
        <w:rPr>
          <w:bCs/>
        </w:rPr>
        <w:t>рыночная стоимость предмета аренды без учета износа не превышает 300 000 руб.;</w:t>
      </w:r>
    </w:p>
    <w:p w14:paraId="27E40D7F" w14:textId="77777777" w:rsidR="00867B6E" w:rsidRPr="00867B6E" w:rsidRDefault="00867B6E" w:rsidP="00867B6E">
      <w:pPr>
        <w:numPr>
          <w:ilvl w:val="1"/>
          <w:numId w:val="10"/>
        </w:numPr>
        <w:tabs>
          <w:tab w:val="clear" w:pos="540"/>
        </w:tabs>
        <w:spacing w:after="1" w:line="240" w:lineRule="atLeast"/>
        <w:rPr>
          <w:bCs/>
        </w:rPr>
      </w:pPr>
      <w:r w:rsidRPr="00867B6E">
        <w:rPr>
          <w:bCs/>
        </w:rPr>
        <w:t>ваша организация вправе применять упрощенные способы ведения бухгалтерского учета.</w:t>
      </w:r>
    </w:p>
    <w:p w14:paraId="72E67E93" w14:textId="77777777" w:rsidR="00867B6E" w:rsidRPr="00867B6E" w:rsidRDefault="00867B6E" w:rsidP="00867B6E">
      <w:pPr>
        <w:numPr>
          <w:ilvl w:val="0"/>
          <w:numId w:val="10"/>
        </w:numPr>
        <w:tabs>
          <w:tab w:val="left" w:pos="540"/>
        </w:tabs>
        <w:spacing w:after="1" w:line="240" w:lineRule="atLeast"/>
        <w:rPr>
          <w:bCs/>
        </w:rPr>
      </w:pPr>
      <w:r w:rsidRPr="00867B6E">
        <w:rPr>
          <w:bCs/>
        </w:rPr>
        <w:t xml:space="preserve">Если </w:t>
      </w:r>
      <w:proofErr w:type="gramStart"/>
      <w:r w:rsidRPr="00867B6E">
        <w:rPr>
          <w:b/>
          <w:bCs/>
        </w:rPr>
        <w:t>вы - арендодатель</w:t>
      </w:r>
      <w:proofErr w:type="gramEnd"/>
      <w:r w:rsidRPr="00867B6E">
        <w:rPr>
          <w:bCs/>
        </w:rPr>
        <w:t xml:space="preserve"> (лизингодатель) и классифицируете объекты учета аренды по договору в качестве объектов учета операционной аренды, то можете продолжать вести учет по этому договору так же, как вы это делали раньше (п. 41 ФСБУ 25/2018).</w:t>
      </w:r>
    </w:p>
    <w:p w14:paraId="0F92CB83" w14:textId="77777777" w:rsidR="00867B6E" w:rsidRPr="00867B6E" w:rsidRDefault="00867B6E" w:rsidP="00867B6E">
      <w:pPr>
        <w:spacing w:after="1" w:line="240" w:lineRule="atLeast"/>
        <w:ind w:firstLine="709"/>
        <w:rPr>
          <w:bCs/>
        </w:rPr>
      </w:pPr>
      <w:r w:rsidRPr="00867B6E">
        <w:rPr>
          <w:bCs/>
        </w:rPr>
        <w:t>Во всех остальных случаях порядок учета по договору аренды (лизинга) придется изменить.</w:t>
      </w:r>
    </w:p>
    <w:p w14:paraId="0D9608AE" w14:textId="77777777" w:rsidR="00867B6E" w:rsidRPr="00867B6E" w:rsidRDefault="00867B6E" w:rsidP="00867B6E">
      <w:pPr>
        <w:spacing w:after="1" w:line="240" w:lineRule="atLeast"/>
        <w:ind w:firstLine="709"/>
        <w:rPr>
          <w:bCs/>
        </w:rPr>
      </w:pPr>
    </w:p>
    <w:tbl>
      <w:tblPr>
        <w:tblW w:w="11454" w:type="dxa"/>
        <w:jc w:val="center"/>
        <w:tblLayout w:type="fixed"/>
        <w:tblCellMar>
          <w:left w:w="0" w:type="dxa"/>
          <w:right w:w="0" w:type="dxa"/>
        </w:tblCellMar>
        <w:tblLook w:val="0000" w:firstRow="0" w:lastRow="0" w:firstColumn="0" w:lastColumn="0" w:noHBand="0" w:noVBand="0"/>
      </w:tblPr>
      <w:tblGrid>
        <w:gridCol w:w="11454"/>
      </w:tblGrid>
      <w:tr w:rsidR="00867B6E" w:rsidRPr="00867B6E" w14:paraId="77A2657C" w14:textId="77777777" w:rsidTr="00867B6E">
        <w:tblPrEx>
          <w:tblCellMar>
            <w:top w:w="0" w:type="dxa"/>
            <w:left w:w="0" w:type="dxa"/>
            <w:bottom w:w="0" w:type="dxa"/>
            <w:right w:w="0" w:type="dxa"/>
          </w:tblCellMar>
        </w:tblPrEx>
        <w:trPr>
          <w:jc w:val="center"/>
        </w:trPr>
        <w:tc>
          <w:tcPr>
            <w:tcW w:w="11454"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FD7B581" w14:textId="77777777" w:rsidR="00867B6E" w:rsidRPr="00867B6E" w:rsidRDefault="00867B6E" w:rsidP="00867B6E">
            <w:pPr>
              <w:spacing w:after="1" w:line="240" w:lineRule="atLeast"/>
              <w:ind w:firstLine="709"/>
              <w:rPr>
                <w:bCs/>
              </w:rPr>
            </w:pPr>
            <w:r w:rsidRPr="00867B6E">
              <w:rPr>
                <w:bCs/>
                <w:u w:val="single"/>
              </w:rPr>
              <w:t>Что такое операционная аренда в целях применения ФСБУ 25/2018</w:t>
            </w:r>
          </w:p>
          <w:p w14:paraId="215AFBD8" w14:textId="77777777" w:rsidR="00867B6E" w:rsidRPr="00867B6E" w:rsidRDefault="00867B6E" w:rsidP="00867B6E">
            <w:pPr>
              <w:spacing w:after="1" w:line="240" w:lineRule="atLeast"/>
              <w:ind w:firstLine="709"/>
              <w:rPr>
                <w:bCs/>
              </w:rPr>
            </w:pPr>
            <w:r w:rsidRPr="00867B6E">
              <w:rPr>
                <w:bCs/>
              </w:rPr>
              <w:t>Аренду можно отнести к операционной, если экономические выгоды и риски, обусловленные правом собственности на предмет аренды, после его передачи арендатору остаются у арендодателя. Это может подтверждаться, в частности, любым из следующих обстоятельств (п. 26 ФСБУ 25/2018):</w:t>
            </w:r>
          </w:p>
          <w:p w14:paraId="3A7C491D" w14:textId="77777777" w:rsidR="00867B6E" w:rsidRPr="00867B6E" w:rsidRDefault="00867B6E" w:rsidP="00867B6E">
            <w:pPr>
              <w:numPr>
                <w:ilvl w:val="0"/>
                <w:numId w:val="11"/>
              </w:numPr>
              <w:tabs>
                <w:tab w:val="left" w:pos="540"/>
              </w:tabs>
              <w:spacing w:after="1" w:line="240" w:lineRule="atLeast"/>
              <w:rPr>
                <w:bCs/>
              </w:rPr>
            </w:pPr>
            <w:r w:rsidRPr="00867B6E">
              <w:rPr>
                <w:bCs/>
              </w:rPr>
              <w:t>срок аренды существенно меньше периода, в течение которого предмет аренды останется пригодным к использованию;</w:t>
            </w:r>
          </w:p>
          <w:p w14:paraId="4D0DA77D" w14:textId="77777777" w:rsidR="00867B6E" w:rsidRPr="00867B6E" w:rsidRDefault="00867B6E" w:rsidP="00867B6E">
            <w:pPr>
              <w:numPr>
                <w:ilvl w:val="0"/>
                <w:numId w:val="11"/>
              </w:numPr>
              <w:tabs>
                <w:tab w:val="left" w:pos="540"/>
              </w:tabs>
              <w:spacing w:after="1" w:line="240" w:lineRule="atLeast"/>
              <w:rPr>
                <w:bCs/>
              </w:rPr>
            </w:pPr>
            <w:r w:rsidRPr="00867B6E">
              <w:rPr>
                <w:bCs/>
              </w:rPr>
              <w:t>предмет аренды - объект, имеющий неограниченный срок использования, потребительские свойства которого с течением времени не изменяются (например, земельные участки и объекты природопользования);</w:t>
            </w:r>
          </w:p>
          <w:p w14:paraId="1FDF4AF7" w14:textId="77777777" w:rsidR="00867B6E" w:rsidRPr="00867B6E" w:rsidRDefault="00867B6E" w:rsidP="00867B6E">
            <w:pPr>
              <w:numPr>
                <w:ilvl w:val="0"/>
                <w:numId w:val="11"/>
              </w:numPr>
              <w:tabs>
                <w:tab w:val="left" w:pos="540"/>
              </w:tabs>
              <w:spacing w:after="1" w:line="240" w:lineRule="atLeast"/>
              <w:rPr>
                <w:bCs/>
              </w:rPr>
            </w:pPr>
            <w:r w:rsidRPr="00867B6E">
              <w:rPr>
                <w:bCs/>
              </w:rPr>
              <w:t>приведенная стоимость будущих арендных платежей на дату предоставления предмета аренды существенно меньше справедливой стоимости предмета аренды.</w:t>
            </w:r>
          </w:p>
          <w:p w14:paraId="544BB66D" w14:textId="77777777" w:rsidR="00867B6E" w:rsidRPr="00867B6E" w:rsidRDefault="00867B6E" w:rsidP="00867B6E">
            <w:pPr>
              <w:spacing w:after="1" w:line="240" w:lineRule="atLeast"/>
              <w:ind w:firstLine="709"/>
              <w:rPr>
                <w:bCs/>
              </w:rPr>
            </w:pPr>
            <w:r w:rsidRPr="00867B6E">
              <w:rPr>
                <w:bCs/>
              </w:rPr>
              <w:t>Арендодатель, который вправе применять упрощенные способы учета, может любую аренду учитывать как операционную. Достаточно, чтобы договор не предусматривал перехода к арендатору права собственности на предмет аренды либо возможность его выкупа по цене, существенно меньшей справедливой стоимости на дату выкупа (п. 28 ФСБУ 25/2018).</w:t>
            </w:r>
          </w:p>
        </w:tc>
      </w:tr>
    </w:tbl>
    <w:p w14:paraId="2C1C49D9" w14:textId="77777777" w:rsidR="00867B6E" w:rsidRPr="00867B6E" w:rsidRDefault="00867B6E" w:rsidP="00867B6E">
      <w:pPr>
        <w:spacing w:after="1" w:line="240" w:lineRule="atLeast"/>
        <w:ind w:firstLine="709"/>
        <w:rPr>
          <w:bCs/>
        </w:rPr>
      </w:pPr>
    </w:p>
    <w:tbl>
      <w:tblPr>
        <w:tblW w:w="11454" w:type="dxa"/>
        <w:jc w:val="center"/>
        <w:tblLayout w:type="fixed"/>
        <w:tblCellMar>
          <w:left w:w="0" w:type="dxa"/>
          <w:right w:w="0" w:type="dxa"/>
        </w:tblCellMar>
        <w:tblLook w:val="0000" w:firstRow="0" w:lastRow="0" w:firstColumn="0" w:lastColumn="0" w:noHBand="0" w:noVBand="0"/>
      </w:tblPr>
      <w:tblGrid>
        <w:gridCol w:w="11454"/>
      </w:tblGrid>
      <w:tr w:rsidR="00867B6E" w:rsidRPr="00867B6E" w14:paraId="0FD3B5E5" w14:textId="77777777" w:rsidTr="007B6A1C">
        <w:tblPrEx>
          <w:tblCellMar>
            <w:top w:w="0" w:type="dxa"/>
            <w:left w:w="0" w:type="dxa"/>
            <w:bottom w:w="0" w:type="dxa"/>
            <w:right w:w="0" w:type="dxa"/>
          </w:tblCellMar>
        </w:tblPrEx>
        <w:trPr>
          <w:jc w:val="center"/>
        </w:trPr>
        <w:tc>
          <w:tcPr>
            <w:tcW w:w="11454"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449D0CA" w14:textId="77777777" w:rsidR="00867B6E" w:rsidRPr="00867B6E" w:rsidRDefault="00867B6E" w:rsidP="00867B6E">
            <w:pPr>
              <w:spacing w:after="1" w:line="240" w:lineRule="atLeast"/>
              <w:ind w:firstLine="709"/>
              <w:rPr>
                <w:bCs/>
              </w:rPr>
            </w:pPr>
            <w:r w:rsidRPr="00867B6E">
              <w:rPr>
                <w:bCs/>
                <w:u w:val="single"/>
              </w:rPr>
              <w:lastRenderedPageBreak/>
              <w:t xml:space="preserve">Что такое </w:t>
            </w:r>
            <w:proofErr w:type="spellStart"/>
            <w:r w:rsidRPr="00867B6E">
              <w:rPr>
                <w:bCs/>
                <w:u w:val="single"/>
              </w:rPr>
              <w:t>неоперационная</w:t>
            </w:r>
            <w:proofErr w:type="spellEnd"/>
            <w:r w:rsidRPr="00867B6E">
              <w:rPr>
                <w:bCs/>
                <w:u w:val="single"/>
              </w:rPr>
              <w:t xml:space="preserve"> (финансовая) аренда в целях применения ФСБУ 25/2018</w:t>
            </w:r>
          </w:p>
          <w:p w14:paraId="2EDBAFBF" w14:textId="77777777" w:rsidR="00867B6E" w:rsidRPr="00867B6E" w:rsidRDefault="00867B6E" w:rsidP="00867B6E">
            <w:pPr>
              <w:spacing w:after="1" w:line="240" w:lineRule="atLeast"/>
              <w:ind w:firstLine="709"/>
              <w:rPr>
                <w:bCs/>
              </w:rPr>
            </w:pPr>
            <w:r w:rsidRPr="00867B6E">
              <w:rPr>
                <w:bCs/>
              </w:rPr>
              <w:t xml:space="preserve">Аренда относится к </w:t>
            </w:r>
            <w:proofErr w:type="spellStart"/>
            <w:r w:rsidRPr="00867B6E">
              <w:rPr>
                <w:bCs/>
              </w:rPr>
              <w:t>неоперационной</w:t>
            </w:r>
            <w:proofErr w:type="spellEnd"/>
            <w:r w:rsidRPr="00867B6E">
              <w:rPr>
                <w:bCs/>
              </w:rPr>
              <w:t xml:space="preserve"> (финансовой), если экономические выгоды и риски, обусловленные правом собственности на предмет аренды, после его передачи переходят к арендатору. Это может подтверждаться, в частности, любым из следующих обстоятельств (п. 25 ФСБУ 25/2018):</w:t>
            </w:r>
          </w:p>
          <w:p w14:paraId="3CF20E79" w14:textId="77777777" w:rsidR="00867B6E" w:rsidRPr="00867B6E" w:rsidRDefault="00867B6E" w:rsidP="00867B6E">
            <w:pPr>
              <w:numPr>
                <w:ilvl w:val="0"/>
                <w:numId w:val="12"/>
              </w:numPr>
              <w:tabs>
                <w:tab w:val="left" w:pos="540"/>
              </w:tabs>
              <w:spacing w:after="1" w:line="240" w:lineRule="atLeast"/>
              <w:rPr>
                <w:bCs/>
              </w:rPr>
            </w:pPr>
            <w:r w:rsidRPr="00867B6E">
              <w:rPr>
                <w:bCs/>
              </w:rPr>
              <w:t>договором предусмотрен переход права собственности на предмет аренды к арендатору, либо арендатор имеет право на его покупку по цене, значительно ниже его справедливой стоимости;</w:t>
            </w:r>
          </w:p>
          <w:p w14:paraId="2D221ADD" w14:textId="77777777" w:rsidR="00867B6E" w:rsidRPr="00867B6E" w:rsidRDefault="00867B6E" w:rsidP="00867B6E">
            <w:pPr>
              <w:numPr>
                <w:ilvl w:val="0"/>
                <w:numId w:val="12"/>
              </w:numPr>
              <w:tabs>
                <w:tab w:val="left" w:pos="540"/>
              </w:tabs>
              <w:spacing w:after="1" w:line="240" w:lineRule="atLeast"/>
              <w:rPr>
                <w:bCs/>
              </w:rPr>
            </w:pPr>
            <w:r w:rsidRPr="00867B6E">
              <w:rPr>
                <w:bCs/>
              </w:rPr>
              <w:t>срок аренды сопоставим с периодом, в течение которого предмет аренды останется пригодным к использованию;</w:t>
            </w:r>
          </w:p>
          <w:p w14:paraId="106D6123" w14:textId="77777777" w:rsidR="00867B6E" w:rsidRPr="00867B6E" w:rsidRDefault="00867B6E" w:rsidP="00867B6E">
            <w:pPr>
              <w:numPr>
                <w:ilvl w:val="0"/>
                <w:numId w:val="12"/>
              </w:numPr>
              <w:tabs>
                <w:tab w:val="left" w:pos="540"/>
              </w:tabs>
              <w:spacing w:after="1" w:line="240" w:lineRule="atLeast"/>
              <w:rPr>
                <w:bCs/>
              </w:rPr>
            </w:pPr>
            <w:r w:rsidRPr="00867B6E">
              <w:rPr>
                <w:bCs/>
              </w:rPr>
              <w:t>приведенная стоимость будущих арендных платежей на дату заключения договора сопоставима со справедливой стоимостью предмета аренды;</w:t>
            </w:r>
          </w:p>
          <w:p w14:paraId="4F342ED1" w14:textId="77777777" w:rsidR="00867B6E" w:rsidRPr="00867B6E" w:rsidRDefault="00867B6E" w:rsidP="00867B6E">
            <w:pPr>
              <w:numPr>
                <w:ilvl w:val="0"/>
                <w:numId w:val="12"/>
              </w:numPr>
              <w:tabs>
                <w:tab w:val="left" w:pos="540"/>
              </w:tabs>
              <w:spacing w:after="1" w:line="240" w:lineRule="atLeast"/>
              <w:rPr>
                <w:bCs/>
              </w:rPr>
            </w:pPr>
            <w:r w:rsidRPr="00867B6E">
              <w:rPr>
                <w:bCs/>
              </w:rPr>
              <w:t>только арендатор имеет возможность использовать предмет аренды без существенных изменений;</w:t>
            </w:r>
          </w:p>
          <w:p w14:paraId="1FF4DD1F" w14:textId="77777777" w:rsidR="00867B6E" w:rsidRPr="00867B6E" w:rsidRDefault="00867B6E" w:rsidP="00867B6E">
            <w:pPr>
              <w:numPr>
                <w:ilvl w:val="0"/>
                <w:numId w:val="12"/>
              </w:numPr>
              <w:tabs>
                <w:tab w:val="left" w:pos="540"/>
              </w:tabs>
              <w:spacing w:after="1" w:line="240" w:lineRule="atLeast"/>
              <w:rPr>
                <w:bCs/>
              </w:rPr>
            </w:pPr>
            <w:r w:rsidRPr="00867B6E">
              <w:rPr>
                <w:bCs/>
              </w:rPr>
              <w:t>арендатор имеет право продлить срок аренды с арендной платой значительно ниже рыночной.</w:t>
            </w:r>
          </w:p>
        </w:tc>
      </w:tr>
    </w:tbl>
    <w:p w14:paraId="47F5DE8B" w14:textId="77777777" w:rsidR="00867B6E" w:rsidRPr="00867B6E" w:rsidRDefault="00867B6E" w:rsidP="00867B6E">
      <w:pPr>
        <w:spacing w:after="1" w:line="240" w:lineRule="atLeast"/>
        <w:ind w:firstLine="709"/>
        <w:rPr>
          <w:bCs/>
        </w:rPr>
      </w:pPr>
    </w:p>
    <w:p w14:paraId="3E6757DB" w14:textId="77777777" w:rsidR="00867B6E" w:rsidRPr="00867B6E" w:rsidRDefault="00867B6E" w:rsidP="00867B6E">
      <w:pPr>
        <w:spacing w:after="1" w:line="240" w:lineRule="atLeast"/>
        <w:ind w:firstLine="709"/>
        <w:rPr>
          <w:bCs/>
        </w:rPr>
      </w:pPr>
      <w:r w:rsidRPr="00867B6E">
        <w:rPr>
          <w:b/>
          <w:bCs/>
        </w:rPr>
        <w:t>2. Как отразить в учетной политике переход на ФСБУ 25/2018</w:t>
      </w:r>
    </w:p>
    <w:p w14:paraId="1DA252D7" w14:textId="77777777" w:rsidR="00867B6E" w:rsidRPr="00867B6E" w:rsidRDefault="00867B6E" w:rsidP="00867B6E">
      <w:pPr>
        <w:spacing w:after="1" w:line="240" w:lineRule="atLeast"/>
        <w:ind w:firstLine="709"/>
        <w:rPr>
          <w:bCs/>
        </w:rPr>
      </w:pPr>
      <w:r w:rsidRPr="00867B6E">
        <w:rPr>
          <w:bCs/>
        </w:rPr>
        <w:t>Если начало применения ФСБУ 25/2018 означает для вас изменение порядка учета, необходимо внести изменения в учетную политику до 1 января года, с которого вы решили применять ФСБУ 25/2018 (п. п. 10, 12 ПБУ 1/2008).</w:t>
      </w:r>
    </w:p>
    <w:p w14:paraId="7750B341" w14:textId="77777777" w:rsidR="00867B6E" w:rsidRPr="00867B6E" w:rsidRDefault="00867B6E" w:rsidP="00867B6E">
      <w:pPr>
        <w:spacing w:after="1" w:line="240" w:lineRule="atLeast"/>
        <w:ind w:firstLine="709"/>
        <w:rPr>
          <w:bCs/>
        </w:rPr>
      </w:pPr>
      <w:r w:rsidRPr="00867B6E">
        <w:rPr>
          <w:b/>
          <w:bCs/>
        </w:rPr>
        <w:t>Арендатор (лизингополучатель) отражает в учетной политике</w:t>
      </w:r>
      <w:r w:rsidRPr="00867B6E">
        <w:rPr>
          <w:bCs/>
        </w:rPr>
        <w:t>, например, следующую информацию:</w:t>
      </w:r>
    </w:p>
    <w:p w14:paraId="6DF9CACF" w14:textId="77777777" w:rsidR="00867B6E" w:rsidRPr="00867B6E" w:rsidRDefault="00867B6E" w:rsidP="00867B6E">
      <w:pPr>
        <w:numPr>
          <w:ilvl w:val="0"/>
          <w:numId w:val="13"/>
        </w:numPr>
        <w:tabs>
          <w:tab w:val="left" w:pos="540"/>
        </w:tabs>
        <w:spacing w:after="1" w:line="240" w:lineRule="atLeast"/>
        <w:rPr>
          <w:bCs/>
        </w:rPr>
      </w:pPr>
      <w:r w:rsidRPr="00867B6E">
        <w:rPr>
          <w:bCs/>
        </w:rPr>
        <w:t>о неприменении ФСБУ 25/2018 к договорам, исполнение которых истекает до 31 декабря года, с которого применяется стандарт (п. 51 ФСБУ 25/2018);</w:t>
      </w:r>
    </w:p>
    <w:p w14:paraId="22E64D54" w14:textId="77777777" w:rsidR="00867B6E" w:rsidRPr="00867B6E" w:rsidRDefault="00867B6E" w:rsidP="00867B6E">
      <w:pPr>
        <w:numPr>
          <w:ilvl w:val="0"/>
          <w:numId w:val="13"/>
        </w:numPr>
        <w:tabs>
          <w:tab w:val="left" w:pos="540"/>
        </w:tabs>
        <w:spacing w:after="1" w:line="240" w:lineRule="atLeast"/>
        <w:rPr>
          <w:bCs/>
        </w:rPr>
      </w:pPr>
      <w:r w:rsidRPr="00867B6E">
        <w:rPr>
          <w:bCs/>
        </w:rPr>
        <w:t>группы предметов аренды, которые не отражаются в качестве права пользования активом (ППА) при сроке аренды не более 12 месяцев (п. 11 ФСБУ 25/2018);</w:t>
      </w:r>
    </w:p>
    <w:p w14:paraId="7831592B" w14:textId="77777777" w:rsidR="00867B6E" w:rsidRPr="00867B6E" w:rsidRDefault="00867B6E" w:rsidP="00867B6E">
      <w:pPr>
        <w:numPr>
          <w:ilvl w:val="0"/>
          <w:numId w:val="13"/>
        </w:numPr>
        <w:tabs>
          <w:tab w:val="left" w:pos="540"/>
        </w:tabs>
        <w:spacing w:after="1" w:line="240" w:lineRule="atLeast"/>
        <w:rPr>
          <w:bCs/>
        </w:rPr>
      </w:pPr>
      <w:r w:rsidRPr="00867B6E">
        <w:rPr>
          <w:bCs/>
        </w:rPr>
        <w:t>о применении упрощенного порядка признания и оценки ППА и обязательства по аренде по действующим договорам при переходе на применение ФСБУ 25/2018;</w:t>
      </w:r>
    </w:p>
    <w:p w14:paraId="1836B5AB" w14:textId="77777777" w:rsidR="00867B6E" w:rsidRPr="00867B6E" w:rsidRDefault="00867B6E" w:rsidP="00867B6E">
      <w:pPr>
        <w:numPr>
          <w:ilvl w:val="0"/>
          <w:numId w:val="13"/>
        </w:numPr>
        <w:tabs>
          <w:tab w:val="left" w:pos="540"/>
        </w:tabs>
        <w:spacing w:after="1" w:line="240" w:lineRule="atLeast"/>
        <w:rPr>
          <w:bCs/>
        </w:rPr>
      </w:pPr>
      <w:r w:rsidRPr="00867B6E">
        <w:rPr>
          <w:bCs/>
        </w:rPr>
        <w:t>способы амортизации ППА (п. 17 ФСБУ 25/2018);</w:t>
      </w:r>
    </w:p>
    <w:p w14:paraId="05E41C18" w14:textId="77777777" w:rsidR="00867B6E" w:rsidRPr="00867B6E" w:rsidRDefault="00867B6E" w:rsidP="00867B6E">
      <w:pPr>
        <w:numPr>
          <w:ilvl w:val="0"/>
          <w:numId w:val="13"/>
        </w:numPr>
        <w:tabs>
          <w:tab w:val="left" w:pos="540"/>
        </w:tabs>
        <w:spacing w:after="1" w:line="240" w:lineRule="atLeast"/>
        <w:rPr>
          <w:bCs/>
        </w:rPr>
      </w:pPr>
      <w:r w:rsidRPr="00867B6E">
        <w:rPr>
          <w:bCs/>
        </w:rPr>
        <w:t>порядок определения сроков полезного использования ППА;</w:t>
      </w:r>
    </w:p>
    <w:p w14:paraId="1B167653" w14:textId="77777777" w:rsidR="00867B6E" w:rsidRPr="00867B6E" w:rsidRDefault="00867B6E" w:rsidP="00867B6E">
      <w:pPr>
        <w:numPr>
          <w:ilvl w:val="0"/>
          <w:numId w:val="13"/>
        </w:numPr>
        <w:tabs>
          <w:tab w:val="left" w:pos="540"/>
        </w:tabs>
        <w:spacing w:after="1" w:line="240" w:lineRule="atLeast"/>
        <w:rPr>
          <w:bCs/>
        </w:rPr>
      </w:pPr>
      <w:r w:rsidRPr="00867B6E">
        <w:rPr>
          <w:bCs/>
        </w:rPr>
        <w:t>порядок признания арендных платежей в качестве расхода (равномерно или иным способом) по договорам, по которым организация воспользовалась правом не признавать предмет аренды в качестве ППА и не признавать обязательство по аренде;</w:t>
      </w:r>
    </w:p>
    <w:p w14:paraId="47C60B12" w14:textId="77777777" w:rsidR="00867B6E" w:rsidRPr="00867B6E" w:rsidRDefault="00867B6E" w:rsidP="00867B6E">
      <w:pPr>
        <w:numPr>
          <w:ilvl w:val="0"/>
          <w:numId w:val="13"/>
        </w:numPr>
        <w:tabs>
          <w:tab w:val="left" w:pos="540"/>
        </w:tabs>
        <w:spacing w:after="1" w:line="240" w:lineRule="atLeast"/>
        <w:rPr>
          <w:bCs/>
        </w:rPr>
      </w:pPr>
      <w:r w:rsidRPr="00867B6E">
        <w:rPr>
          <w:bCs/>
        </w:rPr>
        <w:t>факт применения тех или иных предусмотренных в ФСБУ 25/2018 упрощенных способов ведения бухучета с описанием договоров, в отношении которых они используются;</w:t>
      </w:r>
    </w:p>
    <w:p w14:paraId="13A37EDE" w14:textId="77777777" w:rsidR="00867B6E" w:rsidRPr="00867B6E" w:rsidRDefault="00867B6E" w:rsidP="00867B6E">
      <w:pPr>
        <w:numPr>
          <w:ilvl w:val="0"/>
          <w:numId w:val="13"/>
        </w:numPr>
        <w:tabs>
          <w:tab w:val="left" w:pos="540"/>
        </w:tabs>
        <w:spacing w:after="1" w:line="240" w:lineRule="atLeast"/>
        <w:rPr>
          <w:bCs/>
        </w:rPr>
      </w:pPr>
      <w:r w:rsidRPr="00867B6E">
        <w:rPr>
          <w:bCs/>
        </w:rPr>
        <w:lastRenderedPageBreak/>
        <w:t>порядок определения фактической стоимости ППА и первоначальной оценки задолженности по аренде в случае применения упрощенных способов ведения бухучета (п. п. 13, 14 ФСБУ 25/2018).</w:t>
      </w:r>
    </w:p>
    <w:p w14:paraId="0246CF83" w14:textId="77777777" w:rsidR="00867B6E" w:rsidRPr="00867B6E" w:rsidRDefault="00867B6E" w:rsidP="00867B6E">
      <w:pPr>
        <w:spacing w:after="1" w:line="240" w:lineRule="atLeast"/>
        <w:ind w:firstLine="709"/>
        <w:rPr>
          <w:bCs/>
        </w:rPr>
      </w:pPr>
      <w:r w:rsidRPr="00867B6E">
        <w:rPr>
          <w:b/>
          <w:bCs/>
        </w:rPr>
        <w:t>Арендодатель (лизингодатель)</w:t>
      </w:r>
      <w:r w:rsidRPr="00867B6E">
        <w:rPr>
          <w:bCs/>
        </w:rPr>
        <w:t xml:space="preserve"> приводит в учетной политике, например, следующую информацию (п. п. 4, 7 ПБУ 1/2008):</w:t>
      </w:r>
    </w:p>
    <w:p w14:paraId="7193854A" w14:textId="77777777" w:rsidR="00867B6E" w:rsidRPr="00867B6E" w:rsidRDefault="00867B6E" w:rsidP="00867B6E">
      <w:pPr>
        <w:numPr>
          <w:ilvl w:val="0"/>
          <w:numId w:val="14"/>
        </w:numPr>
        <w:spacing w:after="1" w:line="240" w:lineRule="atLeast"/>
        <w:rPr>
          <w:bCs/>
        </w:rPr>
      </w:pPr>
      <w:r w:rsidRPr="00867B6E">
        <w:rPr>
          <w:bCs/>
        </w:rPr>
        <w:t>о неприменении ФСБУ 25/2018 к договорам, исполнение которых истекает до 31 декабря года, с которого применяется стандарт;</w:t>
      </w:r>
    </w:p>
    <w:p w14:paraId="436D6AA3" w14:textId="77777777" w:rsidR="00867B6E" w:rsidRPr="00867B6E" w:rsidRDefault="00867B6E" w:rsidP="00867B6E">
      <w:pPr>
        <w:numPr>
          <w:ilvl w:val="0"/>
          <w:numId w:val="14"/>
        </w:numPr>
        <w:spacing w:after="1" w:line="240" w:lineRule="atLeast"/>
        <w:rPr>
          <w:bCs/>
        </w:rPr>
      </w:pPr>
      <w:r w:rsidRPr="00867B6E">
        <w:rPr>
          <w:bCs/>
        </w:rPr>
        <w:t>в части операционной аренды - порядок признания доходов от аренды (равномерно или иным способом) и их квалификацию (прочие или по обычным видам деятельности) (п. 42 ФСБУ 25/2018, п. п. 5, 7 ПБУ 9/99);</w:t>
      </w:r>
    </w:p>
    <w:p w14:paraId="57A0B845" w14:textId="77777777" w:rsidR="00867B6E" w:rsidRPr="00867B6E" w:rsidRDefault="00867B6E" w:rsidP="00867B6E">
      <w:pPr>
        <w:numPr>
          <w:ilvl w:val="0"/>
          <w:numId w:val="14"/>
        </w:numPr>
        <w:spacing w:after="1" w:line="240" w:lineRule="atLeast"/>
        <w:rPr>
          <w:bCs/>
        </w:rPr>
      </w:pPr>
      <w:r w:rsidRPr="00867B6E">
        <w:rPr>
          <w:bCs/>
        </w:rPr>
        <w:t>при наличии права применять упрощенные способы учета - решение учитывать любую аренду как операционную (за исключением договоров, по которым право собственности на объект аренды переходит к арендатору или которые он имеет право выкупить по цене значительно ниже справедливой стоимости) (п. 28 ФСБУ 25/2018).</w:t>
      </w:r>
    </w:p>
    <w:p w14:paraId="4BCA0CBA" w14:textId="77777777" w:rsidR="00867B6E" w:rsidRPr="00867B6E" w:rsidRDefault="00867B6E" w:rsidP="00867B6E">
      <w:pPr>
        <w:spacing w:after="1" w:line="240" w:lineRule="atLeast"/>
        <w:ind w:firstLine="709"/>
        <w:rPr>
          <w:bCs/>
        </w:rPr>
      </w:pPr>
    </w:p>
    <w:p w14:paraId="2157175C" w14:textId="77777777" w:rsidR="00867B6E" w:rsidRPr="00867B6E" w:rsidRDefault="00867B6E" w:rsidP="00867B6E">
      <w:pPr>
        <w:spacing w:after="1" w:line="240" w:lineRule="atLeast"/>
        <w:ind w:firstLine="709"/>
        <w:rPr>
          <w:bCs/>
        </w:rPr>
      </w:pPr>
      <w:r w:rsidRPr="00867B6E">
        <w:rPr>
          <w:b/>
          <w:bCs/>
        </w:rPr>
        <w:t>3. Как арендатору (лизингополучателю) отразить в бухгалтерском учете и отчетности переход на ФСБУ 25/2018</w:t>
      </w:r>
    </w:p>
    <w:p w14:paraId="2527EB75" w14:textId="77777777" w:rsidR="00867B6E" w:rsidRPr="00867B6E" w:rsidRDefault="00867B6E" w:rsidP="00867B6E">
      <w:pPr>
        <w:spacing w:after="1" w:line="240" w:lineRule="atLeast"/>
        <w:ind w:firstLine="709"/>
        <w:rPr>
          <w:bCs/>
        </w:rPr>
      </w:pPr>
      <w:r w:rsidRPr="00867B6E">
        <w:rPr>
          <w:bCs/>
        </w:rPr>
        <w:t>Если с началом применения ФСБУ 25/2018 учет по действующим договорам аренды (лизинга) у вас поменяется, то в бухгалтерском учете и отчетности придется отразить переход на новые правила.</w:t>
      </w:r>
    </w:p>
    <w:p w14:paraId="0780A27A" w14:textId="77777777" w:rsidR="00867B6E" w:rsidRPr="00867B6E" w:rsidRDefault="00867B6E" w:rsidP="00867B6E">
      <w:pPr>
        <w:spacing w:after="1" w:line="240" w:lineRule="atLeast"/>
        <w:ind w:firstLine="709"/>
        <w:rPr>
          <w:bCs/>
        </w:rPr>
      </w:pPr>
      <w:r w:rsidRPr="00867B6E">
        <w:rPr>
          <w:bCs/>
        </w:rPr>
        <w:t>Общий порядок перехода - ретроспективный (п. 49 ФСБУ 25/2018). Это значит, что в бухгалтерской отчетности года, в котором начато применение нового стандарта, показатели за предыдущие годы должны быть пересчитаны так, как если бы новый способ учета применялся с начала аренды по этим договорам.</w:t>
      </w:r>
    </w:p>
    <w:p w14:paraId="6CE5D3EC" w14:textId="77777777" w:rsidR="00867B6E" w:rsidRPr="00867B6E" w:rsidRDefault="00867B6E" w:rsidP="00867B6E">
      <w:pPr>
        <w:spacing w:after="1" w:line="240" w:lineRule="atLeast"/>
        <w:ind w:firstLine="709"/>
        <w:rPr>
          <w:bCs/>
        </w:rPr>
      </w:pPr>
      <w:r w:rsidRPr="00867B6E">
        <w:rPr>
          <w:bCs/>
        </w:rPr>
        <w:t xml:space="preserve">Последствия изменения учетной политики в связи с началом применения ФСБУ 25/2018 отразите в бухгалтерском учете в </w:t>
      </w:r>
      <w:proofErr w:type="spellStart"/>
      <w:r w:rsidRPr="00867B6E">
        <w:rPr>
          <w:bCs/>
        </w:rPr>
        <w:t>межотчетный</w:t>
      </w:r>
      <w:proofErr w:type="spellEnd"/>
      <w:r w:rsidRPr="00867B6E">
        <w:rPr>
          <w:bCs/>
        </w:rPr>
        <w:t xml:space="preserve"> период и раскройте в бухгалтерской (финансовой) отчетности за период, начиная с которого применяете ФСБУ 25/2018 (Письмо Минфина России от 22.10.2021 N 07-01-09/85635).</w:t>
      </w:r>
    </w:p>
    <w:p w14:paraId="47FFE804" w14:textId="77777777" w:rsidR="00867B6E" w:rsidRPr="00867B6E" w:rsidRDefault="00867B6E" w:rsidP="00867B6E">
      <w:pPr>
        <w:spacing w:after="1" w:line="240" w:lineRule="atLeast"/>
        <w:ind w:firstLine="709"/>
        <w:rPr>
          <w:bCs/>
        </w:rPr>
      </w:pPr>
      <w:r w:rsidRPr="00867B6E">
        <w:rPr>
          <w:bCs/>
        </w:rPr>
        <w:t>Вместо этого арендатор вправе применить упрощенный порядок признания и оценки ППА и обязательства по аренде без ретроспективного пересчета показателей отчетности (п. 50 ФСБУ 25/2018).</w:t>
      </w:r>
    </w:p>
    <w:p w14:paraId="3F74AEDB" w14:textId="77777777" w:rsidR="00867B6E" w:rsidRPr="00867B6E" w:rsidRDefault="00867B6E" w:rsidP="00867B6E">
      <w:pPr>
        <w:spacing w:after="1" w:line="240" w:lineRule="atLeast"/>
        <w:ind w:firstLine="709"/>
        <w:rPr>
          <w:bCs/>
        </w:rPr>
      </w:pPr>
    </w:p>
    <w:p w14:paraId="7A64D362" w14:textId="77777777" w:rsidR="00867B6E" w:rsidRPr="00867B6E" w:rsidRDefault="00867B6E" w:rsidP="00867B6E">
      <w:pPr>
        <w:spacing w:after="1" w:line="240" w:lineRule="atLeast"/>
        <w:ind w:firstLine="709"/>
        <w:rPr>
          <w:bCs/>
        </w:rPr>
      </w:pPr>
    </w:p>
    <w:p w14:paraId="090E4FEA" w14:textId="77777777" w:rsidR="00867B6E" w:rsidRPr="00867B6E" w:rsidRDefault="00867B6E" w:rsidP="00867B6E">
      <w:pPr>
        <w:spacing w:after="1" w:line="240" w:lineRule="atLeast"/>
        <w:ind w:firstLine="709"/>
        <w:rPr>
          <w:bCs/>
        </w:rPr>
      </w:pPr>
      <w:r w:rsidRPr="00867B6E">
        <w:rPr>
          <w:b/>
          <w:bCs/>
        </w:rPr>
        <w:t>3.1. Как арендатору отразить в бухгалтерском учете и отчетности переход на ФСБУ 25/2018 ретроспективно</w:t>
      </w:r>
    </w:p>
    <w:p w14:paraId="051C7A7C" w14:textId="77777777" w:rsidR="00867B6E" w:rsidRPr="00867B6E" w:rsidRDefault="00867B6E" w:rsidP="00867B6E">
      <w:pPr>
        <w:spacing w:after="1" w:line="240" w:lineRule="atLeast"/>
        <w:ind w:firstLine="709"/>
        <w:rPr>
          <w:bCs/>
        </w:rPr>
      </w:pPr>
      <w:r w:rsidRPr="00867B6E">
        <w:rPr>
          <w:bCs/>
        </w:rPr>
        <w:t>Для ретроспективного пересчета показателей отчетности арендатору (лизингополучателю) необходимо сделать следующее. По состоянию на 1 января первого года применения ФСБУ 25/2018 скорректируйте остатки или отразите входящие сальдо:</w:t>
      </w:r>
    </w:p>
    <w:p w14:paraId="30939C8C" w14:textId="77777777" w:rsidR="00867B6E" w:rsidRPr="00867B6E" w:rsidRDefault="00867B6E" w:rsidP="00867B6E">
      <w:pPr>
        <w:numPr>
          <w:ilvl w:val="0"/>
          <w:numId w:val="18"/>
        </w:numPr>
        <w:tabs>
          <w:tab w:val="left" w:pos="540"/>
        </w:tabs>
        <w:spacing w:after="1" w:line="240" w:lineRule="atLeast"/>
        <w:rPr>
          <w:bCs/>
        </w:rPr>
      </w:pPr>
      <w:r w:rsidRPr="00867B6E">
        <w:rPr>
          <w:bCs/>
        </w:rPr>
        <w:t>по дебету счета 01 (03) - на фактическую стоимость ППА. Она определяется на дату предоставления предмета аренды (лизинга);</w:t>
      </w:r>
    </w:p>
    <w:p w14:paraId="29E974DD" w14:textId="77777777" w:rsidR="00867B6E" w:rsidRPr="00867B6E" w:rsidRDefault="00867B6E" w:rsidP="00867B6E">
      <w:pPr>
        <w:numPr>
          <w:ilvl w:val="0"/>
          <w:numId w:val="18"/>
        </w:numPr>
        <w:tabs>
          <w:tab w:val="left" w:pos="540"/>
        </w:tabs>
        <w:spacing w:after="1" w:line="240" w:lineRule="atLeast"/>
        <w:rPr>
          <w:bCs/>
        </w:rPr>
      </w:pPr>
      <w:r w:rsidRPr="00867B6E">
        <w:rPr>
          <w:bCs/>
        </w:rPr>
        <w:t>по кредиту счета 02 - на сумму начисленной амортизации по ППА за период аренды (лизинга), предшествующий началу применения ФСБУ;</w:t>
      </w:r>
    </w:p>
    <w:p w14:paraId="7C34F921" w14:textId="77777777" w:rsidR="00867B6E" w:rsidRPr="00867B6E" w:rsidRDefault="00867B6E" w:rsidP="00867B6E">
      <w:pPr>
        <w:numPr>
          <w:ilvl w:val="0"/>
          <w:numId w:val="18"/>
        </w:numPr>
        <w:tabs>
          <w:tab w:val="left" w:pos="540"/>
        </w:tabs>
        <w:spacing w:after="1" w:line="240" w:lineRule="atLeast"/>
        <w:rPr>
          <w:bCs/>
        </w:rPr>
      </w:pPr>
      <w:r w:rsidRPr="00867B6E">
        <w:rPr>
          <w:bCs/>
        </w:rPr>
        <w:t>по кредиту счета 76 - на величину обязательства по аренде (лизингу), которая определяется по формуле:</w:t>
      </w:r>
    </w:p>
    <w:p w14:paraId="174665B2" w14:textId="77777777" w:rsidR="00867B6E" w:rsidRPr="00867B6E" w:rsidRDefault="00867B6E" w:rsidP="00867B6E">
      <w:pPr>
        <w:spacing w:after="1" w:line="240" w:lineRule="atLeast"/>
        <w:ind w:firstLine="709"/>
        <w:rPr>
          <w:bCs/>
        </w:rPr>
      </w:pPr>
    </w:p>
    <w:p w14:paraId="02B81723" w14:textId="1024A94D" w:rsidR="00867B6E" w:rsidRPr="00867B6E" w:rsidRDefault="00867B6E" w:rsidP="00867B6E">
      <w:pPr>
        <w:spacing w:after="1" w:line="240" w:lineRule="atLeast"/>
        <w:ind w:firstLine="709"/>
        <w:rPr>
          <w:bCs/>
        </w:rPr>
      </w:pPr>
      <w:r w:rsidRPr="00867B6E">
        <w:rPr>
          <w:bCs/>
        </w:rPr>
        <w:lastRenderedPageBreak/>
        <w:drawing>
          <wp:inline distT="0" distB="0" distL="0" distR="0" wp14:anchorId="25659199" wp14:editId="02E46C8A">
            <wp:extent cx="5943600" cy="742950"/>
            <wp:effectExtent l="0" t="0" r="0" b="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p>
    <w:p w14:paraId="6B5C5967" w14:textId="77777777" w:rsidR="00867B6E" w:rsidRPr="00867B6E" w:rsidRDefault="00867B6E" w:rsidP="00867B6E">
      <w:pPr>
        <w:spacing w:after="1" w:line="240" w:lineRule="atLeast"/>
        <w:ind w:firstLine="709"/>
        <w:rPr>
          <w:bCs/>
        </w:rPr>
      </w:pPr>
    </w:p>
    <w:p w14:paraId="50DEAD65" w14:textId="77777777" w:rsidR="00867B6E" w:rsidRPr="00867B6E" w:rsidRDefault="00867B6E" w:rsidP="00867B6E">
      <w:pPr>
        <w:numPr>
          <w:ilvl w:val="0"/>
          <w:numId w:val="18"/>
        </w:numPr>
        <w:tabs>
          <w:tab w:val="left" w:pos="540"/>
        </w:tabs>
        <w:spacing w:after="1" w:line="240" w:lineRule="atLeast"/>
        <w:rPr>
          <w:bCs/>
        </w:rPr>
      </w:pPr>
      <w:r w:rsidRPr="00867B6E">
        <w:rPr>
          <w:bCs/>
        </w:rPr>
        <w:t>по кредиту счета 96 - на сумму оценочных обязательств на демонтаж, перемещение и восстановление предмета аренды (лизинга), включенную в фактическую стоимость ППА;</w:t>
      </w:r>
    </w:p>
    <w:p w14:paraId="09AED888" w14:textId="77777777" w:rsidR="00867B6E" w:rsidRPr="00867B6E" w:rsidRDefault="00867B6E" w:rsidP="00867B6E">
      <w:pPr>
        <w:numPr>
          <w:ilvl w:val="0"/>
          <w:numId w:val="18"/>
        </w:numPr>
        <w:tabs>
          <w:tab w:val="left" w:pos="540"/>
        </w:tabs>
        <w:spacing w:after="1" w:line="240" w:lineRule="atLeast"/>
        <w:rPr>
          <w:bCs/>
        </w:rPr>
      </w:pPr>
      <w:r w:rsidRPr="00867B6E">
        <w:rPr>
          <w:bCs/>
        </w:rPr>
        <w:t>по счету 84 - на разницу между вышеуказанными дебетовыми и кредитовыми показателями.</w:t>
      </w:r>
    </w:p>
    <w:p w14:paraId="13B58EE8" w14:textId="77777777" w:rsidR="00867B6E" w:rsidRPr="00867B6E" w:rsidRDefault="00867B6E" w:rsidP="00867B6E">
      <w:pPr>
        <w:spacing w:after="1" w:line="240" w:lineRule="atLeast"/>
        <w:ind w:firstLine="709"/>
        <w:rPr>
          <w:bCs/>
        </w:rPr>
      </w:pPr>
      <w:r w:rsidRPr="00867B6E">
        <w:rPr>
          <w:bCs/>
        </w:rPr>
        <w:t>При составлении бухгалтерской отчетности за первый год применения ФСБУ 25/2018 пересчитайте сравнительные показатели за два предыдущих года, которые отражаются в этой отчетности.</w:t>
      </w:r>
    </w:p>
    <w:p w14:paraId="37382848" w14:textId="77777777" w:rsidR="00867B6E" w:rsidRPr="00867B6E" w:rsidRDefault="00867B6E" w:rsidP="00867B6E">
      <w:pPr>
        <w:spacing w:after="1" w:line="240" w:lineRule="atLeast"/>
        <w:ind w:firstLine="709"/>
        <w:rPr>
          <w:bCs/>
        </w:rPr>
      </w:pPr>
      <w:r w:rsidRPr="00867B6E">
        <w:rPr>
          <w:bCs/>
        </w:rPr>
        <w:t>В учете арендатора по состоянию на 1 января года начала применения ФСБУ 25/2018 могут быть сделаны следующие записи (п. 49 ФСБУ 25/2018, п. 8 Рекомендации Р-97/2018-КпР "Первое применение ФСБУ 25"):</w:t>
      </w:r>
    </w:p>
    <w:p w14:paraId="006E2F5F"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2268"/>
        <w:gridCol w:w="2268"/>
      </w:tblGrid>
      <w:tr w:rsidR="00867B6E" w:rsidRPr="00867B6E" w14:paraId="6158EAA2" w14:textId="77777777">
        <w:tc>
          <w:tcPr>
            <w:tcW w:w="4535" w:type="dxa"/>
            <w:tcBorders>
              <w:top w:val="single" w:sz="4" w:space="0" w:color="auto"/>
              <w:left w:val="single" w:sz="4" w:space="0" w:color="auto"/>
              <w:bottom w:val="single" w:sz="4" w:space="0" w:color="auto"/>
              <w:right w:val="single" w:sz="4" w:space="0" w:color="auto"/>
            </w:tcBorders>
          </w:tcPr>
          <w:p w14:paraId="1E1C017E" w14:textId="77777777" w:rsidR="00867B6E" w:rsidRPr="00867B6E" w:rsidRDefault="00867B6E" w:rsidP="00867B6E">
            <w:pPr>
              <w:spacing w:after="1" w:line="240" w:lineRule="atLeast"/>
              <w:ind w:firstLine="709"/>
              <w:rPr>
                <w:bCs/>
              </w:rPr>
            </w:pPr>
            <w:r w:rsidRPr="00867B6E">
              <w:rPr>
                <w:bCs/>
              </w:rPr>
              <w:t>Содержание операции</w:t>
            </w:r>
          </w:p>
        </w:tc>
        <w:tc>
          <w:tcPr>
            <w:tcW w:w="2268" w:type="dxa"/>
            <w:tcBorders>
              <w:top w:val="single" w:sz="4" w:space="0" w:color="auto"/>
              <w:left w:val="single" w:sz="4" w:space="0" w:color="auto"/>
              <w:bottom w:val="single" w:sz="4" w:space="0" w:color="auto"/>
              <w:right w:val="single" w:sz="4" w:space="0" w:color="auto"/>
            </w:tcBorders>
          </w:tcPr>
          <w:p w14:paraId="3371F82C" w14:textId="77777777" w:rsidR="00867B6E" w:rsidRPr="00867B6E" w:rsidRDefault="00867B6E" w:rsidP="00867B6E">
            <w:pPr>
              <w:spacing w:after="1" w:line="240" w:lineRule="atLeast"/>
              <w:ind w:firstLine="709"/>
              <w:rPr>
                <w:bCs/>
              </w:rPr>
            </w:pPr>
            <w:r w:rsidRPr="00867B6E">
              <w:rPr>
                <w:bCs/>
              </w:rPr>
              <w:t>Дебет</w:t>
            </w:r>
          </w:p>
        </w:tc>
        <w:tc>
          <w:tcPr>
            <w:tcW w:w="2268" w:type="dxa"/>
            <w:tcBorders>
              <w:top w:val="single" w:sz="4" w:space="0" w:color="auto"/>
              <w:left w:val="single" w:sz="4" w:space="0" w:color="auto"/>
              <w:bottom w:val="single" w:sz="4" w:space="0" w:color="auto"/>
              <w:right w:val="single" w:sz="4" w:space="0" w:color="auto"/>
            </w:tcBorders>
          </w:tcPr>
          <w:p w14:paraId="364A7435" w14:textId="77777777" w:rsidR="00867B6E" w:rsidRPr="00867B6E" w:rsidRDefault="00867B6E" w:rsidP="00867B6E">
            <w:pPr>
              <w:spacing w:after="1" w:line="240" w:lineRule="atLeast"/>
              <w:ind w:firstLine="709"/>
              <w:rPr>
                <w:bCs/>
              </w:rPr>
            </w:pPr>
            <w:r w:rsidRPr="00867B6E">
              <w:rPr>
                <w:bCs/>
              </w:rPr>
              <w:t>Кредит</w:t>
            </w:r>
          </w:p>
        </w:tc>
      </w:tr>
      <w:tr w:rsidR="00867B6E" w:rsidRPr="00867B6E" w14:paraId="26B5F24A" w14:textId="77777777">
        <w:tc>
          <w:tcPr>
            <w:tcW w:w="9071" w:type="dxa"/>
            <w:gridSpan w:val="3"/>
            <w:tcBorders>
              <w:top w:val="single" w:sz="4" w:space="0" w:color="auto"/>
              <w:left w:val="single" w:sz="4" w:space="0" w:color="auto"/>
              <w:bottom w:val="single" w:sz="4" w:space="0" w:color="auto"/>
              <w:right w:val="single" w:sz="4" w:space="0" w:color="auto"/>
            </w:tcBorders>
          </w:tcPr>
          <w:p w14:paraId="2B2E350D" w14:textId="77777777" w:rsidR="00867B6E" w:rsidRPr="00867B6E" w:rsidRDefault="00867B6E" w:rsidP="00867B6E">
            <w:pPr>
              <w:spacing w:after="1" w:line="240" w:lineRule="atLeast"/>
              <w:ind w:firstLine="709"/>
              <w:rPr>
                <w:bCs/>
              </w:rPr>
            </w:pPr>
            <w:r w:rsidRPr="00867B6E">
              <w:rPr>
                <w:bCs/>
              </w:rPr>
              <w:t>1. Признание новых объектов учета</w:t>
            </w:r>
          </w:p>
        </w:tc>
      </w:tr>
      <w:tr w:rsidR="00867B6E" w:rsidRPr="00867B6E" w14:paraId="07B816F3" w14:textId="77777777">
        <w:tc>
          <w:tcPr>
            <w:tcW w:w="4535" w:type="dxa"/>
            <w:tcBorders>
              <w:top w:val="single" w:sz="4" w:space="0" w:color="auto"/>
              <w:left w:val="single" w:sz="4" w:space="0" w:color="auto"/>
              <w:bottom w:val="single" w:sz="4" w:space="0" w:color="auto"/>
              <w:right w:val="single" w:sz="4" w:space="0" w:color="auto"/>
            </w:tcBorders>
          </w:tcPr>
          <w:p w14:paraId="2D1CCE0F" w14:textId="77777777" w:rsidR="00867B6E" w:rsidRPr="00867B6E" w:rsidRDefault="00867B6E" w:rsidP="00867B6E">
            <w:pPr>
              <w:spacing w:after="1" w:line="240" w:lineRule="atLeast"/>
              <w:ind w:firstLine="709"/>
              <w:rPr>
                <w:bCs/>
              </w:rPr>
            </w:pPr>
            <w:r w:rsidRPr="00867B6E">
              <w:rPr>
                <w:bCs/>
              </w:rPr>
              <w:t>Отражена величина обязательства по аренде на дату начала применения ФСБУ 25/2018</w:t>
            </w:r>
          </w:p>
        </w:tc>
        <w:tc>
          <w:tcPr>
            <w:tcW w:w="2268" w:type="dxa"/>
            <w:tcBorders>
              <w:top w:val="single" w:sz="4" w:space="0" w:color="auto"/>
              <w:left w:val="single" w:sz="4" w:space="0" w:color="auto"/>
              <w:bottom w:val="single" w:sz="4" w:space="0" w:color="auto"/>
              <w:right w:val="single" w:sz="4" w:space="0" w:color="auto"/>
            </w:tcBorders>
          </w:tcPr>
          <w:p w14:paraId="4519F2BC" w14:textId="77777777" w:rsidR="00867B6E" w:rsidRPr="00867B6E" w:rsidRDefault="00867B6E" w:rsidP="00867B6E">
            <w:pPr>
              <w:spacing w:after="1" w:line="240" w:lineRule="atLeast"/>
              <w:ind w:firstLine="709"/>
              <w:rPr>
                <w:bCs/>
              </w:rPr>
            </w:pPr>
            <w:r w:rsidRPr="00867B6E">
              <w:rPr>
                <w:bCs/>
              </w:rPr>
              <w:t>01 (03)-ППА</w:t>
            </w:r>
          </w:p>
        </w:tc>
        <w:tc>
          <w:tcPr>
            <w:tcW w:w="2268" w:type="dxa"/>
            <w:tcBorders>
              <w:top w:val="single" w:sz="4" w:space="0" w:color="auto"/>
              <w:left w:val="single" w:sz="4" w:space="0" w:color="auto"/>
              <w:bottom w:val="single" w:sz="4" w:space="0" w:color="auto"/>
              <w:right w:val="single" w:sz="4" w:space="0" w:color="auto"/>
            </w:tcBorders>
          </w:tcPr>
          <w:p w14:paraId="0F81F59C" w14:textId="77777777" w:rsidR="00867B6E" w:rsidRPr="00867B6E" w:rsidRDefault="00867B6E" w:rsidP="00867B6E">
            <w:pPr>
              <w:spacing w:after="1" w:line="240" w:lineRule="atLeast"/>
              <w:ind w:firstLine="709"/>
              <w:rPr>
                <w:bCs/>
              </w:rPr>
            </w:pPr>
            <w:r w:rsidRPr="00867B6E">
              <w:rPr>
                <w:bCs/>
              </w:rPr>
              <w:t>76-обязательство по аренде</w:t>
            </w:r>
          </w:p>
        </w:tc>
      </w:tr>
      <w:tr w:rsidR="00867B6E" w:rsidRPr="00867B6E" w14:paraId="64F40D93" w14:textId="77777777">
        <w:tc>
          <w:tcPr>
            <w:tcW w:w="4535" w:type="dxa"/>
            <w:tcBorders>
              <w:top w:val="single" w:sz="4" w:space="0" w:color="auto"/>
              <w:left w:val="single" w:sz="4" w:space="0" w:color="auto"/>
              <w:bottom w:val="single" w:sz="4" w:space="0" w:color="auto"/>
              <w:right w:val="single" w:sz="4" w:space="0" w:color="auto"/>
            </w:tcBorders>
          </w:tcPr>
          <w:p w14:paraId="3C552160" w14:textId="77777777" w:rsidR="00867B6E" w:rsidRPr="00867B6E" w:rsidRDefault="00867B6E" w:rsidP="00867B6E">
            <w:pPr>
              <w:spacing w:after="1" w:line="240" w:lineRule="atLeast"/>
              <w:ind w:firstLine="709"/>
              <w:rPr>
                <w:bCs/>
              </w:rPr>
            </w:pPr>
            <w:r w:rsidRPr="00867B6E">
              <w:rPr>
                <w:bCs/>
              </w:rPr>
              <w:t>Отражена сумма амортизации ППА, рассчитанная за период до начала применения ФСБУ 25/2018</w:t>
            </w:r>
          </w:p>
        </w:tc>
        <w:tc>
          <w:tcPr>
            <w:tcW w:w="2268" w:type="dxa"/>
            <w:tcBorders>
              <w:top w:val="single" w:sz="4" w:space="0" w:color="auto"/>
              <w:left w:val="single" w:sz="4" w:space="0" w:color="auto"/>
              <w:bottom w:val="single" w:sz="4" w:space="0" w:color="auto"/>
              <w:right w:val="single" w:sz="4" w:space="0" w:color="auto"/>
            </w:tcBorders>
          </w:tcPr>
          <w:p w14:paraId="28EE2316" w14:textId="77777777" w:rsidR="00867B6E" w:rsidRPr="00867B6E" w:rsidRDefault="00867B6E" w:rsidP="00867B6E">
            <w:pPr>
              <w:spacing w:after="1" w:line="240" w:lineRule="atLeast"/>
              <w:ind w:firstLine="709"/>
              <w:rPr>
                <w:bCs/>
              </w:rPr>
            </w:pPr>
            <w:r w:rsidRPr="00867B6E">
              <w:rPr>
                <w:bCs/>
              </w:rPr>
              <w:t>01 (03)-ППА</w:t>
            </w:r>
          </w:p>
        </w:tc>
        <w:tc>
          <w:tcPr>
            <w:tcW w:w="2268" w:type="dxa"/>
            <w:tcBorders>
              <w:top w:val="single" w:sz="4" w:space="0" w:color="auto"/>
              <w:left w:val="single" w:sz="4" w:space="0" w:color="auto"/>
              <w:bottom w:val="single" w:sz="4" w:space="0" w:color="auto"/>
              <w:right w:val="single" w:sz="4" w:space="0" w:color="auto"/>
            </w:tcBorders>
          </w:tcPr>
          <w:p w14:paraId="52C4DA35" w14:textId="77777777" w:rsidR="00867B6E" w:rsidRPr="00867B6E" w:rsidRDefault="00867B6E" w:rsidP="00867B6E">
            <w:pPr>
              <w:spacing w:after="1" w:line="240" w:lineRule="atLeast"/>
              <w:ind w:firstLine="709"/>
              <w:rPr>
                <w:bCs/>
              </w:rPr>
            </w:pPr>
            <w:r w:rsidRPr="00867B6E">
              <w:rPr>
                <w:bCs/>
              </w:rPr>
              <w:t>02-ППА</w:t>
            </w:r>
          </w:p>
        </w:tc>
      </w:tr>
      <w:tr w:rsidR="00867B6E" w:rsidRPr="00867B6E" w14:paraId="5793C379" w14:textId="77777777">
        <w:tc>
          <w:tcPr>
            <w:tcW w:w="4535" w:type="dxa"/>
            <w:tcBorders>
              <w:top w:val="single" w:sz="4" w:space="0" w:color="auto"/>
              <w:left w:val="single" w:sz="4" w:space="0" w:color="auto"/>
              <w:bottom w:val="single" w:sz="4" w:space="0" w:color="auto"/>
              <w:right w:val="single" w:sz="4" w:space="0" w:color="auto"/>
            </w:tcBorders>
          </w:tcPr>
          <w:p w14:paraId="01B9B6F1" w14:textId="77777777" w:rsidR="00867B6E" w:rsidRPr="00867B6E" w:rsidRDefault="00867B6E" w:rsidP="00867B6E">
            <w:pPr>
              <w:spacing w:after="1" w:line="240" w:lineRule="atLeast"/>
              <w:ind w:firstLine="709"/>
              <w:rPr>
                <w:bCs/>
              </w:rPr>
            </w:pPr>
            <w:r w:rsidRPr="00867B6E">
              <w:rPr>
                <w:bCs/>
              </w:rPr>
              <w:t>Отражена сумма оценочного обязательства на демонтаж, перемещение и восстановление предмета аренды (лизинга)</w:t>
            </w:r>
          </w:p>
        </w:tc>
        <w:tc>
          <w:tcPr>
            <w:tcW w:w="2268" w:type="dxa"/>
            <w:tcBorders>
              <w:top w:val="single" w:sz="4" w:space="0" w:color="auto"/>
              <w:left w:val="single" w:sz="4" w:space="0" w:color="auto"/>
              <w:bottom w:val="single" w:sz="4" w:space="0" w:color="auto"/>
              <w:right w:val="single" w:sz="4" w:space="0" w:color="auto"/>
            </w:tcBorders>
          </w:tcPr>
          <w:p w14:paraId="4CABFCAA" w14:textId="77777777" w:rsidR="00867B6E" w:rsidRPr="00867B6E" w:rsidRDefault="00867B6E" w:rsidP="00867B6E">
            <w:pPr>
              <w:spacing w:after="1" w:line="240" w:lineRule="atLeast"/>
              <w:ind w:firstLine="709"/>
              <w:rPr>
                <w:bCs/>
              </w:rPr>
            </w:pPr>
            <w:r w:rsidRPr="00867B6E">
              <w:rPr>
                <w:bCs/>
              </w:rPr>
              <w:t>01 (03)-ППА</w:t>
            </w:r>
          </w:p>
        </w:tc>
        <w:tc>
          <w:tcPr>
            <w:tcW w:w="2268" w:type="dxa"/>
            <w:tcBorders>
              <w:top w:val="single" w:sz="4" w:space="0" w:color="auto"/>
              <w:left w:val="single" w:sz="4" w:space="0" w:color="auto"/>
              <w:bottom w:val="single" w:sz="4" w:space="0" w:color="auto"/>
              <w:right w:val="single" w:sz="4" w:space="0" w:color="auto"/>
            </w:tcBorders>
          </w:tcPr>
          <w:p w14:paraId="7D08D9AD" w14:textId="77777777" w:rsidR="00867B6E" w:rsidRPr="00867B6E" w:rsidRDefault="00867B6E" w:rsidP="00867B6E">
            <w:pPr>
              <w:spacing w:after="1" w:line="240" w:lineRule="atLeast"/>
              <w:ind w:firstLine="709"/>
              <w:rPr>
                <w:bCs/>
              </w:rPr>
            </w:pPr>
            <w:r w:rsidRPr="00867B6E">
              <w:rPr>
                <w:bCs/>
              </w:rPr>
              <w:t>96</w:t>
            </w:r>
          </w:p>
        </w:tc>
      </w:tr>
      <w:tr w:rsidR="00867B6E" w:rsidRPr="00867B6E" w14:paraId="27035444" w14:textId="77777777">
        <w:tc>
          <w:tcPr>
            <w:tcW w:w="4535" w:type="dxa"/>
            <w:tcBorders>
              <w:top w:val="single" w:sz="4" w:space="0" w:color="auto"/>
              <w:left w:val="single" w:sz="4" w:space="0" w:color="auto"/>
              <w:bottom w:val="single" w:sz="4" w:space="0" w:color="auto"/>
              <w:right w:val="single" w:sz="4" w:space="0" w:color="auto"/>
            </w:tcBorders>
          </w:tcPr>
          <w:p w14:paraId="5ABEDC16" w14:textId="77777777" w:rsidR="00867B6E" w:rsidRPr="00867B6E" w:rsidRDefault="00867B6E" w:rsidP="00867B6E">
            <w:pPr>
              <w:spacing w:after="1" w:line="240" w:lineRule="atLeast"/>
              <w:ind w:firstLine="709"/>
              <w:rPr>
                <w:bCs/>
              </w:rPr>
            </w:pPr>
            <w:r w:rsidRPr="00867B6E">
              <w:rPr>
                <w:bCs/>
              </w:rPr>
              <w:lastRenderedPageBreak/>
              <w:t>Скорректирована стоимость ППА до его фактической стоимости на дату предоставления предмета аренды (лизинга) с отнесением разницы на нераспределенную прибыль</w:t>
            </w:r>
          </w:p>
        </w:tc>
        <w:tc>
          <w:tcPr>
            <w:tcW w:w="2268" w:type="dxa"/>
            <w:tcBorders>
              <w:top w:val="single" w:sz="4" w:space="0" w:color="auto"/>
              <w:left w:val="single" w:sz="4" w:space="0" w:color="auto"/>
              <w:bottom w:val="single" w:sz="4" w:space="0" w:color="auto"/>
              <w:right w:val="single" w:sz="4" w:space="0" w:color="auto"/>
            </w:tcBorders>
          </w:tcPr>
          <w:p w14:paraId="670E1DBE" w14:textId="77777777" w:rsidR="00867B6E" w:rsidRPr="00867B6E" w:rsidRDefault="00867B6E" w:rsidP="00867B6E">
            <w:pPr>
              <w:spacing w:after="1" w:line="240" w:lineRule="atLeast"/>
              <w:ind w:firstLine="709"/>
              <w:rPr>
                <w:bCs/>
              </w:rPr>
            </w:pPr>
            <w:r w:rsidRPr="00867B6E">
              <w:rPr>
                <w:bCs/>
              </w:rPr>
              <w:t>01 (03)-ППА</w:t>
            </w:r>
          </w:p>
          <w:p w14:paraId="2397F57D" w14:textId="77777777" w:rsidR="00867B6E" w:rsidRPr="00867B6E" w:rsidRDefault="00867B6E" w:rsidP="00867B6E">
            <w:pPr>
              <w:spacing w:after="1" w:line="240" w:lineRule="atLeast"/>
              <w:ind w:firstLine="709"/>
              <w:rPr>
                <w:bCs/>
              </w:rPr>
            </w:pPr>
            <w:r w:rsidRPr="00867B6E">
              <w:rPr>
                <w:bCs/>
              </w:rPr>
              <w:t>(84)</w:t>
            </w:r>
          </w:p>
        </w:tc>
        <w:tc>
          <w:tcPr>
            <w:tcW w:w="2268" w:type="dxa"/>
            <w:tcBorders>
              <w:top w:val="single" w:sz="4" w:space="0" w:color="auto"/>
              <w:left w:val="single" w:sz="4" w:space="0" w:color="auto"/>
              <w:bottom w:val="single" w:sz="4" w:space="0" w:color="auto"/>
              <w:right w:val="single" w:sz="4" w:space="0" w:color="auto"/>
            </w:tcBorders>
          </w:tcPr>
          <w:p w14:paraId="17B192BB" w14:textId="77777777" w:rsidR="00867B6E" w:rsidRPr="00867B6E" w:rsidRDefault="00867B6E" w:rsidP="00867B6E">
            <w:pPr>
              <w:spacing w:after="1" w:line="240" w:lineRule="atLeast"/>
              <w:ind w:firstLine="709"/>
              <w:rPr>
                <w:bCs/>
              </w:rPr>
            </w:pPr>
            <w:r w:rsidRPr="00867B6E">
              <w:rPr>
                <w:bCs/>
              </w:rPr>
              <w:t>84</w:t>
            </w:r>
          </w:p>
          <w:p w14:paraId="1256CD01" w14:textId="77777777" w:rsidR="00867B6E" w:rsidRPr="00867B6E" w:rsidRDefault="00867B6E" w:rsidP="00867B6E">
            <w:pPr>
              <w:spacing w:after="1" w:line="240" w:lineRule="atLeast"/>
              <w:ind w:firstLine="709"/>
              <w:rPr>
                <w:bCs/>
              </w:rPr>
            </w:pPr>
            <w:r w:rsidRPr="00867B6E">
              <w:rPr>
                <w:bCs/>
              </w:rPr>
              <w:t>(01 (03)-ППА)</w:t>
            </w:r>
          </w:p>
        </w:tc>
      </w:tr>
      <w:tr w:rsidR="00867B6E" w:rsidRPr="00867B6E" w14:paraId="1C3C2E9C" w14:textId="77777777">
        <w:tc>
          <w:tcPr>
            <w:tcW w:w="9071" w:type="dxa"/>
            <w:gridSpan w:val="3"/>
            <w:tcBorders>
              <w:top w:val="single" w:sz="4" w:space="0" w:color="auto"/>
              <w:left w:val="single" w:sz="4" w:space="0" w:color="auto"/>
              <w:bottom w:val="single" w:sz="4" w:space="0" w:color="auto"/>
              <w:right w:val="single" w:sz="4" w:space="0" w:color="auto"/>
            </w:tcBorders>
          </w:tcPr>
          <w:p w14:paraId="45C47152" w14:textId="77777777" w:rsidR="00867B6E" w:rsidRPr="00867B6E" w:rsidRDefault="00867B6E" w:rsidP="00867B6E">
            <w:pPr>
              <w:spacing w:after="1" w:line="240" w:lineRule="atLeast"/>
              <w:ind w:firstLine="709"/>
              <w:rPr>
                <w:bCs/>
              </w:rPr>
            </w:pPr>
            <w:r w:rsidRPr="00867B6E">
              <w:rPr>
                <w:bCs/>
              </w:rPr>
              <w:t>2. Списание ранее признанных объектов учета</w:t>
            </w:r>
          </w:p>
        </w:tc>
      </w:tr>
      <w:tr w:rsidR="00867B6E" w:rsidRPr="00867B6E" w14:paraId="3CAF6D3D" w14:textId="77777777">
        <w:tc>
          <w:tcPr>
            <w:tcW w:w="9071" w:type="dxa"/>
            <w:gridSpan w:val="3"/>
            <w:tcBorders>
              <w:top w:val="single" w:sz="4" w:space="0" w:color="auto"/>
              <w:left w:val="single" w:sz="4" w:space="0" w:color="auto"/>
              <w:bottom w:val="single" w:sz="4" w:space="0" w:color="auto"/>
              <w:right w:val="single" w:sz="4" w:space="0" w:color="auto"/>
            </w:tcBorders>
          </w:tcPr>
          <w:p w14:paraId="4BD4C5A7" w14:textId="77777777" w:rsidR="00867B6E" w:rsidRPr="00867B6E" w:rsidRDefault="00867B6E" w:rsidP="00867B6E">
            <w:pPr>
              <w:spacing w:after="1" w:line="240" w:lineRule="atLeast"/>
              <w:ind w:firstLine="709"/>
              <w:rPr>
                <w:bCs/>
              </w:rPr>
            </w:pPr>
            <w:r w:rsidRPr="00867B6E">
              <w:rPr>
                <w:bCs/>
              </w:rPr>
              <w:t>2.1. Предмет аренды ранее не отражался на балансе арендатора (лизингополучателя)</w:t>
            </w:r>
          </w:p>
        </w:tc>
      </w:tr>
      <w:tr w:rsidR="00867B6E" w:rsidRPr="00867B6E" w14:paraId="69AB53CC" w14:textId="77777777">
        <w:tc>
          <w:tcPr>
            <w:tcW w:w="4535" w:type="dxa"/>
            <w:tcBorders>
              <w:top w:val="single" w:sz="4" w:space="0" w:color="auto"/>
              <w:left w:val="single" w:sz="4" w:space="0" w:color="auto"/>
              <w:bottom w:val="single" w:sz="4" w:space="0" w:color="auto"/>
              <w:right w:val="single" w:sz="4" w:space="0" w:color="auto"/>
            </w:tcBorders>
          </w:tcPr>
          <w:p w14:paraId="30FE8145" w14:textId="77777777" w:rsidR="00867B6E" w:rsidRPr="00867B6E" w:rsidRDefault="00867B6E" w:rsidP="00867B6E">
            <w:pPr>
              <w:spacing w:after="1" w:line="240" w:lineRule="atLeast"/>
              <w:ind w:firstLine="709"/>
              <w:rPr>
                <w:bCs/>
              </w:rPr>
            </w:pPr>
            <w:r w:rsidRPr="00867B6E">
              <w:rPr>
                <w:bCs/>
              </w:rPr>
              <w:t>Списан с забалансового учета предмет аренды (лизинга) в случае принятия его к учету в качестве ППА согласно ФСБУ 25/2018</w:t>
            </w:r>
          </w:p>
        </w:tc>
        <w:tc>
          <w:tcPr>
            <w:tcW w:w="2268" w:type="dxa"/>
            <w:tcBorders>
              <w:top w:val="single" w:sz="4" w:space="0" w:color="auto"/>
              <w:left w:val="single" w:sz="4" w:space="0" w:color="auto"/>
              <w:bottom w:val="single" w:sz="4" w:space="0" w:color="auto"/>
              <w:right w:val="single" w:sz="4" w:space="0" w:color="auto"/>
            </w:tcBorders>
          </w:tcPr>
          <w:p w14:paraId="2EB2122D" w14:textId="77777777" w:rsidR="00867B6E" w:rsidRPr="00867B6E" w:rsidRDefault="00867B6E" w:rsidP="00867B6E">
            <w:pPr>
              <w:spacing w:after="1" w:line="240" w:lineRule="atLeast"/>
              <w:ind w:firstLine="709"/>
              <w:rPr>
                <w:bCs/>
              </w:rPr>
            </w:pPr>
          </w:p>
        </w:tc>
        <w:tc>
          <w:tcPr>
            <w:tcW w:w="2268" w:type="dxa"/>
            <w:tcBorders>
              <w:top w:val="single" w:sz="4" w:space="0" w:color="auto"/>
              <w:left w:val="single" w:sz="4" w:space="0" w:color="auto"/>
              <w:bottom w:val="single" w:sz="4" w:space="0" w:color="auto"/>
              <w:right w:val="single" w:sz="4" w:space="0" w:color="auto"/>
            </w:tcBorders>
          </w:tcPr>
          <w:p w14:paraId="00702796" w14:textId="77777777" w:rsidR="00867B6E" w:rsidRPr="00867B6E" w:rsidRDefault="00867B6E" w:rsidP="00867B6E">
            <w:pPr>
              <w:spacing w:after="1" w:line="240" w:lineRule="atLeast"/>
              <w:ind w:firstLine="709"/>
              <w:rPr>
                <w:bCs/>
              </w:rPr>
            </w:pPr>
            <w:r w:rsidRPr="00867B6E">
              <w:rPr>
                <w:bCs/>
              </w:rPr>
              <w:t>001</w:t>
            </w:r>
          </w:p>
        </w:tc>
      </w:tr>
      <w:tr w:rsidR="00867B6E" w:rsidRPr="00867B6E" w14:paraId="4E1A009A" w14:textId="77777777">
        <w:tc>
          <w:tcPr>
            <w:tcW w:w="9071" w:type="dxa"/>
            <w:gridSpan w:val="3"/>
            <w:tcBorders>
              <w:top w:val="single" w:sz="4" w:space="0" w:color="auto"/>
              <w:left w:val="single" w:sz="4" w:space="0" w:color="auto"/>
              <w:bottom w:val="single" w:sz="4" w:space="0" w:color="auto"/>
              <w:right w:val="single" w:sz="4" w:space="0" w:color="auto"/>
            </w:tcBorders>
          </w:tcPr>
          <w:p w14:paraId="6CBA9CB0" w14:textId="77777777" w:rsidR="00867B6E" w:rsidRPr="00867B6E" w:rsidRDefault="00867B6E" w:rsidP="00867B6E">
            <w:pPr>
              <w:spacing w:after="1" w:line="240" w:lineRule="atLeast"/>
              <w:ind w:firstLine="709"/>
              <w:rPr>
                <w:bCs/>
              </w:rPr>
            </w:pPr>
            <w:r w:rsidRPr="00867B6E">
              <w:rPr>
                <w:bCs/>
              </w:rPr>
              <w:t>2.2. Предмет лизинга по условиям договора учитывался у лизингополучателя</w:t>
            </w:r>
          </w:p>
        </w:tc>
      </w:tr>
      <w:tr w:rsidR="00867B6E" w:rsidRPr="00867B6E" w14:paraId="5B857577" w14:textId="77777777">
        <w:tc>
          <w:tcPr>
            <w:tcW w:w="4535" w:type="dxa"/>
            <w:tcBorders>
              <w:top w:val="single" w:sz="4" w:space="0" w:color="auto"/>
              <w:left w:val="single" w:sz="4" w:space="0" w:color="auto"/>
              <w:bottom w:val="single" w:sz="4" w:space="0" w:color="auto"/>
              <w:right w:val="single" w:sz="4" w:space="0" w:color="auto"/>
            </w:tcBorders>
          </w:tcPr>
          <w:p w14:paraId="5695E6BD" w14:textId="77777777" w:rsidR="00867B6E" w:rsidRPr="00867B6E" w:rsidRDefault="00867B6E" w:rsidP="00867B6E">
            <w:pPr>
              <w:spacing w:after="1" w:line="240" w:lineRule="atLeast"/>
              <w:ind w:firstLine="709"/>
              <w:rPr>
                <w:bCs/>
              </w:rPr>
            </w:pPr>
            <w:r w:rsidRPr="00867B6E">
              <w:rPr>
                <w:bCs/>
              </w:rPr>
              <w:t>Списана амортизация, начисленная по предмету лизинга за период до даты начала применения ФСБУ 25/2018</w:t>
            </w:r>
          </w:p>
        </w:tc>
        <w:tc>
          <w:tcPr>
            <w:tcW w:w="2268" w:type="dxa"/>
            <w:tcBorders>
              <w:top w:val="single" w:sz="4" w:space="0" w:color="auto"/>
              <w:left w:val="single" w:sz="4" w:space="0" w:color="auto"/>
              <w:bottom w:val="single" w:sz="4" w:space="0" w:color="auto"/>
              <w:right w:val="single" w:sz="4" w:space="0" w:color="auto"/>
            </w:tcBorders>
          </w:tcPr>
          <w:p w14:paraId="4FC1D5D9" w14:textId="77777777" w:rsidR="00867B6E" w:rsidRPr="00867B6E" w:rsidRDefault="00867B6E" w:rsidP="00867B6E">
            <w:pPr>
              <w:spacing w:after="1" w:line="240" w:lineRule="atLeast"/>
              <w:ind w:firstLine="709"/>
              <w:rPr>
                <w:bCs/>
              </w:rPr>
            </w:pPr>
            <w:r w:rsidRPr="00867B6E">
              <w:rPr>
                <w:bCs/>
              </w:rPr>
              <w:t>02-лизинг</w:t>
            </w:r>
          </w:p>
        </w:tc>
        <w:tc>
          <w:tcPr>
            <w:tcW w:w="2268" w:type="dxa"/>
            <w:tcBorders>
              <w:top w:val="single" w:sz="4" w:space="0" w:color="auto"/>
              <w:left w:val="single" w:sz="4" w:space="0" w:color="auto"/>
              <w:bottom w:val="single" w:sz="4" w:space="0" w:color="auto"/>
              <w:right w:val="single" w:sz="4" w:space="0" w:color="auto"/>
            </w:tcBorders>
          </w:tcPr>
          <w:p w14:paraId="5A35C2F7" w14:textId="77777777" w:rsidR="00867B6E" w:rsidRPr="00867B6E" w:rsidRDefault="00867B6E" w:rsidP="00867B6E">
            <w:pPr>
              <w:spacing w:after="1" w:line="240" w:lineRule="atLeast"/>
              <w:ind w:firstLine="709"/>
              <w:rPr>
                <w:bCs/>
              </w:rPr>
            </w:pPr>
            <w:r w:rsidRPr="00867B6E">
              <w:rPr>
                <w:bCs/>
              </w:rPr>
              <w:t>01 (03)-лизинг</w:t>
            </w:r>
          </w:p>
        </w:tc>
      </w:tr>
      <w:tr w:rsidR="00867B6E" w:rsidRPr="00867B6E" w14:paraId="3E5C371F" w14:textId="77777777">
        <w:tc>
          <w:tcPr>
            <w:tcW w:w="4535" w:type="dxa"/>
            <w:tcBorders>
              <w:top w:val="single" w:sz="4" w:space="0" w:color="auto"/>
              <w:left w:val="single" w:sz="4" w:space="0" w:color="auto"/>
              <w:bottom w:val="single" w:sz="4" w:space="0" w:color="auto"/>
              <w:right w:val="single" w:sz="4" w:space="0" w:color="auto"/>
            </w:tcBorders>
          </w:tcPr>
          <w:p w14:paraId="29F83A1D" w14:textId="77777777" w:rsidR="00867B6E" w:rsidRPr="00867B6E" w:rsidRDefault="00867B6E" w:rsidP="00867B6E">
            <w:pPr>
              <w:spacing w:after="1" w:line="240" w:lineRule="atLeast"/>
              <w:ind w:firstLine="709"/>
              <w:rPr>
                <w:bCs/>
              </w:rPr>
            </w:pPr>
            <w:r w:rsidRPr="00867B6E">
              <w:rPr>
                <w:bCs/>
              </w:rPr>
              <w:t>Списана остаточная стоимость предмета лизинга на дату начала применения ФСБУ 25/2018</w:t>
            </w:r>
          </w:p>
        </w:tc>
        <w:tc>
          <w:tcPr>
            <w:tcW w:w="2268" w:type="dxa"/>
            <w:tcBorders>
              <w:top w:val="single" w:sz="4" w:space="0" w:color="auto"/>
              <w:left w:val="single" w:sz="4" w:space="0" w:color="auto"/>
              <w:bottom w:val="single" w:sz="4" w:space="0" w:color="auto"/>
              <w:right w:val="single" w:sz="4" w:space="0" w:color="auto"/>
            </w:tcBorders>
          </w:tcPr>
          <w:p w14:paraId="32DA22E2" w14:textId="77777777" w:rsidR="00867B6E" w:rsidRPr="00867B6E" w:rsidRDefault="00867B6E" w:rsidP="00867B6E">
            <w:pPr>
              <w:spacing w:after="1" w:line="240" w:lineRule="atLeast"/>
              <w:ind w:firstLine="709"/>
              <w:rPr>
                <w:bCs/>
              </w:rPr>
            </w:pPr>
            <w:r w:rsidRPr="00867B6E">
              <w:rPr>
                <w:bCs/>
              </w:rPr>
              <w:t>76-лизинг</w:t>
            </w:r>
          </w:p>
        </w:tc>
        <w:tc>
          <w:tcPr>
            <w:tcW w:w="2268" w:type="dxa"/>
            <w:tcBorders>
              <w:top w:val="single" w:sz="4" w:space="0" w:color="auto"/>
              <w:left w:val="single" w:sz="4" w:space="0" w:color="auto"/>
              <w:bottom w:val="single" w:sz="4" w:space="0" w:color="auto"/>
              <w:right w:val="single" w:sz="4" w:space="0" w:color="auto"/>
            </w:tcBorders>
          </w:tcPr>
          <w:p w14:paraId="7579025A" w14:textId="77777777" w:rsidR="00867B6E" w:rsidRPr="00867B6E" w:rsidRDefault="00867B6E" w:rsidP="00867B6E">
            <w:pPr>
              <w:spacing w:after="1" w:line="240" w:lineRule="atLeast"/>
              <w:ind w:firstLine="709"/>
              <w:rPr>
                <w:bCs/>
              </w:rPr>
            </w:pPr>
            <w:r w:rsidRPr="00867B6E">
              <w:rPr>
                <w:bCs/>
              </w:rPr>
              <w:t>01 (03)-лизинг</w:t>
            </w:r>
          </w:p>
        </w:tc>
      </w:tr>
      <w:tr w:rsidR="00867B6E" w:rsidRPr="00867B6E" w14:paraId="0590AB64" w14:textId="77777777">
        <w:tc>
          <w:tcPr>
            <w:tcW w:w="4535" w:type="dxa"/>
            <w:tcBorders>
              <w:top w:val="single" w:sz="4" w:space="0" w:color="auto"/>
              <w:left w:val="single" w:sz="4" w:space="0" w:color="auto"/>
              <w:bottom w:val="single" w:sz="4" w:space="0" w:color="auto"/>
              <w:right w:val="single" w:sz="4" w:space="0" w:color="auto"/>
            </w:tcBorders>
          </w:tcPr>
          <w:p w14:paraId="72BB86FC" w14:textId="77777777" w:rsidR="00867B6E" w:rsidRPr="00867B6E" w:rsidRDefault="00867B6E" w:rsidP="00867B6E">
            <w:pPr>
              <w:spacing w:after="1" w:line="240" w:lineRule="atLeast"/>
              <w:ind w:firstLine="709"/>
              <w:rPr>
                <w:bCs/>
              </w:rPr>
            </w:pPr>
            <w:r w:rsidRPr="00867B6E">
              <w:rPr>
                <w:bCs/>
              </w:rPr>
              <w:t>Списана разница между суммой задолженности по лизинговым платежам и остаточной стоимостью предмета лизинга</w:t>
            </w:r>
          </w:p>
        </w:tc>
        <w:tc>
          <w:tcPr>
            <w:tcW w:w="2268" w:type="dxa"/>
            <w:tcBorders>
              <w:top w:val="single" w:sz="4" w:space="0" w:color="auto"/>
              <w:left w:val="single" w:sz="4" w:space="0" w:color="auto"/>
              <w:bottom w:val="single" w:sz="4" w:space="0" w:color="auto"/>
              <w:right w:val="single" w:sz="4" w:space="0" w:color="auto"/>
            </w:tcBorders>
          </w:tcPr>
          <w:p w14:paraId="1F3672E0" w14:textId="77777777" w:rsidR="00867B6E" w:rsidRPr="00867B6E" w:rsidRDefault="00867B6E" w:rsidP="00867B6E">
            <w:pPr>
              <w:spacing w:after="1" w:line="240" w:lineRule="atLeast"/>
              <w:ind w:firstLine="709"/>
              <w:rPr>
                <w:bCs/>
              </w:rPr>
            </w:pPr>
            <w:r w:rsidRPr="00867B6E">
              <w:rPr>
                <w:bCs/>
              </w:rPr>
              <w:t>84</w:t>
            </w:r>
          </w:p>
          <w:p w14:paraId="06E1C2A3" w14:textId="77777777" w:rsidR="00867B6E" w:rsidRPr="00867B6E" w:rsidRDefault="00867B6E" w:rsidP="00867B6E">
            <w:pPr>
              <w:spacing w:after="1" w:line="240" w:lineRule="atLeast"/>
              <w:ind w:firstLine="709"/>
              <w:rPr>
                <w:bCs/>
              </w:rPr>
            </w:pPr>
            <w:r w:rsidRPr="00867B6E">
              <w:rPr>
                <w:bCs/>
              </w:rPr>
              <w:t>(76-лизинг)</w:t>
            </w:r>
          </w:p>
        </w:tc>
        <w:tc>
          <w:tcPr>
            <w:tcW w:w="2268" w:type="dxa"/>
            <w:tcBorders>
              <w:top w:val="single" w:sz="4" w:space="0" w:color="auto"/>
              <w:left w:val="single" w:sz="4" w:space="0" w:color="auto"/>
              <w:bottom w:val="single" w:sz="4" w:space="0" w:color="auto"/>
              <w:right w:val="single" w:sz="4" w:space="0" w:color="auto"/>
            </w:tcBorders>
          </w:tcPr>
          <w:p w14:paraId="1DF490BA" w14:textId="77777777" w:rsidR="00867B6E" w:rsidRPr="00867B6E" w:rsidRDefault="00867B6E" w:rsidP="00867B6E">
            <w:pPr>
              <w:spacing w:after="1" w:line="240" w:lineRule="atLeast"/>
              <w:ind w:firstLine="709"/>
              <w:rPr>
                <w:bCs/>
              </w:rPr>
            </w:pPr>
            <w:r w:rsidRPr="00867B6E">
              <w:rPr>
                <w:bCs/>
              </w:rPr>
              <w:t>76-лизинг</w:t>
            </w:r>
          </w:p>
          <w:p w14:paraId="4A60FB2C" w14:textId="77777777" w:rsidR="00867B6E" w:rsidRPr="00867B6E" w:rsidRDefault="00867B6E" w:rsidP="00867B6E">
            <w:pPr>
              <w:spacing w:after="1" w:line="240" w:lineRule="atLeast"/>
              <w:ind w:firstLine="709"/>
              <w:rPr>
                <w:bCs/>
              </w:rPr>
            </w:pPr>
            <w:r w:rsidRPr="00867B6E">
              <w:rPr>
                <w:bCs/>
              </w:rPr>
              <w:t>(84)</w:t>
            </w:r>
          </w:p>
        </w:tc>
      </w:tr>
    </w:tbl>
    <w:p w14:paraId="1A0BDE18" w14:textId="77777777" w:rsidR="00867B6E" w:rsidRPr="00867B6E" w:rsidRDefault="00867B6E" w:rsidP="00867B6E">
      <w:pPr>
        <w:spacing w:after="1" w:line="240" w:lineRule="atLeast"/>
        <w:ind w:firstLine="709"/>
        <w:rPr>
          <w:bCs/>
        </w:rPr>
      </w:pPr>
    </w:p>
    <w:tbl>
      <w:tblPr>
        <w:tblW w:w="12041" w:type="dxa"/>
        <w:jc w:val="center"/>
        <w:tblLayout w:type="fixed"/>
        <w:tblCellMar>
          <w:left w:w="0" w:type="dxa"/>
          <w:right w:w="0" w:type="dxa"/>
        </w:tblCellMar>
        <w:tblLook w:val="0000" w:firstRow="0" w:lastRow="0" w:firstColumn="0" w:lastColumn="0" w:noHBand="0" w:noVBand="0"/>
      </w:tblPr>
      <w:tblGrid>
        <w:gridCol w:w="12041"/>
      </w:tblGrid>
      <w:tr w:rsidR="00867B6E" w:rsidRPr="00867B6E" w14:paraId="15876C09" w14:textId="77777777" w:rsidTr="007B6A1C">
        <w:tblPrEx>
          <w:tblCellMar>
            <w:top w:w="0" w:type="dxa"/>
            <w:left w:w="0" w:type="dxa"/>
            <w:bottom w:w="0" w:type="dxa"/>
            <w:right w:w="0" w:type="dxa"/>
          </w:tblCellMar>
        </w:tblPrEx>
        <w:trPr>
          <w:jc w:val="center"/>
        </w:trPr>
        <w:tc>
          <w:tcPr>
            <w:tcW w:w="1204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453EC20" w14:textId="77777777" w:rsidR="00867B6E" w:rsidRPr="00867B6E" w:rsidRDefault="00867B6E" w:rsidP="00867B6E">
            <w:pPr>
              <w:spacing w:after="1" w:line="240" w:lineRule="atLeast"/>
              <w:ind w:firstLine="709"/>
              <w:rPr>
                <w:bCs/>
              </w:rPr>
            </w:pPr>
          </w:p>
          <w:p w14:paraId="32966450" w14:textId="77777777" w:rsidR="00867B6E" w:rsidRPr="00867B6E" w:rsidRDefault="00867B6E" w:rsidP="00867B6E">
            <w:pPr>
              <w:spacing w:after="1" w:line="240" w:lineRule="atLeast"/>
              <w:ind w:firstLine="709"/>
              <w:rPr>
                <w:bCs/>
              </w:rPr>
            </w:pPr>
            <w:bookmarkStart w:id="4" w:name="Par116"/>
            <w:bookmarkEnd w:id="4"/>
            <w:r w:rsidRPr="00867B6E">
              <w:rPr>
                <w:bCs/>
                <w:u w:val="single"/>
              </w:rPr>
              <w:t>Пример отражения в учете и отчетности арендатора перехода на ФСБУ 25/2018 с ретроспективным пересчетом показателей</w:t>
            </w:r>
          </w:p>
          <w:p w14:paraId="4E931EFD" w14:textId="77777777" w:rsidR="00867B6E" w:rsidRPr="00867B6E" w:rsidRDefault="00867B6E" w:rsidP="00867B6E">
            <w:pPr>
              <w:spacing w:after="1" w:line="240" w:lineRule="atLeast"/>
              <w:ind w:firstLine="709"/>
              <w:rPr>
                <w:bCs/>
              </w:rPr>
            </w:pPr>
            <w:r w:rsidRPr="00867B6E">
              <w:rPr>
                <w:bCs/>
              </w:rPr>
              <w:t>На дату начала применения стандарта (01.01.2021) у организации имеется действующий договор аренды производственного помещения, согласно которому:</w:t>
            </w:r>
          </w:p>
          <w:p w14:paraId="7D18A626" w14:textId="77777777" w:rsidR="00867B6E" w:rsidRPr="00867B6E" w:rsidRDefault="00867B6E" w:rsidP="00867B6E">
            <w:pPr>
              <w:numPr>
                <w:ilvl w:val="0"/>
                <w:numId w:val="19"/>
              </w:numPr>
              <w:tabs>
                <w:tab w:val="left" w:pos="540"/>
              </w:tabs>
              <w:spacing w:after="1" w:line="240" w:lineRule="atLeast"/>
              <w:rPr>
                <w:bCs/>
              </w:rPr>
            </w:pPr>
            <w:r w:rsidRPr="00867B6E">
              <w:rPr>
                <w:bCs/>
              </w:rPr>
              <w:t>дата заключения договора аренды и дата предоставления помещения в аренду (дата подписания акта приема-передачи помещения) - 01.10.2019;</w:t>
            </w:r>
          </w:p>
          <w:p w14:paraId="35AB02A1" w14:textId="77777777" w:rsidR="00867B6E" w:rsidRPr="00867B6E" w:rsidRDefault="00867B6E" w:rsidP="00867B6E">
            <w:pPr>
              <w:numPr>
                <w:ilvl w:val="0"/>
                <w:numId w:val="19"/>
              </w:numPr>
              <w:tabs>
                <w:tab w:val="left" w:pos="540"/>
              </w:tabs>
              <w:spacing w:after="1" w:line="240" w:lineRule="atLeast"/>
              <w:rPr>
                <w:bCs/>
              </w:rPr>
            </w:pPr>
            <w:r w:rsidRPr="00867B6E">
              <w:rPr>
                <w:bCs/>
              </w:rPr>
              <w:t>срок аренды - 7 лет;</w:t>
            </w:r>
          </w:p>
          <w:p w14:paraId="7C90BA05" w14:textId="77777777" w:rsidR="00867B6E" w:rsidRPr="00867B6E" w:rsidRDefault="00867B6E" w:rsidP="00867B6E">
            <w:pPr>
              <w:numPr>
                <w:ilvl w:val="0"/>
                <w:numId w:val="19"/>
              </w:numPr>
              <w:tabs>
                <w:tab w:val="left" w:pos="540"/>
              </w:tabs>
              <w:spacing w:after="1" w:line="240" w:lineRule="atLeast"/>
              <w:rPr>
                <w:bCs/>
              </w:rPr>
            </w:pPr>
            <w:r w:rsidRPr="00867B6E">
              <w:rPr>
                <w:bCs/>
              </w:rPr>
              <w:t>арендный платеж составляет 500 000 руб. (без учета НДС) и уплачивается ежеквартально на первое число каждого квартала;</w:t>
            </w:r>
          </w:p>
          <w:p w14:paraId="573D425C" w14:textId="77777777" w:rsidR="00867B6E" w:rsidRPr="00867B6E" w:rsidRDefault="00867B6E" w:rsidP="00867B6E">
            <w:pPr>
              <w:numPr>
                <w:ilvl w:val="0"/>
                <w:numId w:val="19"/>
              </w:numPr>
              <w:tabs>
                <w:tab w:val="left" w:pos="540"/>
              </w:tabs>
              <w:spacing w:after="1" w:line="240" w:lineRule="atLeast"/>
              <w:rPr>
                <w:bCs/>
              </w:rPr>
            </w:pPr>
            <w:r w:rsidRPr="00867B6E">
              <w:rPr>
                <w:bCs/>
              </w:rPr>
              <w:t>общая сумма арендных платежей по договору - 14 000 000 руб. (без учета НДС);</w:t>
            </w:r>
          </w:p>
          <w:p w14:paraId="642796AA" w14:textId="77777777" w:rsidR="00867B6E" w:rsidRPr="00867B6E" w:rsidRDefault="00867B6E" w:rsidP="00867B6E">
            <w:pPr>
              <w:numPr>
                <w:ilvl w:val="0"/>
                <w:numId w:val="19"/>
              </w:numPr>
              <w:tabs>
                <w:tab w:val="left" w:pos="540"/>
              </w:tabs>
              <w:spacing w:after="1" w:line="240" w:lineRule="atLeast"/>
              <w:rPr>
                <w:bCs/>
              </w:rPr>
            </w:pPr>
            <w:r w:rsidRPr="00867B6E">
              <w:rPr>
                <w:bCs/>
              </w:rPr>
              <w:t>договором аренды не предусмотрен переход к арендатору права собственности на помещение, а также возможность его выкупа по цене ниже рыночной; помещение не предполагается предоставлять в субаренду.</w:t>
            </w:r>
          </w:p>
          <w:p w14:paraId="5DCBF064" w14:textId="77777777" w:rsidR="00867B6E" w:rsidRPr="00867B6E" w:rsidRDefault="00867B6E" w:rsidP="00867B6E">
            <w:pPr>
              <w:spacing w:after="1" w:line="240" w:lineRule="atLeast"/>
              <w:ind w:firstLine="709"/>
              <w:rPr>
                <w:bCs/>
              </w:rPr>
            </w:pPr>
            <w:r w:rsidRPr="00867B6E">
              <w:rPr>
                <w:bCs/>
              </w:rPr>
              <w:t>На 31.12.2020 задолженность по арендным платежам отсутствует.</w:t>
            </w:r>
          </w:p>
          <w:p w14:paraId="73D21719" w14:textId="77777777" w:rsidR="00867B6E" w:rsidRPr="00867B6E" w:rsidRDefault="00867B6E" w:rsidP="00867B6E">
            <w:pPr>
              <w:spacing w:after="1" w:line="240" w:lineRule="atLeast"/>
              <w:ind w:firstLine="709"/>
              <w:rPr>
                <w:bCs/>
              </w:rPr>
            </w:pPr>
            <w:r w:rsidRPr="00867B6E">
              <w:rPr>
                <w:bCs/>
              </w:rPr>
              <w:t>Организации необходимо на дату начала применения ФСБУ 25/2018 (01.01.2021) отразить в учете ППА и обязательство по аренде, поскольку срок аренды превышает 12 месяцев, а рыночная стоимость нового аналогичного помещения - более 300 000 руб. Сделать это надо так, как будто бы стандарт применялся всегда.</w:t>
            </w:r>
          </w:p>
          <w:p w14:paraId="5DCD1410" w14:textId="77777777" w:rsidR="00867B6E" w:rsidRPr="00867B6E" w:rsidRDefault="00867B6E" w:rsidP="00867B6E">
            <w:pPr>
              <w:spacing w:after="1" w:line="240" w:lineRule="atLeast"/>
              <w:ind w:firstLine="709"/>
              <w:rPr>
                <w:bCs/>
              </w:rPr>
            </w:pPr>
            <w:r w:rsidRPr="00867B6E">
              <w:rPr>
                <w:bCs/>
              </w:rPr>
              <w:t>Для этого организация рассчитала:</w:t>
            </w:r>
          </w:p>
          <w:p w14:paraId="1F879EED" w14:textId="77777777" w:rsidR="00867B6E" w:rsidRPr="00867B6E" w:rsidRDefault="00867B6E" w:rsidP="00867B6E">
            <w:pPr>
              <w:spacing w:after="1" w:line="240" w:lineRule="atLeast"/>
              <w:ind w:firstLine="709"/>
              <w:rPr>
                <w:bCs/>
              </w:rPr>
            </w:pPr>
            <w:r w:rsidRPr="00867B6E">
              <w:rPr>
                <w:b/>
                <w:bCs/>
              </w:rPr>
              <w:t>1. Стоимость ППА и обязательство по аренде на дату получения имущества в аренду - 01.10.2019.</w:t>
            </w:r>
          </w:p>
          <w:p w14:paraId="30E8C044" w14:textId="77777777" w:rsidR="00867B6E" w:rsidRPr="00867B6E" w:rsidRDefault="00867B6E" w:rsidP="00867B6E">
            <w:pPr>
              <w:spacing w:after="1" w:line="240" w:lineRule="atLeast"/>
              <w:ind w:firstLine="709"/>
              <w:rPr>
                <w:bCs/>
              </w:rPr>
            </w:pPr>
            <w:r w:rsidRPr="00867B6E">
              <w:rPr>
                <w:bCs/>
              </w:rPr>
              <w:t>Поскольку переход права собственности на помещение по окончании срока аренды не предполагается, организация признает первоначальную оценку ППА равной величине первоначальной оценки обязательства по аренде, которая, в свою очередь, определяется путем дисконтирования номинальных величин будущих арендных платежей.</w:t>
            </w:r>
          </w:p>
          <w:p w14:paraId="6C24C632" w14:textId="77777777" w:rsidR="00867B6E" w:rsidRPr="00867B6E" w:rsidRDefault="00867B6E" w:rsidP="00867B6E">
            <w:pPr>
              <w:spacing w:after="1" w:line="240" w:lineRule="atLeast"/>
              <w:ind w:firstLine="709"/>
              <w:rPr>
                <w:bCs/>
              </w:rPr>
            </w:pPr>
            <w:r w:rsidRPr="00867B6E">
              <w:rPr>
                <w:bCs/>
              </w:rPr>
              <w:t xml:space="preserve">У организации отсутствуют привлеченные заемные средства на условиях, сопоставимых с договором аренды, поэтому в качестве ставки дисконтирования организация приняла ставку, по которой она могла бы получить заем на сопоставимых условиях, - 11,25% годовых (исходим из того, что ставка дисконтирования не может быть определена как ставка, при использовании которой приведенная стоимость будущих арендных </w:t>
            </w:r>
            <w:r w:rsidRPr="00867B6E">
              <w:rPr>
                <w:bCs/>
              </w:rPr>
              <w:lastRenderedPageBreak/>
              <w:t>платежей и негарантированной ликвидационной стоимости предмета аренды становится равна справедливой стоимости предмета аренды).</w:t>
            </w:r>
          </w:p>
          <w:p w14:paraId="59D44FAB" w14:textId="77777777" w:rsidR="00867B6E" w:rsidRPr="00867B6E" w:rsidRDefault="00867B6E" w:rsidP="00867B6E">
            <w:pPr>
              <w:spacing w:after="1" w:line="240" w:lineRule="atLeast"/>
              <w:ind w:firstLine="709"/>
              <w:rPr>
                <w:bCs/>
              </w:rPr>
            </w:pPr>
            <w:r w:rsidRPr="00867B6E">
              <w:rPr>
                <w:bCs/>
              </w:rPr>
              <w:t>Для дисконтирования квартальных арендных платежей организация определила квартальную ставку дисконтирования по формуле:</w:t>
            </w:r>
          </w:p>
          <w:p w14:paraId="4101355A" w14:textId="77777777" w:rsidR="00867B6E" w:rsidRPr="00867B6E" w:rsidRDefault="00867B6E" w:rsidP="00867B6E">
            <w:pPr>
              <w:spacing w:after="1" w:line="240" w:lineRule="atLeast"/>
              <w:ind w:firstLine="709"/>
              <w:rPr>
                <w:bCs/>
              </w:rPr>
            </w:pPr>
          </w:p>
          <w:p w14:paraId="66689C8D" w14:textId="77777777" w:rsidR="00867B6E" w:rsidRPr="00867B6E" w:rsidRDefault="00867B6E" w:rsidP="00867B6E">
            <w:pPr>
              <w:spacing w:after="1" w:line="240" w:lineRule="atLeast"/>
              <w:ind w:firstLine="709"/>
              <w:rPr>
                <w:bCs/>
              </w:rPr>
            </w:pPr>
            <w:r w:rsidRPr="00867B6E">
              <w:rPr>
                <w:bCs/>
              </w:rPr>
              <w:t>ставка = ((1 + годовая ставка / 100)</w:t>
            </w:r>
            <w:r w:rsidRPr="00867B6E">
              <w:rPr>
                <w:bCs/>
                <w:vertAlign w:val="superscript"/>
              </w:rPr>
              <w:t>1/4</w:t>
            </w:r>
            <w:r w:rsidRPr="00867B6E">
              <w:rPr>
                <w:bCs/>
              </w:rPr>
              <w:t xml:space="preserve"> - 1) x 100%.</w:t>
            </w:r>
          </w:p>
          <w:p w14:paraId="564ACBC7" w14:textId="77777777" w:rsidR="00867B6E" w:rsidRPr="00867B6E" w:rsidRDefault="00867B6E" w:rsidP="00867B6E">
            <w:pPr>
              <w:spacing w:after="1" w:line="240" w:lineRule="atLeast"/>
              <w:ind w:firstLine="709"/>
              <w:rPr>
                <w:bCs/>
              </w:rPr>
            </w:pPr>
          </w:p>
          <w:p w14:paraId="0E78631E" w14:textId="77777777" w:rsidR="00867B6E" w:rsidRPr="00867B6E" w:rsidRDefault="00867B6E" w:rsidP="00867B6E">
            <w:pPr>
              <w:spacing w:after="1" w:line="240" w:lineRule="atLeast"/>
              <w:ind w:firstLine="709"/>
              <w:rPr>
                <w:bCs/>
              </w:rPr>
            </w:pPr>
            <w:r w:rsidRPr="00867B6E">
              <w:rPr>
                <w:bCs/>
              </w:rPr>
              <w:t>В данном случае квартальная ставка равна 2,70108% (((1 + 11,25% / 100%)</w:t>
            </w:r>
            <w:r w:rsidRPr="00867B6E">
              <w:rPr>
                <w:bCs/>
                <w:vertAlign w:val="superscript"/>
              </w:rPr>
              <w:t>1/4</w:t>
            </w:r>
            <w:r w:rsidRPr="00867B6E">
              <w:rPr>
                <w:bCs/>
              </w:rPr>
              <w:t xml:space="preserve"> - 1) x 100%).</w:t>
            </w:r>
          </w:p>
          <w:p w14:paraId="3B7F36DD" w14:textId="77777777" w:rsidR="00867B6E" w:rsidRPr="00867B6E" w:rsidRDefault="00867B6E" w:rsidP="00867B6E">
            <w:pPr>
              <w:spacing w:after="1" w:line="240" w:lineRule="atLeast"/>
              <w:ind w:firstLine="709"/>
              <w:rPr>
                <w:bCs/>
              </w:rPr>
            </w:pPr>
            <w:r w:rsidRPr="00867B6E">
              <w:rPr>
                <w:bCs/>
              </w:rPr>
              <w:t xml:space="preserve">Затем каждый арендный платеж </w:t>
            </w:r>
            <w:proofErr w:type="spellStart"/>
            <w:r w:rsidRPr="00867B6E">
              <w:rPr>
                <w:bCs/>
              </w:rPr>
              <w:t>продисконтирован</w:t>
            </w:r>
            <w:proofErr w:type="spellEnd"/>
            <w:r w:rsidRPr="00867B6E">
              <w:rPr>
                <w:bCs/>
              </w:rPr>
              <w:t xml:space="preserve"> по формуле:</w:t>
            </w:r>
          </w:p>
          <w:p w14:paraId="1A688245" w14:textId="77777777" w:rsidR="00867B6E" w:rsidRPr="00867B6E" w:rsidRDefault="00867B6E" w:rsidP="00867B6E">
            <w:pPr>
              <w:spacing w:after="1" w:line="240" w:lineRule="atLeast"/>
              <w:ind w:firstLine="709"/>
              <w:rPr>
                <w:bCs/>
              </w:rPr>
            </w:pPr>
          </w:p>
          <w:p w14:paraId="365A5D92" w14:textId="77777777" w:rsidR="00867B6E" w:rsidRPr="00867B6E" w:rsidRDefault="00867B6E" w:rsidP="00867B6E">
            <w:pPr>
              <w:spacing w:after="1" w:line="240" w:lineRule="atLeast"/>
              <w:ind w:firstLine="709"/>
              <w:rPr>
                <w:bCs/>
              </w:rPr>
            </w:pPr>
            <w:r w:rsidRPr="00867B6E">
              <w:rPr>
                <w:bCs/>
              </w:rPr>
              <w:t xml:space="preserve">П = Н / (1+ </w:t>
            </w:r>
            <w:proofErr w:type="gramStart"/>
            <w:r w:rsidRPr="00867B6E">
              <w:rPr>
                <w:bCs/>
              </w:rPr>
              <w:t>r)</w:t>
            </w:r>
            <w:r w:rsidRPr="00867B6E">
              <w:rPr>
                <w:bCs/>
                <w:vertAlign w:val="superscript"/>
              </w:rPr>
              <w:t>t</w:t>
            </w:r>
            <w:proofErr w:type="gramEnd"/>
            <w:r w:rsidRPr="00867B6E">
              <w:rPr>
                <w:bCs/>
              </w:rPr>
              <w:t>, где</w:t>
            </w:r>
          </w:p>
          <w:p w14:paraId="43C46EF9" w14:textId="77777777" w:rsidR="00867B6E" w:rsidRPr="00867B6E" w:rsidRDefault="00867B6E" w:rsidP="00867B6E">
            <w:pPr>
              <w:spacing w:after="1" w:line="240" w:lineRule="atLeast"/>
              <w:ind w:firstLine="709"/>
              <w:rPr>
                <w:bCs/>
              </w:rPr>
            </w:pPr>
          </w:p>
          <w:p w14:paraId="61E2247E" w14:textId="77777777" w:rsidR="00867B6E" w:rsidRPr="00867B6E" w:rsidRDefault="00867B6E" w:rsidP="00867B6E">
            <w:pPr>
              <w:spacing w:after="1" w:line="240" w:lineRule="atLeast"/>
              <w:ind w:firstLine="709"/>
              <w:rPr>
                <w:bCs/>
              </w:rPr>
            </w:pPr>
            <w:r w:rsidRPr="00867B6E">
              <w:rPr>
                <w:bCs/>
              </w:rPr>
              <w:t>П - приведенная стоимость арендного платежа;</w:t>
            </w:r>
          </w:p>
          <w:p w14:paraId="3B9ECE0A" w14:textId="77777777" w:rsidR="00867B6E" w:rsidRPr="00867B6E" w:rsidRDefault="00867B6E" w:rsidP="00867B6E">
            <w:pPr>
              <w:spacing w:after="1" w:line="240" w:lineRule="atLeast"/>
              <w:ind w:firstLine="709"/>
              <w:rPr>
                <w:bCs/>
              </w:rPr>
            </w:pPr>
            <w:r w:rsidRPr="00867B6E">
              <w:rPr>
                <w:bCs/>
              </w:rPr>
              <w:t>Н - номинальная величина арендного платежа без НДС;</w:t>
            </w:r>
          </w:p>
          <w:p w14:paraId="56532E6C" w14:textId="77777777" w:rsidR="00867B6E" w:rsidRPr="00867B6E" w:rsidRDefault="00867B6E" w:rsidP="00867B6E">
            <w:pPr>
              <w:spacing w:after="1" w:line="240" w:lineRule="atLeast"/>
              <w:ind w:firstLine="709"/>
              <w:rPr>
                <w:bCs/>
              </w:rPr>
            </w:pPr>
            <w:r w:rsidRPr="00867B6E">
              <w:rPr>
                <w:bCs/>
              </w:rPr>
              <w:t>r - ставка дисконтирования за квартал;</w:t>
            </w:r>
          </w:p>
          <w:p w14:paraId="5028C870" w14:textId="77777777" w:rsidR="00867B6E" w:rsidRPr="00867B6E" w:rsidRDefault="00867B6E" w:rsidP="00867B6E">
            <w:pPr>
              <w:spacing w:after="1" w:line="240" w:lineRule="atLeast"/>
              <w:ind w:firstLine="709"/>
              <w:rPr>
                <w:bCs/>
              </w:rPr>
            </w:pPr>
            <w:r w:rsidRPr="00867B6E">
              <w:rPr>
                <w:bCs/>
              </w:rPr>
              <w:t>t - количество кварталов до платежа.</w:t>
            </w:r>
          </w:p>
          <w:p w14:paraId="479E5D69" w14:textId="77777777" w:rsidR="00867B6E" w:rsidRPr="00867B6E" w:rsidRDefault="00867B6E" w:rsidP="00867B6E">
            <w:pPr>
              <w:spacing w:after="1" w:line="240" w:lineRule="atLeast"/>
              <w:ind w:firstLine="709"/>
              <w:rPr>
                <w:bCs/>
              </w:rPr>
            </w:pPr>
            <w:r w:rsidRPr="00867B6E">
              <w:rPr>
                <w:bCs/>
              </w:rPr>
              <w:t xml:space="preserve">Тогда приведенная стоимость всех арендных платежей, дисконтированных по данной ставке, </w:t>
            </w:r>
            <w:r w:rsidRPr="00867B6E">
              <w:rPr>
                <w:b/>
                <w:bCs/>
              </w:rPr>
              <w:t>на 01.10.2019</w:t>
            </w:r>
            <w:r w:rsidRPr="00867B6E">
              <w:rPr>
                <w:bCs/>
              </w:rPr>
              <w:t xml:space="preserve"> составит 9 997 327,51 руб.:</w:t>
            </w:r>
          </w:p>
          <w:p w14:paraId="21724E20"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1304"/>
              <w:gridCol w:w="1701"/>
              <w:gridCol w:w="1701"/>
              <w:gridCol w:w="1361"/>
              <w:gridCol w:w="1304"/>
              <w:gridCol w:w="1701"/>
              <w:gridCol w:w="1701"/>
            </w:tblGrid>
            <w:tr w:rsidR="00867B6E" w:rsidRPr="00867B6E" w14:paraId="55019EC1" w14:textId="77777777">
              <w:tc>
                <w:tcPr>
                  <w:tcW w:w="1361" w:type="dxa"/>
                  <w:tcBorders>
                    <w:top w:val="single" w:sz="4" w:space="0" w:color="auto"/>
                    <w:left w:val="single" w:sz="4" w:space="0" w:color="auto"/>
                    <w:bottom w:val="single" w:sz="4" w:space="0" w:color="auto"/>
                    <w:right w:val="single" w:sz="4" w:space="0" w:color="auto"/>
                  </w:tcBorders>
                </w:tcPr>
                <w:p w14:paraId="392BF851" w14:textId="77777777" w:rsidR="00867B6E" w:rsidRPr="00867B6E" w:rsidRDefault="00867B6E" w:rsidP="007B6A1C">
                  <w:pPr>
                    <w:spacing w:after="1" w:line="240" w:lineRule="atLeast"/>
                    <w:rPr>
                      <w:bCs/>
                    </w:rPr>
                  </w:pPr>
                  <w:r w:rsidRPr="00867B6E">
                    <w:rPr>
                      <w:bCs/>
                    </w:rPr>
                    <w:t>Кол-во кварталов до платежа</w:t>
                  </w:r>
                </w:p>
              </w:tc>
              <w:tc>
                <w:tcPr>
                  <w:tcW w:w="1304" w:type="dxa"/>
                  <w:tcBorders>
                    <w:top w:val="single" w:sz="4" w:space="0" w:color="auto"/>
                    <w:left w:val="single" w:sz="4" w:space="0" w:color="auto"/>
                    <w:bottom w:val="single" w:sz="4" w:space="0" w:color="auto"/>
                    <w:right w:val="single" w:sz="4" w:space="0" w:color="auto"/>
                  </w:tcBorders>
                </w:tcPr>
                <w:p w14:paraId="66E21B55" w14:textId="77777777" w:rsidR="00867B6E" w:rsidRPr="00867B6E" w:rsidRDefault="00867B6E" w:rsidP="007B6A1C">
                  <w:pPr>
                    <w:spacing w:after="1" w:line="240" w:lineRule="atLeast"/>
                    <w:rPr>
                      <w:bCs/>
                    </w:rPr>
                  </w:pPr>
                  <w:r w:rsidRPr="00867B6E">
                    <w:rPr>
                      <w:bCs/>
                    </w:rPr>
                    <w:t>Дата платежа</w:t>
                  </w:r>
                </w:p>
              </w:tc>
              <w:tc>
                <w:tcPr>
                  <w:tcW w:w="1701" w:type="dxa"/>
                  <w:tcBorders>
                    <w:top w:val="single" w:sz="4" w:space="0" w:color="auto"/>
                    <w:left w:val="single" w:sz="4" w:space="0" w:color="auto"/>
                    <w:bottom w:val="single" w:sz="4" w:space="0" w:color="auto"/>
                    <w:right w:val="single" w:sz="4" w:space="0" w:color="auto"/>
                  </w:tcBorders>
                </w:tcPr>
                <w:p w14:paraId="0B3F78E7" w14:textId="77777777" w:rsidR="00867B6E" w:rsidRPr="00867B6E" w:rsidRDefault="00867B6E" w:rsidP="007B6A1C">
                  <w:pPr>
                    <w:spacing w:after="1" w:line="240" w:lineRule="atLeast"/>
                    <w:rPr>
                      <w:bCs/>
                    </w:rPr>
                  </w:pPr>
                  <w:r w:rsidRPr="00867B6E">
                    <w:rPr>
                      <w:bCs/>
                    </w:rPr>
                    <w:t>Арендная плата без НДС</w:t>
                  </w:r>
                </w:p>
              </w:tc>
              <w:tc>
                <w:tcPr>
                  <w:tcW w:w="1701" w:type="dxa"/>
                  <w:tcBorders>
                    <w:top w:val="single" w:sz="4" w:space="0" w:color="auto"/>
                    <w:left w:val="single" w:sz="4" w:space="0" w:color="auto"/>
                    <w:bottom w:val="single" w:sz="4" w:space="0" w:color="auto"/>
                    <w:right w:val="single" w:sz="4" w:space="0" w:color="auto"/>
                  </w:tcBorders>
                </w:tcPr>
                <w:p w14:paraId="1D0DF469" w14:textId="77777777" w:rsidR="00867B6E" w:rsidRPr="00867B6E" w:rsidRDefault="00867B6E" w:rsidP="007B6A1C">
                  <w:pPr>
                    <w:spacing w:after="1" w:line="240" w:lineRule="atLeast"/>
                    <w:rPr>
                      <w:bCs/>
                    </w:rPr>
                  </w:pPr>
                  <w:r w:rsidRPr="00867B6E">
                    <w:rPr>
                      <w:bCs/>
                    </w:rPr>
                    <w:t>Дисконтированный платеж</w:t>
                  </w:r>
                </w:p>
              </w:tc>
              <w:tc>
                <w:tcPr>
                  <w:tcW w:w="1361" w:type="dxa"/>
                  <w:tcBorders>
                    <w:top w:val="single" w:sz="4" w:space="0" w:color="auto"/>
                    <w:left w:val="single" w:sz="4" w:space="0" w:color="auto"/>
                    <w:bottom w:val="single" w:sz="4" w:space="0" w:color="auto"/>
                    <w:right w:val="single" w:sz="4" w:space="0" w:color="auto"/>
                  </w:tcBorders>
                </w:tcPr>
                <w:p w14:paraId="3B66265A" w14:textId="77777777" w:rsidR="00867B6E" w:rsidRPr="00867B6E" w:rsidRDefault="00867B6E" w:rsidP="007B6A1C">
                  <w:pPr>
                    <w:spacing w:after="1" w:line="240" w:lineRule="atLeast"/>
                    <w:rPr>
                      <w:bCs/>
                    </w:rPr>
                  </w:pPr>
                  <w:r w:rsidRPr="00867B6E">
                    <w:rPr>
                      <w:bCs/>
                    </w:rPr>
                    <w:t>Кол-во кварталов до платежа</w:t>
                  </w:r>
                </w:p>
              </w:tc>
              <w:tc>
                <w:tcPr>
                  <w:tcW w:w="1304" w:type="dxa"/>
                  <w:tcBorders>
                    <w:top w:val="single" w:sz="4" w:space="0" w:color="auto"/>
                    <w:left w:val="single" w:sz="4" w:space="0" w:color="auto"/>
                    <w:bottom w:val="single" w:sz="4" w:space="0" w:color="auto"/>
                    <w:right w:val="single" w:sz="4" w:space="0" w:color="auto"/>
                  </w:tcBorders>
                </w:tcPr>
                <w:p w14:paraId="58DA2C1A" w14:textId="77777777" w:rsidR="00867B6E" w:rsidRPr="00867B6E" w:rsidRDefault="00867B6E" w:rsidP="007B6A1C">
                  <w:pPr>
                    <w:spacing w:after="1" w:line="240" w:lineRule="atLeast"/>
                    <w:rPr>
                      <w:bCs/>
                    </w:rPr>
                  </w:pPr>
                  <w:r w:rsidRPr="00867B6E">
                    <w:rPr>
                      <w:bCs/>
                    </w:rPr>
                    <w:t>Дата платежа</w:t>
                  </w:r>
                </w:p>
              </w:tc>
              <w:tc>
                <w:tcPr>
                  <w:tcW w:w="1701" w:type="dxa"/>
                  <w:tcBorders>
                    <w:top w:val="single" w:sz="4" w:space="0" w:color="auto"/>
                    <w:left w:val="single" w:sz="4" w:space="0" w:color="auto"/>
                    <w:bottom w:val="single" w:sz="4" w:space="0" w:color="auto"/>
                    <w:right w:val="single" w:sz="4" w:space="0" w:color="auto"/>
                  </w:tcBorders>
                </w:tcPr>
                <w:p w14:paraId="44DAC061" w14:textId="77777777" w:rsidR="00867B6E" w:rsidRPr="00867B6E" w:rsidRDefault="00867B6E" w:rsidP="007B6A1C">
                  <w:pPr>
                    <w:spacing w:after="1" w:line="240" w:lineRule="atLeast"/>
                    <w:rPr>
                      <w:bCs/>
                    </w:rPr>
                  </w:pPr>
                  <w:r w:rsidRPr="00867B6E">
                    <w:rPr>
                      <w:bCs/>
                    </w:rPr>
                    <w:t>Арендная плата без НДС</w:t>
                  </w:r>
                </w:p>
              </w:tc>
              <w:tc>
                <w:tcPr>
                  <w:tcW w:w="1701" w:type="dxa"/>
                  <w:tcBorders>
                    <w:top w:val="single" w:sz="4" w:space="0" w:color="auto"/>
                    <w:left w:val="single" w:sz="4" w:space="0" w:color="auto"/>
                    <w:bottom w:val="single" w:sz="4" w:space="0" w:color="auto"/>
                    <w:right w:val="single" w:sz="4" w:space="0" w:color="auto"/>
                  </w:tcBorders>
                </w:tcPr>
                <w:p w14:paraId="17132866" w14:textId="77777777" w:rsidR="00867B6E" w:rsidRPr="00867B6E" w:rsidRDefault="00867B6E" w:rsidP="007B6A1C">
                  <w:pPr>
                    <w:spacing w:after="1" w:line="240" w:lineRule="atLeast"/>
                    <w:rPr>
                      <w:bCs/>
                    </w:rPr>
                  </w:pPr>
                  <w:r w:rsidRPr="00867B6E">
                    <w:rPr>
                      <w:bCs/>
                    </w:rPr>
                    <w:t>Дисконтированный платеж</w:t>
                  </w:r>
                </w:p>
              </w:tc>
            </w:tr>
            <w:tr w:rsidR="00867B6E" w:rsidRPr="00867B6E" w14:paraId="730710EE" w14:textId="77777777">
              <w:tc>
                <w:tcPr>
                  <w:tcW w:w="1361" w:type="dxa"/>
                  <w:tcBorders>
                    <w:top w:val="single" w:sz="4" w:space="0" w:color="auto"/>
                    <w:left w:val="single" w:sz="4" w:space="0" w:color="auto"/>
                    <w:bottom w:val="single" w:sz="4" w:space="0" w:color="auto"/>
                    <w:right w:val="single" w:sz="4" w:space="0" w:color="auto"/>
                  </w:tcBorders>
                  <w:vAlign w:val="bottom"/>
                </w:tcPr>
                <w:p w14:paraId="3A3439D1" w14:textId="77777777" w:rsidR="00867B6E" w:rsidRPr="00867B6E" w:rsidRDefault="00867B6E" w:rsidP="007B6A1C">
                  <w:pPr>
                    <w:spacing w:after="1" w:line="240" w:lineRule="atLeast"/>
                    <w:rPr>
                      <w:bCs/>
                    </w:rPr>
                  </w:pPr>
                  <w:r w:rsidRPr="00867B6E">
                    <w:rPr>
                      <w:bCs/>
                    </w:rPr>
                    <w:t>0</w:t>
                  </w:r>
                </w:p>
              </w:tc>
              <w:tc>
                <w:tcPr>
                  <w:tcW w:w="1304" w:type="dxa"/>
                  <w:tcBorders>
                    <w:top w:val="single" w:sz="4" w:space="0" w:color="auto"/>
                    <w:left w:val="single" w:sz="4" w:space="0" w:color="auto"/>
                    <w:bottom w:val="single" w:sz="4" w:space="0" w:color="auto"/>
                    <w:right w:val="single" w:sz="4" w:space="0" w:color="auto"/>
                  </w:tcBorders>
                  <w:vAlign w:val="bottom"/>
                </w:tcPr>
                <w:p w14:paraId="009AC964" w14:textId="77777777" w:rsidR="00867B6E" w:rsidRPr="00867B6E" w:rsidRDefault="00867B6E" w:rsidP="007B6A1C">
                  <w:pPr>
                    <w:spacing w:after="1" w:line="240" w:lineRule="atLeast"/>
                    <w:rPr>
                      <w:bCs/>
                    </w:rPr>
                  </w:pPr>
                  <w:r w:rsidRPr="00867B6E">
                    <w:rPr>
                      <w:bCs/>
                    </w:rPr>
                    <w:t>01.10.2019</w:t>
                  </w:r>
                </w:p>
              </w:tc>
              <w:tc>
                <w:tcPr>
                  <w:tcW w:w="1701" w:type="dxa"/>
                  <w:tcBorders>
                    <w:top w:val="single" w:sz="4" w:space="0" w:color="auto"/>
                    <w:left w:val="single" w:sz="4" w:space="0" w:color="auto"/>
                    <w:bottom w:val="single" w:sz="4" w:space="0" w:color="auto"/>
                    <w:right w:val="single" w:sz="4" w:space="0" w:color="auto"/>
                  </w:tcBorders>
                  <w:vAlign w:val="bottom"/>
                </w:tcPr>
                <w:p w14:paraId="4D2CB939"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47CAACE1" w14:textId="77777777" w:rsidR="00867B6E" w:rsidRPr="00867B6E" w:rsidRDefault="00867B6E" w:rsidP="007B6A1C">
                  <w:pPr>
                    <w:spacing w:after="1" w:line="240" w:lineRule="atLeast"/>
                    <w:rPr>
                      <w:bCs/>
                    </w:rPr>
                  </w:pPr>
                  <w:r w:rsidRPr="00867B6E">
                    <w:rPr>
                      <w:bCs/>
                    </w:rPr>
                    <w:t>500 000,00</w:t>
                  </w:r>
                </w:p>
              </w:tc>
              <w:tc>
                <w:tcPr>
                  <w:tcW w:w="1361" w:type="dxa"/>
                  <w:tcBorders>
                    <w:top w:val="single" w:sz="4" w:space="0" w:color="auto"/>
                    <w:left w:val="single" w:sz="4" w:space="0" w:color="auto"/>
                    <w:bottom w:val="single" w:sz="4" w:space="0" w:color="auto"/>
                    <w:right w:val="single" w:sz="4" w:space="0" w:color="auto"/>
                  </w:tcBorders>
                  <w:vAlign w:val="bottom"/>
                </w:tcPr>
                <w:p w14:paraId="45570BA1" w14:textId="77777777" w:rsidR="00867B6E" w:rsidRPr="00867B6E" w:rsidRDefault="00867B6E" w:rsidP="007B6A1C">
                  <w:pPr>
                    <w:spacing w:after="1" w:line="240" w:lineRule="atLeast"/>
                    <w:rPr>
                      <w:bCs/>
                    </w:rPr>
                  </w:pPr>
                  <w:r w:rsidRPr="00867B6E">
                    <w:rPr>
                      <w:bCs/>
                    </w:rPr>
                    <w:t>14</w:t>
                  </w:r>
                </w:p>
              </w:tc>
              <w:tc>
                <w:tcPr>
                  <w:tcW w:w="1304" w:type="dxa"/>
                  <w:tcBorders>
                    <w:top w:val="single" w:sz="4" w:space="0" w:color="auto"/>
                    <w:left w:val="single" w:sz="4" w:space="0" w:color="auto"/>
                    <w:bottom w:val="single" w:sz="4" w:space="0" w:color="auto"/>
                    <w:right w:val="single" w:sz="4" w:space="0" w:color="auto"/>
                  </w:tcBorders>
                  <w:vAlign w:val="bottom"/>
                </w:tcPr>
                <w:p w14:paraId="3765FBCD" w14:textId="77777777" w:rsidR="00867B6E" w:rsidRPr="00867B6E" w:rsidRDefault="00867B6E" w:rsidP="007B6A1C">
                  <w:pPr>
                    <w:spacing w:after="1" w:line="240" w:lineRule="atLeast"/>
                    <w:rPr>
                      <w:bCs/>
                    </w:rPr>
                  </w:pPr>
                  <w:r w:rsidRPr="00867B6E">
                    <w:rPr>
                      <w:bCs/>
                    </w:rPr>
                    <w:t>01.04.2023</w:t>
                  </w:r>
                </w:p>
              </w:tc>
              <w:tc>
                <w:tcPr>
                  <w:tcW w:w="1701" w:type="dxa"/>
                  <w:tcBorders>
                    <w:top w:val="single" w:sz="4" w:space="0" w:color="auto"/>
                    <w:left w:val="single" w:sz="4" w:space="0" w:color="auto"/>
                    <w:bottom w:val="single" w:sz="4" w:space="0" w:color="auto"/>
                    <w:right w:val="single" w:sz="4" w:space="0" w:color="auto"/>
                  </w:tcBorders>
                  <w:vAlign w:val="bottom"/>
                </w:tcPr>
                <w:p w14:paraId="5E79B8EB"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7EB7FA37" w14:textId="77777777" w:rsidR="00867B6E" w:rsidRPr="00867B6E" w:rsidRDefault="00867B6E" w:rsidP="007B6A1C">
                  <w:pPr>
                    <w:spacing w:after="1" w:line="240" w:lineRule="atLeast"/>
                    <w:rPr>
                      <w:bCs/>
                    </w:rPr>
                  </w:pPr>
                  <w:r w:rsidRPr="00867B6E">
                    <w:rPr>
                      <w:bCs/>
                    </w:rPr>
                    <w:t>344 286,39</w:t>
                  </w:r>
                </w:p>
              </w:tc>
            </w:tr>
            <w:tr w:rsidR="00867B6E" w:rsidRPr="00867B6E" w14:paraId="1B897342" w14:textId="77777777">
              <w:tc>
                <w:tcPr>
                  <w:tcW w:w="1361" w:type="dxa"/>
                  <w:tcBorders>
                    <w:top w:val="single" w:sz="4" w:space="0" w:color="auto"/>
                    <w:left w:val="single" w:sz="4" w:space="0" w:color="auto"/>
                    <w:bottom w:val="single" w:sz="4" w:space="0" w:color="auto"/>
                    <w:right w:val="single" w:sz="4" w:space="0" w:color="auto"/>
                  </w:tcBorders>
                  <w:vAlign w:val="bottom"/>
                </w:tcPr>
                <w:p w14:paraId="71216B86" w14:textId="77777777" w:rsidR="00867B6E" w:rsidRPr="00867B6E" w:rsidRDefault="00867B6E" w:rsidP="007B6A1C">
                  <w:pPr>
                    <w:spacing w:after="1" w:line="240" w:lineRule="atLeast"/>
                    <w:rPr>
                      <w:bCs/>
                    </w:rPr>
                  </w:pPr>
                  <w:r w:rsidRPr="00867B6E">
                    <w:rPr>
                      <w:bCs/>
                    </w:rPr>
                    <w:t>1</w:t>
                  </w:r>
                </w:p>
              </w:tc>
              <w:tc>
                <w:tcPr>
                  <w:tcW w:w="1304" w:type="dxa"/>
                  <w:tcBorders>
                    <w:top w:val="single" w:sz="4" w:space="0" w:color="auto"/>
                    <w:left w:val="single" w:sz="4" w:space="0" w:color="auto"/>
                    <w:bottom w:val="single" w:sz="4" w:space="0" w:color="auto"/>
                    <w:right w:val="single" w:sz="4" w:space="0" w:color="auto"/>
                  </w:tcBorders>
                  <w:vAlign w:val="bottom"/>
                </w:tcPr>
                <w:p w14:paraId="2A26F7A1" w14:textId="77777777" w:rsidR="00867B6E" w:rsidRPr="00867B6E" w:rsidRDefault="00867B6E" w:rsidP="007B6A1C">
                  <w:pPr>
                    <w:spacing w:after="1" w:line="240" w:lineRule="atLeast"/>
                    <w:rPr>
                      <w:bCs/>
                    </w:rPr>
                  </w:pPr>
                  <w:r w:rsidRPr="00867B6E">
                    <w:rPr>
                      <w:bCs/>
                    </w:rPr>
                    <w:t>01.01.2020</w:t>
                  </w:r>
                </w:p>
              </w:tc>
              <w:tc>
                <w:tcPr>
                  <w:tcW w:w="1701" w:type="dxa"/>
                  <w:tcBorders>
                    <w:top w:val="single" w:sz="4" w:space="0" w:color="auto"/>
                    <w:left w:val="single" w:sz="4" w:space="0" w:color="auto"/>
                    <w:bottom w:val="single" w:sz="4" w:space="0" w:color="auto"/>
                    <w:right w:val="single" w:sz="4" w:space="0" w:color="auto"/>
                  </w:tcBorders>
                  <w:vAlign w:val="bottom"/>
                </w:tcPr>
                <w:p w14:paraId="33F6B062"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19D971BA" w14:textId="77777777" w:rsidR="00867B6E" w:rsidRPr="00867B6E" w:rsidRDefault="00867B6E" w:rsidP="007B6A1C">
                  <w:pPr>
                    <w:spacing w:after="1" w:line="240" w:lineRule="atLeast"/>
                    <w:rPr>
                      <w:bCs/>
                    </w:rPr>
                  </w:pPr>
                  <w:r w:rsidRPr="00867B6E">
                    <w:rPr>
                      <w:bCs/>
                    </w:rPr>
                    <w:t>486 849,80</w:t>
                  </w:r>
                </w:p>
              </w:tc>
              <w:tc>
                <w:tcPr>
                  <w:tcW w:w="1361" w:type="dxa"/>
                  <w:tcBorders>
                    <w:top w:val="single" w:sz="4" w:space="0" w:color="auto"/>
                    <w:left w:val="single" w:sz="4" w:space="0" w:color="auto"/>
                    <w:bottom w:val="single" w:sz="4" w:space="0" w:color="auto"/>
                    <w:right w:val="single" w:sz="4" w:space="0" w:color="auto"/>
                  </w:tcBorders>
                  <w:vAlign w:val="bottom"/>
                </w:tcPr>
                <w:p w14:paraId="45ECA30B" w14:textId="77777777" w:rsidR="00867B6E" w:rsidRPr="00867B6E" w:rsidRDefault="00867B6E" w:rsidP="007B6A1C">
                  <w:pPr>
                    <w:spacing w:after="1" w:line="240" w:lineRule="atLeast"/>
                    <w:rPr>
                      <w:bCs/>
                    </w:rPr>
                  </w:pPr>
                  <w:r w:rsidRPr="00867B6E">
                    <w:rPr>
                      <w:bCs/>
                    </w:rPr>
                    <w:t>15</w:t>
                  </w:r>
                </w:p>
              </w:tc>
              <w:tc>
                <w:tcPr>
                  <w:tcW w:w="1304" w:type="dxa"/>
                  <w:tcBorders>
                    <w:top w:val="single" w:sz="4" w:space="0" w:color="auto"/>
                    <w:left w:val="single" w:sz="4" w:space="0" w:color="auto"/>
                    <w:bottom w:val="single" w:sz="4" w:space="0" w:color="auto"/>
                    <w:right w:val="single" w:sz="4" w:space="0" w:color="auto"/>
                  </w:tcBorders>
                  <w:vAlign w:val="bottom"/>
                </w:tcPr>
                <w:p w14:paraId="2237B8DC" w14:textId="77777777" w:rsidR="00867B6E" w:rsidRPr="00867B6E" w:rsidRDefault="00867B6E" w:rsidP="007B6A1C">
                  <w:pPr>
                    <w:spacing w:after="1" w:line="240" w:lineRule="atLeast"/>
                    <w:rPr>
                      <w:bCs/>
                    </w:rPr>
                  </w:pPr>
                  <w:r w:rsidRPr="00867B6E">
                    <w:rPr>
                      <w:bCs/>
                    </w:rPr>
                    <w:t>01.07.2023</w:t>
                  </w:r>
                </w:p>
              </w:tc>
              <w:tc>
                <w:tcPr>
                  <w:tcW w:w="1701" w:type="dxa"/>
                  <w:tcBorders>
                    <w:top w:val="single" w:sz="4" w:space="0" w:color="auto"/>
                    <w:left w:val="single" w:sz="4" w:space="0" w:color="auto"/>
                    <w:bottom w:val="single" w:sz="4" w:space="0" w:color="auto"/>
                    <w:right w:val="single" w:sz="4" w:space="0" w:color="auto"/>
                  </w:tcBorders>
                  <w:vAlign w:val="bottom"/>
                </w:tcPr>
                <w:p w14:paraId="4EBB9DEC"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0EA643F3" w14:textId="77777777" w:rsidR="00867B6E" w:rsidRPr="00867B6E" w:rsidRDefault="00867B6E" w:rsidP="007B6A1C">
                  <w:pPr>
                    <w:spacing w:after="1" w:line="240" w:lineRule="atLeast"/>
                    <w:rPr>
                      <w:bCs/>
                    </w:rPr>
                  </w:pPr>
                  <w:r w:rsidRPr="00867B6E">
                    <w:rPr>
                      <w:bCs/>
                    </w:rPr>
                    <w:t>335 231,52</w:t>
                  </w:r>
                </w:p>
              </w:tc>
            </w:tr>
            <w:tr w:rsidR="00867B6E" w:rsidRPr="00867B6E" w14:paraId="545C81E3" w14:textId="77777777">
              <w:tc>
                <w:tcPr>
                  <w:tcW w:w="1361" w:type="dxa"/>
                  <w:tcBorders>
                    <w:top w:val="single" w:sz="4" w:space="0" w:color="auto"/>
                    <w:left w:val="single" w:sz="4" w:space="0" w:color="auto"/>
                    <w:bottom w:val="single" w:sz="4" w:space="0" w:color="auto"/>
                    <w:right w:val="single" w:sz="4" w:space="0" w:color="auto"/>
                  </w:tcBorders>
                  <w:vAlign w:val="bottom"/>
                </w:tcPr>
                <w:p w14:paraId="03176460" w14:textId="77777777" w:rsidR="00867B6E" w:rsidRPr="00867B6E" w:rsidRDefault="00867B6E" w:rsidP="007B6A1C">
                  <w:pPr>
                    <w:spacing w:after="1" w:line="240" w:lineRule="atLeast"/>
                    <w:rPr>
                      <w:bCs/>
                    </w:rPr>
                  </w:pPr>
                  <w:r w:rsidRPr="00867B6E">
                    <w:rPr>
                      <w:bCs/>
                    </w:rPr>
                    <w:t>2</w:t>
                  </w:r>
                </w:p>
              </w:tc>
              <w:tc>
                <w:tcPr>
                  <w:tcW w:w="1304" w:type="dxa"/>
                  <w:tcBorders>
                    <w:top w:val="single" w:sz="4" w:space="0" w:color="auto"/>
                    <w:left w:val="single" w:sz="4" w:space="0" w:color="auto"/>
                    <w:bottom w:val="single" w:sz="4" w:space="0" w:color="auto"/>
                    <w:right w:val="single" w:sz="4" w:space="0" w:color="auto"/>
                  </w:tcBorders>
                  <w:vAlign w:val="bottom"/>
                </w:tcPr>
                <w:p w14:paraId="33726F99" w14:textId="77777777" w:rsidR="00867B6E" w:rsidRPr="00867B6E" w:rsidRDefault="00867B6E" w:rsidP="007B6A1C">
                  <w:pPr>
                    <w:spacing w:after="1" w:line="240" w:lineRule="atLeast"/>
                    <w:rPr>
                      <w:bCs/>
                    </w:rPr>
                  </w:pPr>
                  <w:r w:rsidRPr="00867B6E">
                    <w:rPr>
                      <w:bCs/>
                    </w:rPr>
                    <w:t>01.04.2020</w:t>
                  </w:r>
                </w:p>
              </w:tc>
              <w:tc>
                <w:tcPr>
                  <w:tcW w:w="1701" w:type="dxa"/>
                  <w:tcBorders>
                    <w:top w:val="single" w:sz="4" w:space="0" w:color="auto"/>
                    <w:left w:val="single" w:sz="4" w:space="0" w:color="auto"/>
                    <w:bottom w:val="single" w:sz="4" w:space="0" w:color="auto"/>
                    <w:right w:val="single" w:sz="4" w:space="0" w:color="auto"/>
                  </w:tcBorders>
                  <w:vAlign w:val="bottom"/>
                </w:tcPr>
                <w:p w14:paraId="48300751"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75958AE2" w14:textId="77777777" w:rsidR="00867B6E" w:rsidRPr="00867B6E" w:rsidRDefault="00867B6E" w:rsidP="007B6A1C">
                  <w:pPr>
                    <w:spacing w:after="1" w:line="240" w:lineRule="atLeast"/>
                    <w:rPr>
                      <w:bCs/>
                    </w:rPr>
                  </w:pPr>
                  <w:r w:rsidRPr="00867B6E">
                    <w:rPr>
                      <w:bCs/>
                    </w:rPr>
                    <w:t>474 045,45</w:t>
                  </w:r>
                </w:p>
              </w:tc>
              <w:tc>
                <w:tcPr>
                  <w:tcW w:w="1361" w:type="dxa"/>
                  <w:tcBorders>
                    <w:top w:val="single" w:sz="4" w:space="0" w:color="auto"/>
                    <w:left w:val="single" w:sz="4" w:space="0" w:color="auto"/>
                    <w:bottom w:val="single" w:sz="4" w:space="0" w:color="auto"/>
                    <w:right w:val="single" w:sz="4" w:space="0" w:color="auto"/>
                  </w:tcBorders>
                  <w:vAlign w:val="bottom"/>
                </w:tcPr>
                <w:p w14:paraId="04FE05DA" w14:textId="77777777" w:rsidR="00867B6E" w:rsidRPr="00867B6E" w:rsidRDefault="00867B6E" w:rsidP="007B6A1C">
                  <w:pPr>
                    <w:spacing w:after="1" w:line="240" w:lineRule="atLeast"/>
                    <w:rPr>
                      <w:bCs/>
                    </w:rPr>
                  </w:pPr>
                  <w:r w:rsidRPr="00867B6E">
                    <w:rPr>
                      <w:bCs/>
                    </w:rPr>
                    <w:t>16</w:t>
                  </w:r>
                </w:p>
              </w:tc>
              <w:tc>
                <w:tcPr>
                  <w:tcW w:w="1304" w:type="dxa"/>
                  <w:tcBorders>
                    <w:top w:val="single" w:sz="4" w:space="0" w:color="auto"/>
                    <w:left w:val="single" w:sz="4" w:space="0" w:color="auto"/>
                    <w:bottom w:val="single" w:sz="4" w:space="0" w:color="auto"/>
                    <w:right w:val="single" w:sz="4" w:space="0" w:color="auto"/>
                  </w:tcBorders>
                  <w:vAlign w:val="bottom"/>
                </w:tcPr>
                <w:p w14:paraId="20333884" w14:textId="77777777" w:rsidR="00867B6E" w:rsidRPr="00867B6E" w:rsidRDefault="00867B6E" w:rsidP="007B6A1C">
                  <w:pPr>
                    <w:spacing w:after="1" w:line="240" w:lineRule="atLeast"/>
                    <w:rPr>
                      <w:bCs/>
                    </w:rPr>
                  </w:pPr>
                  <w:r w:rsidRPr="00867B6E">
                    <w:rPr>
                      <w:bCs/>
                    </w:rPr>
                    <w:t>01.10.2023</w:t>
                  </w:r>
                </w:p>
              </w:tc>
              <w:tc>
                <w:tcPr>
                  <w:tcW w:w="1701" w:type="dxa"/>
                  <w:tcBorders>
                    <w:top w:val="single" w:sz="4" w:space="0" w:color="auto"/>
                    <w:left w:val="single" w:sz="4" w:space="0" w:color="auto"/>
                    <w:bottom w:val="single" w:sz="4" w:space="0" w:color="auto"/>
                    <w:right w:val="single" w:sz="4" w:space="0" w:color="auto"/>
                  </w:tcBorders>
                  <w:vAlign w:val="bottom"/>
                </w:tcPr>
                <w:p w14:paraId="680BDBE5"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29FFC605" w14:textId="77777777" w:rsidR="00867B6E" w:rsidRPr="00867B6E" w:rsidRDefault="00867B6E" w:rsidP="007B6A1C">
                  <w:pPr>
                    <w:spacing w:after="1" w:line="240" w:lineRule="atLeast"/>
                    <w:rPr>
                      <w:bCs/>
                    </w:rPr>
                  </w:pPr>
                  <w:r w:rsidRPr="00867B6E">
                    <w:rPr>
                      <w:bCs/>
                    </w:rPr>
                    <w:t>326 414,79</w:t>
                  </w:r>
                </w:p>
              </w:tc>
            </w:tr>
            <w:tr w:rsidR="00867B6E" w:rsidRPr="00867B6E" w14:paraId="1043882D" w14:textId="77777777">
              <w:tc>
                <w:tcPr>
                  <w:tcW w:w="1361" w:type="dxa"/>
                  <w:tcBorders>
                    <w:top w:val="single" w:sz="4" w:space="0" w:color="auto"/>
                    <w:left w:val="single" w:sz="4" w:space="0" w:color="auto"/>
                    <w:bottom w:val="single" w:sz="4" w:space="0" w:color="auto"/>
                    <w:right w:val="single" w:sz="4" w:space="0" w:color="auto"/>
                  </w:tcBorders>
                  <w:vAlign w:val="bottom"/>
                </w:tcPr>
                <w:p w14:paraId="7BEFB3A8" w14:textId="77777777" w:rsidR="00867B6E" w:rsidRPr="00867B6E" w:rsidRDefault="00867B6E" w:rsidP="007B6A1C">
                  <w:pPr>
                    <w:spacing w:after="1" w:line="240" w:lineRule="atLeast"/>
                    <w:rPr>
                      <w:bCs/>
                    </w:rPr>
                  </w:pPr>
                  <w:r w:rsidRPr="00867B6E">
                    <w:rPr>
                      <w:bCs/>
                    </w:rPr>
                    <w:lastRenderedPageBreak/>
                    <w:t>3</w:t>
                  </w:r>
                </w:p>
              </w:tc>
              <w:tc>
                <w:tcPr>
                  <w:tcW w:w="1304" w:type="dxa"/>
                  <w:tcBorders>
                    <w:top w:val="single" w:sz="4" w:space="0" w:color="auto"/>
                    <w:left w:val="single" w:sz="4" w:space="0" w:color="auto"/>
                    <w:bottom w:val="single" w:sz="4" w:space="0" w:color="auto"/>
                    <w:right w:val="single" w:sz="4" w:space="0" w:color="auto"/>
                  </w:tcBorders>
                  <w:vAlign w:val="bottom"/>
                </w:tcPr>
                <w:p w14:paraId="35CC3E33" w14:textId="77777777" w:rsidR="00867B6E" w:rsidRPr="00867B6E" w:rsidRDefault="00867B6E" w:rsidP="007B6A1C">
                  <w:pPr>
                    <w:spacing w:after="1" w:line="240" w:lineRule="atLeast"/>
                    <w:rPr>
                      <w:bCs/>
                    </w:rPr>
                  </w:pPr>
                  <w:r w:rsidRPr="00867B6E">
                    <w:rPr>
                      <w:bCs/>
                    </w:rPr>
                    <w:t>01.07.2020</w:t>
                  </w:r>
                </w:p>
              </w:tc>
              <w:tc>
                <w:tcPr>
                  <w:tcW w:w="1701" w:type="dxa"/>
                  <w:tcBorders>
                    <w:top w:val="single" w:sz="4" w:space="0" w:color="auto"/>
                    <w:left w:val="single" w:sz="4" w:space="0" w:color="auto"/>
                    <w:bottom w:val="single" w:sz="4" w:space="0" w:color="auto"/>
                    <w:right w:val="single" w:sz="4" w:space="0" w:color="auto"/>
                  </w:tcBorders>
                  <w:vAlign w:val="bottom"/>
                </w:tcPr>
                <w:p w14:paraId="777B0244"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4512DF71" w14:textId="77777777" w:rsidR="00867B6E" w:rsidRPr="00867B6E" w:rsidRDefault="00867B6E" w:rsidP="007B6A1C">
                  <w:pPr>
                    <w:spacing w:after="1" w:line="240" w:lineRule="atLeast"/>
                    <w:rPr>
                      <w:bCs/>
                    </w:rPr>
                  </w:pPr>
                  <w:r w:rsidRPr="00867B6E">
                    <w:rPr>
                      <w:bCs/>
                    </w:rPr>
                    <w:t>461 577,86</w:t>
                  </w:r>
                </w:p>
              </w:tc>
              <w:tc>
                <w:tcPr>
                  <w:tcW w:w="1361" w:type="dxa"/>
                  <w:tcBorders>
                    <w:top w:val="single" w:sz="4" w:space="0" w:color="auto"/>
                    <w:left w:val="single" w:sz="4" w:space="0" w:color="auto"/>
                    <w:bottom w:val="single" w:sz="4" w:space="0" w:color="auto"/>
                    <w:right w:val="single" w:sz="4" w:space="0" w:color="auto"/>
                  </w:tcBorders>
                  <w:vAlign w:val="bottom"/>
                </w:tcPr>
                <w:p w14:paraId="0012CBE5" w14:textId="77777777" w:rsidR="00867B6E" w:rsidRPr="00867B6E" w:rsidRDefault="00867B6E" w:rsidP="007B6A1C">
                  <w:pPr>
                    <w:spacing w:after="1" w:line="240" w:lineRule="atLeast"/>
                    <w:rPr>
                      <w:bCs/>
                    </w:rPr>
                  </w:pPr>
                  <w:r w:rsidRPr="00867B6E">
                    <w:rPr>
                      <w:bCs/>
                    </w:rPr>
                    <w:t>17</w:t>
                  </w:r>
                </w:p>
              </w:tc>
              <w:tc>
                <w:tcPr>
                  <w:tcW w:w="1304" w:type="dxa"/>
                  <w:tcBorders>
                    <w:top w:val="single" w:sz="4" w:space="0" w:color="auto"/>
                    <w:left w:val="single" w:sz="4" w:space="0" w:color="auto"/>
                    <w:bottom w:val="single" w:sz="4" w:space="0" w:color="auto"/>
                    <w:right w:val="single" w:sz="4" w:space="0" w:color="auto"/>
                  </w:tcBorders>
                  <w:vAlign w:val="bottom"/>
                </w:tcPr>
                <w:p w14:paraId="6C24BB7F" w14:textId="77777777" w:rsidR="00867B6E" w:rsidRPr="00867B6E" w:rsidRDefault="00867B6E" w:rsidP="007B6A1C">
                  <w:pPr>
                    <w:spacing w:after="1" w:line="240" w:lineRule="atLeast"/>
                    <w:rPr>
                      <w:bCs/>
                    </w:rPr>
                  </w:pPr>
                  <w:r w:rsidRPr="00867B6E">
                    <w:rPr>
                      <w:bCs/>
                    </w:rPr>
                    <w:t>01.01.2024</w:t>
                  </w:r>
                </w:p>
              </w:tc>
              <w:tc>
                <w:tcPr>
                  <w:tcW w:w="1701" w:type="dxa"/>
                  <w:tcBorders>
                    <w:top w:val="single" w:sz="4" w:space="0" w:color="auto"/>
                    <w:left w:val="single" w:sz="4" w:space="0" w:color="auto"/>
                    <w:bottom w:val="single" w:sz="4" w:space="0" w:color="auto"/>
                    <w:right w:val="single" w:sz="4" w:space="0" w:color="auto"/>
                  </w:tcBorders>
                  <w:vAlign w:val="bottom"/>
                </w:tcPr>
                <w:p w14:paraId="5839F6E4"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42C164C4" w14:textId="77777777" w:rsidR="00867B6E" w:rsidRPr="00867B6E" w:rsidRDefault="00867B6E" w:rsidP="007B6A1C">
                  <w:pPr>
                    <w:spacing w:after="1" w:line="240" w:lineRule="atLeast"/>
                    <w:rPr>
                      <w:bCs/>
                    </w:rPr>
                  </w:pPr>
                  <w:r w:rsidRPr="00867B6E">
                    <w:rPr>
                      <w:bCs/>
                    </w:rPr>
                    <w:t>317 829,95</w:t>
                  </w:r>
                </w:p>
              </w:tc>
            </w:tr>
            <w:tr w:rsidR="00867B6E" w:rsidRPr="00867B6E" w14:paraId="3329130E" w14:textId="77777777">
              <w:tc>
                <w:tcPr>
                  <w:tcW w:w="1361" w:type="dxa"/>
                  <w:tcBorders>
                    <w:top w:val="single" w:sz="4" w:space="0" w:color="auto"/>
                    <w:left w:val="single" w:sz="4" w:space="0" w:color="auto"/>
                    <w:bottom w:val="single" w:sz="4" w:space="0" w:color="auto"/>
                    <w:right w:val="single" w:sz="4" w:space="0" w:color="auto"/>
                  </w:tcBorders>
                  <w:vAlign w:val="bottom"/>
                </w:tcPr>
                <w:p w14:paraId="09CBD914" w14:textId="77777777" w:rsidR="00867B6E" w:rsidRPr="00867B6E" w:rsidRDefault="00867B6E" w:rsidP="007B6A1C">
                  <w:pPr>
                    <w:spacing w:after="1" w:line="240" w:lineRule="atLeast"/>
                    <w:rPr>
                      <w:bCs/>
                    </w:rPr>
                  </w:pPr>
                  <w:r w:rsidRPr="00867B6E">
                    <w:rPr>
                      <w:bCs/>
                    </w:rPr>
                    <w:t>4</w:t>
                  </w:r>
                </w:p>
              </w:tc>
              <w:tc>
                <w:tcPr>
                  <w:tcW w:w="1304" w:type="dxa"/>
                  <w:tcBorders>
                    <w:top w:val="single" w:sz="4" w:space="0" w:color="auto"/>
                    <w:left w:val="single" w:sz="4" w:space="0" w:color="auto"/>
                    <w:bottom w:val="single" w:sz="4" w:space="0" w:color="auto"/>
                    <w:right w:val="single" w:sz="4" w:space="0" w:color="auto"/>
                  </w:tcBorders>
                  <w:vAlign w:val="bottom"/>
                </w:tcPr>
                <w:p w14:paraId="6C53869D" w14:textId="77777777" w:rsidR="00867B6E" w:rsidRPr="00867B6E" w:rsidRDefault="00867B6E" w:rsidP="007B6A1C">
                  <w:pPr>
                    <w:spacing w:after="1" w:line="240" w:lineRule="atLeast"/>
                    <w:rPr>
                      <w:bCs/>
                    </w:rPr>
                  </w:pPr>
                  <w:r w:rsidRPr="00867B6E">
                    <w:rPr>
                      <w:bCs/>
                    </w:rPr>
                    <w:t>01.10.2020</w:t>
                  </w:r>
                </w:p>
              </w:tc>
              <w:tc>
                <w:tcPr>
                  <w:tcW w:w="1701" w:type="dxa"/>
                  <w:tcBorders>
                    <w:top w:val="single" w:sz="4" w:space="0" w:color="auto"/>
                    <w:left w:val="single" w:sz="4" w:space="0" w:color="auto"/>
                    <w:bottom w:val="single" w:sz="4" w:space="0" w:color="auto"/>
                    <w:right w:val="single" w:sz="4" w:space="0" w:color="auto"/>
                  </w:tcBorders>
                  <w:vAlign w:val="bottom"/>
                </w:tcPr>
                <w:p w14:paraId="5B6037A2"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154332C5" w14:textId="77777777" w:rsidR="00867B6E" w:rsidRPr="00867B6E" w:rsidRDefault="00867B6E" w:rsidP="007B6A1C">
                  <w:pPr>
                    <w:spacing w:after="1" w:line="240" w:lineRule="atLeast"/>
                    <w:rPr>
                      <w:bCs/>
                    </w:rPr>
                  </w:pPr>
                  <w:r w:rsidRPr="00867B6E">
                    <w:rPr>
                      <w:bCs/>
                    </w:rPr>
                    <w:t>449 438,18</w:t>
                  </w:r>
                </w:p>
              </w:tc>
              <w:tc>
                <w:tcPr>
                  <w:tcW w:w="1361" w:type="dxa"/>
                  <w:tcBorders>
                    <w:top w:val="single" w:sz="4" w:space="0" w:color="auto"/>
                    <w:left w:val="single" w:sz="4" w:space="0" w:color="auto"/>
                    <w:bottom w:val="single" w:sz="4" w:space="0" w:color="auto"/>
                    <w:right w:val="single" w:sz="4" w:space="0" w:color="auto"/>
                  </w:tcBorders>
                  <w:vAlign w:val="bottom"/>
                </w:tcPr>
                <w:p w14:paraId="4DFF7F24" w14:textId="77777777" w:rsidR="00867B6E" w:rsidRPr="00867B6E" w:rsidRDefault="00867B6E" w:rsidP="007B6A1C">
                  <w:pPr>
                    <w:spacing w:after="1" w:line="240" w:lineRule="atLeast"/>
                    <w:rPr>
                      <w:bCs/>
                    </w:rPr>
                  </w:pPr>
                  <w:r w:rsidRPr="00867B6E">
                    <w:rPr>
                      <w:bCs/>
                    </w:rPr>
                    <w:t>18</w:t>
                  </w:r>
                </w:p>
              </w:tc>
              <w:tc>
                <w:tcPr>
                  <w:tcW w:w="1304" w:type="dxa"/>
                  <w:tcBorders>
                    <w:top w:val="single" w:sz="4" w:space="0" w:color="auto"/>
                    <w:left w:val="single" w:sz="4" w:space="0" w:color="auto"/>
                    <w:bottom w:val="single" w:sz="4" w:space="0" w:color="auto"/>
                    <w:right w:val="single" w:sz="4" w:space="0" w:color="auto"/>
                  </w:tcBorders>
                  <w:vAlign w:val="bottom"/>
                </w:tcPr>
                <w:p w14:paraId="5DBD5E2B" w14:textId="77777777" w:rsidR="00867B6E" w:rsidRPr="00867B6E" w:rsidRDefault="00867B6E" w:rsidP="007B6A1C">
                  <w:pPr>
                    <w:spacing w:after="1" w:line="240" w:lineRule="atLeast"/>
                    <w:rPr>
                      <w:bCs/>
                    </w:rPr>
                  </w:pPr>
                  <w:r w:rsidRPr="00867B6E">
                    <w:rPr>
                      <w:bCs/>
                    </w:rPr>
                    <w:t>01.04.2024</w:t>
                  </w:r>
                </w:p>
              </w:tc>
              <w:tc>
                <w:tcPr>
                  <w:tcW w:w="1701" w:type="dxa"/>
                  <w:tcBorders>
                    <w:top w:val="single" w:sz="4" w:space="0" w:color="auto"/>
                    <w:left w:val="single" w:sz="4" w:space="0" w:color="auto"/>
                    <w:bottom w:val="single" w:sz="4" w:space="0" w:color="auto"/>
                    <w:right w:val="single" w:sz="4" w:space="0" w:color="auto"/>
                  </w:tcBorders>
                  <w:vAlign w:val="bottom"/>
                </w:tcPr>
                <w:p w14:paraId="44D28C82"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5C653EDA" w14:textId="77777777" w:rsidR="00867B6E" w:rsidRPr="00867B6E" w:rsidRDefault="00867B6E" w:rsidP="007B6A1C">
                  <w:pPr>
                    <w:spacing w:after="1" w:line="240" w:lineRule="atLeast"/>
                    <w:rPr>
                      <w:bCs/>
                    </w:rPr>
                  </w:pPr>
                  <w:r w:rsidRPr="00867B6E">
                    <w:rPr>
                      <w:bCs/>
                    </w:rPr>
                    <w:t>309 470,90</w:t>
                  </w:r>
                </w:p>
              </w:tc>
            </w:tr>
            <w:tr w:rsidR="00867B6E" w:rsidRPr="00867B6E" w14:paraId="4903D724" w14:textId="77777777">
              <w:tc>
                <w:tcPr>
                  <w:tcW w:w="1361" w:type="dxa"/>
                  <w:tcBorders>
                    <w:top w:val="single" w:sz="4" w:space="0" w:color="auto"/>
                    <w:left w:val="single" w:sz="4" w:space="0" w:color="auto"/>
                    <w:bottom w:val="single" w:sz="4" w:space="0" w:color="auto"/>
                    <w:right w:val="single" w:sz="4" w:space="0" w:color="auto"/>
                  </w:tcBorders>
                  <w:vAlign w:val="bottom"/>
                </w:tcPr>
                <w:p w14:paraId="49CCBC1A" w14:textId="77777777" w:rsidR="00867B6E" w:rsidRPr="00867B6E" w:rsidRDefault="00867B6E" w:rsidP="007B6A1C">
                  <w:pPr>
                    <w:spacing w:after="1" w:line="240" w:lineRule="atLeast"/>
                    <w:rPr>
                      <w:bCs/>
                    </w:rPr>
                  </w:pPr>
                  <w:r w:rsidRPr="00867B6E">
                    <w:rPr>
                      <w:bCs/>
                    </w:rPr>
                    <w:t>5</w:t>
                  </w:r>
                </w:p>
              </w:tc>
              <w:tc>
                <w:tcPr>
                  <w:tcW w:w="1304" w:type="dxa"/>
                  <w:tcBorders>
                    <w:top w:val="single" w:sz="4" w:space="0" w:color="auto"/>
                    <w:left w:val="single" w:sz="4" w:space="0" w:color="auto"/>
                    <w:bottom w:val="single" w:sz="4" w:space="0" w:color="auto"/>
                    <w:right w:val="single" w:sz="4" w:space="0" w:color="auto"/>
                  </w:tcBorders>
                  <w:vAlign w:val="bottom"/>
                </w:tcPr>
                <w:p w14:paraId="4E591E3E" w14:textId="77777777" w:rsidR="00867B6E" w:rsidRPr="00867B6E" w:rsidRDefault="00867B6E" w:rsidP="007B6A1C">
                  <w:pPr>
                    <w:spacing w:after="1" w:line="240" w:lineRule="atLeast"/>
                    <w:rPr>
                      <w:bCs/>
                    </w:rPr>
                  </w:pPr>
                  <w:r w:rsidRPr="00867B6E">
                    <w:rPr>
                      <w:bCs/>
                    </w:rPr>
                    <w:t>01.01.2021</w:t>
                  </w:r>
                </w:p>
              </w:tc>
              <w:tc>
                <w:tcPr>
                  <w:tcW w:w="1701" w:type="dxa"/>
                  <w:tcBorders>
                    <w:top w:val="single" w:sz="4" w:space="0" w:color="auto"/>
                    <w:left w:val="single" w:sz="4" w:space="0" w:color="auto"/>
                    <w:bottom w:val="single" w:sz="4" w:space="0" w:color="auto"/>
                    <w:right w:val="single" w:sz="4" w:space="0" w:color="auto"/>
                  </w:tcBorders>
                  <w:vAlign w:val="bottom"/>
                </w:tcPr>
                <w:p w14:paraId="4BEA0079"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6B20F487" w14:textId="77777777" w:rsidR="00867B6E" w:rsidRPr="00867B6E" w:rsidRDefault="00867B6E" w:rsidP="007B6A1C">
                  <w:pPr>
                    <w:spacing w:after="1" w:line="240" w:lineRule="atLeast"/>
                    <w:rPr>
                      <w:bCs/>
                    </w:rPr>
                  </w:pPr>
                  <w:r w:rsidRPr="00867B6E">
                    <w:rPr>
                      <w:bCs/>
                    </w:rPr>
                    <w:t>437 617,77</w:t>
                  </w:r>
                </w:p>
              </w:tc>
              <w:tc>
                <w:tcPr>
                  <w:tcW w:w="1361" w:type="dxa"/>
                  <w:tcBorders>
                    <w:top w:val="single" w:sz="4" w:space="0" w:color="auto"/>
                    <w:left w:val="single" w:sz="4" w:space="0" w:color="auto"/>
                    <w:bottom w:val="single" w:sz="4" w:space="0" w:color="auto"/>
                    <w:right w:val="single" w:sz="4" w:space="0" w:color="auto"/>
                  </w:tcBorders>
                  <w:vAlign w:val="bottom"/>
                </w:tcPr>
                <w:p w14:paraId="6A51BF53" w14:textId="77777777" w:rsidR="00867B6E" w:rsidRPr="00867B6E" w:rsidRDefault="00867B6E" w:rsidP="007B6A1C">
                  <w:pPr>
                    <w:spacing w:after="1" w:line="240" w:lineRule="atLeast"/>
                    <w:rPr>
                      <w:bCs/>
                    </w:rPr>
                  </w:pPr>
                  <w:r w:rsidRPr="00867B6E">
                    <w:rPr>
                      <w:bCs/>
                    </w:rPr>
                    <w:t>19</w:t>
                  </w:r>
                </w:p>
              </w:tc>
              <w:tc>
                <w:tcPr>
                  <w:tcW w:w="1304" w:type="dxa"/>
                  <w:tcBorders>
                    <w:top w:val="single" w:sz="4" w:space="0" w:color="auto"/>
                    <w:left w:val="single" w:sz="4" w:space="0" w:color="auto"/>
                    <w:bottom w:val="single" w:sz="4" w:space="0" w:color="auto"/>
                    <w:right w:val="single" w:sz="4" w:space="0" w:color="auto"/>
                  </w:tcBorders>
                  <w:vAlign w:val="bottom"/>
                </w:tcPr>
                <w:p w14:paraId="5D25BCBA" w14:textId="77777777" w:rsidR="00867B6E" w:rsidRPr="00867B6E" w:rsidRDefault="00867B6E" w:rsidP="007B6A1C">
                  <w:pPr>
                    <w:spacing w:after="1" w:line="240" w:lineRule="atLeast"/>
                    <w:rPr>
                      <w:bCs/>
                    </w:rPr>
                  </w:pPr>
                  <w:r w:rsidRPr="00867B6E">
                    <w:rPr>
                      <w:bCs/>
                    </w:rPr>
                    <w:t>01.07.2024</w:t>
                  </w:r>
                </w:p>
              </w:tc>
              <w:tc>
                <w:tcPr>
                  <w:tcW w:w="1701" w:type="dxa"/>
                  <w:tcBorders>
                    <w:top w:val="single" w:sz="4" w:space="0" w:color="auto"/>
                    <w:left w:val="single" w:sz="4" w:space="0" w:color="auto"/>
                    <w:bottom w:val="single" w:sz="4" w:space="0" w:color="auto"/>
                    <w:right w:val="single" w:sz="4" w:space="0" w:color="auto"/>
                  </w:tcBorders>
                  <w:vAlign w:val="bottom"/>
                </w:tcPr>
                <w:p w14:paraId="0BC602CA"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4665C358" w14:textId="77777777" w:rsidR="00867B6E" w:rsidRPr="00867B6E" w:rsidRDefault="00867B6E" w:rsidP="007B6A1C">
                  <w:pPr>
                    <w:spacing w:after="1" w:line="240" w:lineRule="atLeast"/>
                    <w:rPr>
                      <w:bCs/>
                    </w:rPr>
                  </w:pPr>
                  <w:r w:rsidRPr="00867B6E">
                    <w:rPr>
                      <w:bCs/>
                    </w:rPr>
                    <w:t>301 331,69</w:t>
                  </w:r>
                </w:p>
              </w:tc>
            </w:tr>
            <w:tr w:rsidR="00867B6E" w:rsidRPr="00867B6E" w14:paraId="6BE0F86B" w14:textId="77777777">
              <w:tc>
                <w:tcPr>
                  <w:tcW w:w="1361" w:type="dxa"/>
                  <w:tcBorders>
                    <w:top w:val="single" w:sz="4" w:space="0" w:color="auto"/>
                    <w:left w:val="single" w:sz="4" w:space="0" w:color="auto"/>
                    <w:bottom w:val="single" w:sz="4" w:space="0" w:color="auto"/>
                    <w:right w:val="single" w:sz="4" w:space="0" w:color="auto"/>
                  </w:tcBorders>
                  <w:vAlign w:val="bottom"/>
                </w:tcPr>
                <w:p w14:paraId="3361678E" w14:textId="77777777" w:rsidR="00867B6E" w:rsidRPr="00867B6E" w:rsidRDefault="00867B6E" w:rsidP="007B6A1C">
                  <w:pPr>
                    <w:spacing w:after="1" w:line="240" w:lineRule="atLeast"/>
                    <w:rPr>
                      <w:bCs/>
                    </w:rPr>
                  </w:pPr>
                  <w:r w:rsidRPr="00867B6E">
                    <w:rPr>
                      <w:bCs/>
                    </w:rPr>
                    <w:t>6</w:t>
                  </w:r>
                </w:p>
              </w:tc>
              <w:tc>
                <w:tcPr>
                  <w:tcW w:w="1304" w:type="dxa"/>
                  <w:tcBorders>
                    <w:top w:val="single" w:sz="4" w:space="0" w:color="auto"/>
                    <w:left w:val="single" w:sz="4" w:space="0" w:color="auto"/>
                    <w:bottom w:val="single" w:sz="4" w:space="0" w:color="auto"/>
                    <w:right w:val="single" w:sz="4" w:space="0" w:color="auto"/>
                  </w:tcBorders>
                  <w:vAlign w:val="bottom"/>
                </w:tcPr>
                <w:p w14:paraId="3ACE8682" w14:textId="77777777" w:rsidR="00867B6E" w:rsidRPr="00867B6E" w:rsidRDefault="00867B6E" w:rsidP="007B6A1C">
                  <w:pPr>
                    <w:spacing w:after="1" w:line="240" w:lineRule="atLeast"/>
                    <w:rPr>
                      <w:bCs/>
                    </w:rPr>
                  </w:pPr>
                  <w:r w:rsidRPr="00867B6E">
                    <w:rPr>
                      <w:bCs/>
                    </w:rPr>
                    <w:t>01.04.2021</w:t>
                  </w:r>
                </w:p>
              </w:tc>
              <w:tc>
                <w:tcPr>
                  <w:tcW w:w="1701" w:type="dxa"/>
                  <w:tcBorders>
                    <w:top w:val="single" w:sz="4" w:space="0" w:color="auto"/>
                    <w:left w:val="single" w:sz="4" w:space="0" w:color="auto"/>
                    <w:bottom w:val="single" w:sz="4" w:space="0" w:color="auto"/>
                    <w:right w:val="single" w:sz="4" w:space="0" w:color="auto"/>
                  </w:tcBorders>
                  <w:vAlign w:val="bottom"/>
                </w:tcPr>
                <w:p w14:paraId="200AED7D"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5E459A18" w14:textId="77777777" w:rsidR="00867B6E" w:rsidRPr="00867B6E" w:rsidRDefault="00867B6E" w:rsidP="007B6A1C">
                  <w:pPr>
                    <w:spacing w:after="1" w:line="240" w:lineRule="atLeast"/>
                    <w:rPr>
                      <w:bCs/>
                    </w:rPr>
                  </w:pPr>
                  <w:r w:rsidRPr="00867B6E">
                    <w:rPr>
                      <w:bCs/>
                    </w:rPr>
                    <w:t>426 108,25</w:t>
                  </w:r>
                </w:p>
              </w:tc>
              <w:tc>
                <w:tcPr>
                  <w:tcW w:w="1361" w:type="dxa"/>
                  <w:tcBorders>
                    <w:top w:val="single" w:sz="4" w:space="0" w:color="auto"/>
                    <w:left w:val="single" w:sz="4" w:space="0" w:color="auto"/>
                    <w:bottom w:val="single" w:sz="4" w:space="0" w:color="auto"/>
                    <w:right w:val="single" w:sz="4" w:space="0" w:color="auto"/>
                  </w:tcBorders>
                  <w:vAlign w:val="bottom"/>
                </w:tcPr>
                <w:p w14:paraId="2F3561B6" w14:textId="77777777" w:rsidR="00867B6E" w:rsidRPr="00867B6E" w:rsidRDefault="00867B6E" w:rsidP="007B6A1C">
                  <w:pPr>
                    <w:spacing w:after="1" w:line="240" w:lineRule="atLeast"/>
                    <w:rPr>
                      <w:bCs/>
                    </w:rPr>
                  </w:pPr>
                  <w:r w:rsidRPr="00867B6E">
                    <w:rPr>
                      <w:bCs/>
                    </w:rPr>
                    <w:t>20</w:t>
                  </w:r>
                </w:p>
              </w:tc>
              <w:tc>
                <w:tcPr>
                  <w:tcW w:w="1304" w:type="dxa"/>
                  <w:tcBorders>
                    <w:top w:val="single" w:sz="4" w:space="0" w:color="auto"/>
                    <w:left w:val="single" w:sz="4" w:space="0" w:color="auto"/>
                    <w:bottom w:val="single" w:sz="4" w:space="0" w:color="auto"/>
                    <w:right w:val="single" w:sz="4" w:space="0" w:color="auto"/>
                  </w:tcBorders>
                  <w:vAlign w:val="bottom"/>
                </w:tcPr>
                <w:p w14:paraId="2DF25889" w14:textId="77777777" w:rsidR="00867B6E" w:rsidRPr="00867B6E" w:rsidRDefault="00867B6E" w:rsidP="007B6A1C">
                  <w:pPr>
                    <w:spacing w:after="1" w:line="240" w:lineRule="atLeast"/>
                    <w:rPr>
                      <w:bCs/>
                    </w:rPr>
                  </w:pPr>
                  <w:r w:rsidRPr="00867B6E">
                    <w:rPr>
                      <w:bCs/>
                    </w:rPr>
                    <w:t>01.10.2024</w:t>
                  </w:r>
                </w:p>
              </w:tc>
              <w:tc>
                <w:tcPr>
                  <w:tcW w:w="1701" w:type="dxa"/>
                  <w:tcBorders>
                    <w:top w:val="single" w:sz="4" w:space="0" w:color="auto"/>
                    <w:left w:val="single" w:sz="4" w:space="0" w:color="auto"/>
                    <w:bottom w:val="single" w:sz="4" w:space="0" w:color="auto"/>
                    <w:right w:val="single" w:sz="4" w:space="0" w:color="auto"/>
                  </w:tcBorders>
                  <w:vAlign w:val="bottom"/>
                </w:tcPr>
                <w:p w14:paraId="453B5C4E"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115102B1" w14:textId="77777777" w:rsidR="00867B6E" w:rsidRPr="00867B6E" w:rsidRDefault="00867B6E" w:rsidP="007B6A1C">
                  <w:pPr>
                    <w:spacing w:after="1" w:line="240" w:lineRule="atLeast"/>
                    <w:rPr>
                      <w:bCs/>
                    </w:rPr>
                  </w:pPr>
                  <w:r w:rsidRPr="00867B6E">
                    <w:rPr>
                      <w:bCs/>
                    </w:rPr>
                    <w:t>293 406,54</w:t>
                  </w:r>
                </w:p>
              </w:tc>
            </w:tr>
            <w:tr w:rsidR="00867B6E" w:rsidRPr="00867B6E" w14:paraId="38BC0A52" w14:textId="77777777">
              <w:tc>
                <w:tcPr>
                  <w:tcW w:w="1361" w:type="dxa"/>
                  <w:tcBorders>
                    <w:top w:val="single" w:sz="4" w:space="0" w:color="auto"/>
                    <w:left w:val="single" w:sz="4" w:space="0" w:color="auto"/>
                    <w:bottom w:val="single" w:sz="4" w:space="0" w:color="auto"/>
                    <w:right w:val="single" w:sz="4" w:space="0" w:color="auto"/>
                  </w:tcBorders>
                  <w:vAlign w:val="bottom"/>
                </w:tcPr>
                <w:p w14:paraId="30A722F3" w14:textId="77777777" w:rsidR="00867B6E" w:rsidRPr="00867B6E" w:rsidRDefault="00867B6E" w:rsidP="007B6A1C">
                  <w:pPr>
                    <w:spacing w:after="1" w:line="240" w:lineRule="atLeast"/>
                    <w:rPr>
                      <w:bCs/>
                    </w:rPr>
                  </w:pPr>
                  <w:r w:rsidRPr="00867B6E">
                    <w:rPr>
                      <w:bCs/>
                    </w:rPr>
                    <w:t>7</w:t>
                  </w:r>
                </w:p>
              </w:tc>
              <w:tc>
                <w:tcPr>
                  <w:tcW w:w="1304" w:type="dxa"/>
                  <w:tcBorders>
                    <w:top w:val="single" w:sz="4" w:space="0" w:color="auto"/>
                    <w:left w:val="single" w:sz="4" w:space="0" w:color="auto"/>
                    <w:bottom w:val="single" w:sz="4" w:space="0" w:color="auto"/>
                    <w:right w:val="single" w:sz="4" w:space="0" w:color="auto"/>
                  </w:tcBorders>
                  <w:vAlign w:val="bottom"/>
                </w:tcPr>
                <w:p w14:paraId="16F48458" w14:textId="77777777" w:rsidR="00867B6E" w:rsidRPr="00867B6E" w:rsidRDefault="00867B6E" w:rsidP="007B6A1C">
                  <w:pPr>
                    <w:spacing w:after="1" w:line="240" w:lineRule="atLeast"/>
                    <w:rPr>
                      <w:bCs/>
                    </w:rPr>
                  </w:pPr>
                  <w:r w:rsidRPr="00867B6E">
                    <w:rPr>
                      <w:bCs/>
                    </w:rPr>
                    <w:t>01.07.2021</w:t>
                  </w:r>
                </w:p>
              </w:tc>
              <w:tc>
                <w:tcPr>
                  <w:tcW w:w="1701" w:type="dxa"/>
                  <w:tcBorders>
                    <w:top w:val="single" w:sz="4" w:space="0" w:color="auto"/>
                    <w:left w:val="single" w:sz="4" w:space="0" w:color="auto"/>
                    <w:bottom w:val="single" w:sz="4" w:space="0" w:color="auto"/>
                    <w:right w:val="single" w:sz="4" w:space="0" w:color="auto"/>
                  </w:tcBorders>
                  <w:vAlign w:val="bottom"/>
                </w:tcPr>
                <w:p w14:paraId="3D85E30F"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54648E0A" w14:textId="77777777" w:rsidR="00867B6E" w:rsidRPr="00867B6E" w:rsidRDefault="00867B6E" w:rsidP="007B6A1C">
                  <w:pPr>
                    <w:spacing w:after="1" w:line="240" w:lineRule="atLeast"/>
                    <w:rPr>
                      <w:bCs/>
                    </w:rPr>
                  </w:pPr>
                  <w:r w:rsidRPr="00867B6E">
                    <w:rPr>
                      <w:bCs/>
                    </w:rPr>
                    <w:t>414 901,43</w:t>
                  </w:r>
                </w:p>
              </w:tc>
              <w:tc>
                <w:tcPr>
                  <w:tcW w:w="1361" w:type="dxa"/>
                  <w:tcBorders>
                    <w:top w:val="single" w:sz="4" w:space="0" w:color="auto"/>
                    <w:left w:val="single" w:sz="4" w:space="0" w:color="auto"/>
                    <w:bottom w:val="single" w:sz="4" w:space="0" w:color="auto"/>
                    <w:right w:val="single" w:sz="4" w:space="0" w:color="auto"/>
                  </w:tcBorders>
                  <w:vAlign w:val="bottom"/>
                </w:tcPr>
                <w:p w14:paraId="30A9FC70" w14:textId="77777777" w:rsidR="00867B6E" w:rsidRPr="00867B6E" w:rsidRDefault="00867B6E" w:rsidP="007B6A1C">
                  <w:pPr>
                    <w:spacing w:after="1" w:line="240" w:lineRule="atLeast"/>
                    <w:rPr>
                      <w:bCs/>
                    </w:rPr>
                  </w:pPr>
                  <w:r w:rsidRPr="00867B6E">
                    <w:rPr>
                      <w:bCs/>
                    </w:rPr>
                    <w:t>21</w:t>
                  </w:r>
                </w:p>
              </w:tc>
              <w:tc>
                <w:tcPr>
                  <w:tcW w:w="1304" w:type="dxa"/>
                  <w:tcBorders>
                    <w:top w:val="single" w:sz="4" w:space="0" w:color="auto"/>
                    <w:left w:val="single" w:sz="4" w:space="0" w:color="auto"/>
                    <w:bottom w:val="single" w:sz="4" w:space="0" w:color="auto"/>
                    <w:right w:val="single" w:sz="4" w:space="0" w:color="auto"/>
                  </w:tcBorders>
                  <w:vAlign w:val="bottom"/>
                </w:tcPr>
                <w:p w14:paraId="04461042" w14:textId="77777777" w:rsidR="00867B6E" w:rsidRPr="00867B6E" w:rsidRDefault="00867B6E" w:rsidP="007B6A1C">
                  <w:pPr>
                    <w:spacing w:after="1" w:line="240" w:lineRule="atLeast"/>
                    <w:rPr>
                      <w:bCs/>
                    </w:rPr>
                  </w:pPr>
                  <w:r w:rsidRPr="00867B6E">
                    <w:rPr>
                      <w:bCs/>
                    </w:rPr>
                    <w:t>01.01.2025</w:t>
                  </w:r>
                </w:p>
              </w:tc>
              <w:tc>
                <w:tcPr>
                  <w:tcW w:w="1701" w:type="dxa"/>
                  <w:tcBorders>
                    <w:top w:val="single" w:sz="4" w:space="0" w:color="auto"/>
                    <w:left w:val="single" w:sz="4" w:space="0" w:color="auto"/>
                    <w:bottom w:val="single" w:sz="4" w:space="0" w:color="auto"/>
                    <w:right w:val="single" w:sz="4" w:space="0" w:color="auto"/>
                  </w:tcBorders>
                  <w:vAlign w:val="bottom"/>
                </w:tcPr>
                <w:p w14:paraId="0EEA76F7"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53E2A40B" w14:textId="77777777" w:rsidR="00867B6E" w:rsidRPr="00867B6E" w:rsidRDefault="00867B6E" w:rsidP="007B6A1C">
                  <w:pPr>
                    <w:spacing w:after="1" w:line="240" w:lineRule="atLeast"/>
                    <w:rPr>
                      <w:bCs/>
                    </w:rPr>
                  </w:pPr>
                  <w:r w:rsidRPr="00867B6E">
                    <w:rPr>
                      <w:bCs/>
                    </w:rPr>
                    <w:t>285 689,83</w:t>
                  </w:r>
                </w:p>
              </w:tc>
            </w:tr>
            <w:tr w:rsidR="00867B6E" w:rsidRPr="00867B6E" w14:paraId="1744EA13" w14:textId="77777777">
              <w:tc>
                <w:tcPr>
                  <w:tcW w:w="1361" w:type="dxa"/>
                  <w:tcBorders>
                    <w:top w:val="single" w:sz="4" w:space="0" w:color="auto"/>
                    <w:left w:val="single" w:sz="4" w:space="0" w:color="auto"/>
                    <w:bottom w:val="single" w:sz="4" w:space="0" w:color="auto"/>
                    <w:right w:val="single" w:sz="4" w:space="0" w:color="auto"/>
                  </w:tcBorders>
                  <w:vAlign w:val="bottom"/>
                </w:tcPr>
                <w:p w14:paraId="20E4BAD7" w14:textId="77777777" w:rsidR="00867B6E" w:rsidRPr="00867B6E" w:rsidRDefault="00867B6E" w:rsidP="007B6A1C">
                  <w:pPr>
                    <w:spacing w:after="1" w:line="240" w:lineRule="atLeast"/>
                    <w:rPr>
                      <w:bCs/>
                    </w:rPr>
                  </w:pPr>
                  <w:r w:rsidRPr="00867B6E">
                    <w:rPr>
                      <w:bCs/>
                    </w:rPr>
                    <w:t>8</w:t>
                  </w:r>
                </w:p>
              </w:tc>
              <w:tc>
                <w:tcPr>
                  <w:tcW w:w="1304" w:type="dxa"/>
                  <w:tcBorders>
                    <w:top w:val="single" w:sz="4" w:space="0" w:color="auto"/>
                    <w:left w:val="single" w:sz="4" w:space="0" w:color="auto"/>
                    <w:bottom w:val="single" w:sz="4" w:space="0" w:color="auto"/>
                    <w:right w:val="single" w:sz="4" w:space="0" w:color="auto"/>
                  </w:tcBorders>
                  <w:vAlign w:val="bottom"/>
                </w:tcPr>
                <w:p w14:paraId="01E095CA" w14:textId="77777777" w:rsidR="00867B6E" w:rsidRPr="00867B6E" w:rsidRDefault="00867B6E" w:rsidP="007B6A1C">
                  <w:pPr>
                    <w:spacing w:after="1" w:line="240" w:lineRule="atLeast"/>
                    <w:rPr>
                      <w:bCs/>
                    </w:rPr>
                  </w:pPr>
                  <w:r w:rsidRPr="00867B6E">
                    <w:rPr>
                      <w:bCs/>
                    </w:rPr>
                    <w:t>01.10.2021</w:t>
                  </w:r>
                </w:p>
              </w:tc>
              <w:tc>
                <w:tcPr>
                  <w:tcW w:w="1701" w:type="dxa"/>
                  <w:tcBorders>
                    <w:top w:val="single" w:sz="4" w:space="0" w:color="auto"/>
                    <w:left w:val="single" w:sz="4" w:space="0" w:color="auto"/>
                    <w:bottom w:val="single" w:sz="4" w:space="0" w:color="auto"/>
                    <w:right w:val="single" w:sz="4" w:space="0" w:color="auto"/>
                  </w:tcBorders>
                  <w:vAlign w:val="bottom"/>
                </w:tcPr>
                <w:p w14:paraId="1FDF0508"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49D0C28C" w14:textId="77777777" w:rsidR="00867B6E" w:rsidRPr="00867B6E" w:rsidRDefault="00867B6E" w:rsidP="007B6A1C">
                  <w:pPr>
                    <w:spacing w:after="1" w:line="240" w:lineRule="atLeast"/>
                    <w:rPr>
                      <w:bCs/>
                    </w:rPr>
                  </w:pPr>
                  <w:r w:rsidRPr="00867B6E">
                    <w:rPr>
                      <w:bCs/>
                    </w:rPr>
                    <w:t>403 989,35</w:t>
                  </w:r>
                </w:p>
              </w:tc>
              <w:tc>
                <w:tcPr>
                  <w:tcW w:w="1361" w:type="dxa"/>
                  <w:tcBorders>
                    <w:top w:val="single" w:sz="4" w:space="0" w:color="auto"/>
                    <w:left w:val="single" w:sz="4" w:space="0" w:color="auto"/>
                    <w:bottom w:val="single" w:sz="4" w:space="0" w:color="auto"/>
                    <w:right w:val="single" w:sz="4" w:space="0" w:color="auto"/>
                  </w:tcBorders>
                  <w:vAlign w:val="bottom"/>
                </w:tcPr>
                <w:p w14:paraId="68C46001" w14:textId="77777777" w:rsidR="00867B6E" w:rsidRPr="00867B6E" w:rsidRDefault="00867B6E" w:rsidP="007B6A1C">
                  <w:pPr>
                    <w:spacing w:after="1" w:line="240" w:lineRule="atLeast"/>
                    <w:rPr>
                      <w:bCs/>
                    </w:rPr>
                  </w:pPr>
                  <w:r w:rsidRPr="00867B6E">
                    <w:rPr>
                      <w:bCs/>
                    </w:rPr>
                    <w:t>22</w:t>
                  </w:r>
                </w:p>
              </w:tc>
              <w:tc>
                <w:tcPr>
                  <w:tcW w:w="1304" w:type="dxa"/>
                  <w:tcBorders>
                    <w:top w:val="single" w:sz="4" w:space="0" w:color="auto"/>
                    <w:left w:val="single" w:sz="4" w:space="0" w:color="auto"/>
                    <w:bottom w:val="single" w:sz="4" w:space="0" w:color="auto"/>
                    <w:right w:val="single" w:sz="4" w:space="0" w:color="auto"/>
                  </w:tcBorders>
                  <w:vAlign w:val="bottom"/>
                </w:tcPr>
                <w:p w14:paraId="50A3FCD3" w14:textId="77777777" w:rsidR="00867B6E" w:rsidRPr="00867B6E" w:rsidRDefault="00867B6E" w:rsidP="007B6A1C">
                  <w:pPr>
                    <w:spacing w:after="1" w:line="240" w:lineRule="atLeast"/>
                    <w:rPr>
                      <w:bCs/>
                    </w:rPr>
                  </w:pPr>
                  <w:r w:rsidRPr="00867B6E">
                    <w:rPr>
                      <w:bCs/>
                    </w:rPr>
                    <w:t>01.04.2025</w:t>
                  </w:r>
                </w:p>
              </w:tc>
              <w:tc>
                <w:tcPr>
                  <w:tcW w:w="1701" w:type="dxa"/>
                  <w:tcBorders>
                    <w:top w:val="single" w:sz="4" w:space="0" w:color="auto"/>
                    <w:left w:val="single" w:sz="4" w:space="0" w:color="auto"/>
                    <w:bottom w:val="single" w:sz="4" w:space="0" w:color="auto"/>
                    <w:right w:val="single" w:sz="4" w:space="0" w:color="auto"/>
                  </w:tcBorders>
                  <w:vAlign w:val="bottom"/>
                </w:tcPr>
                <w:p w14:paraId="3E270B29"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7AE3FBEF" w14:textId="77777777" w:rsidR="00867B6E" w:rsidRPr="00867B6E" w:rsidRDefault="00867B6E" w:rsidP="007B6A1C">
                  <w:pPr>
                    <w:spacing w:after="1" w:line="240" w:lineRule="atLeast"/>
                    <w:rPr>
                      <w:bCs/>
                    </w:rPr>
                  </w:pPr>
                  <w:r w:rsidRPr="00867B6E">
                    <w:rPr>
                      <w:bCs/>
                    </w:rPr>
                    <w:t>278 176,07</w:t>
                  </w:r>
                </w:p>
              </w:tc>
            </w:tr>
            <w:tr w:rsidR="00867B6E" w:rsidRPr="00867B6E" w14:paraId="05EF874E" w14:textId="77777777">
              <w:tc>
                <w:tcPr>
                  <w:tcW w:w="1361" w:type="dxa"/>
                  <w:tcBorders>
                    <w:top w:val="single" w:sz="4" w:space="0" w:color="auto"/>
                    <w:left w:val="single" w:sz="4" w:space="0" w:color="auto"/>
                    <w:bottom w:val="single" w:sz="4" w:space="0" w:color="auto"/>
                    <w:right w:val="single" w:sz="4" w:space="0" w:color="auto"/>
                  </w:tcBorders>
                  <w:vAlign w:val="bottom"/>
                </w:tcPr>
                <w:p w14:paraId="49D4A442" w14:textId="77777777" w:rsidR="00867B6E" w:rsidRPr="00867B6E" w:rsidRDefault="00867B6E" w:rsidP="007B6A1C">
                  <w:pPr>
                    <w:spacing w:after="1" w:line="240" w:lineRule="atLeast"/>
                    <w:rPr>
                      <w:bCs/>
                    </w:rPr>
                  </w:pPr>
                  <w:r w:rsidRPr="00867B6E">
                    <w:rPr>
                      <w:bCs/>
                    </w:rPr>
                    <w:t>9</w:t>
                  </w:r>
                </w:p>
              </w:tc>
              <w:tc>
                <w:tcPr>
                  <w:tcW w:w="1304" w:type="dxa"/>
                  <w:tcBorders>
                    <w:top w:val="single" w:sz="4" w:space="0" w:color="auto"/>
                    <w:left w:val="single" w:sz="4" w:space="0" w:color="auto"/>
                    <w:bottom w:val="single" w:sz="4" w:space="0" w:color="auto"/>
                    <w:right w:val="single" w:sz="4" w:space="0" w:color="auto"/>
                  </w:tcBorders>
                  <w:vAlign w:val="bottom"/>
                </w:tcPr>
                <w:p w14:paraId="7DAE4B25" w14:textId="77777777" w:rsidR="00867B6E" w:rsidRPr="00867B6E" w:rsidRDefault="00867B6E" w:rsidP="007B6A1C">
                  <w:pPr>
                    <w:spacing w:after="1" w:line="240" w:lineRule="atLeast"/>
                    <w:rPr>
                      <w:bCs/>
                    </w:rPr>
                  </w:pPr>
                  <w:r w:rsidRPr="00867B6E">
                    <w:rPr>
                      <w:bCs/>
                    </w:rPr>
                    <w:t>01.01.2022</w:t>
                  </w:r>
                </w:p>
              </w:tc>
              <w:tc>
                <w:tcPr>
                  <w:tcW w:w="1701" w:type="dxa"/>
                  <w:tcBorders>
                    <w:top w:val="single" w:sz="4" w:space="0" w:color="auto"/>
                    <w:left w:val="single" w:sz="4" w:space="0" w:color="auto"/>
                    <w:bottom w:val="single" w:sz="4" w:space="0" w:color="auto"/>
                    <w:right w:val="single" w:sz="4" w:space="0" w:color="auto"/>
                  </w:tcBorders>
                  <w:vAlign w:val="bottom"/>
                </w:tcPr>
                <w:p w14:paraId="2285BC1C"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7F8E46C6" w14:textId="77777777" w:rsidR="00867B6E" w:rsidRPr="00867B6E" w:rsidRDefault="00867B6E" w:rsidP="007B6A1C">
                  <w:pPr>
                    <w:spacing w:after="1" w:line="240" w:lineRule="atLeast"/>
                    <w:rPr>
                      <w:bCs/>
                    </w:rPr>
                  </w:pPr>
                  <w:r w:rsidRPr="00867B6E">
                    <w:rPr>
                      <w:bCs/>
                    </w:rPr>
                    <w:t>393 364,27</w:t>
                  </w:r>
                </w:p>
              </w:tc>
              <w:tc>
                <w:tcPr>
                  <w:tcW w:w="1361" w:type="dxa"/>
                  <w:tcBorders>
                    <w:top w:val="single" w:sz="4" w:space="0" w:color="auto"/>
                    <w:left w:val="single" w:sz="4" w:space="0" w:color="auto"/>
                    <w:bottom w:val="single" w:sz="4" w:space="0" w:color="auto"/>
                    <w:right w:val="single" w:sz="4" w:space="0" w:color="auto"/>
                  </w:tcBorders>
                  <w:vAlign w:val="bottom"/>
                </w:tcPr>
                <w:p w14:paraId="103E1A83" w14:textId="77777777" w:rsidR="00867B6E" w:rsidRPr="00867B6E" w:rsidRDefault="00867B6E" w:rsidP="007B6A1C">
                  <w:pPr>
                    <w:spacing w:after="1" w:line="240" w:lineRule="atLeast"/>
                    <w:rPr>
                      <w:bCs/>
                    </w:rPr>
                  </w:pPr>
                  <w:r w:rsidRPr="00867B6E">
                    <w:rPr>
                      <w:bCs/>
                    </w:rPr>
                    <w:t>23</w:t>
                  </w:r>
                </w:p>
              </w:tc>
              <w:tc>
                <w:tcPr>
                  <w:tcW w:w="1304" w:type="dxa"/>
                  <w:tcBorders>
                    <w:top w:val="single" w:sz="4" w:space="0" w:color="auto"/>
                    <w:left w:val="single" w:sz="4" w:space="0" w:color="auto"/>
                    <w:bottom w:val="single" w:sz="4" w:space="0" w:color="auto"/>
                    <w:right w:val="single" w:sz="4" w:space="0" w:color="auto"/>
                  </w:tcBorders>
                  <w:vAlign w:val="bottom"/>
                </w:tcPr>
                <w:p w14:paraId="398BBB61" w14:textId="77777777" w:rsidR="00867B6E" w:rsidRPr="00867B6E" w:rsidRDefault="00867B6E" w:rsidP="007B6A1C">
                  <w:pPr>
                    <w:spacing w:after="1" w:line="240" w:lineRule="atLeast"/>
                    <w:rPr>
                      <w:bCs/>
                    </w:rPr>
                  </w:pPr>
                  <w:r w:rsidRPr="00867B6E">
                    <w:rPr>
                      <w:bCs/>
                    </w:rPr>
                    <w:t>01.07.2025</w:t>
                  </w:r>
                </w:p>
              </w:tc>
              <w:tc>
                <w:tcPr>
                  <w:tcW w:w="1701" w:type="dxa"/>
                  <w:tcBorders>
                    <w:top w:val="single" w:sz="4" w:space="0" w:color="auto"/>
                    <w:left w:val="single" w:sz="4" w:space="0" w:color="auto"/>
                    <w:bottom w:val="single" w:sz="4" w:space="0" w:color="auto"/>
                    <w:right w:val="single" w:sz="4" w:space="0" w:color="auto"/>
                  </w:tcBorders>
                  <w:vAlign w:val="bottom"/>
                </w:tcPr>
                <w:p w14:paraId="40A03D06"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5E51DF47" w14:textId="77777777" w:rsidR="00867B6E" w:rsidRPr="00867B6E" w:rsidRDefault="00867B6E" w:rsidP="007B6A1C">
                  <w:pPr>
                    <w:spacing w:after="1" w:line="240" w:lineRule="atLeast"/>
                    <w:rPr>
                      <w:bCs/>
                    </w:rPr>
                  </w:pPr>
                  <w:r w:rsidRPr="00867B6E">
                    <w:rPr>
                      <w:bCs/>
                    </w:rPr>
                    <w:t>270 859,93</w:t>
                  </w:r>
                </w:p>
              </w:tc>
            </w:tr>
            <w:tr w:rsidR="00867B6E" w:rsidRPr="00867B6E" w14:paraId="2EDD3DDF" w14:textId="77777777">
              <w:tc>
                <w:tcPr>
                  <w:tcW w:w="1361" w:type="dxa"/>
                  <w:tcBorders>
                    <w:top w:val="single" w:sz="4" w:space="0" w:color="auto"/>
                    <w:left w:val="single" w:sz="4" w:space="0" w:color="auto"/>
                    <w:bottom w:val="single" w:sz="4" w:space="0" w:color="auto"/>
                    <w:right w:val="single" w:sz="4" w:space="0" w:color="auto"/>
                  </w:tcBorders>
                  <w:vAlign w:val="bottom"/>
                </w:tcPr>
                <w:p w14:paraId="51266D03" w14:textId="77777777" w:rsidR="00867B6E" w:rsidRPr="00867B6E" w:rsidRDefault="00867B6E" w:rsidP="007B6A1C">
                  <w:pPr>
                    <w:spacing w:after="1" w:line="240" w:lineRule="atLeast"/>
                    <w:rPr>
                      <w:bCs/>
                    </w:rPr>
                  </w:pPr>
                  <w:r w:rsidRPr="00867B6E">
                    <w:rPr>
                      <w:bCs/>
                    </w:rPr>
                    <w:t>10</w:t>
                  </w:r>
                </w:p>
              </w:tc>
              <w:tc>
                <w:tcPr>
                  <w:tcW w:w="1304" w:type="dxa"/>
                  <w:tcBorders>
                    <w:top w:val="single" w:sz="4" w:space="0" w:color="auto"/>
                    <w:left w:val="single" w:sz="4" w:space="0" w:color="auto"/>
                    <w:bottom w:val="single" w:sz="4" w:space="0" w:color="auto"/>
                    <w:right w:val="single" w:sz="4" w:space="0" w:color="auto"/>
                  </w:tcBorders>
                  <w:vAlign w:val="bottom"/>
                </w:tcPr>
                <w:p w14:paraId="4A30F656" w14:textId="77777777" w:rsidR="00867B6E" w:rsidRPr="00867B6E" w:rsidRDefault="00867B6E" w:rsidP="007B6A1C">
                  <w:pPr>
                    <w:spacing w:after="1" w:line="240" w:lineRule="atLeast"/>
                    <w:rPr>
                      <w:bCs/>
                    </w:rPr>
                  </w:pPr>
                  <w:r w:rsidRPr="00867B6E">
                    <w:rPr>
                      <w:bCs/>
                    </w:rPr>
                    <w:t>01.04.2022</w:t>
                  </w:r>
                </w:p>
              </w:tc>
              <w:tc>
                <w:tcPr>
                  <w:tcW w:w="1701" w:type="dxa"/>
                  <w:tcBorders>
                    <w:top w:val="single" w:sz="4" w:space="0" w:color="auto"/>
                    <w:left w:val="single" w:sz="4" w:space="0" w:color="auto"/>
                    <w:bottom w:val="single" w:sz="4" w:space="0" w:color="auto"/>
                    <w:right w:val="single" w:sz="4" w:space="0" w:color="auto"/>
                  </w:tcBorders>
                  <w:vAlign w:val="bottom"/>
                </w:tcPr>
                <w:p w14:paraId="536730CF"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38C860CC" w14:textId="77777777" w:rsidR="00867B6E" w:rsidRPr="00867B6E" w:rsidRDefault="00867B6E" w:rsidP="007B6A1C">
                  <w:pPr>
                    <w:spacing w:after="1" w:line="240" w:lineRule="atLeast"/>
                    <w:rPr>
                      <w:bCs/>
                    </w:rPr>
                  </w:pPr>
                  <w:r w:rsidRPr="00867B6E">
                    <w:rPr>
                      <w:bCs/>
                    </w:rPr>
                    <w:t>383 018,63</w:t>
                  </w:r>
                </w:p>
              </w:tc>
              <w:tc>
                <w:tcPr>
                  <w:tcW w:w="1361" w:type="dxa"/>
                  <w:tcBorders>
                    <w:top w:val="single" w:sz="4" w:space="0" w:color="auto"/>
                    <w:left w:val="single" w:sz="4" w:space="0" w:color="auto"/>
                    <w:bottom w:val="single" w:sz="4" w:space="0" w:color="auto"/>
                    <w:right w:val="single" w:sz="4" w:space="0" w:color="auto"/>
                  </w:tcBorders>
                  <w:vAlign w:val="bottom"/>
                </w:tcPr>
                <w:p w14:paraId="7A3645A7" w14:textId="77777777" w:rsidR="00867B6E" w:rsidRPr="00867B6E" w:rsidRDefault="00867B6E" w:rsidP="007B6A1C">
                  <w:pPr>
                    <w:spacing w:after="1" w:line="240" w:lineRule="atLeast"/>
                    <w:rPr>
                      <w:bCs/>
                    </w:rPr>
                  </w:pPr>
                  <w:r w:rsidRPr="00867B6E">
                    <w:rPr>
                      <w:bCs/>
                    </w:rPr>
                    <w:t>24</w:t>
                  </w:r>
                </w:p>
              </w:tc>
              <w:tc>
                <w:tcPr>
                  <w:tcW w:w="1304" w:type="dxa"/>
                  <w:tcBorders>
                    <w:top w:val="single" w:sz="4" w:space="0" w:color="auto"/>
                    <w:left w:val="single" w:sz="4" w:space="0" w:color="auto"/>
                    <w:bottom w:val="single" w:sz="4" w:space="0" w:color="auto"/>
                    <w:right w:val="single" w:sz="4" w:space="0" w:color="auto"/>
                  </w:tcBorders>
                  <w:vAlign w:val="bottom"/>
                </w:tcPr>
                <w:p w14:paraId="0F1B05D1" w14:textId="77777777" w:rsidR="00867B6E" w:rsidRPr="00867B6E" w:rsidRDefault="00867B6E" w:rsidP="007B6A1C">
                  <w:pPr>
                    <w:spacing w:after="1" w:line="240" w:lineRule="atLeast"/>
                    <w:rPr>
                      <w:bCs/>
                    </w:rPr>
                  </w:pPr>
                  <w:r w:rsidRPr="00867B6E">
                    <w:rPr>
                      <w:bCs/>
                    </w:rPr>
                    <w:t>01.10.2025</w:t>
                  </w:r>
                </w:p>
              </w:tc>
              <w:tc>
                <w:tcPr>
                  <w:tcW w:w="1701" w:type="dxa"/>
                  <w:tcBorders>
                    <w:top w:val="single" w:sz="4" w:space="0" w:color="auto"/>
                    <w:left w:val="single" w:sz="4" w:space="0" w:color="auto"/>
                    <w:bottom w:val="single" w:sz="4" w:space="0" w:color="auto"/>
                    <w:right w:val="single" w:sz="4" w:space="0" w:color="auto"/>
                  </w:tcBorders>
                  <w:vAlign w:val="bottom"/>
                </w:tcPr>
                <w:p w14:paraId="1ABAD701"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0CD6FE0F" w14:textId="77777777" w:rsidR="00867B6E" w:rsidRPr="00867B6E" w:rsidRDefault="00867B6E" w:rsidP="007B6A1C">
                  <w:pPr>
                    <w:spacing w:after="1" w:line="240" w:lineRule="atLeast"/>
                    <w:rPr>
                      <w:bCs/>
                    </w:rPr>
                  </w:pPr>
                  <w:r w:rsidRPr="00867B6E">
                    <w:rPr>
                      <w:bCs/>
                    </w:rPr>
                    <w:t>263 736,20</w:t>
                  </w:r>
                </w:p>
              </w:tc>
            </w:tr>
            <w:tr w:rsidR="00867B6E" w:rsidRPr="00867B6E" w14:paraId="5BA56A34" w14:textId="77777777">
              <w:tc>
                <w:tcPr>
                  <w:tcW w:w="1361" w:type="dxa"/>
                  <w:tcBorders>
                    <w:top w:val="single" w:sz="4" w:space="0" w:color="auto"/>
                    <w:left w:val="single" w:sz="4" w:space="0" w:color="auto"/>
                    <w:bottom w:val="single" w:sz="4" w:space="0" w:color="auto"/>
                    <w:right w:val="single" w:sz="4" w:space="0" w:color="auto"/>
                  </w:tcBorders>
                  <w:vAlign w:val="bottom"/>
                </w:tcPr>
                <w:p w14:paraId="789B653B" w14:textId="77777777" w:rsidR="00867B6E" w:rsidRPr="00867B6E" w:rsidRDefault="00867B6E" w:rsidP="007B6A1C">
                  <w:pPr>
                    <w:spacing w:after="1" w:line="240" w:lineRule="atLeast"/>
                    <w:rPr>
                      <w:bCs/>
                    </w:rPr>
                  </w:pPr>
                  <w:r w:rsidRPr="00867B6E">
                    <w:rPr>
                      <w:bCs/>
                    </w:rPr>
                    <w:t>11</w:t>
                  </w:r>
                </w:p>
              </w:tc>
              <w:tc>
                <w:tcPr>
                  <w:tcW w:w="1304" w:type="dxa"/>
                  <w:tcBorders>
                    <w:top w:val="single" w:sz="4" w:space="0" w:color="auto"/>
                    <w:left w:val="single" w:sz="4" w:space="0" w:color="auto"/>
                    <w:bottom w:val="single" w:sz="4" w:space="0" w:color="auto"/>
                    <w:right w:val="single" w:sz="4" w:space="0" w:color="auto"/>
                  </w:tcBorders>
                  <w:vAlign w:val="bottom"/>
                </w:tcPr>
                <w:p w14:paraId="7C8784BC" w14:textId="77777777" w:rsidR="00867B6E" w:rsidRPr="00867B6E" w:rsidRDefault="00867B6E" w:rsidP="007B6A1C">
                  <w:pPr>
                    <w:spacing w:after="1" w:line="240" w:lineRule="atLeast"/>
                    <w:rPr>
                      <w:bCs/>
                    </w:rPr>
                  </w:pPr>
                  <w:r w:rsidRPr="00867B6E">
                    <w:rPr>
                      <w:bCs/>
                    </w:rPr>
                    <w:t>01.07.2022</w:t>
                  </w:r>
                </w:p>
              </w:tc>
              <w:tc>
                <w:tcPr>
                  <w:tcW w:w="1701" w:type="dxa"/>
                  <w:tcBorders>
                    <w:top w:val="single" w:sz="4" w:space="0" w:color="auto"/>
                    <w:left w:val="single" w:sz="4" w:space="0" w:color="auto"/>
                    <w:bottom w:val="single" w:sz="4" w:space="0" w:color="auto"/>
                    <w:right w:val="single" w:sz="4" w:space="0" w:color="auto"/>
                  </w:tcBorders>
                  <w:vAlign w:val="bottom"/>
                </w:tcPr>
                <w:p w14:paraId="75FC2DAF"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6671897C" w14:textId="77777777" w:rsidR="00867B6E" w:rsidRPr="00867B6E" w:rsidRDefault="00867B6E" w:rsidP="007B6A1C">
                  <w:pPr>
                    <w:spacing w:after="1" w:line="240" w:lineRule="atLeast"/>
                    <w:rPr>
                      <w:bCs/>
                    </w:rPr>
                  </w:pPr>
                  <w:r w:rsidRPr="00867B6E">
                    <w:rPr>
                      <w:bCs/>
                    </w:rPr>
                    <w:t>372 945,08</w:t>
                  </w:r>
                </w:p>
              </w:tc>
              <w:tc>
                <w:tcPr>
                  <w:tcW w:w="1361" w:type="dxa"/>
                  <w:tcBorders>
                    <w:top w:val="single" w:sz="4" w:space="0" w:color="auto"/>
                    <w:left w:val="single" w:sz="4" w:space="0" w:color="auto"/>
                    <w:bottom w:val="single" w:sz="4" w:space="0" w:color="auto"/>
                    <w:right w:val="single" w:sz="4" w:space="0" w:color="auto"/>
                  </w:tcBorders>
                  <w:vAlign w:val="bottom"/>
                </w:tcPr>
                <w:p w14:paraId="2CB43E14" w14:textId="77777777" w:rsidR="00867B6E" w:rsidRPr="00867B6E" w:rsidRDefault="00867B6E" w:rsidP="007B6A1C">
                  <w:pPr>
                    <w:spacing w:after="1" w:line="240" w:lineRule="atLeast"/>
                    <w:rPr>
                      <w:bCs/>
                    </w:rPr>
                  </w:pPr>
                  <w:r w:rsidRPr="00867B6E">
                    <w:rPr>
                      <w:bCs/>
                    </w:rPr>
                    <w:t>25</w:t>
                  </w:r>
                </w:p>
              </w:tc>
              <w:tc>
                <w:tcPr>
                  <w:tcW w:w="1304" w:type="dxa"/>
                  <w:tcBorders>
                    <w:top w:val="single" w:sz="4" w:space="0" w:color="auto"/>
                    <w:left w:val="single" w:sz="4" w:space="0" w:color="auto"/>
                    <w:bottom w:val="single" w:sz="4" w:space="0" w:color="auto"/>
                    <w:right w:val="single" w:sz="4" w:space="0" w:color="auto"/>
                  </w:tcBorders>
                  <w:vAlign w:val="bottom"/>
                </w:tcPr>
                <w:p w14:paraId="19BE4B8D" w14:textId="77777777" w:rsidR="00867B6E" w:rsidRPr="00867B6E" w:rsidRDefault="00867B6E" w:rsidP="007B6A1C">
                  <w:pPr>
                    <w:spacing w:after="1" w:line="240" w:lineRule="atLeast"/>
                    <w:rPr>
                      <w:bCs/>
                    </w:rPr>
                  </w:pPr>
                  <w:r w:rsidRPr="00867B6E">
                    <w:rPr>
                      <w:bCs/>
                    </w:rPr>
                    <w:t>01.01.2026</w:t>
                  </w:r>
                </w:p>
              </w:tc>
              <w:tc>
                <w:tcPr>
                  <w:tcW w:w="1701" w:type="dxa"/>
                  <w:tcBorders>
                    <w:top w:val="single" w:sz="4" w:space="0" w:color="auto"/>
                    <w:left w:val="single" w:sz="4" w:space="0" w:color="auto"/>
                    <w:bottom w:val="single" w:sz="4" w:space="0" w:color="auto"/>
                    <w:right w:val="single" w:sz="4" w:space="0" w:color="auto"/>
                  </w:tcBorders>
                  <w:vAlign w:val="bottom"/>
                </w:tcPr>
                <w:p w14:paraId="3465223C"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26DF329D" w14:textId="77777777" w:rsidR="00867B6E" w:rsidRPr="00867B6E" w:rsidRDefault="00867B6E" w:rsidP="007B6A1C">
                  <w:pPr>
                    <w:spacing w:after="1" w:line="240" w:lineRule="atLeast"/>
                    <w:rPr>
                      <w:bCs/>
                    </w:rPr>
                  </w:pPr>
                  <w:r w:rsidRPr="00867B6E">
                    <w:rPr>
                      <w:bCs/>
                    </w:rPr>
                    <w:t>256 799,83</w:t>
                  </w:r>
                </w:p>
              </w:tc>
            </w:tr>
            <w:tr w:rsidR="00867B6E" w:rsidRPr="00867B6E" w14:paraId="20C4A4EE" w14:textId="77777777">
              <w:tc>
                <w:tcPr>
                  <w:tcW w:w="1361" w:type="dxa"/>
                  <w:tcBorders>
                    <w:top w:val="single" w:sz="4" w:space="0" w:color="auto"/>
                    <w:left w:val="single" w:sz="4" w:space="0" w:color="auto"/>
                    <w:bottom w:val="single" w:sz="4" w:space="0" w:color="auto"/>
                    <w:right w:val="single" w:sz="4" w:space="0" w:color="auto"/>
                  </w:tcBorders>
                  <w:vAlign w:val="bottom"/>
                </w:tcPr>
                <w:p w14:paraId="73E83D6E" w14:textId="77777777" w:rsidR="00867B6E" w:rsidRPr="00867B6E" w:rsidRDefault="00867B6E" w:rsidP="007B6A1C">
                  <w:pPr>
                    <w:spacing w:after="1" w:line="240" w:lineRule="atLeast"/>
                    <w:rPr>
                      <w:bCs/>
                    </w:rPr>
                  </w:pPr>
                  <w:r w:rsidRPr="00867B6E">
                    <w:rPr>
                      <w:bCs/>
                    </w:rPr>
                    <w:t>12</w:t>
                  </w:r>
                </w:p>
              </w:tc>
              <w:tc>
                <w:tcPr>
                  <w:tcW w:w="1304" w:type="dxa"/>
                  <w:tcBorders>
                    <w:top w:val="single" w:sz="4" w:space="0" w:color="auto"/>
                    <w:left w:val="single" w:sz="4" w:space="0" w:color="auto"/>
                    <w:bottom w:val="single" w:sz="4" w:space="0" w:color="auto"/>
                    <w:right w:val="single" w:sz="4" w:space="0" w:color="auto"/>
                  </w:tcBorders>
                  <w:vAlign w:val="bottom"/>
                </w:tcPr>
                <w:p w14:paraId="2F899E6C" w14:textId="77777777" w:rsidR="00867B6E" w:rsidRPr="00867B6E" w:rsidRDefault="00867B6E" w:rsidP="007B6A1C">
                  <w:pPr>
                    <w:spacing w:after="1" w:line="240" w:lineRule="atLeast"/>
                    <w:rPr>
                      <w:bCs/>
                    </w:rPr>
                  </w:pPr>
                  <w:r w:rsidRPr="00867B6E">
                    <w:rPr>
                      <w:bCs/>
                    </w:rPr>
                    <w:t>01.10.2022</w:t>
                  </w:r>
                </w:p>
              </w:tc>
              <w:tc>
                <w:tcPr>
                  <w:tcW w:w="1701" w:type="dxa"/>
                  <w:tcBorders>
                    <w:top w:val="single" w:sz="4" w:space="0" w:color="auto"/>
                    <w:left w:val="single" w:sz="4" w:space="0" w:color="auto"/>
                    <w:bottom w:val="single" w:sz="4" w:space="0" w:color="auto"/>
                    <w:right w:val="single" w:sz="4" w:space="0" w:color="auto"/>
                  </w:tcBorders>
                  <w:vAlign w:val="bottom"/>
                </w:tcPr>
                <w:p w14:paraId="4D8F59A5"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0F6EE291" w14:textId="77777777" w:rsidR="00867B6E" w:rsidRPr="00867B6E" w:rsidRDefault="00867B6E" w:rsidP="007B6A1C">
                  <w:pPr>
                    <w:spacing w:after="1" w:line="240" w:lineRule="atLeast"/>
                    <w:rPr>
                      <w:bCs/>
                    </w:rPr>
                  </w:pPr>
                  <w:r w:rsidRPr="00867B6E">
                    <w:rPr>
                      <w:bCs/>
                    </w:rPr>
                    <w:t>363 136,48</w:t>
                  </w:r>
                </w:p>
              </w:tc>
              <w:tc>
                <w:tcPr>
                  <w:tcW w:w="1361" w:type="dxa"/>
                  <w:tcBorders>
                    <w:top w:val="single" w:sz="4" w:space="0" w:color="auto"/>
                    <w:left w:val="single" w:sz="4" w:space="0" w:color="auto"/>
                    <w:bottom w:val="single" w:sz="4" w:space="0" w:color="auto"/>
                    <w:right w:val="single" w:sz="4" w:space="0" w:color="auto"/>
                  </w:tcBorders>
                  <w:vAlign w:val="bottom"/>
                </w:tcPr>
                <w:p w14:paraId="2BF67D10" w14:textId="77777777" w:rsidR="00867B6E" w:rsidRPr="00867B6E" w:rsidRDefault="00867B6E" w:rsidP="007B6A1C">
                  <w:pPr>
                    <w:spacing w:after="1" w:line="240" w:lineRule="atLeast"/>
                    <w:rPr>
                      <w:bCs/>
                    </w:rPr>
                  </w:pPr>
                  <w:r w:rsidRPr="00867B6E">
                    <w:rPr>
                      <w:bCs/>
                    </w:rPr>
                    <w:t>26</w:t>
                  </w:r>
                </w:p>
              </w:tc>
              <w:tc>
                <w:tcPr>
                  <w:tcW w:w="1304" w:type="dxa"/>
                  <w:tcBorders>
                    <w:top w:val="single" w:sz="4" w:space="0" w:color="auto"/>
                    <w:left w:val="single" w:sz="4" w:space="0" w:color="auto"/>
                    <w:bottom w:val="single" w:sz="4" w:space="0" w:color="auto"/>
                    <w:right w:val="single" w:sz="4" w:space="0" w:color="auto"/>
                  </w:tcBorders>
                  <w:vAlign w:val="bottom"/>
                </w:tcPr>
                <w:p w14:paraId="2A28A4FB" w14:textId="77777777" w:rsidR="00867B6E" w:rsidRPr="00867B6E" w:rsidRDefault="00867B6E" w:rsidP="007B6A1C">
                  <w:pPr>
                    <w:spacing w:after="1" w:line="240" w:lineRule="atLeast"/>
                    <w:rPr>
                      <w:bCs/>
                    </w:rPr>
                  </w:pPr>
                  <w:r w:rsidRPr="00867B6E">
                    <w:rPr>
                      <w:bCs/>
                    </w:rPr>
                    <w:t>01.04.2026</w:t>
                  </w:r>
                </w:p>
              </w:tc>
              <w:tc>
                <w:tcPr>
                  <w:tcW w:w="1701" w:type="dxa"/>
                  <w:tcBorders>
                    <w:top w:val="single" w:sz="4" w:space="0" w:color="auto"/>
                    <w:left w:val="single" w:sz="4" w:space="0" w:color="auto"/>
                    <w:bottom w:val="single" w:sz="4" w:space="0" w:color="auto"/>
                    <w:right w:val="single" w:sz="4" w:space="0" w:color="auto"/>
                  </w:tcBorders>
                  <w:vAlign w:val="bottom"/>
                </w:tcPr>
                <w:p w14:paraId="744E06AD"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7062FE5A" w14:textId="77777777" w:rsidR="00867B6E" w:rsidRPr="00867B6E" w:rsidRDefault="00867B6E" w:rsidP="007B6A1C">
                  <w:pPr>
                    <w:spacing w:after="1" w:line="240" w:lineRule="atLeast"/>
                    <w:rPr>
                      <w:bCs/>
                    </w:rPr>
                  </w:pPr>
                  <w:r w:rsidRPr="00867B6E">
                    <w:rPr>
                      <w:bCs/>
                    </w:rPr>
                    <w:t>250 045,89</w:t>
                  </w:r>
                </w:p>
              </w:tc>
            </w:tr>
            <w:tr w:rsidR="00867B6E" w:rsidRPr="00867B6E" w14:paraId="0BE6236A" w14:textId="77777777">
              <w:tc>
                <w:tcPr>
                  <w:tcW w:w="1361" w:type="dxa"/>
                  <w:tcBorders>
                    <w:top w:val="single" w:sz="4" w:space="0" w:color="auto"/>
                    <w:left w:val="single" w:sz="4" w:space="0" w:color="auto"/>
                    <w:bottom w:val="single" w:sz="4" w:space="0" w:color="auto"/>
                    <w:right w:val="single" w:sz="4" w:space="0" w:color="auto"/>
                  </w:tcBorders>
                  <w:vAlign w:val="bottom"/>
                </w:tcPr>
                <w:p w14:paraId="32F7F708" w14:textId="77777777" w:rsidR="00867B6E" w:rsidRPr="00867B6E" w:rsidRDefault="00867B6E" w:rsidP="007B6A1C">
                  <w:pPr>
                    <w:spacing w:after="1" w:line="240" w:lineRule="atLeast"/>
                    <w:rPr>
                      <w:bCs/>
                    </w:rPr>
                  </w:pPr>
                  <w:r w:rsidRPr="00867B6E">
                    <w:rPr>
                      <w:bCs/>
                    </w:rPr>
                    <w:t>13</w:t>
                  </w:r>
                </w:p>
              </w:tc>
              <w:tc>
                <w:tcPr>
                  <w:tcW w:w="1304" w:type="dxa"/>
                  <w:tcBorders>
                    <w:top w:val="single" w:sz="4" w:space="0" w:color="auto"/>
                    <w:left w:val="single" w:sz="4" w:space="0" w:color="auto"/>
                    <w:bottom w:val="single" w:sz="4" w:space="0" w:color="auto"/>
                    <w:right w:val="single" w:sz="4" w:space="0" w:color="auto"/>
                  </w:tcBorders>
                  <w:vAlign w:val="bottom"/>
                </w:tcPr>
                <w:p w14:paraId="6DCCCD10" w14:textId="77777777" w:rsidR="00867B6E" w:rsidRPr="00867B6E" w:rsidRDefault="00867B6E" w:rsidP="007B6A1C">
                  <w:pPr>
                    <w:spacing w:after="1" w:line="240" w:lineRule="atLeast"/>
                    <w:rPr>
                      <w:bCs/>
                    </w:rPr>
                  </w:pPr>
                  <w:r w:rsidRPr="00867B6E">
                    <w:rPr>
                      <w:bCs/>
                    </w:rPr>
                    <w:t>01.01.2023</w:t>
                  </w:r>
                </w:p>
              </w:tc>
              <w:tc>
                <w:tcPr>
                  <w:tcW w:w="1701" w:type="dxa"/>
                  <w:tcBorders>
                    <w:top w:val="single" w:sz="4" w:space="0" w:color="auto"/>
                    <w:left w:val="single" w:sz="4" w:space="0" w:color="auto"/>
                    <w:bottom w:val="single" w:sz="4" w:space="0" w:color="auto"/>
                    <w:right w:val="single" w:sz="4" w:space="0" w:color="auto"/>
                  </w:tcBorders>
                  <w:vAlign w:val="bottom"/>
                </w:tcPr>
                <w:p w14:paraId="64E3D2E0"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131DC327" w14:textId="77777777" w:rsidR="00867B6E" w:rsidRPr="00867B6E" w:rsidRDefault="00867B6E" w:rsidP="007B6A1C">
                  <w:pPr>
                    <w:spacing w:after="1" w:line="240" w:lineRule="atLeast"/>
                    <w:rPr>
                      <w:bCs/>
                    </w:rPr>
                  </w:pPr>
                  <w:r w:rsidRPr="00867B6E">
                    <w:rPr>
                      <w:bCs/>
                    </w:rPr>
                    <w:t>353 585,84</w:t>
                  </w:r>
                </w:p>
              </w:tc>
              <w:tc>
                <w:tcPr>
                  <w:tcW w:w="1361" w:type="dxa"/>
                  <w:tcBorders>
                    <w:top w:val="single" w:sz="4" w:space="0" w:color="auto"/>
                    <w:left w:val="single" w:sz="4" w:space="0" w:color="auto"/>
                    <w:bottom w:val="single" w:sz="4" w:space="0" w:color="auto"/>
                    <w:right w:val="single" w:sz="4" w:space="0" w:color="auto"/>
                  </w:tcBorders>
                  <w:vAlign w:val="bottom"/>
                </w:tcPr>
                <w:p w14:paraId="77D47898" w14:textId="77777777" w:rsidR="00867B6E" w:rsidRPr="00867B6E" w:rsidRDefault="00867B6E" w:rsidP="007B6A1C">
                  <w:pPr>
                    <w:spacing w:after="1" w:line="240" w:lineRule="atLeast"/>
                    <w:rPr>
                      <w:bCs/>
                    </w:rPr>
                  </w:pPr>
                  <w:r w:rsidRPr="00867B6E">
                    <w:rPr>
                      <w:bCs/>
                    </w:rPr>
                    <w:t>27</w:t>
                  </w:r>
                </w:p>
              </w:tc>
              <w:tc>
                <w:tcPr>
                  <w:tcW w:w="1304" w:type="dxa"/>
                  <w:tcBorders>
                    <w:top w:val="single" w:sz="4" w:space="0" w:color="auto"/>
                    <w:left w:val="single" w:sz="4" w:space="0" w:color="auto"/>
                    <w:bottom w:val="single" w:sz="4" w:space="0" w:color="auto"/>
                    <w:right w:val="single" w:sz="4" w:space="0" w:color="auto"/>
                  </w:tcBorders>
                  <w:vAlign w:val="bottom"/>
                </w:tcPr>
                <w:p w14:paraId="2D235FB9" w14:textId="77777777" w:rsidR="00867B6E" w:rsidRPr="00867B6E" w:rsidRDefault="00867B6E" w:rsidP="007B6A1C">
                  <w:pPr>
                    <w:spacing w:after="1" w:line="240" w:lineRule="atLeast"/>
                    <w:rPr>
                      <w:bCs/>
                    </w:rPr>
                  </w:pPr>
                  <w:r w:rsidRPr="00867B6E">
                    <w:rPr>
                      <w:bCs/>
                    </w:rPr>
                    <w:t>01.07.2026</w:t>
                  </w:r>
                </w:p>
              </w:tc>
              <w:tc>
                <w:tcPr>
                  <w:tcW w:w="1701" w:type="dxa"/>
                  <w:tcBorders>
                    <w:top w:val="single" w:sz="4" w:space="0" w:color="auto"/>
                    <w:left w:val="single" w:sz="4" w:space="0" w:color="auto"/>
                    <w:bottom w:val="single" w:sz="4" w:space="0" w:color="auto"/>
                    <w:right w:val="single" w:sz="4" w:space="0" w:color="auto"/>
                  </w:tcBorders>
                  <w:vAlign w:val="bottom"/>
                </w:tcPr>
                <w:p w14:paraId="411C0377" w14:textId="77777777" w:rsidR="00867B6E" w:rsidRPr="00867B6E" w:rsidRDefault="00867B6E" w:rsidP="007B6A1C">
                  <w:pPr>
                    <w:spacing w:after="1" w:line="240" w:lineRule="atLeast"/>
                    <w:rPr>
                      <w:bCs/>
                    </w:rPr>
                  </w:pPr>
                  <w:r w:rsidRPr="00867B6E">
                    <w:rPr>
                      <w:bCs/>
                    </w:rPr>
                    <w:t>500 000,00</w:t>
                  </w:r>
                </w:p>
              </w:tc>
              <w:tc>
                <w:tcPr>
                  <w:tcW w:w="1701" w:type="dxa"/>
                  <w:tcBorders>
                    <w:top w:val="single" w:sz="4" w:space="0" w:color="auto"/>
                    <w:left w:val="single" w:sz="4" w:space="0" w:color="auto"/>
                    <w:bottom w:val="single" w:sz="4" w:space="0" w:color="auto"/>
                    <w:right w:val="single" w:sz="4" w:space="0" w:color="auto"/>
                  </w:tcBorders>
                  <w:vAlign w:val="bottom"/>
                </w:tcPr>
                <w:p w14:paraId="6ABDBC1A" w14:textId="77777777" w:rsidR="00867B6E" w:rsidRPr="00867B6E" w:rsidRDefault="00867B6E" w:rsidP="007B6A1C">
                  <w:pPr>
                    <w:spacing w:after="1" w:line="240" w:lineRule="atLeast"/>
                    <w:rPr>
                      <w:bCs/>
                    </w:rPr>
                  </w:pPr>
                  <w:r w:rsidRPr="00867B6E">
                    <w:rPr>
                      <w:bCs/>
                    </w:rPr>
                    <w:t>243 469,59</w:t>
                  </w:r>
                </w:p>
              </w:tc>
            </w:tr>
            <w:tr w:rsidR="00867B6E" w:rsidRPr="00867B6E" w14:paraId="627F6067" w14:textId="77777777">
              <w:tc>
                <w:tcPr>
                  <w:tcW w:w="1361" w:type="dxa"/>
                  <w:tcBorders>
                    <w:top w:val="single" w:sz="4" w:space="0" w:color="auto"/>
                    <w:left w:val="single" w:sz="4" w:space="0" w:color="auto"/>
                    <w:bottom w:val="single" w:sz="4" w:space="0" w:color="auto"/>
                    <w:right w:val="single" w:sz="4" w:space="0" w:color="auto"/>
                  </w:tcBorders>
                  <w:vAlign w:val="bottom"/>
                </w:tcPr>
                <w:p w14:paraId="16E9578D"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single" w:sz="4" w:space="0" w:color="auto"/>
                    <w:right w:val="single" w:sz="4" w:space="0" w:color="auto"/>
                  </w:tcBorders>
                  <w:vAlign w:val="bottom"/>
                </w:tcPr>
                <w:p w14:paraId="10D07EFD"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29A45D52"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219CC91D" w14:textId="77777777" w:rsidR="00867B6E" w:rsidRPr="00867B6E" w:rsidRDefault="00867B6E" w:rsidP="007B6A1C">
                  <w:pPr>
                    <w:spacing w:after="1" w:line="240" w:lineRule="atLeast"/>
                    <w:rPr>
                      <w:bCs/>
                    </w:rPr>
                  </w:pPr>
                </w:p>
              </w:tc>
              <w:tc>
                <w:tcPr>
                  <w:tcW w:w="1361" w:type="dxa"/>
                  <w:tcBorders>
                    <w:top w:val="single" w:sz="4" w:space="0" w:color="auto"/>
                    <w:left w:val="single" w:sz="4" w:space="0" w:color="auto"/>
                    <w:bottom w:val="single" w:sz="4" w:space="0" w:color="auto"/>
                    <w:right w:val="single" w:sz="4" w:space="0" w:color="auto"/>
                  </w:tcBorders>
                  <w:vAlign w:val="bottom"/>
                </w:tcPr>
                <w:p w14:paraId="16DC2B77"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single" w:sz="4" w:space="0" w:color="auto"/>
                    <w:right w:val="single" w:sz="4" w:space="0" w:color="auto"/>
                  </w:tcBorders>
                  <w:vAlign w:val="bottom"/>
                </w:tcPr>
                <w:p w14:paraId="177C241D" w14:textId="77777777" w:rsidR="00867B6E" w:rsidRPr="00867B6E" w:rsidRDefault="00867B6E" w:rsidP="007B6A1C">
                  <w:pPr>
                    <w:spacing w:after="1" w:line="240" w:lineRule="atLeast"/>
                    <w:rPr>
                      <w:bCs/>
                    </w:rPr>
                  </w:pPr>
                  <w:r w:rsidRPr="00867B6E">
                    <w:rPr>
                      <w:b/>
                      <w:bCs/>
                    </w:rPr>
                    <w:t>Итого</w:t>
                  </w:r>
                </w:p>
              </w:tc>
              <w:tc>
                <w:tcPr>
                  <w:tcW w:w="1701" w:type="dxa"/>
                  <w:tcBorders>
                    <w:top w:val="single" w:sz="4" w:space="0" w:color="auto"/>
                    <w:left w:val="single" w:sz="4" w:space="0" w:color="auto"/>
                    <w:bottom w:val="single" w:sz="4" w:space="0" w:color="auto"/>
                    <w:right w:val="single" w:sz="4" w:space="0" w:color="auto"/>
                  </w:tcBorders>
                  <w:vAlign w:val="bottom"/>
                </w:tcPr>
                <w:p w14:paraId="108222A3" w14:textId="77777777" w:rsidR="00867B6E" w:rsidRPr="00867B6E" w:rsidRDefault="00867B6E" w:rsidP="007B6A1C">
                  <w:pPr>
                    <w:spacing w:after="1" w:line="240" w:lineRule="atLeast"/>
                    <w:rPr>
                      <w:bCs/>
                    </w:rPr>
                  </w:pPr>
                  <w:r w:rsidRPr="00867B6E">
                    <w:rPr>
                      <w:b/>
                      <w:bCs/>
                    </w:rPr>
                    <w:t>14 000 000,00</w:t>
                  </w:r>
                </w:p>
              </w:tc>
              <w:tc>
                <w:tcPr>
                  <w:tcW w:w="1701" w:type="dxa"/>
                  <w:tcBorders>
                    <w:top w:val="single" w:sz="4" w:space="0" w:color="auto"/>
                    <w:left w:val="single" w:sz="4" w:space="0" w:color="auto"/>
                    <w:bottom w:val="single" w:sz="4" w:space="0" w:color="auto"/>
                    <w:right w:val="single" w:sz="4" w:space="0" w:color="auto"/>
                  </w:tcBorders>
                  <w:vAlign w:val="bottom"/>
                </w:tcPr>
                <w:p w14:paraId="6B77803C" w14:textId="77777777" w:rsidR="00867B6E" w:rsidRPr="00867B6E" w:rsidRDefault="00867B6E" w:rsidP="007B6A1C">
                  <w:pPr>
                    <w:spacing w:after="1" w:line="240" w:lineRule="atLeast"/>
                    <w:rPr>
                      <w:bCs/>
                    </w:rPr>
                  </w:pPr>
                  <w:r w:rsidRPr="00867B6E">
                    <w:rPr>
                      <w:b/>
                      <w:bCs/>
                    </w:rPr>
                    <w:t>9 997 327,51</w:t>
                  </w:r>
                </w:p>
              </w:tc>
            </w:tr>
          </w:tbl>
          <w:p w14:paraId="4BA22AC1" w14:textId="77777777" w:rsidR="00867B6E" w:rsidRPr="00867B6E" w:rsidRDefault="00867B6E" w:rsidP="00867B6E">
            <w:pPr>
              <w:spacing w:after="1" w:line="240" w:lineRule="atLeast"/>
              <w:ind w:firstLine="709"/>
              <w:rPr>
                <w:bCs/>
              </w:rPr>
            </w:pPr>
          </w:p>
          <w:p w14:paraId="274F1810" w14:textId="77777777" w:rsidR="00867B6E" w:rsidRPr="00867B6E" w:rsidRDefault="00867B6E" w:rsidP="00867B6E">
            <w:pPr>
              <w:spacing w:after="1" w:line="240" w:lineRule="atLeast"/>
              <w:ind w:firstLine="709"/>
              <w:rPr>
                <w:bCs/>
              </w:rPr>
            </w:pPr>
            <w:r w:rsidRPr="00867B6E">
              <w:rPr>
                <w:bCs/>
              </w:rPr>
              <w:t xml:space="preserve">Таким образом, первоначальная оценка обязательства по аренде на 01.10.2019 составляет </w:t>
            </w:r>
            <w:r w:rsidRPr="00867B6E">
              <w:rPr>
                <w:b/>
                <w:bCs/>
              </w:rPr>
              <w:t>9 997 327,51</w:t>
            </w:r>
            <w:r w:rsidRPr="00867B6E">
              <w:rPr>
                <w:bCs/>
              </w:rPr>
              <w:t xml:space="preserve"> руб. В этой же сумме организация оценила стоимость ППА на 01.10.2019.</w:t>
            </w:r>
          </w:p>
          <w:p w14:paraId="205AF182" w14:textId="77777777" w:rsidR="00867B6E" w:rsidRPr="00867B6E" w:rsidRDefault="00867B6E" w:rsidP="00867B6E">
            <w:pPr>
              <w:spacing w:after="1" w:line="240" w:lineRule="atLeast"/>
              <w:ind w:firstLine="709"/>
              <w:rPr>
                <w:bCs/>
              </w:rPr>
            </w:pPr>
            <w:r w:rsidRPr="00867B6E">
              <w:rPr>
                <w:b/>
                <w:bCs/>
              </w:rPr>
              <w:t>2. Сумму амортизации ППА за 2019 и 2020 гг.</w:t>
            </w:r>
          </w:p>
          <w:p w14:paraId="5BEFDDF1" w14:textId="77777777" w:rsidR="00867B6E" w:rsidRPr="00867B6E" w:rsidRDefault="00867B6E" w:rsidP="00867B6E">
            <w:pPr>
              <w:spacing w:after="1" w:line="240" w:lineRule="atLeast"/>
              <w:ind w:firstLine="709"/>
              <w:rPr>
                <w:bCs/>
              </w:rPr>
            </w:pPr>
            <w:r w:rsidRPr="00867B6E">
              <w:rPr>
                <w:bCs/>
              </w:rPr>
              <w:t>Срок полезного использования ППА равен сроку аренды - 7 лет. Тогда сумма ежемесячной амортизации составит 119 015,80 руб. (9 997 327,51 / 7 / 12).</w:t>
            </w:r>
          </w:p>
          <w:p w14:paraId="1C225EF7" w14:textId="77777777" w:rsidR="00867B6E" w:rsidRPr="00867B6E" w:rsidRDefault="00867B6E" w:rsidP="00867B6E">
            <w:pPr>
              <w:spacing w:after="1" w:line="240" w:lineRule="atLeast"/>
              <w:ind w:firstLine="709"/>
              <w:rPr>
                <w:bCs/>
              </w:rPr>
            </w:pPr>
            <w:r w:rsidRPr="00867B6E">
              <w:rPr>
                <w:bCs/>
              </w:rPr>
              <w:t>Амортизация за 2019 г. (два месяца - ноябрь и декабрь) - 238 031,60 руб. (119 015,80 x 2).</w:t>
            </w:r>
          </w:p>
          <w:p w14:paraId="6DA1D93C" w14:textId="77777777" w:rsidR="00867B6E" w:rsidRPr="00867B6E" w:rsidRDefault="00867B6E" w:rsidP="00867B6E">
            <w:pPr>
              <w:spacing w:after="1" w:line="240" w:lineRule="atLeast"/>
              <w:ind w:firstLine="709"/>
              <w:rPr>
                <w:bCs/>
              </w:rPr>
            </w:pPr>
            <w:r w:rsidRPr="00867B6E">
              <w:rPr>
                <w:bCs/>
              </w:rPr>
              <w:t>Амортизация за 2020 г. - 1 428 189,60 руб. (119 015,80 x 12).</w:t>
            </w:r>
          </w:p>
          <w:p w14:paraId="7517B2C7" w14:textId="77777777" w:rsidR="00867B6E" w:rsidRPr="00867B6E" w:rsidRDefault="00867B6E" w:rsidP="00867B6E">
            <w:pPr>
              <w:spacing w:after="1" w:line="240" w:lineRule="atLeast"/>
              <w:ind w:firstLine="709"/>
              <w:rPr>
                <w:bCs/>
              </w:rPr>
            </w:pPr>
            <w:r w:rsidRPr="00867B6E">
              <w:rPr>
                <w:bCs/>
              </w:rPr>
              <w:lastRenderedPageBreak/>
              <w:t xml:space="preserve">Всего было бы начислено амортизации по ППА на 31.12.2020 - </w:t>
            </w:r>
            <w:r w:rsidRPr="00867B6E">
              <w:rPr>
                <w:b/>
                <w:bCs/>
              </w:rPr>
              <w:t>1 666 221,20</w:t>
            </w:r>
            <w:r w:rsidRPr="00867B6E">
              <w:rPr>
                <w:bCs/>
              </w:rPr>
              <w:t xml:space="preserve"> руб. (238 031,60 + 1 428 189,60).</w:t>
            </w:r>
          </w:p>
          <w:p w14:paraId="2932705C" w14:textId="77777777" w:rsidR="00867B6E" w:rsidRPr="00867B6E" w:rsidRDefault="00867B6E" w:rsidP="00867B6E">
            <w:pPr>
              <w:spacing w:after="1" w:line="240" w:lineRule="atLeast"/>
              <w:ind w:firstLine="709"/>
              <w:rPr>
                <w:bCs/>
              </w:rPr>
            </w:pPr>
            <w:r w:rsidRPr="00867B6E">
              <w:rPr>
                <w:b/>
                <w:bCs/>
              </w:rPr>
              <w:t>3. Сумму процентов по арендному обязательству за 2019 и 2020 гг.,</w:t>
            </w:r>
            <w:r w:rsidRPr="00867B6E">
              <w:rPr>
                <w:bCs/>
              </w:rPr>
              <w:t xml:space="preserve"> начисленных по ставке 2,70108% за квартал:</w:t>
            </w:r>
          </w:p>
          <w:p w14:paraId="0F0D3AD6"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2154"/>
              <w:gridCol w:w="2098"/>
              <w:gridCol w:w="4082"/>
              <w:gridCol w:w="2324"/>
            </w:tblGrid>
            <w:tr w:rsidR="00867B6E" w:rsidRPr="00867B6E" w14:paraId="3DB5BB38" w14:textId="77777777">
              <w:tc>
                <w:tcPr>
                  <w:tcW w:w="1417" w:type="dxa"/>
                  <w:tcBorders>
                    <w:top w:val="single" w:sz="4" w:space="0" w:color="auto"/>
                    <w:left w:val="single" w:sz="4" w:space="0" w:color="auto"/>
                    <w:bottom w:val="single" w:sz="4" w:space="0" w:color="auto"/>
                    <w:right w:val="single" w:sz="4" w:space="0" w:color="auto"/>
                  </w:tcBorders>
                </w:tcPr>
                <w:p w14:paraId="0996ED2D" w14:textId="77777777" w:rsidR="00867B6E" w:rsidRPr="00867B6E" w:rsidRDefault="00867B6E" w:rsidP="007B6A1C">
                  <w:pPr>
                    <w:spacing w:after="1" w:line="240" w:lineRule="atLeast"/>
                    <w:rPr>
                      <w:bCs/>
                    </w:rPr>
                  </w:pPr>
                  <w:r w:rsidRPr="00867B6E">
                    <w:rPr>
                      <w:bCs/>
                    </w:rPr>
                    <w:t>Дата</w:t>
                  </w:r>
                </w:p>
              </w:tc>
              <w:tc>
                <w:tcPr>
                  <w:tcW w:w="2154" w:type="dxa"/>
                  <w:tcBorders>
                    <w:top w:val="single" w:sz="4" w:space="0" w:color="auto"/>
                    <w:left w:val="single" w:sz="4" w:space="0" w:color="auto"/>
                    <w:bottom w:val="single" w:sz="4" w:space="0" w:color="auto"/>
                    <w:right w:val="single" w:sz="4" w:space="0" w:color="auto"/>
                  </w:tcBorders>
                </w:tcPr>
                <w:p w14:paraId="7E158B1F" w14:textId="77777777" w:rsidR="00867B6E" w:rsidRPr="00867B6E" w:rsidRDefault="00867B6E" w:rsidP="007B6A1C">
                  <w:pPr>
                    <w:spacing w:after="1" w:line="240" w:lineRule="atLeast"/>
                    <w:rPr>
                      <w:bCs/>
                    </w:rPr>
                  </w:pPr>
                  <w:r w:rsidRPr="00867B6E">
                    <w:rPr>
                      <w:bCs/>
                    </w:rPr>
                    <w:t>Остаток обязательства на начало периода (кредит счета 76)</w:t>
                  </w:r>
                </w:p>
              </w:tc>
              <w:tc>
                <w:tcPr>
                  <w:tcW w:w="2098" w:type="dxa"/>
                  <w:tcBorders>
                    <w:top w:val="single" w:sz="4" w:space="0" w:color="auto"/>
                    <w:left w:val="single" w:sz="4" w:space="0" w:color="auto"/>
                    <w:bottom w:val="single" w:sz="4" w:space="0" w:color="auto"/>
                    <w:right w:val="single" w:sz="4" w:space="0" w:color="auto"/>
                  </w:tcBorders>
                </w:tcPr>
                <w:p w14:paraId="1B8711CF" w14:textId="77777777" w:rsidR="00867B6E" w:rsidRPr="00867B6E" w:rsidRDefault="00867B6E" w:rsidP="007B6A1C">
                  <w:pPr>
                    <w:spacing w:after="1" w:line="240" w:lineRule="atLeast"/>
                    <w:rPr>
                      <w:bCs/>
                    </w:rPr>
                  </w:pPr>
                  <w:r w:rsidRPr="00867B6E">
                    <w:rPr>
                      <w:bCs/>
                    </w:rPr>
                    <w:t>Оплата арендного платежа (дебет счета 76)</w:t>
                  </w:r>
                </w:p>
              </w:tc>
              <w:tc>
                <w:tcPr>
                  <w:tcW w:w="4082" w:type="dxa"/>
                  <w:tcBorders>
                    <w:top w:val="single" w:sz="4" w:space="0" w:color="auto"/>
                    <w:left w:val="single" w:sz="4" w:space="0" w:color="auto"/>
                    <w:bottom w:val="single" w:sz="4" w:space="0" w:color="auto"/>
                    <w:right w:val="single" w:sz="4" w:space="0" w:color="auto"/>
                  </w:tcBorders>
                </w:tcPr>
                <w:p w14:paraId="27C2FB42" w14:textId="77777777" w:rsidR="00867B6E" w:rsidRPr="00867B6E" w:rsidRDefault="00867B6E" w:rsidP="007B6A1C">
                  <w:pPr>
                    <w:spacing w:after="1" w:line="240" w:lineRule="atLeast"/>
                    <w:rPr>
                      <w:bCs/>
                    </w:rPr>
                  </w:pPr>
                  <w:r w:rsidRPr="00867B6E">
                    <w:rPr>
                      <w:bCs/>
                    </w:rPr>
                    <w:t>Начисление процентов по обязательству по аренде (кредит счета 76)</w:t>
                  </w:r>
                </w:p>
              </w:tc>
              <w:tc>
                <w:tcPr>
                  <w:tcW w:w="2324" w:type="dxa"/>
                  <w:tcBorders>
                    <w:top w:val="single" w:sz="4" w:space="0" w:color="auto"/>
                    <w:left w:val="single" w:sz="4" w:space="0" w:color="auto"/>
                    <w:bottom w:val="single" w:sz="4" w:space="0" w:color="auto"/>
                    <w:right w:val="single" w:sz="4" w:space="0" w:color="auto"/>
                  </w:tcBorders>
                </w:tcPr>
                <w:p w14:paraId="7E2DCA45" w14:textId="77777777" w:rsidR="00867B6E" w:rsidRPr="00867B6E" w:rsidRDefault="00867B6E" w:rsidP="007B6A1C">
                  <w:pPr>
                    <w:spacing w:after="1" w:line="240" w:lineRule="atLeast"/>
                    <w:rPr>
                      <w:bCs/>
                    </w:rPr>
                  </w:pPr>
                  <w:r w:rsidRPr="00867B6E">
                    <w:rPr>
                      <w:bCs/>
                    </w:rPr>
                    <w:t>Остаток обязательства на конец периода (кредит счета 76)</w:t>
                  </w:r>
                </w:p>
              </w:tc>
            </w:tr>
            <w:tr w:rsidR="00867B6E" w:rsidRPr="00867B6E" w14:paraId="5E74F6E8" w14:textId="77777777">
              <w:tc>
                <w:tcPr>
                  <w:tcW w:w="1417" w:type="dxa"/>
                  <w:tcBorders>
                    <w:top w:val="single" w:sz="4" w:space="0" w:color="auto"/>
                    <w:left w:val="single" w:sz="4" w:space="0" w:color="auto"/>
                    <w:bottom w:val="single" w:sz="4" w:space="0" w:color="auto"/>
                    <w:right w:val="single" w:sz="4" w:space="0" w:color="auto"/>
                  </w:tcBorders>
                  <w:vAlign w:val="bottom"/>
                </w:tcPr>
                <w:p w14:paraId="7FDC1A72" w14:textId="77777777" w:rsidR="00867B6E" w:rsidRPr="00867B6E" w:rsidRDefault="00867B6E" w:rsidP="007B6A1C">
                  <w:pPr>
                    <w:spacing w:after="1" w:line="240" w:lineRule="atLeast"/>
                    <w:rPr>
                      <w:bCs/>
                    </w:rPr>
                  </w:pPr>
                  <w:r w:rsidRPr="00867B6E">
                    <w:rPr>
                      <w:bCs/>
                    </w:rPr>
                    <w:t>01.10.2019</w:t>
                  </w:r>
                </w:p>
              </w:tc>
              <w:tc>
                <w:tcPr>
                  <w:tcW w:w="2154" w:type="dxa"/>
                  <w:tcBorders>
                    <w:top w:val="single" w:sz="4" w:space="0" w:color="auto"/>
                    <w:left w:val="single" w:sz="4" w:space="0" w:color="auto"/>
                    <w:bottom w:val="single" w:sz="4" w:space="0" w:color="auto"/>
                    <w:right w:val="single" w:sz="4" w:space="0" w:color="auto"/>
                  </w:tcBorders>
                  <w:vAlign w:val="bottom"/>
                </w:tcPr>
                <w:p w14:paraId="39EF9614" w14:textId="77777777" w:rsidR="00867B6E" w:rsidRPr="00867B6E" w:rsidRDefault="00867B6E" w:rsidP="007B6A1C">
                  <w:pPr>
                    <w:spacing w:after="1" w:line="240" w:lineRule="atLeast"/>
                    <w:rPr>
                      <w:bCs/>
                    </w:rPr>
                  </w:pPr>
                  <w:r w:rsidRPr="00867B6E">
                    <w:rPr>
                      <w:bCs/>
                    </w:rPr>
                    <w:t>9 997 327,51</w:t>
                  </w:r>
                </w:p>
              </w:tc>
              <w:tc>
                <w:tcPr>
                  <w:tcW w:w="2098" w:type="dxa"/>
                  <w:tcBorders>
                    <w:top w:val="single" w:sz="4" w:space="0" w:color="auto"/>
                    <w:left w:val="single" w:sz="4" w:space="0" w:color="auto"/>
                    <w:bottom w:val="single" w:sz="4" w:space="0" w:color="auto"/>
                    <w:right w:val="single" w:sz="4" w:space="0" w:color="auto"/>
                  </w:tcBorders>
                </w:tcPr>
                <w:p w14:paraId="375D511C" w14:textId="77777777" w:rsidR="00867B6E" w:rsidRPr="00867B6E" w:rsidRDefault="00867B6E" w:rsidP="007B6A1C">
                  <w:pPr>
                    <w:spacing w:after="1" w:line="240" w:lineRule="atLeast"/>
                    <w:rPr>
                      <w:bCs/>
                    </w:rPr>
                  </w:pPr>
                  <w:r w:rsidRPr="00867B6E">
                    <w:rPr>
                      <w:bCs/>
                    </w:rPr>
                    <w:t>500 000,00</w:t>
                  </w:r>
                </w:p>
              </w:tc>
              <w:tc>
                <w:tcPr>
                  <w:tcW w:w="4082" w:type="dxa"/>
                  <w:tcBorders>
                    <w:top w:val="single" w:sz="4" w:space="0" w:color="auto"/>
                    <w:left w:val="single" w:sz="4" w:space="0" w:color="auto"/>
                    <w:bottom w:val="single" w:sz="4" w:space="0" w:color="auto"/>
                    <w:right w:val="single" w:sz="4" w:space="0" w:color="auto"/>
                  </w:tcBorders>
                  <w:vAlign w:val="bottom"/>
                </w:tcPr>
                <w:p w14:paraId="11FD82D4" w14:textId="77777777" w:rsidR="00867B6E" w:rsidRPr="00867B6E" w:rsidRDefault="00867B6E" w:rsidP="007B6A1C">
                  <w:pPr>
                    <w:spacing w:after="1" w:line="240" w:lineRule="atLeast"/>
                    <w:rPr>
                      <w:bCs/>
                    </w:rPr>
                  </w:pPr>
                </w:p>
              </w:tc>
              <w:tc>
                <w:tcPr>
                  <w:tcW w:w="2324" w:type="dxa"/>
                  <w:tcBorders>
                    <w:top w:val="single" w:sz="4" w:space="0" w:color="auto"/>
                    <w:left w:val="single" w:sz="4" w:space="0" w:color="auto"/>
                    <w:bottom w:val="single" w:sz="4" w:space="0" w:color="auto"/>
                    <w:right w:val="single" w:sz="4" w:space="0" w:color="auto"/>
                  </w:tcBorders>
                  <w:vAlign w:val="bottom"/>
                </w:tcPr>
                <w:p w14:paraId="4590C8D2" w14:textId="77777777" w:rsidR="00867B6E" w:rsidRPr="00867B6E" w:rsidRDefault="00867B6E" w:rsidP="007B6A1C">
                  <w:pPr>
                    <w:spacing w:after="1" w:line="240" w:lineRule="atLeast"/>
                    <w:rPr>
                      <w:bCs/>
                    </w:rPr>
                  </w:pPr>
                  <w:r w:rsidRPr="00867B6E">
                    <w:rPr>
                      <w:bCs/>
                    </w:rPr>
                    <w:t>9 497 327,51</w:t>
                  </w:r>
                </w:p>
              </w:tc>
            </w:tr>
            <w:tr w:rsidR="00867B6E" w:rsidRPr="00867B6E" w14:paraId="0322FED5" w14:textId="77777777">
              <w:tc>
                <w:tcPr>
                  <w:tcW w:w="1417" w:type="dxa"/>
                  <w:tcBorders>
                    <w:top w:val="single" w:sz="4" w:space="0" w:color="auto"/>
                    <w:left w:val="single" w:sz="4" w:space="0" w:color="auto"/>
                    <w:bottom w:val="single" w:sz="4" w:space="0" w:color="auto"/>
                    <w:right w:val="single" w:sz="4" w:space="0" w:color="auto"/>
                  </w:tcBorders>
                  <w:vAlign w:val="bottom"/>
                </w:tcPr>
                <w:p w14:paraId="4830FB39" w14:textId="77777777" w:rsidR="00867B6E" w:rsidRPr="00867B6E" w:rsidRDefault="00867B6E" w:rsidP="007B6A1C">
                  <w:pPr>
                    <w:spacing w:after="1" w:line="240" w:lineRule="atLeast"/>
                    <w:rPr>
                      <w:bCs/>
                    </w:rPr>
                  </w:pPr>
                  <w:r w:rsidRPr="00867B6E">
                    <w:rPr>
                      <w:b/>
                      <w:bCs/>
                    </w:rPr>
                    <w:t>31.12.2019</w:t>
                  </w:r>
                </w:p>
              </w:tc>
              <w:tc>
                <w:tcPr>
                  <w:tcW w:w="2154" w:type="dxa"/>
                  <w:tcBorders>
                    <w:top w:val="single" w:sz="4" w:space="0" w:color="auto"/>
                    <w:left w:val="single" w:sz="4" w:space="0" w:color="auto"/>
                    <w:bottom w:val="single" w:sz="4" w:space="0" w:color="auto"/>
                    <w:right w:val="single" w:sz="4" w:space="0" w:color="auto"/>
                  </w:tcBorders>
                  <w:vAlign w:val="bottom"/>
                </w:tcPr>
                <w:p w14:paraId="1A22847D" w14:textId="77777777" w:rsidR="00867B6E" w:rsidRPr="00867B6E" w:rsidRDefault="00867B6E" w:rsidP="007B6A1C">
                  <w:pPr>
                    <w:spacing w:after="1" w:line="240" w:lineRule="atLeast"/>
                    <w:rPr>
                      <w:bCs/>
                    </w:rPr>
                  </w:pPr>
                  <w:r w:rsidRPr="00867B6E">
                    <w:rPr>
                      <w:bCs/>
                    </w:rPr>
                    <w:t>9 497 327,51</w:t>
                  </w:r>
                </w:p>
              </w:tc>
              <w:tc>
                <w:tcPr>
                  <w:tcW w:w="2098" w:type="dxa"/>
                  <w:tcBorders>
                    <w:top w:val="single" w:sz="4" w:space="0" w:color="auto"/>
                    <w:left w:val="single" w:sz="4" w:space="0" w:color="auto"/>
                    <w:bottom w:val="single" w:sz="4" w:space="0" w:color="auto"/>
                    <w:right w:val="single" w:sz="4" w:space="0" w:color="auto"/>
                  </w:tcBorders>
                </w:tcPr>
                <w:p w14:paraId="39416D87" w14:textId="77777777" w:rsidR="00867B6E" w:rsidRPr="00867B6E" w:rsidRDefault="00867B6E" w:rsidP="007B6A1C">
                  <w:pPr>
                    <w:spacing w:after="1" w:line="240" w:lineRule="atLeast"/>
                    <w:rPr>
                      <w:bCs/>
                    </w:rPr>
                  </w:pPr>
                </w:p>
              </w:tc>
              <w:tc>
                <w:tcPr>
                  <w:tcW w:w="4082" w:type="dxa"/>
                  <w:tcBorders>
                    <w:top w:val="single" w:sz="4" w:space="0" w:color="auto"/>
                    <w:left w:val="single" w:sz="4" w:space="0" w:color="auto"/>
                    <w:bottom w:val="single" w:sz="4" w:space="0" w:color="auto"/>
                    <w:right w:val="single" w:sz="4" w:space="0" w:color="auto"/>
                  </w:tcBorders>
                  <w:vAlign w:val="bottom"/>
                </w:tcPr>
                <w:p w14:paraId="1E139DC6" w14:textId="77777777" w:rsidR="00867B6E" w:rsidRPr="00867B6E" w:rsidRDefault="00867B6E" w:rsidP="007B6A1C">
                  <w:pPr>
                    <w:spacing w:after="1" w:line="240" w:lineRule="atLeast"/>
                    <w:rPr>
                      <w:bCs/>
                    </w:rPr>
                  </w:pPr>
                  <w:r w:rsidRPr="00867B6E">
                    <w:rPr>
                      <w:bCs/>
                    </w:rPr>
                    <w:t>256 530,41 (9 497 327,51 x 2,70108%)</w:t>
                  </w:r>
                </w:p>
              </w:tc>
              <w:tc>
                <w:tcPr>
                  <w:tcW w:w="2324" w:type="dxa"/>
                  <w:tcBorders>
                    <w:top w:val="single" w:sz="4" w:space="0" w:color="auto"/>
                    <w:left w:val="single" w:sz="4" w:space="0" w:color="auto"/>
                    <w:bottom w:val="single" w:sz="4" w:space="0" w:color="auto"/>
                    <w:right w:val="single" w:sz="4" w:space="0" w:color="auto"/>
                  </w:tcBorders>
                  <w:vAlign w:val="bottom"/>
                </w:tcPr>
                <w:p w14:paraId="71988493" w14:textId="77777777" w:rsidR="00867B6E" w:rsidRPr="00867B6E" w:rsidRDefault="00867B6E" w:rsidP="007B6A1C">
                  <w:pPr>
                    <w:spacing w:after="1" w:line="240" w:lineRule="atLeast"/>
                    <w:rPr>
                      <w:bCs/>
                    </w:rPr>
                  </w:pPr>
                  <w:r w:rsidRPr="00867B6E">
                    <w:rPr>
                      <w:b/>
                      <w:bCs/>
                    </w:rPr>
                    <w:t>9 753 857,92</w:t>
                  </w:r>
                </w:p>
              </w:tc>
            </w:tr>
            <w:tr w:rsidR="00867B6E" w:rsidRPr="00867B6E" w14:paraId="574BD54A" w14:textId="77777777">
              <w:tc>
                <w:tcPr>
                  <w:tcW w:w="1417" w:type="dxa"/>
                  <w:tcBorders>
                    <w:top w:val="single" w:sz="4" w:space="0" w:color="auto"/>
                    <w:left w:val="single" w:sz="4" w:space="0" w:color="auto"/>
                    <w:bottom w:val="single" w:sz="4" w:space="0" w:color="auto"/>
                    <w:right w:val="single" w:sz="4" w:space="0" w:color="auto"/>
                  </w:tcBorders>
                  <w:vAlign w:val="bottom"/>
                </w:tcPr>
                <w:p w14:paraId="7096D591" w14:textId="77777777" w:rsidR="00867B6E" w:rsidRPr="00867B6E" w:rsidRDefault="00867B6E" w:rsidP="007B6A1C">
                  <w:pPr>
                    <w:spacing w:after="1" w:line="240" w:lineRule="atLeast"/>
                    <w:rPr>
                      <w:bCs/>
                    </w:rPr>
                  </w:pPr>
                  <w:r w:rsidRPr="00867B6E">
                    <w:rPr>
                      <w:bCs/>
                    </w:rPr>
                    <w:t>01.01.2020</w:t>
                  </w:r>
                </w:p>
              </w:tc>
              <w:tc>
                <w:tcPr>
                  <w:tcW w:w="2154" w:type="dxa"/>
                  <w:tcBorders>
                    <w:top w:val="single" w:sz="4" w:space="0" w:color="auto"/>
                    <w:left w:val="single" w:sz="4" w:space="0" w:color="auto"/>
                    <w:bottom w:val="single" w:sz="4" w:space="0" w:color="auto"/>
                    <w:right w:val="single" w:sz="4" w:space="0" w:color="auto"/>
                  </w:tcBorders>
                  <w:vAlign w:val="bottom"/>
                </w:tcPr>
                <w:p w14:paraId="658C119D" w14:textId="77777777" w:rsidR="00867B6E" w:rsidRPr="00867B6E" w:rsidRDefault="00867B6E" w:rsidP="007B6A1C">
                  <w:pPr>
                    <w:spacing w:after="1" w:line="240" w:lineRule="atLeast"/>
                    <w:rPr>
                      <w:bCs/>
                    </w:rPr>
                  </w:pPr>
                  <w:r w:rsidRPr="00867B6E">
                    <w:rPr>
                      <w:bCs/>
                    </w:rPr>
                    <w:t>9 753 857,92</w:t>
                  </w:r>
                </w:p>
              </w:tc>
              <w:tc>
                <w:tcPr>
                  <w:tcW w:w="2098" w:type="dxa"/>
                  <w:tcBorders>
                    <w:top w:val="single" w:sz="4" w:space="0" w:color="auto"/>
                    <w:left w:val="single" w:sz="4" w:space="0" w:color="auto"/>
                    <w:bottom w:val="single" w:sz="4" w:space="0" w:color="auto"/>
                    <w:right w:val="single" w:sz="4" w:space="0" w:color="auto"/>
                  </w:tcBorders>
                </w:tcPr>
                <w:p w14:paraId="498CA135" w14:textId="77777777" w:rsidR="00867B6E" w:rsidRPr="00867B6E" w:rsidRDefault="00867B6E" w:rsidP="007B6A1C">
                  <w:pPr>
                    <w:spacing w:after="1" w:line="240" w:lineRule="atLeast"/>
                    <w:rPr>
                      <w:bCs/>
                    </w:rPr>
                  </w:pPr>
                  <w:r w:rsidRPr="00867B6E">
                    <w:rPr>
                      <w:bCs/>
                    </w:rPr>
                    <w:t>500 000,00</w:t>
                  </w:r>
                </w:p>
              </w:tc>
              <w:tc>
                <w:tcPr>
                  <w:tcW w:w="4082" w:type="dxa"/>
                  <w:tcBorders>
                    <w:top w:val="single" w:sz="4" w:space="0" w:color="auto"/>
                    <w:left w:val="single" w:sz="4" w:space="0" w:color="auto"/>
                    <w:bottom w:val="single" w:sz="4" w:space="0" w:color="auto"/>
                    <w:right w:val="single" w:sz="4" w:space="0" w:color="auto"/>
                  </w:tcBorders>
                  <w:vAlign w:val="bottom"/>
                </w:tcPr>
                <w:p w14:paraId="33113AAF" w14:textId="77777777" w:rsidR="00867B6E" w:rsidRPr="00867B6E" w:rsidRDefault="00867B6E" w:rsidP="007B6A1C">
                  <w:pPr>
                    <w:spacing w:after="1" w:line="240" w:lineRule="atLeast"/>
                    <w:rPr>
                      <w:bCs/>
                    </w:rPr>
                  </w:pPr>
                </w:p>
              </w:tc>
              <w:tc>
                <w:tcPr>
                  <w:tcW w:w="2324" w:type="dxa"/>
                  <w:tcBorders>
                    <w:top w:val="single" w:sz="4" w:space="0" w:color="auto"/>
                    <w:left w:val="single" w:sz="4" w:space="0" w:color="auto"/>
                    <w:bottom w:val="single" w:sz="4" w:space="0" w:color="auto"/>
                    <w:right w:val="single" w:sz="4" w:space="0" w:color="auto"/>
                  </w:tcBorders>
                  <w:vAlign w:val="bottom"/>
                </w:tcPr>
                <w:p w14:paraId="3705098A" w14:textId="77777777" w:rsidR="00867B6E" w:rsidRPr="00867B6E" w:rsidRDefault="00867B6E" w:rsidP="007B6A1C">
                  <w:pPr>
                    <w:spacing w:after="1" w:line="240" w:lineRule="atLeast"/>
                    <w:rPr>
                      <w:bCs/>
                    </w:rPr>
                  </w:pPr>
                  <w:r w:rsidRPr="00867B6E">
                    <w:rPr>
                      <w:bCs/>
                    </w:rPr>
                    <w:t>9 253 857,92</w:t>
                  </w:r>
                </w:p>
              </w:tc>
            </w:tr>
            <w:tr w:rsidR="00867B6E" w:rsidRPr="00867B6E" w14:paraId="7E671798" w14:textId="77777777">
              <w:tc>
                <w:tcPr>
                  <w:tcW w:w="1417" w:type="dxa"/>
                  <w:tcBorders>
                    <w:top w:val="single" w:sz="4" w:space="0" w:color="auto"/>
                    <w:left w:val="single" w:sz="4" w:space="0" w:color="auto"/>
                    <w:bottom w:val="single" w:sz="4" w:space="0" w:color="auto"/>
                    <w:right w:val="single" w:sz="4" w:space="0" w:color="auto"/>
                  </w:tcBorders>
                  <w:vAlign w:val="bottom"/>
                </w:tcPr>
                <w:p w14:paraId="13424FC7" w14:textId="77777777" w:rsidR="00867B6E" w:rsidRPr="00867B6E" w:rsidRDefault="00867B6E" w:rsidP="007B6A1C">
                  <w:pPr>
                    <w:spacing w:after="1" w:line="240" w:lineRule="atLeast"/>
                    <w:rPr>
                      <w:bCs/>
                    </w:rPr>
                  </w:pPr>
                  <w:r w:rsidRPr="00867B6E">
                    <w:rPr>
                      <w:bCs/>
                    </w:rPr>
                    <w:t>31.03.2020</w:t>
                  </w:r>
                </w:p>
              </w:tc>
              <w:tc>
                <w:tcPr>
                  <w:tcW w:w="2154" w:type="dxa"/>
                  <w:tcBorders>
                    <w:top w:val="single" w:sz="4" w:space="0" w:color="auto"/>
                    <w:left w:val="single" w:sz="4" w:space="0" w:color="auto"/>
                    <w:bottom w:val="single" w:sz="4" w:space="0" w:color="auto"/>
                    <w:right w:val="single" w:sz="4" w:space="0" w:color="auto"/>
                  </w:tcBorders>
                  <w:vAlign w:val="bottom"/>
                </w:tcPr>
                <w:p w14:paraId="71FB3B3D" w14:textId="77777777" w:rsidR="00867B6E" w:rsidRPr="00867B6E" w:rsidRDefault="00867B6E" w:rsidP="007B6A1C">
                  <w:pPr>
                    <w:spacing w:after="1" w:line="240" w:lineRule="atLeast"/>
                    <w:rPr>
                      <w:bCs/>
                    </w:rPr>
                  </w:pPr>
                  <w:r w:rsidRPr="00867B6E">
                    <w:rPr>
                      <w:bCs/>
                    </w:rPr>
                    <w:t>9 253 857,92</w:t>
                  </w:r>
                </w:p>
              </w:tc>
              <w:tc>
                <w:tcPr>
                  <w:tcW w:w="2098" w:type="dxa"/>
                  <w:tcBorders>
                    <w:top w:val="single" w:sz="4" w:space="0" w:color="auto"/>
                    <w:left w:val="single" w:sz="4" w:space="0" w:color="auto"/>
                    <w:bottom w:val="single" w:sz="4" w:space="0" w:color="auto"/>
                    <w:right w:val="single" w:sz="4" w:space="0" w:color="auto"/>
                  </w:tcBorders>
                </w:tcPr>
                <w:p w14:paraId="4E1C8AF8" w14:textId="77777777" w:rsidR="00867B6E" w:rsidRPr="00867B6E" w:rsidRDefault="00867B6E" w:rsidP="007B6A1C">
                  <w:pPr>
                    <w:spacing w:after="1" w:line="240" w:lineRule="atLeast"/>
                    <w:rPr>
                      <w:bCs/>
                    </w:rPr>
                  </w:pPr>
                </w:p>
              </w:tc>
              <w:tc>
                <w:tcPr>
                  <w:tcW w:w="4082" w:type="dxa"/>
                  <w:tcBorders>
                    <w:top w:val="single" w:sz="4" w:space="0" w:color="auto"/>
                    <w:left w:val="single" w:sz="4" w:space="0" w:color="auto"/>
                    <w:bottom w:val="single" w:sz="4" w:space="0" w:color="auto"/>
                    <w:right w:val="single" w:sz="4" w:space="0" w:color="auto"/>
                  </w:tcBorders>
                  <w:vAlign w:val="bottom"/>
                </w:tcPr>
                <w:p w14:paraId="380C3704" w14:textId="77777777" w:rsidR="00867B6E" w:rsidRPr="00867B6E" w:rsidRDefault="00867B6E" w:rsidP="007B6A1C">
                  <w:pPr>
                    <w:spacing w:after="1" w:line="240" w:lineRule="atLeast"/>
                    <w:rPr>
                      <w:bCs/>
                    </w:rPr>
                  </w:pPr>
                  <w:r w:rsidRPr="00867B6E">
                    <w:rPr>
                      <w:bCs/>
                    </w:rPr>
                    <w:t>249 954,11 (9 253 857,92 x 2,70108%)</w:t>
                  </w:r>
                </w:p>
              </w:tc>
              <w:tc>
                <w:tcPr>
                  <w:tcW w:w="2324" w:type="dxa"/>
                  <w:tcBorders>
                    <w:top w:val="single" w:sz="4" w:space="0" w:color="auto"/>
                    <w:left w:val="single" w:sz="4" w:space="0" w:color="auto"/>
                    <w:bottom w:val="single" w:sz="4" w:space="0" w:color="auto"/>
                    <w:right w:val="single" w:sz="4" w:space="0" w:color="auto"/>
                  </w:tcBorders>
                  <w:vAlign w:val="bottom"/>
                </w:tcPr>
                <w:p w14:paraId="47A77602" w14:textId="77777777" w:rsidR="00867B6E" w:rsidRPr="00867B6E" w:rsidRDefault="00867B6E" w:rsidP="007B6A1C">
                  <w:pPr>
                    <w:spacing w:after="1" w:line="240" w:lineRule="atLeast"/>
                    <w:rPr>
                      <w:bCs/>
                    </w:rPr>
                  </w:pPr>
                  <w:r w:rsidRPr="00867B6E">
                    <w:rPr>
                      <w:bCs/>
                    </w:rPr>
                    <w:t>9 503 812,03</w:t>
                  </w:r>
                </w:p>
              </w:tc>
            </w:tr>
            <w:tr w:rsidR="00867B6E" w:rsidRPr="00867B6E" w14:paraId="4183F1A3" w14:textId="77777777">
              <w:tc>
                <w:tcPr>
                  <w:tcW w:w="1417" w:type="dxa"/>
                  <w:tcBorders>
                    <w:top w:val="single" w:sz="4" w:space="0" w:color="auto"/>
                    <w:left w:val="single" w:sz="4" w:space="0" w:color="auto"/>
                    <w:bottom w:val="single" w:sz="4" w:space="0" w:color="auto"/>
                    <w:right w:val="single" w:sz="4" w:space="0" w:color="auto"/>
                  </w:tcBorders>
                  <w:vAlign w:val="bottom"/>
                </w:tcPr>
                <w:p w14:paraId="54011F7F" w14:textId="77777777" w:rsidR="00867B6E" w:rsidRPr="00867B6E" w:rsidRDefault="00867B6E" w:rsidP="007B6A1C">
                  <w:pPr>
                    <w:spacing w:after="1" w:line="240" w:lineRule="atLeast"/>
                    <w:rPr>
                      <w:bCs/>
                    </w:rPr>
                  </w:pPr>
                  <w:r w:rsidRPr="00867B6E">
                    <w:rPr>
                      <w:bCs/>
                    </w:rPr>
                    <w:t>01.04.2020</w:t>
                  </w:r>
                </w:p>
              </w:tc>
              <w:tc>
                <w:tcPr>
                  <w:tcW w:w="2154" w:type="dxa"/>
                  <w:tcBorders>
                    <w:top w:val="single" w:sz="4" w:space="0" w:color="auto"/>
                    <w:left w:val="single" w:sz="4" w:space="0" w:color="auto"/>
                    <w:bottom w:val="single" w:sz="4" w:space="0" w:color="auto"/>
                    <w:right w:val="single" w:sz="4" w:space="0" w:color="auto"/>
                  </w:tcBorders>
                  <w:vAlign w:val="bottom"/>
                </w:tcPr>
                <w:p w14:paraId="4A223FF3" w14:textId="77777777" w:rsidR="00867B6E" w:rsidRPr="00867B6E" w:rsidRDefault="00867B6E" w:rsidP="007B6A1C">
                  <w:pPr>
                    <w:spacing w:after="1" w:line="240" w:lineRule="atLeast"/>
                    <w:rPr>
                      <w:bCs/>
                    </w:rPr>
                  </w:pPr>
                  <w:r w:rsidRPr="00867B6E">
                    <w:rPr>
                      <w:bCs/>
                    </w:rPr>
                    <w:t>9 503 812,03</w:t>
                  </w:r>
                </w:p>
              </w:tc>
              <w:tc>
                <w:tcPr>
                  <w:tcW w:w="2098" w:type="dxa"/>
                  <w:tcBorders>
                    <w:top w:val="single" w:sz="4" w:space="0" w:color="auto"/>
                    <w:left w:val="single" w:sz="4" w:space="0" w:color="auto"/>
                    <w:bottom w:val="single" w:sz="4" w:space="0" w:color="auto"/>
                    <w:right w:val="single" w:sz="4" w:space="0" w:color="auto"/>
                  </w:tcBorders>
                </w:tcPr>
                <w:p w14:paraId="1EFC2DF0" w14:textId="77777777" w:rsidR="00867B6E" w:rsidRPr="00867B6E" w:rsidRDefault="00867B6E" w:rsidP="007B6A1C">
                  <w:pPr>
                    <w:spacing w:after="1" w:line="240" w:lineRule="atLeast"/>
                    <w:rPr>
                      <w:bCs/>
                    </w:rPr>
                  </w:pPr>
                  <w:r w:rsidRPr="00867B6E">
                    <w:rPr>
                      <w:bCs/>
                    </w:rPr>
                    <w:t>500 000,00</w:t>
                  </w:r>
                </w:p>
              </w:tc>
              <w:tc>
                <w:tcPr>
                  <w:tcW w:w="4082" w:type="dxa"/>
                  <w:tcBorders>
                    <w:top w:val="single" w:sz="4" w:space="0" w:color="auto"/>
                    <w:left w:val="single" w:sz="4" w:space="0" w:color="auto"/>
                    <w:bottom w:val="single" w:sz="4" w:space="0" w:color="auto"/>
                    <w:right w:val="single" w:sz="4" w:space="0" w:color="auto"/>
                  </w:tcBorders>
                  <w:vAlign w:val="bottom"/>
                </w:tcPr>
                <w:p w14:paraId="4B7B0FCD" w14:textId="77777777" w:rsidR="00867B6E" w:rsidRPr="00867B6E" w:rsidRDefault="00867B6E" w:rsidP="007B6A1C">
                  <w:pPr>
                    <w:spacing w:after="1" w:line="240" w:lineRule="atLeast"/>
                    <w:rPr>
                      <w:bCs/>
                    </w:rPr>
                  </w:pPr>
                </w:p>
              </w:tc>
              <w:tc>
                <w:tcPr>
                  <w:tcW w:w="2324" w:type="dxa"/>
                  <w:tcBorders>
                    <w:top w:val="single" w:sz="4" w:space="0" w:color="auto"/>
                    <w:left w:val="single" w:sz="4" w:space="0" w:color="auto"/>
                    <w:bottom w:val="single" w:sz="4" w:space="0" w:color="auto"/>
                    <w:right w:val="single" w:sz="4" w:space="0" w:color="auto"/>
                  </w:tcBorders>
                  <w:vAlign w:val="bottom"/>
                </w:tcPr>
                <w:p w14:paraId="4B1A0D7A" w14:textId="77777777" w:rsidR="00867B6E" w:rsidRPr="00867B6E" w:rsidRDefault="00867B6E" w:rsidP="007B6A1C">
                  <w:pPr>
                    <w:spacing w:after="1" w:line="240" w:lineRule="atLeast"/>
                    <w:rPr>
                      <w:bCs/>
                    </w:rPr>
                  </w:pPr>
                  <w:r w:rsidRPr="00867B6E">
                    <w:rPr>
                      <w:bCs/>
                    </w:rPr>
                    <w:t>9 003 812,03</w:t>
                  </w:r>
                </w:p>
              </w:tc>
            </w:tr>
            <w:tr w:rsidR="00867B6E" w:rsidRPr="00867B6E" w14:paraId="7BAF3DC9" w14:textId="77777777">
              <w:tc>
                <w:tcPr>
                  <w:tcW w:w="1417" w:type="dxa"/>
                  <w:tcBorders>
                    <w:top w:val="single" w:sz="4" w:space="0" w:color="auto"/>
                    <w:left w:val="single" w:sz="4" w:space="0" w:color="auto"/>
                    <w:bottom w:val="single" w:sz="4" w:space="0" w:color="auto"/>
                    <w:right w:val="single" w:sz="4" w:space="0" w:color="auto"/>
                  </w:tcBorders>
                  <w:vAlign w:val="bottom"/>
                </w:tcPr>
                <w:p w14:paraId="7DD9DEC4" w14:textId="77777777" w:rsidR="00867B6E" w:rsidRPr="00867B6E" w:rsidRDefault="00867B6E" w:rsidP="007B6A1C">
                  <w:pPr>
                    <w:spacing w:after="1" w:line="240" w:lineRule="atLeast"/>
                    <w:rPr>
                      <w:bCs/>
                    </w:rPr>
                  </w:pPr>
                  <w:r w:rsidRPr="00867B6E">
                    <w:rPr>
                      <w:bCs/>
                    </w:rPr>
                    <w:t>30.06.2020</w:t>
                  </w:r>
                </w:p>
              </w:tc>
              <w:tc>
                <w:tcPr>
                  <w:tcW w:w="2154" w:type="dxa"/>
                  <w:tcBorders>
                    <w:top w:val="single" w:sz="4" w:space="0" w:color="auto"/>
                    <w:left w:val="single" w:sz="4" w:space="0" w:color="auto"/>
                    <w:bottom w:val="single" w:sz="4" w:space="0" w:color="auto"/>
                    <w:right w:val="single" w:sz="4" w:space="0" w:color="auto"/>
                  </w:tcBorders>
                  <w:vAlign w:val="bottom"/>
                </w:tcPr>
                <w:p w14:paraId="2A43FC44" w14:textId="77777777" w:rsidR="00867B6E" w:rsidRPr="00867B6E" w:rsidRDefault="00867B6E" w:rsidP="007B6A1C">
                  <w:pPr>
                    <w:spacing w:after="1" w:line="240" w:lineRule="atLeast"/>
                    <w:rPr>
                      <w:bCs/>
                    </w:rPr>
                  </w:pPr>
                  <w:r w:rsidRPr="00867B6E">
                    <w:rPr>
                      <w:bCs/>
                    </w:rPr>
                    <w:t>9 003 812,03</w:t>
                  </w:r>
                </w:p>
              </w:tc>
              <w:tc>
                <w:tcPr>
                  <w:tcW w:w="2098" w:type="dxa"/>
                  <w:tcBorders>
                    <w:top w:val="single" w:sz="4" w:space="0" w:color="auto"/>
                    <w:left w:val="single" w:sz="4" w:space="0" w:color="auto"/>
                    <w:bottom w:val="single" w:sz="4" w:space="0" w:color="auto"/>
                    <w:right w:val="single" w:sz="4" w:space="0" w:color="auto"/>
                  </w:tcBorders>
                </w:tcPr>
                <w:p w14:paraId="0D31884F" w14:textId="77777777" w:rsidR="00867B6E" w:rsidRPr="00867B6E" w:rsidRDefault="00867B6E" w:rsidP="007B6A1C">
                  <w:pPr>
                    <w:spacing w:after="1" w:line="240" w:lineRule="atLeast"/>
                    <w:rPr>
                      <w:bCs/>
                    </w:rPr>
                  </w:pPr>
                </w:p>
              </w:tc>
              <w:tc>
                <w:tcPr>
                  <w:tcW w:w="4082" w:type="dxa"/>
                  <w:tcBorders>
                    <w:top w:val="single" w:sz="4" w:space="0" w:color="auto"/>
                    <w:left w:val="single" w:sz="4" w:space="0" w:color="auto"/>
                    <w:bottom w:val="single" w:sz="4" w:space="0" w:color="auto"/>
                    <w:right w:val="single" w:sz="4" w:space="0" w:color="auto"/>
                  </w:tcBorders>
                  <w:vAlign w:val="bottom"/>
                </w:tcPr>
                <w:p w14:paraId="4046FCBD" w14:textId="77777777" w:rsidR="00867B6E" w:rsidRPr="00867B6E" w:rsidRDefault="00867B6E" w:rsidP="007B6A1C">
                  <w:pPr>
                    <w:spacing w:after="1" w:line="240" w:lineRule="atLeast"/>
                    <w:rPr>
                      <w:bCs/>
                    </w:rPr>
                  </w:pPr>
                  <w:r w:rsidRPr="00867B6E">
                    <w:rPr>
                      <w:bCs/>
                    </w:rPr>
                    <w:t>243 200,17 (9 003 812,03 x 2,70108%)</w:t>
                  </w:r>
                </w:p>
              </w:tc>
              <w:tc>
                <w:tcPr>
                  <w:tcW w:w="2324" w:type="dxa"/>
                  <w:tcBorders>
                    <w:top w:val="single" w:sz="4" w:space="0" w:color="auto"/>
                    <w:left w:val="single" w:sz="4" w:space="0" w:color="auto"/>
                    <w:bottom w:val="single" w:sz="4" w:space="0" w:color="auto"/>
                    <w:right w:val="single" w:sz="4" w:space="0" w:color="auto"/>
                  </w:tcBorders>
                  <w:vAlign w:val="bottom"/>
                </w:tcPr>
                <w:p w14:paraId="7E5AC7C8" w14:textId="77777777" w:rsidR="00867B6E" w:rsidRPr="00867B6E" w:rsidRDefault="00867B6E" w:rsidP="007B6A1C">
                  <w:pPr>
                    <w:spacing w:after="1" w:line="240" w:lineRule="atLeast"/>
                    <w:rPr>
                      <w:bCs/>
                    </w:rPr>
                  </w:pPr>
                  <w:r w:rsidRPr="00867B6E">
                    <w:rPr>
                      <w:bCs/>
                    </w:rPr>
                    <w:t>9 247 012,20</w:t>
                  </w:r>
                </w:p>
              </w:tc>
            </w:tr>
            <w:tr w:rsidR="00867B6E" w:rsidRPr="00867B6E" w14:paraId="5E3BF966" w14:textId="77777777">
              <w:tc>
                <w:tcPr>
                  <w:tcW w:w="1417" w:type="dxa"/>
                  <w:tcBorders>
                    <w:top w:val="single" w:sz="4" w:space="0" w:color="auto"/>
                    <w:left w:val="single" w:sz="4" w:space="0" w:color="auto"/>
                    <w:bottom w:val="single" w:sz="4" w:space="0" w:color="auto"/>
                    <w:right w:val="single" w:sz="4" w:space="0" w:color="auto"/>
                  </w:tcBorders>
                  <w:vAlign w:val="bottom"/>
                </w:tcPr>
                <w:p w14:paraId="0CE24B39" w14:textId="77777777" w:rsidR="00867B6E" w:rsidRPr="00867B6E" w:rsidRDefault="00867B6E" w:rsidP="007B6A1C">
                  <w:pPr>
                    <w:spacing w:after="1" w:line="240" w:lineRule="atLeast"/>
                    <w:rPr>
                      <w:bCs/>
                    </w:rPr>
                  </w:pPr>
                  <w:r w:rsidRPr="00867B6E">
                    <w:rPr>
                      <w:bCs/>
                    </w:rPr>
                    <w:t>01.07.2020</w:t>
                  </w:r>
                </w:p>
              </w:tc>
              <w:tc>
                <w:tcPr>
                  <w:tcW w:w="2154" w:type="dxa"/>
                  <w:tcBorders>
                    <w:top w:val="single" w:sz="4" w:space="0" w:color="auto"/>
                    <w:left w:val="single" w:sz="4" w:space="0" w:color="auto"/>
                    <w:bottom w:val="single" w:sz="4" w:space="0" w:color="auto"/>
                    <w:right w:val="single" w:sz="4" w:space="0" w:color="auto"/>
                  </w:tcBorders>
                  <w:vAlign w:val="bottom"/>
                </w:tcPr>
                <w:p w14:paraId="606C7F47" w14:textId="77777777" w:rsidR="00867B6E" w:rsidRPr="00867B6E" w:rsidRDefault="00867B6E" w:rsidP="007B6A1C">
                  <w:pPr>
                    <w:spacing w:after="1" w:line="240" w:lineRule="atLeast"/>
                    <w:rPr>
                      <w:bCs/>
                    </w:rPr>
                  </w:pPr>
                  <w:r w:rsidRPr="00867B6E">
                    <w:rPr>
                      <w:bCs/>
                    </w:rPr>
                    <w:t>9 247 012,20</w:t>
                  </w:r>
                </w:p>
              </w:tc>
              <w:tc>
                <w:tcPr>
                  <w:tcW w:w="2098" w:type="dxa"/>
                  <w:tcBorders>
                    <w:top w:val="single" w:sz="4" w:space="0" w:color="auto"/>
                    <w:left w:val="single" w:sz="4" w:space="0" w:color="auto"/>
                    <w:bottom w:val="single" w:sz="4" w:space="0" w:color="auto"/>
                    <w:right w:val="single" w:sz="4" w:space="0" w:color="auto"/>
                  </w:tcBorders>
                </w:tcPr>
                <w:p w14:paraId="3D5BC220" w14:textId="77777777" w:rsidR="00867B6E" w:rsidRPr="00867B6E" w:rsidRDefault="00867B6E" w:rsidP="007B6A1C">
                  <w:pPr>
                    <w:spacing w:after="1" w:line="240" w:lineRule="atLeast"/>
                    <w:rPr>
                      <w:bCs/>
                    </w:rPr>
                  </w:pPr>
                  <w:r w:rsidRPr="00867B6E">
                    <w:rPr>
                      <w:bCs/>
                    </w:rPr>
                    <w:t>500 000,00</w:t>
                  </w:r>
                </w:p>
              </w:tc>
              <w:tc>
                <w:tcPr>
                  <w:tcW w:w="4082" w:type="dxa"/>
                  <w:tcBorders>
                    <w:top w:val="single" w:sz="4" w:space="0" w:color="auto"/>
                    <w:left w:val="single" w:sz="4" w:space="0" w:color="auto"/>
                    <w:bottom w:val="single" w:sz="4" w:space="0" w:color="auto"/>
                    <w:right w:val="single" w:sz="4" w:space="0" w:color="auto"/>
                  </w:tcBorders>
                  <w:vAlign w:val="bottom"/>
                </w:tcPr>
                <w:p w14:paraId="04331EB8" w14:textId="77777777" w:rsidR="00867B6E" w:rsidRPr="00867B6E" w:rsidRDefault="00867B6E" w:rsidP="007B6A1C">
                  <w:pPr>
                    <w:spacing w:after="1" w:line="240" w:lineRule="atLeast"/>
                    <w:rPr>
                      <w:bCs/>
                    </w:rPr>
                  </w:pPr>
                </w:p>
              </w:tc>
              <w:tc>
                <w:tcPr>
                  <w:tcW w:w="2324" w:type="dxa"/>
                  <w:tcBorders>
                    <w:top w:val="single" w:sz="4" w:space="0" w:color="auto"/>
                    <w:left w:val="single" w:sz="4" w:space="0" w:color="auto"/>
                    <w:bottom w:val="single" w:sz="4" w:space="0" w:color="auto"/>
                    <w:right w:val="single" w:sz="4" w:space="0" w:color="auto"/>
                  </w:tcBorders>
                  <w:vAlign w:val="bottom"/>
                </w:tcPr>
                <w:p w14:paraId="382E2B32" w14:textId="77777777" w:rsidR="00867B6E" w:rsidRPr="00867B6E" w:rsidRDefault="00867B6E" w:rsidP="007B6A1C">
                  <w:pPr>
                    <w:spacing w:after="1" w:line="240" w:lineRule="atLeast"/>
                    <w:rPr>
                      <w:bCs/>
                    </w:rPr>
                  </w:pPr>
                  <w:r w:rsidRPr="00867B6E">
                    <w:rPr>
                      <w:bCs/>
                    </w:rPr>
                    <w:t>8 747 012,20</w:t>
                  </w:r>
                </w:p>
              </w:tc>
            </w:tr>
            <w:tr w:rsidR="00867B6E" w:rsidRPr="00867B6E" w14:paraId="1A7BFC70" w14:textId="77777777">
              <w:tc>
                <w:tcPr>
                  <w:tcW w:w="1417" w:type="dxa"/>
                  <w:tcBorders>
                    <w:top w:val="single" w:sz="4" w:space="0" w:color="auto"/>
                    <w:left w:val="single" w:sz="4" w:space="0" w:color="auto"/>
                    <w:bottom w:val="single" w:sz="4" w:space="0" w:color="auto"/>
                    <w:right w:val="single" w:sz="4" w:space="0" w:color="auto"/>
                  </w:tcBorders>
                  <w:vAlign w:val="bottom"/>
                </w:tcPr>
                <w:p w14:paraId="3DDBAEE6" w14:textId="77777777" w:rsidR="00867B6E" w:rsidRPr="00867B6E" w:rsidRDefault="00867B6E" w:rsidP="007B6A1C">
                  <w:pPr>
                    <w:spacing w:after="1" w:line="240" w:lineRule="atLeast"/>
                    <w:rPr>
                      <w:bCs/>
                    </w:rPr>
                  </w:pPr>
                  <w:r w:rsidRPr="00867B6E">
                    <w:rPr>
                      <w:bCs/>
                    </w:rPr>
                    <w:t>30.09.2020</w:t>
                  </w:r>
                </w:p>
              </w:tc>
              <w:tc>
                <w:tcPr>
                  <w:tcW w:w="2154" w:type="dxa"/>
                  <w:tcBorders>
                    <w:top w:val="single" w:sz="4" w:space="0" w:color="auto"/>
                    <w:left w:val="single" w:sz="4" w:space="0" w:color="auto"/>
                    <w:bottom w:val="single" w:sz="4" w:space="0" w:color="auto"/>
                    <w:right w:val="single" w:sz="4" w:space="0" w:color="auto"/>
                  </w:tcBorders>
                  <w:vAlign w:val="bottom"/>
                </w:tcPr>
                <w:p w14:paraId="2FD17629" w14:textId="77777777" w:rsidR="00867B6E" w:rsidRPr="00867B6E" w:rsidRDefault="00867B6E" w:rsidP="007B6A1C">
                  <w:pPr>
                    <w:spacing w:after="1" w:line="240" w:lineRule="atLeast"/>
                    <w:rPr>
                      <w:bCs/>
                    </w:rPr>
                  </w:pPr>
                  <w:r w:rsidRPr="00867B6E">
                    <w:rPr>
                      <w:bCs/>
                    </w:rPr>
                    <w:t>8 747 012,20</w:t>
                  </w:r>
                </w:p>
              </w:tc>
              <w:tc>
                <w:tcPr>
                  <w:tcW w:w="2098" w:type="dxa"/>
                  <w:tcBorders>
                    <w:top w:val="single" w:sz="4" w:space="0" w:color="auto"/>
                    <w:left w:val="single" w:sz="4" w:space="0" w:color="auto"/>
                    <w:bottom w:val="single" w:sz="4" w:space="0" w:color="auto"/>
                    <w:right w:val="single" w:sz="4" w:space="0" w:color="auto"/>
                  </w:tcBorders>
                </w:tcPr>
                <w:p w14:paraId="11AEDD1D" w14:textId="77777777" w:rsidR="00867B6E" w:rsidRPr="00867B6E" w:rsidRDefault="00867B6E" w:rsidP="007B6A1C">
                  <w:pPr>
                    <w:spacing w:after="1" w:line="240" w:lineRule="atLeast"/>
                    <w:rPr>
                      <w:bCs/>
                    </w:rPr>
                  </w:pPr>
                </w:p>
              </w:tc>
              <w:tc>
                <w:tcPr>
                  <w:tcW w:w="4082" w:type="dxa"/>
                  <w:tcBorders>
                    <w:top w:val="single" w:sz="4" w:space="0" w:color="auto"/>
                    <w:left w:val="single" w:sz="4" w:space="0" w:color="auto"/>
                    <w:bottom w:val="single" w:sz="4" w:space="0" w:color="auto"/>
                    <w:right w:val="single" w:sz="4" w:space="0" w:color="auto"/>
                  </w:tcBorders>
                  <w:vAlign w:val="bottom"/>
                </w:tcPr>
                <w:p w14:paraId="7C654952" w14:textId="77777777" w:rsidR="00867B6E" w:rsidRPr="00867B6E" w:rsidRDefault="00867B6E" w:rsidP="007B6A1C">
                  <w:pPr>
                    <w:spacing w:after="1" w:line="240" w:lineRule="atLeast"/>
                    <w:rPr>
                      <w:bCs/>
                    </w:rPr>
                  </w:pPr>
                  <w:r w:rsidRPr="00867B6E">
                    <w:rPr>
                      <w:bCs/>
                    </w:rPr>
                    <w:t>236 263,80 (8 747 012,20 x 2,70108%)</w:t>
                  </w:r>
                </w:p>
              </w:tc>
              <w:tc>
                <w:tcPr>
                  <w:tcW w:w="2324" w:type="dxa"/>
                  <w:tcBorders>
                    <w:top w:val="single" w:sz="4" w:space="0" w:color="auto"/>
                    <w:left w:val="single" w:sz="4" w:space="0" w:color="auto"/>
                    <w:bottom w:val="single" w:sz="4" w:space="0" w:color="auto"/>
                    <w:right w:val="single" w:sz="4" w:space="0" w:color="auto"/>
                  </w:tcBorders>
                  <w:vAlign w:val="bottom"/>
                </w:tcPr>
                <w:p w14:paraId="54BAB9F0" w14:textId="77777777" w:rsidR="00867B6E" w:rsidRPr="00867B6E" w:rsidRDefault="00867B6E" w:rsidP="007B6A1C">
                  <w:pPr>
                    <w:spacing w:after="1" w:line="240" w:lineRule="atLeast"/>
                    <w:rPr>
                      <w:bCs/>
                    </w:rPr>
                  </w:pPr>
                  <w:r w:rsidRPr="00867B6E">
                    <w:rPr>
                      <w:bCs/>
                    </w:rPr>
                    <w:t>8 983 276,00</w:t>
                  </w:r>
                </w:p>
              </w:tc>
            </w:tr>
            <w:tr w:rsidR="00867B6E" w:rsidRPr="00867B6E" w14:paraId="32183B29" w14:textId="77777777">
              <w:tc>
                <w:tcPr>
                  <w:tcW w:w="1417" w:type="dxa"/>
                  <w:tcBorders>
                    <w:top w:val="single" w:sz="4" w:space="0" w:color="auto"/>
                    <w:left w:val="single" w:sz="4" w:space="0" w:color="auto"/>
                    <w:bottom w:val="single" w:sz="4" w:space="0" w:color="auto"/>
                    <w:right w:val="single" w:sz="4" w:space="0" w:color="auto"/>
                  </w:tcBorders>
                  <w:vAlign w:val="bottom"/>
                </w:tcPr>
                <w:p w14:paraId="21901CC5" w14:textId="77777777" w:rsidR="00867B6E" w:rsidRPr="00867B6E" w:rsidRDefault="00867B6E" w:rsidP="007B6A1C">
                  <w:pPr>
                    <w:spacing w:after="1" w:line="240" w:lineRule="atLeast"/>
                    <w:rPr>
                      <w:bCs/>
                    </w:rPr>
                  </w:pPr>
                  <w:r w:rsidRPr="00867B6E">
                    <w:rPr>
                      <w:bCs/>
                    </w:rPr>
                    <w:t>01.10.2020</w:t>
                  </w:r>
                </w:p>
              </w:tc>
              <w:tc>
                <w:tcPr>
                  <w:tcW w:w="2154" w:type="dxa"/>
                  <w:tcBorders>
                    <w:top w:val="single" w:sz="4" w:space="0" w:color="auto"/>
                    <w:left w:val="single" w:sz="4" w:space="0" w:color="auto"/>
                    <w:bottom w:val="single" w:sz="4" w:space="0" w:color="auto"/>
                    <w:right w:val="single" w:sz="4" w:space="0" w:color="auto"/>
                  </w:tcBorders>
                  <w:vAlign w:val="bottom"/>
                </w:tcPr>
                <w:p w14:paraId="30AC815E" w14:textId="77777777" w:rsidR="00867B6E" w:rsidRPr="00867B6E" w:rsidRDefault="00867B6E" w:rsidP="007B6A1C">
                  <w:pPr>
                    <w:spacing w:after="1" w:line="240" w:lineRule="atLeast"/>
                    <w:rPr>
                      <w:bCs/>
                    </w:rPr>
                  </w:pPr>
                  <w:r w:rsidRPr="00867B6E">
                    <w:rPr>
                      <w:bCs/>
                    </w:rPr>
                    <w:t>8 983 276,00</w:t>
                  </w:r>
                </w:p>
              </w:tc>
              <w:tc>
                <w:tcPr>
                  <w:tcW w:w="2098" w:type="dxa"/>
                  <w:tcBorders>
                    <w:top w:val="single" w:sz="4" w:space="0" w:color="auto"/>
                    <w:left w:val="single" w:sz="4" w:space="0" w:color="auto"/>
                    <w:bottom w:val="single" w:sz="4" w:space="0" w:color="auto"/>
                    <w:right w:val="single" w:sz="4" w:space="0" w:color="auto"/>
                  </w:tcBorders>
                </w:tcPr>
                <w:p w14:paraId="64EBB7C8" w14:textId="77777777" w:rsidR="00867B6E" w:rsidRPr="00867B6E" w:rsidRDefault="00867B6E" w:rsidP="007B6A1C">
                  <w:pPr>
                    <w:spacing w:after="1" w:line="240" w:lineRule="atLeast"/>
                    <w:rPr>
                      <w:bCs/>
                    </w:rPr>
                  </w:pPr>
                  <w:r w:rsidRPr="00867B6E">
                    <w:rPr>
                      <w:bCs/>
                    </w:rPr>
                    <w:t>500 000,00</w:t>
                  </w:r>
                </w:p>
              </w:tc>
              <w:tc>
                <w:tcPr>
                  <w:tcW w:w="4082" w:type="dxa"/>
                  <w:tcBorders>
                    <w:top w:val="single" w:sz="4" w:space="0" w:color="auto"/>
                    <w:left w:val="single" w:sz="4" w:space="0" w:color="auto"/>
                    <w:bottom w:val="single" w:sz="4" w:space="0" w:color="auto"/>
                    <w:right w:val="single" w:sz="4" w:space="0" w:color="auto"/>
                  </w:tcBorders>
                  <w:vAlign w:val="bottom"/>
                </w:tcPr>
                <w:p w14:paraId="41F65C2E" w14:textId="77777777" w:rsidR="00867B6E" w:rsidRPr="00867B6E" w:rsidRDefault="00867B6E" w:rsidP="007B6A1C">
                  <w:pPr>
                    <w:spacing w:after="1" w:line="240" w:lineRule="atLeast"/>
                    <w:rPr>
                      <w:bCs/>
                    </w:rPr>
                  </w:pPr>
                </w:p>
              </w:tc>
              <w:tc>
                <w:tcPr>
                  <w:tcW w:w="2324" w:type="dxa"/>
                  <w:tcBorders>
                    <w:top w:val="single" w:sz="4" w:space="0" w:color="auto"/>
                    <w:left w:val="single" w:sz="4" w:space="0" w:color="auto"/>
                    <w:bottom w:val="single" w:sz="4" w:space="0" w:color="auto"/>
                    <w:right w:val="single" w:sz="4" w:space="0" w:color="auto"/>
                  </w:tcBorders>
                  <w:vAlign w:val="bottom"/>
                </w:tcPr>
                <w:p w14:paraId="233B3976" w14:textId="77777777" w:rsidR="00867B6E" w:rsidRPr="00867B6E" w:rsidRDefault="00867B6E" w:rsidP="007B6A1C">
                  <w:pPr>
                    <w:spacing w:after="1" w:line="240" w:lineRule="atLeast"/>
                    <w:rPr>
                      <w:bCs/>
                    </w:rPr>
                  </w:pPr>
                  <w:r w:rsidRPr="00867B6E">
                    <w:rPr>
                      <w:bCs/>
                    </w:rPr>
                    <w:t>8 483 276,00</w:t>
                  </w:r>
                </w:p>
              </w:tc>
            </w:tr>
            <w:tr w:rsidR="00867B6E" w:rsidRPr="00867B6E" w14:paraId="11286D9B" w14:textId="77777777">
              <w:tc>
                <w:tcPr>
                  <w:tcW w:w="1417" w:type="dxa"/>
                  <w:tcBorders>
                    <w:top w:val="single" w:sz="4" w:space="0" w:color="auto"/>
                    <w:left w:val="single" w:sz="4" w:space="0" w:color="auto"/>
                    <w:bottom w:val="single" w:sz="4" w:space="0" w:color="auto"/>
                    <w:right w:val="single" w:sz="4" w:space="0" w:color="auto"/>
                  </w:tcBorders>
                  <w:vAlign w:val="bottom"/>
                </w:tcPr>
                <w:p w14:paraId="66A25ED2" w14:textId="77777777" w:rsidR="00867B6E" w:rsidRPr="00867B6E" w:rsidRDefault="00867B6E" w:rsidP="007B6A1C">
                  <w:pPr>
                    <w:spacing w:after="1" w:line="240" w:lineRule="atLeast"/>
                    <w:rPr>
                      <w:bCs/>
                    </w:rPr>
                  </w:pPr>
                  <w:r w:rsidRPr="00867B6E">
                    <w:rPr>
                      <w:b/>
                      <w:bCs/>
                    </w:rPr>
                    <w:t>31.12.2020</w:t>
                  </w:r>
                </w:p>
              </w:tc>
              <w:tc>
                <w:tcPr>
                  <w:tcW w:w="2154" w:type="dxa"/>
                  <w:tcBorders>
                    <w:top w:val="single" w:sz="4" w:space="0" w:color="auto"/>
                    <w:left w:val="single" w:sz="4" w:space="0" w:color="auto"/>
                    <w:bottom w:val="single" w:sz="4" w:space="0" w:color="auto"/>
                    <w:right w:val="single" w:sz="4" w:space="0" w:color="auto"/>
                  </w:tcBorders>
                  <w:vAlign w:val="bottom"/>
                </w:tcPr>
                <w:p w14:paraId="7E1C90B3" w14:textId="77777777" w:rsidR="00867B6E" w:rsidRPr="00867B6E" w:rsidRDefault="00867B6E" w:rsidP="007B6A1C">
                  <w:pPr>
                    <w:spacing w:after="1" w:line="240" w:lineRule="atLeast"/>
                    <w:rPr>
                      <w:bCs/>
                    </w:rPr>
                  </w:pPr>
                  <w:r w:rsidRPr="00867B6E">
                    <w:rPr>
                      <w:bCs/>
                    </w:rPr>
                    <w:t>8 483 276,00</w:t>
                  </w:r>
                </w:p>
              </w:tc>
              <w:tc>
                <w:tcPr>
                  <w:tcW w:w="2098" w:type="dxa"/>
                  <w:tcBorders>
                    <w:top w:val="single" w:sz="4" w:space="0" w:color="auto"/>
                    <w:left w:val="single" w:sz="4" w:space="0" w:color="auto"/>
                    <w:bottom w:val="single" w:sz="4" w:space="0" w:color="auto"/>
                    <w:right w:val="single" w:sz="4" w:space="0" w:color="auto"/>
                  </w:tcBorders>
                </w:tcPr>
                <w:p w14:paraId="28E8313E" w14:textId="77777777" w:rsidR="00867B6E" w:rsidRPr="00867B6E" w:rsidRDefault="00867B6E" w:rsidP="007B6A1C">
                  <w:pPr>
                    <w:spacing w:after="1" w:line="240" w:lineRule="atLeast"/>
                    <w:rPr>
                      <w:bCs/>
                    </w:rPr>
                  </w:pPr>
                </w:p>
              </w:tc>
              <w:tc>
                <w:tcPr>
                  <w:tcW w:w="4082" w:type="dxa"/>
                  <w:tcBorders>
                    <w:top w:val="single" w:sz="4" w:space="0" w:color="auto"/>
                    <w:left w:val="single" w:sz="4" w:space="0" w:color="auto"/>
                    <w:bottom w:val="single" w:sz="4" w:space="0" w:color="auto"/>
                    <w:right w:val="single" w:sz="4" w:space="0" w:color="auto"/>
                  </w:tcBorders>
                  <w:vAlign w:val="bottom"/>
                </w:tcPr>
                <w:p w14:paraId="6EB5E812" w14:textId="77777777" w:rsidR="00867B6E" w:rsidRPr="00867B6E" w:rsidRDefault="00867B6E" w:rsidP="007B6A1C">
                  <w:pPr>
                    <w:spacing w:after="1" w:line="240" w:lineRule="atLeast"/>
                    <w:rPr>
                      <w:bCs/>
                    </w:rPr>
                  </w:pPr>
                  <w:r w:rsidRPr="00867B6E">
                    <w:rPr>
                      <w:bCs/>
                    </w:rPr>
                    <w:t>229 140,07 (8 483 276,00 x 2,70108%)</w:t>
                  </w:r>
                </w:p>
              </w:tc>
              <w:tc>
                <w:tcPr>
                  <w:tcW w:w="2324" w:type="dxa"/>
                  <w:tcBorders>
                    <w:top w:val="single" w:sz="4" w:space="0" w:color="auto"/>
                    <w:left w:val="single" w:sz="4" w:space="0" w:color="auto"/>
                    <w:bottom w:val="single" w:sz="4" w:space="0" w:color="auto"/>
                    <w:right w:val="single" w:sz="4" w:space="0" w:color="auto"/>
                  </w:tcBorders>
                  <w:vAlign w:val="bottom"/>
                </w:tcPr>
                <w:p w14:paraId="5394DE7E" w14:textId="77777777" w:rsidR="00867B6E" w:rsidRPr="00867B6E" w:rsidRDefault="00867B6E" w:rsidP="007B6A1C">
                  <w:pPr>
                    <w:spacing w:after="1" w:line="240" w:lineRule="atLeast"/>
                    <w:rPr>
                      <w:bCs/>
                    </w:rPr>
                  </w:pPr>
                  <w:r w:rsidRPr="00867B6E">
                    <w:rPr>
                      <w:b/>
                      <w:bCs/>
                    </w:rPr>
                    <w:t>8 712 416,07</w:t>
                  </w:r>
                </w:p>
              </w:tc>
            </w:tr>
          </w:tbl>
          <w:p w14:paraId="57018104" w14:textId="77777777" w:rsidR="00867B6E" w:rsidRPr="00867B6E" w:rsidRDefault="00867B6E" w:rsidP="00867B6E">
            <w:pPr>
              <w:spacing w:after="1" w:line="240" w:lineRule="atLeast"/>
              <w:ind w:firstLine="709"/>
              <w:rPr>
                <w:bCs/>
              </w:rPr>
            </w:pPr>
          </w:p>
          <w:p w14:paraId="6FBF48A6" w14:textId="77777777" w:rsidR="00867B6E" w:rsidRPr="00867B6E" w:rsidRDefault="00867B6E" w:rsidP="00867B6E">
            <w:pPr>
              <w:spacing w:after="1" w:line="240" w:lineRule="atLeast"/>
              <w:ind w:firstLine="709"/>
              <w:rPr>
                <w:bCs/>
              </w:rPr>
            </w:pPr>
            <w:r w:rsidRPr="00867B6E">
              <w:rPr>
                <w:bCs/>
              </w:rPr>
              <w:t>Проценты за 2019 г. - 256 530,41 руб.</w:t>
            </w:r>
          </w:p>
          <w:p w14:paraId="1852EC1D" w14:textId="77777777" w:rsidR="00867B6E" w:rsidRPr="00867B6E" w:rsidRDefault="00867B6E" w:rsidP="00867B6E">
            <w:pPr>
              <w:spacing w:after="1" w:line="240" w:lineRule="atLeast"/>
              <w:ind w:firstLine="709"/>
              <w:rPr>
                <w:bCs/>
              </w:rPr>
            </w:pPr>
            <w:r w:rsidRPr="00867B6E">
              <w:rPr>
                <w:bCs/>
              </w:rPr>
              <w:lastRenderedPageBreak/>
              <w:t xml:space="preserve">Проценты за 2020 г. - </w:t>
            </w:r>
            <w:r w:rsidRPr="00867B6E">
              <w:rPr>
                <w:b/>
                <w:bCs/>
              </w:rPr>
              <w:t>958 558,15</w:t>
            </w:r>
            <w:r w:rsidRPr="00867B6E">
              <w:rPr>
                <w:bCs/>
              </w:rPr>
              <w:t xml:space="preserve"> руб. (249 954,11 + 243 200,17 + 236 263,80 + 229 140,07).</w:t>
            </w:r>
          </w:p>
          <w:p w14:paraId="4038C5EA" w14:textId="77777777" w:rsidR="00867B6E" w:rsidRPr="00867B6E" w:rsidRDefault="00867B6E" w:rsidP="00867B6E">
            <w:pPr>
              <w:spacing w:after="1" w:line="240" w:lineRule="atLeast"/>
              <w:ind w:firstLine="709"/>
              <w:rPr>
                <w:bCs/>
              </w:rPr>
            </w:pPr>
            <w:r w:rsidRPr="00867B6E">
              <w:rPr>
                <w:bCs/>
              </w:rPr>
              <w:t>Всего было бы начислено процентов за 2019 и 2020 гг. - 1 215 088,56 руб. (256 530,41 + 958 558,15).</w:t>
            </w:r>
          </w:p>
          <w:p w14:paraId="5D0D7062" w14:textId="77777777" w:rsidR="00867B6E" w:rsidRPr="00867B6E" w:rsidRDefault="00867B6E" w:rsidP="00867B6E">
            <w:pPr>
              <w:spacing w:after="1" w:line="240" w:lineRule="atLeast"/>
              <w:ind w:firstLine="709"/>
              <w:rPr>
                <w:bCs/>
              </w:rPr>
            </w:pPr>
            <w:r w:rsidRPr="00867B6E">
              <w:rPr>
                <w:b/>
                <w:bCs/>
              </w:rPr>
              <w:t>4. Сумму обязательства по аренде:</w:t>
            </w:r>
          </w:p>
          <w:p w14:paraId="679D394A" w14:textId="77777777" w:rsidR="00867B6E" w:rsidRPr="00867B6E" w:rsidRDefault="00867B6E" w:rsidP="00867B6E">
            <w:pPr>
              <w:numPr>
                <w:ilvl w:val="0"/>
                <w:numId w:val="65"/>
              </w:numPr>
              <w:tabs>
                <w:tab w:val="left" w:pos="540"/>
              </w:tabs>
              <w:spacing w:after="1" w:line="240" w:lineRule="atLeast"/>
              <w:rPr>
                <w:bCs/>
              </w:rPr>
            </w:pPr>
            <w:r w:rsidRPr="00867B6E">
              <w:rPr>
                <w:bCs/>
              </w:rPr>
              <w:t xml:space="preserve">на 31.12.2019 - </w:t>
            </w:r>
            <w:r w:rsidRPr="00867B6E">
              <w:rPr>
                <w:b/>
                <w:bCs/>
              </w:rPr>
              <w:t>9 753 857,92</w:t>
            </w:r>
            <w:r w:rsidRPr="00867B6E">
              <w:rPr>
                <w:bCs/>
              </w:rPr>
              <w:t xml:space="preserve"> руб. (9 997 327,51 + </w:t>
            </w:r>
            <w:proofErr w:type="gramStart"/>
            <w:r w:rsidRPr="00867B6E">
              <w:rPr>
                <w:bCs/>
              </w:rPr>
              <w:t>256 530,41 - 500 000</w:t>
            </w:r>
            <w:proofErr w:type="gramEnd"/>
            <w:r w:rsidRPr="00867B6E">
              <w:rPr>
                <w:bCs/>
              </w:rPr>
              <w:t>);</w:t>
            </w:r>
          </w:p>
          <w:p w14:paraId="15ABB5FC" w14:textId="77777777" w:rsidR="00867B6E" w:rsidRPr="00867B6E" w:rsidRDefault="00867B6E" w:rsidP="00867B6E">
            <w:pPr>
              <w:numPr>
                <w:ilvl w:val="0"/>
                <w:numId w:val="65"/>
              </w:numPr>
              <w:tabs>
                <w:tab w:val="left" w:pos="540"/>
              </w:tabs>
              <w:spacing w:after="1" w:line="240" w:lineRule="atLeast"/>
              <w:rPr>
                <w:bCs/>
              </w:rPr>
            </w:pPr>
            <w:r w:rsidRPr="00867B6E">
              <w:rPr>
                <w:bCs/>
              </w:rPr>
              <w:t xml:space="preserve">на 31.12.2020 - </w:t>
            </w:r>
            <w:r w:rsidRPr="00867B6E">
              <w:rPr>
                <w:b/>
                <w:bCs/>
              </w:rPr>
              <w:t>8 712 416,07</w:t>
            </w:r>
            <w:r w:rsidRPr="00867B6E">
              <w:rPr>
                <w:bCs/>
              </w:rPr>
              <w:t xml:space="preserve"> руб. (9 997 327,51 + </w:t>
            </w:r>
            <w:proofErr w:type="gramStart"/>
            <w:r w:rsidRPr="00867B6E">
              <w:rPr>
                <w:bCs/>
              </w:rPr>
              <w:t>1 215 088,56 - 500 000</w:t>
            </w:r>
            <w:proofErr w:type="gramEnd"/>
            <w:r w:rsidRPr="00867B6E">
              <w:rPr>
                <w:bCs/>
              </w:rPr>
              <w:t xml:space="preserve"> x 5).</w:t>
            </w:r>
          </w:p>
          <w:p w14:paraId="77713FD0" w14:textId="77777777" w:rsidR="00867B6E" w:rsidRPr="00867B6E" w:rsidRDefault="00867B6E" w:rsidP="00867B6E">
            <w:pPr>
              <w:spacing w:after="1" w:line="240" w:lineRule="atLeast"/>
              <w:ind w:firstLine="709"/>
              <w:rPr>
                <w:bCs/>
              </w:rPr>
            </w:pPr>
            <w:r w:rsidRPr="00867B6E">
              <w:rPr>
                <w:bCs/>
              </w:rPr>
              <w:t xml:space="preserve">В учете организации </w:t>
            </w:r>
            <w:r w:rsidRPr="00867B6E">
              <w:rPr>
                <w:b/>
                <w:bCs/>
              </w:rPr>
              <w:t>01.01.2021</w:t>
            </w:r>
            <w:r w:rsidRPr="00867B6E">
              <w:rPr>
                <w:bCs/>
              </w:rPr>
              <w:t xml:space="preserve"> производятся следующие записи по переходу на ФСБУ 25/2018:</w:t>
            </w:r>
          </w:p>
          <w:p w14:paraId="4EAA0267"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867B6E" w:rsidRPr="00867B6E" w14:paraId="20C3D34A" w14:textId="77777777">
              <w:tc>
                <w:tcPr>
                  <w:tcW w:w="3402" w:type="dxa"/>
                  <w:tcBorders>
                    <w:top w:val="single" w:sz="4" w:space="0" w:color="auto"/>
                    <w:left w:val="single" w:sz="4" w:space="0" w:color="auto"/>
                    <w:bottom w:val="single" w:sz="4" w:space="0" w:color="auto"/>
                    <w:right w:val="single" w:sz="4" w:space="0" w:color="auto"/>
                  </w:tcBorders>
                </w:tcPr>
                <w:p w14:paraId="6B2AFC5C" w14:textId="77777777" w:rsidR="00867B6E" w:rsidRPr="00867B6E" w:rsidRDefault="00867B6E" w:rsidP="007B6A1C">
                  <w:pPr>
                    <w:spacing w:after="1" w:line="240" w:lineRule="atLeast"/>
                    <w:rPr>
                      <w:bCs/>
                    </w:rPr>
                  </w:pPr>
                  <w:r w:rsidRPr="00867B6E">
                    <w:rPr>
                      <w:b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6B20588B" w14:textId="77777777" w:rsidR="00867B6E" w:rsidRPr="00867B6E" w:rsidRDefault="00867B6E" w:rsidP="007B6A1C">
                  <w:pPr>
                    <w:spacing w:after="1" w:line="240" w:lineRule="atLeast"/>
                    <w:rPr>
                      <w:bCs/>
                    </w:rPr>
                  </w:pPr>
                  <w:r w:rsidRPr="00867B6E">
                    <w:rPr>
                      <w:bCs/>
                    </w:rPr>
                    <w:t>Дебет</w:t>
                  </w:r>
                </w:p>
              </w:tc>
              <w:tc>
                <w:tcPr>
                  <w:tcW w:w="1701" w:type="dxa"/>
                  <w:tcBorders>
                    <w:top w:val="single" w:sz="4" w:space="0" w:color="auto"/>
                    <w:left w:val="single" w:sz="4" w:space="0" w:color="auto"/>
                    <w:bottom w:val="single" w:sz="4" w:space="0" w:color="auto"/>
                    <w:right w:val="single" w:sz="4" w:space="0" w:color="auto"/>
                  </w:tcBorders>
                </w:tcPr>
                <w:p w14:paraId="52F1C7E7" w14:textId="77777777" w:rsidR="00867B6E" w:rsidRPr="00867B6E" w:rsidRDefault="00867B6E" w:rsidP="007B6A1C">
                  <w:pPr>
                    <w:spacing w:after="1" w:line="240" w:lineRule="atLeast"/>
                    <w:rPr>
                      <w:bCs/>
                    </w:rPr>
                  </w:pPr>
                  <w:r w:rsidRPr="00867B6E">
                    <w:rPr>
                      <w:bCs/>
                    </w:rPr>
                    <w:t>Кредит</w:t>
                  </w:r>
                </w:p>
              </w:tc>
              <w:tc>
                <w:tcPr>
                  <w:tcW w:w="2268" w:type="dxa"/>
                  <w:tcBorders>
                    <w:top w:val="single" w:sz="4" w:space="0" w:color="auto"/>
                    <w:left w:val="single" w:sz="4" w:space="0" w:color="auto"/>
                    <w:bottom w:val="single" w:sz="4" w:space="0" w:color="auto"/>
                    <w:right w:val="single" w:sz="4" w:space="0" w:color="auto"/>
                  </w:tcBorders>
                </w:tcPr>
                <w:p w14:paraId="208EC90E" w14:textId="77777777" w:rsidR="00867B6E" w:rsidRPr="00867B6E" w:rsidRDefault="00867B6E" w:rsidP="007B6A1C">
                  <w:pPr>
                    <w:spacing w:after="1" w:line="240" w:lineRule="atLeast"/>
                    <w:rPr>
                      <w:bCs/>
                    </w:rPr>
                  </w:pPr>
                  <w:r w:rsidRPr="00867B6E">
                    <w:rPr>
                      <w:bCs/>
                    </w:rPr>
                    <w:t>Сумма, руб.</w:t>
                  </w:r>
                </w:p>
              </w:tc>
            </w:tr>
            <w:tr w:rsidR="00867B6E" w:rsidRPr="00867B6E" w14:paraId="019ABA2B" w14:textId="77777777">
              <w:tc>
                <w:tcPr>
                  <w:tcW w:w="3402" w:type="dxa"/>
                  <w:tcBorders>
                    <w:top w:val="single" w:sz="4" w:space="0" w:color="auto"/>
                    <w:left w:val="single" w:sz="4" w:space="0" w:color="auto"/>
                    <w:bottom w:val="single" w:sz="4" w:space="0" w:color="auto"/>
                    <w:right w:val="single" w:sz="4" w:space="0" w:color="auto"/>
                  </w:tcBorders>
                </w:tcPr>
                <w:p w14:paraId="138D7003" w14:textId="77777777" w:rsidR="00867B6E" w:rsidRPr="00867B6E" w:rsidRDefault="00867B6E" w:rsidP="007B6A1C">
                  <w:pPr>
                    <w:spacing w:after="1" w:line="240" w:lineRule="atLeast"/>
                    <w:rPr>
                      <w:bCs/>
                    </w:rPr>
                  </w:pPr>
                  <w:r w:rsidRPr="00867B6E">
                    <w:rPr>
                      <w:bCs/>
                    </w:rPr>
                    <w:t>Отражено обязательство по аренде на дату начала применения стандарта</w:t>
                  </w:r>
                </w:p>
              </w:tc>
              <w:tc>
                <w:tcPr>
                  <w:tcW w:w="1701" w:type="dxa"/>
                  <w:tcBorders>
                    <w:top w:val="single" w:sz="4" w:space="0" w:color="auto"/>
                    <w:left w:val="single" w:sz="4" w:space="0" w:color="auto"/>
                    <w:bottom w:val="single" w:sz="4" w:space="0" w:color="auto"/>
                    <w:right w:val="single" w:sz="4" w:space="0" w:color="auto"/>
                  </w:tcBorders>
                </w:tcPr>
                <w:p w14:paraId="340EEA6C" w14:textId="77777777" w:rsidR="00867B6E" w:rsidRPr="00867B6E" w:rsidRDefault="00867B6E" w:rsidP="007B6A1C">
                  <w:pPr>
                    <w:spacing w:after="1" w:line="240" w:lineRule="atLeast"/>
                    <w:rPr>
                      <w:bCs/>
                    </w:rPr>
                  </w:pPr>
                  <w:r w:rsidRPr="00867B6E">
                    <w:rPr>
                      <w:bCs/>
                    </w:rPr>
                    <w:t>01-ППА</w:t>
                  </w:r>
                </w:p>
              </w:tc>
              <w:tc>
                <w:tcPr>
                  <w:tcW w:w="1701" w:type="dxa"/>
                  <w:tcBorders>
                    <w:top w:val="single" w:sz="4" w:space="0" w:color="auto"/>
                    <w:left w:val="single" w:sz="4" w:space="0" w:color="auto"/>
                    <w:bottom w:val="single" w:sz="4" w:space="0" w:color="auto"/>
                    <w:right w:val="single" w:sz="4" w:space="0" w:color="auto"/>
                  </w:tcBorders>
                </w:tcPr>
                <w:p w14:paraId="3B440814" w14:textId="77777777" w:rsidR="00867B6E" w:rsidRPr="00867B6E" w:rsidRDefault="00867B6E" w:rsidP="007B6A1C">
                  <w:pPr>
                    <w:spacing w:after="1" w:line="240" w:lineRule="atLeast"/>
                    <w:rPr>
                      <w:bCs/>
                    </w:rPr>
                  </w:pPr>
                  <w:r w:rsidRPr="00867B6E">
                    <w:rPr>
                      <w:bCs/>
                    </w:rPr>
                    <w:t>76-обязательство по аренде</w:t>
                  </w:r>
                </w:p>
              </w:tc>
              <w:tc>
                <w:tcPr>
                  <w:tcW w:w="2268" w:type="dxa"/>
                  <w:tcBorders>
                    <w:top w:val="single" w:sz="4" w:space="0" w:color="auto"/>
                    <w:left w:val="single" w:sz="4" w:space="0" w:color="auto"/>
                    <w:bottom w:val="single" w:sz="4" w:space="0" w:color="auto"/>
                    <w:right w:val="single" w:sz="4" w:space="0" w:color="auto"/>
                  </w:tcBorders>
                </w:tcPr>
                <w:p w14:paraId="3BF6AEBF" w14:textId="77777777" w:rsidR="00867B6E" w:rsidRPr="00867B6E" w:rsidRDefault="00867B6E" w:rsidP="007B6A1C">
                  <w:pPr>
                    <w:spacing w:after="1" w:line="240" w:lineRule="atLeast"/>
                    <w:rPr>
                      <w:bCs/>
                    </w:rPr>
                  </w:pPr>
                  <w:r w:rsidRPr="00867B6E">
                    <w:rPr>
                      <w:bCs/>
                    </w:rPr>
                    <w:t>8 712 416,07</w:t>
                  </w:r>
                </w:p>
              </w:tc>
            </w:tr>
            <w:tr w:rsidR="00867B6E" w:rsidRPr="00867B6E" w14:paraId="2F356C4C" w14:textId="77777777">
              <w:tc>
                <w:tcPr>
                  <w:tcW w:w="3402" w:type="dxa"/>
                  <w:tcBorders>
                    <w:top w:val="single" w:sz="4" w:space="0" w:color="auto"/>
                    <w:left w:val="single" w:sz="4" w:space="0" w:color="auto"/>
                    <w:bottom w:val="single" w:sz="4" w:space="0" w:color="auto"/>
                    <w:right w:val="single" w:sz="4" w:space="0" w:color="auto"/>
                  </w:tcBorders>
                </w:tcPr>
                <w:p w14:paraId="27E4C2DD" w14:textId="77777777" w:rsidR="00867B6E" w:rsidRPr="00867B6E" w:rsidRDefault="00867B6E" w:rsidP="007B6A1C">
                  <w:pPr>
                    <w:spacing w:after="1" w:line="240" w:lineRule="atLeast"/>
                    <w:rPr>
                      <w:bCs/>
                    </w:rPr>
                  </w:pPr>
                  <w:r w:rsidRPr="00867B6E">
                    <w:rPr>
                      <w:bCs/>
                    </w:rPr>
                    <w:t>Отражена сумма амортизации ППА за 2019 и 2020 гг.</w:t>
                  </w:r>
                </w:p>
              </w:tc>
              <w:tc>
                <w:tcPr>
                  <w:tcW w:w="1701" w:type="dxa"/>
                  <w:tcBorders>
                    <w:top w:val="single" w:sz="4" w:space="0" w:color="auto"/>
                    <w:left w:val="single" w:sz="4" w:space="0" w:color="auto"/>
                    <w:bottom w:val="single" w:sz="4" w:space="0" w:color="auto"/>
                    <w:right w:val="single" w:sz="4" w:space="0" w:color="auto"/>
                  </w:tcBorders>
                </w:tcPr>
                <w:p w14:paraId="0E145774" w14:textId="77777777" w:rsidR="00867B6E" w:rsidRPr="00867B6E" w:rsidRDefault="00867B6E" w:rsidP="007B6A1C">
                  <w:pPr>
                    <w:spacing w:after="1" w:line="240" w:lineRule="atLeast"/>
                    <w:rPr>
                      <w:bCs/>
                    </w:rPr>
                  </w:pPr>
                  <w:r w:rsidRPr="00867B6E">
                    <w:rPr>
                      <w:bCs/>
                    </w:rPr>
                    <w:t>01-ППА</w:t>
                  </w:r>
                </w:p>
              </w:tc>
              <w:tc>
                <w:tcPr>
                  <w:tcW w:w="1701" w:type="dxa"/>
                  <w:tcBorders>
                    <w:top w:val="single" w:sz="4" w:space="0" w:color="auto"/>
                    <w:left w:val="single" w:sz="4" w:space="0" w:color="auto"/>
                    <w:bottom w:val="single" w:sz="4" w:space="0" w:color="auto"/>
                    <w:right w:val="single" w:sz="4" w:space="0" w:color="auto"/>
                  </w:tcBorders>
                </w:tcPr>
                <w:p w14:paraId="3D6BC0D7" w14:textId="77777777" w:rsidR="00867B6E" w:rsidRPr="00867B6E" w:rsidRDefault="00867B6E" w:rsidP="007B6A1C">
                  <w:pPr>
                    <w:spacing w:after="1" w:line="240" w:lineRule="atLeast"/>
                    <w:rPr>
                      <w:bCs/>
                    </w:rPr>
                  </w:pPr>
                  <w:r w:rsidRPr="00867B6E">
                    <w:rPr>
                      <w:bCs/>
                    </w:rPr>
                    <w:t>02-ППА</w:t>
                  </w:r>
                </w:p>
              </w:tc>
              <w:tc>
                <w:tcPr>
                  <w:tcW w:w="2268" w:type="dxa"/>
                  <w:tcBorders>
                    <w:top w:val="single" w:sz="4" w:space="0" w:color="auto"/>
                    <w:left w:val="single" w:sz="4" w:space="0" w:color="auto"/>
                    <w:bottom w:val="single" w:sz="4" w:space="0" w:color="auto"/>
                    <w:right w:val="single" w:sz="4" w:space="0" w:color="auto"/>
                  </w:tcBorders>
                </w:tcPr>
                <w:p w14:paraId="69D1C312" w14:textId="77777777" w:rsidR="00867B6E" w:rsidRPr="00867B6E" w:rsidRDefault="00867B6E" w:rsidP="007B6A1C">
                  <w:pPr>
                    <w:spacing w:after="1" w:line="240" w:lineRule="atLeast"/>
                    <w:rPr>
                      <w:bCs/>
                    </w:rPr>
                  </w:pPr>
                  <w:r w:rsidRPr="00867B6E">
                    <w:rPr>
                      <w:bCs/>
                    </w:rPr>
                    <w:t>1 666 221,20</w:t>
                  </w:r>
                </w:p>
              </w:tc>
            </w:tr>
            <w:tr w:rsidR="00867B6E" w:rsidRPr="00867B6E" w14:paraId="4CD89EEA" w14:textId="77777777">
              <w:tc>
                <w:tcPr>
                  <w:tcW w:w="3402" w:type="dxa"/>
                  <w:tcBorders>
                    <w:top w:val="single" w:sz="4" w:space="0" w:color="auto"/>
                    <w:left w:val="single" w:sz="4" w:space="0" w:color="auto"/>
                    <w:bottom w:val="single" w:sz="4" w:space="0" w:color="auto"/>
                    <w:right w:val="single" w:sz="4" w:space="0" w:color="auto"/>
                  </w:tcBorders>
                </w:tcPr>
                <w:p w14:paraId="2F886286" w14:textId="77777777" w:rsidR="00867B6E" w:rsidRPr="00867B6E" w:rsidRDefault="00867B6E" w:rsidP="007B6A1C">
                  <w:pPr>
                    <w:spacing w:after="1" w:line="240" w:lineRule="atLeast"/>
                    <w:rPr>
                      <w:bCs/>
                    </w:rPr>
                  </w:pPr>
                  <w:r w:rsidRPr="00867B6E">
                    <w:rPr>
                      <w:bCs/>
                    </w:rPr>
                    <w:t>Стоимость ППА скорректирована (уменьшена) до его первоначальной оценки на дату получения имущества в аренду</w:t>
                  </w:r>
                </w:p>
                <w:p w14:paraId="1E386A06" w14:textId="77777777" w:rsidR="00867B6E" w:rsidRPr="00867B6E" w:rsidRDefault="00867B6E" w:rsidP="007B6A1C">
                  <w:pPr>
                    <w:spacing w:after="1" w:line="240" w:lineRule="atLeast"/>
                    <w:rPr>
                      <w:bCs/>
                    </w:rPr>
                  </w:pPr>
                  <w:r w:rsidRPr="00867B6E">
                    <w:rPr>
                      <w:bCs/>
                    </w:rPr>
                    <w:t>(</w:t>
                  </w:r>
                  <w:proofErr w:type="gramStart"/>
                  <w:r w:rsidRPr="00867B6E">
                    <w:rPr>
                      <w:bCs/>
                    </w:rPr>
                    <w:t>9 997 327,51 - 8 712 416,07</w:t>
                  </w:r>
                  <w:proofErr w:type="gramEnd"/>
                  <w:r w:rsidRPr="00867B6E">
                    <w:rPr>
                      <w:bCs/>
                    </w:rPr>
                    <w:t xml:space="preserve"> - 1 666 221,20)</w:t>
                  </w:r>
                </w:p>
              </w:tc>
              <w:tc>
                <w:tcPr>
                  <w:tcW w:w="1701" w:type="dxa"/>
                  <w:tcBorders>
                    <w:top w:val="single" w:sz="4" w:space="0" w:color="auto"/>
                    <w:left w:val="single" w:sz="4" w:space="0" w:color="auto"/>
                    <w:bottom w:val="single" w:sz="4" w:space="0" w:color="auto"/>
                    <w:right w:val="single" w:sz="4" w:space="0" w:color="auto"/>
                  </w:tcBorders>
                </w:tcPr>
                <w:p w14:paraId="75483C9F" w14:textId="77777777" w:rsidR="00867B6E" w:rsidRPr="00867B6E" w:rsidRDefault="00867B6E" w:rsidP="007B6A1C">
                  <w:pPr>
                    <w:spacing w:after="1" w:line="240" w:lineRule="atLeast"/>
                    <w:rPr>
                      <w:bCs/>
                    </w:rPr>
                  </w:pPr>
                  <w:r w:rsidRPr="00867B6E">
                    <w:rPr>
                      <w:bCs/>
                    </w:rPr>
                    <w:t>84</w:t>
                  </w:r>
                </w:p>
              </w:tc>
              <w:tc>
                <w:tcPr>
                  <w:tcW w:w="1701" w:type="dxa"/>
                  <w:tcBorders>
                    <w:top w:val="single" w:sz="4" w:space="0" w:color="auto"/>
                    <w:left w:val="single" w:sz="4" w:space="0" w:color="auto"/>
                    <w:bottom w:val="single" w:sz="4" w:space="0" w:color="auto"/>
                    <w:right w:val="single" w:sz="4" w:space="0" w:color="auto"/>
                  </w:tcBorders>
                </w:tcPr>
                <w:p w14:paraId="6F4A94CC" w14:textId="77777777" w:rsidR="00867B6E" w:rsidRPr="00867B6E" w:rsidRDefault="00867B6E" w:rsidP="007B6A1C">
                  <w:pPr>
                    <w:spacing w:after="1" w:line="240" w:lineRule="atLeast"/>
                    <w:rPr>
                      <w:bCs/>
                    </w:rPr>
                  </w:pPr>
                  <w:r w:rsidRPr="00867B6E">
                    <w:rPr>
                      <w:bCs/>
                    </w:rPr>
                    <w:t>01-ППА</w:t>
                  </w:r>
                </w:p>
              </w:tc>
              <w:tc>
                <w:tcPr>
                  <w:tcW w:w="2268" w:type="dxa"/>
                  <w:tcBorders>
                    <w:top w:val="single" w:sz="4" w:space="0" w:color="auto"/>
                    <w:left w:val="single" w:sz="4" w:space="0" w:color="auto"/>
                    <w:bottom w:val="single" w:sz="4" w:space="0" w:color="auto"/>
                    <w:right w:val="single" w:sz="4" w:space="0" w:color="auto"/>
                  </w:tcBorders>
                </w:tcPr>
                <w:p w14:paraId="1B3B4BD3" w14:textId="77777777" w:rsidR="00867B6E" w:rsidRPr="00867B6E" w:rsidRDefault="00867B6E" w:rsidP="007B6A1C">
                  <w:pPr>
                    <w:spacing w:after="1" w:line="240" w:lineRule="atLeast"/>
                    <w:rPr>
                      <w:bCs/>
                    </w:rPr>
                  </w:pPr>
                  <w:r w:rsidRPr="00867B6E">
                    <w:rPr>
                      <w:bCs/>
                    </w:rPr>
                    <w:t>381 309,76</w:t>
                  </w:r>
                </w:p>
              </w:tc>
            </w:tr>
          </w:tbl>
          <w:p w14:paraId="2D5558DE" w14:textId="77777777" w:rsidR="00867B6E" w:rsidRPr="00867B6E" w:rsidRDefault="00867B6E" w:rsidP="00867B6E">
            <w:pPr>
              <w:spacing w:after="1" w:line="240" w:lineRule="atLeast"/>
              <w:ind w:firstLine="709"/>
              <w:rPr>
                <w:bCs/>
              </w:rPr>
            </w:pPr>
          </w:p>
          <w:p w14:paraId="3E3EF8AB" w14:textId="77777777" w:rsidR="00867B6E" w:rsidRPr="00867B6E" w:rsidRDefault="00867B6E" w:rsidP="00867B6E">
            <w:pPr>
              <w:spacing w:after="1" w:line="240" w:lineRule="atLeast"/>
              <w:ind w:firstLine="709"/>
              <w:rPr>
                <w:bCs/>
              </w:rPr>
            </w:pPr>
            <w:r w:rsidRPr="00867B6E">
              <w:rPr>
                <w:bCs/>
              </w:rPr>
              <w:t>При составлении бухгалтерской отчетности за 2021 г. организация сделает ретроспективный пересчет сравнительных показателей за 2020 и 2019 гг. (в данном примере не рассмотрено влияние на показатели отчетности применения ПБУ 18/02).</w:t>
            </w:r>
          </w:p>
          <w:p w14:paraId="10D67E8F" w14:textId="77777777" w:rsidR="00867B6E" w:rsidRPr="00867B6E" w:rsidRDefault="00867B6E" w:rsidP="00867B6E">
            <w:pPr>
              <w:spacing w:after="1" w:line="240" w:lineRule="atLeast"/>
              <w:ind w:firstLine="709"/>
              <w:rPr>
                <w:bCs/>
              </w:rPr>
            </w:pPr>
            <w:r w:rsidRPr="00867B6E">
              <w:rPr>
                <w:b/>
                <w:bCs/>
              </w:rPr>
              <w:t>В бухгалтерском балансе:</w:t>
            </w:r>
          </w:p>
          <w:p w14:paraId="0FC1DD8A"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3969"/>
              <w:gridCol w:w="794"/>
              <w:gridCol w:w="1701"/>
              <w:gridCol w:w="1701"/>
              <w:gridCol w:w="1701"/>
            </w:tblGrid>
            <w:tr w:rsidR="00867B6E" w:rsidRPr="00867B6E" w14:paraId="72B36250" w14:textId="77777777">
              <w:tc>
                <w:tcPr>
                  <w:tcW w:w="850" w:type="dxa"/>
                  <w:tcBorders>
                    <w:top w:val="single" w:sz="4" w:space="0" w:color="auto"/>
                    <w:left w:val="single" w:sz="4" w:space="0" w:color="auto"/>
                    <w:bottom w:val="single" w:sz="4" w:space="0" w:color="auto"/>
                    <w:right w:val="single" w:sz="4" w:space="0" w:color="auto"/>
                  </w:tcBorders>
                  <w:vAlign w:val="center"/>
                </w:tcPr>
                <w:p w14:paraId="1B5CA358" w14:textId="77777777" w:rsidR="00867B6E" w:rsidRPr="00867B6E" w:rsidRDefault="00867B6E" w:rsidP="007B6A1C">
                  <w:pPr>
                    <w:spacing w:after="1" w:line="240" w:lineRule="atLeast"/>
                    <w:rPr>
                      <w:bCs/>
                    </w:rPr>
                  </w:pPr>
                  <w:r w:rsidRPr="00867B6E">
                    <w:rPr>
                      <w:bCs/>
                    </w:rPr>
                    <w:lastRenderedPageBreak/>
                    <w:t>Пояснения</w:t>
                  </w:r>
                </w:p>
              </w:tc>
              <w:tc>
                <w:tcPr>
                  <w:tcW w:w="3969" w:type="dxa"/>
                  <w:tcBorders>
                    <w:top w:val="single" w:sz="4" w:space="0" w:color="auto"/>
                    <w:left w:val="single" w:sz="4" w:space="0" w:color="auto"/>
                    <w:bottom w:val="single" w:sz="4" w:space="0" w:color="auto"/>
                    <w:right w:val="single" w:sz="4" w:space="0" w:color="auto"/>
                  </w:tcBorders>
                  <w:vAlign w:val="center"/>
                </w:tcPr>
                <w:p w14:paraId="4BF320E3" w14:textId="77777777" w:rsidR="00867B6E" w:rsidRPr="00867B6E" w:rsidRDefault="00867B6E" w:rsidP="007B6A1C">
                  <w:pPr>
                    <w:spacing w:after="1" w:line="240" w:lineRule="atLeast"/>
                    <w:rPr>
                      <w:bCs/>
                    </w:rPr>
                  </w:pPr>
                  <w:r w:rsidRPr="00867B6E">
                    <w:rPr>
                      <w:bCs/>
                    </w:rPr>
                    <w:t>Наименование показателя</w:t>
                  </w:r>
                </w:p>
              </w:tc>
              <w:tc>
                <w:tcPr>
                  <w:tcW w:w="794" w:type="dxa"/>
                  <w:tcBorders>
                    <w:top w:val="single" w:sz="4" w:space="0" w:color="auto"/>
                    <w:left w:val="single" w:sz="4" w:space="0" w:color="auto"/>
                    <w:bottom w:val="single" w:sz="4" w:space="0" w:color="auto"/>
                    <w:right w:val="single" w:sz="4" w:space="0" w:color="auto"/>
                  </w:tcBorders>
                  <w:vAlign w:val="center"/>
                </w:tcPr>
                <w:p w14:paraId="49418DF7" w14:textId="77777777" w:rsidR="00867B6E" w:rsidRPr="00867B6E" w:rsidRDefault="00867B6E" w:rsidP="007B6A1C">
                  <w:pPr>
                    <w:spacing w:after="1" w:line="240" w:lineRule="atLeast"/>
                    <w:rPr>
                      <w:bCs/>
                    </w:rPr>
                  </w:pPr>
                  <w:r w:rsidRPr="00867B6E">
                    <w:rPr>
                      <w:bCs/>
                    </w:rPr>
                    <w:t>Код</w:t>
                  </w:r>
                </w:p>
              </w:tc>
              <w:tc>
                <w:tcPr>
                  <w:tcW w:w="1701" w:type="dxa"/>
                  <w:tcBorders>
                    <w:top w:val="single" w:sz="4" w:space="0" w:color="auto"/>
                    <w:left w:val="single" w:sz="4" w:space="0" w:color="auto"/>
                    <w:bottom w:val="single" w:sz="4" w:space="0" w:color="auto"/>
                    <w:right w:val="single" w:sz="4" w:space="0" w:color="auto"/>
                  </w:tcBorders>
                  <w:vAlign w:val="center"/>
                </w:tcPr>
                <w:p w14:paraId="72F00CFA" w14:textId="77777777" w:rsidR="00867B6E" w:rsidRPr="00867B6E" w:rsidRDefault="00867B6E" w:rsidP="007B6A1C">
                  <w:pPr>
                    <w:spacing w:after="1" w:line="240" w:lineRule="atLeast"/>
                    <w:rPr>
                      <w:bCs/>
                    </w:rPr>
                  </w:pPr>
                  <w:r w:rsidRPr="00867B6E">
                    <w:rPr>
                      <w:bCs/>
                    </w:rPr>
                    <w:t>На 31 декабря 2021 г.</w:t>
                  </w:r>
                </w:p>
              </w:tc>
              <w:tc>
                <w:tcPr>
                  <w:tcW w:w="1701" w:type="dxa"/>
                  <w:tcBorders>
                    <w:top w:val="single" w:sz="4" w:space="0" w:color="auto"/>
                    <w:left w:val="single" w:sz="4" w:space="0" w:color="auto"/>
                    <w:bottom w:val="single" w:sz="4" w:space="0" w:color="auto"/>
                    <w:right w:val="single" w:sz="4" w:space="0" w:color="auto"/>
                  </w:tcBorders>
                  <w:vAlign w:val="center"/>
                </w:tcPr>
                <w:p w14:paraId="7E2EC143" w14:textId="77777777" w:rsidR="00867B6E" w:rsidRPr="00867B6E" w:rsidRDefault="00867B6E" w:rsidP="007B6A1C">
                  <w:pPr>
                    <w:spacing w:after="1" w:line="240" w:lineRule="atLeast"/>
                    <w:rPr>
                      <w:bCs/>
                    </w:rPr>
                  </w:pPr>
                  <w:r w:rsidRPr="00867B6E">
                    <w:rPr>
                      <w:bCs/>
                    </w:rPr>
                    <w:t>На 31 декабря 2020 г.</w:t>
                  </w:r>
                </w:p>
              </w:tc>
              <w:tc>
                <w:tcPr>
                  <w:tcW w:w="1701" w:type="dxa"/>
                  <w:tcBorders>
                    <w:top w:val="single" w:sz="4" w:space="0" w:color="auto"/>
                    <w:left w:val="single" w:sz="4" w:space="0" w:color="auto"/>
                    <w:bottom w:val="single" w:sz="4" w:space="0" w:color="auto"/>
                    <w:right w:val="single" w:sz="4" w:space="0" w:color="auto"/>
                  </w:tcBorders>
                  <w:vAlign w:val="center"/>
                </w:tcPr>
                <w:p w14:paraId="62B91DA6" w14:textId="77777777" w:rsidR="00867B6E" w:rsidRPr="00867B6E" w:rsidRDefault="00867B6E" w:rsidP="007B6A1C">
                  <w:pPr>
                    <w:spacing w:after="1" w:line="240" w:lineRule="atLeast"/>
                    <w:rPr>
                      <w:bCs/>
                    </w:rPr>
                  </w:pPr>
                  <w:r w:rsidRPr="00867B6E">
                    <w:rPr>
                      <w:bCs/>
                    </w:rPr>
                    <w:t>На 31 декабря 2019 г.</w:t>
                  </w:r>
                </w:p>
              </w:tc>
            </w:tr>
            <w:tr w:rsidR="00867B6E" w:rsidRPr="00867B6E" w14:paraId="1E22A044" w14:textId="77777777">
              <w:tc>
                <w:tcPr>
                  <w:tcW w:w="850" w:type="dxa"/>
                  <w:tcBorders>
                    <w:top w:val="single" w:sz="4" w:space="0" w:color="auto"/>
                    <w:left w:val="single" w:sz="4" w:space="0" w:color="auto"/>
                    <w:bottom w:val="single" w:sz="4" w:space="0" w:color="auto"/>
                    <w:right w:val="single" w:sz="4" w:space="0" w:color="auto"/>
                  </w:tcBorders>
                  <w:vAlign w:val="center"/>
                </w:tcPr>
                <w:p w14:paraId="66CF7E50" w14:textId="77777777" w:rsidR="00867B6E" w:rsidRPr="00867B6E" w:rsidRDefault="00867B6E" w:rsidP="007B6A1C">
                  <w:pPr>
                    <w:spacing w:after="1" w:line="240" w:lineRule="atLeast"/>
                    <w:rPr>
                      <w:bCs/>
                    </w:rPr>
                  </w:pPr>
                  <w:r w:rsidRPr="00867B6E">
                    <w:rPr>
                      <w:bCs/>
                    </w:rPr>
                    <w:t>1</w:t>
                  </w:r>
                </w:p>
              </w:tc>
              <w:tc>
                <w:tcPr>
                  <w:tcW w:w="3969" w:type="dxa"/>
                  <w:tcBorders>
                    <w:top w:val="single" w:sz="4" w:space="0" w:color="auto"/>
                    <w:left w:val="single" w:sz="4" w:space="0" w:color="auto"/>
                    <w:bottom w:val="single" w:sz="4" w:space="0" w:color="auto"/>
                    <w:right w:val="single" w:sz="4" w:space="0" w:color="auto"/>
                  </w:tcBorders>
                  <w:vAlign w:val="center"/>
                </w:tcPr>
                <w:p w14:paraId="412DA897" w14:textId="77777777" w:rsidR="00867B6E" w:rsidRPr="00867B6E" w:rsidRDefault="00867B6E" w:rsidP="007B6A1C">
                  <w:pPr>
                    <w:spacing w:after="1" w:line="240" w:lineRule="atLeast"/>
                    <w:rPr>
                      <w:bCs/>
                    </w:rPr>
                  </w:pPr>
                  <w:r w:rsidRPr="00867B6E">
                    <w:rPr>
                      <w:bCs/>
                    </w:rPr>
                    <w:t>2</w:t>
                  </w:r>
                </w:p>
              </w:tc>
              <w:tc>
                <w:tcPr>
                  <w:tcW w:w="794" w:type="dxa"/>
                  <w:tcBorders>
                    <w:top w:val="single" w:sz="4" w:space="0" w:color="auto"/>
                    <w:left w:val="single" w:sz="4" w:space="0" w:color="auto"/>
                    <w:bottom w:val="single" w:sz="4" w:space="0" w:color="auto"/>
                    <w:right w:val="single" w:sz="4" w:space="0" w:color="auto"/>
                  </w:tcBorders>
                  <w:vAlign w:val="center"/>
                </w:tcPr>
                <w:p w14:paraId="0FA9876B" w14:textId="77777777" w:rsidR="00867B6E" w:rsidRPr="00867B6E" w:rsidRDefault="00867B6E" w:rsidP="007B6A1C">
                  <w:pPr>
                    <w:spacing w:after="1" w:line="240" w:lineRule="atLeast"/>
                    <w:rPr>
                      <w:bCs/>
                    </w:rPr>
                  </w:pPr>
                  <w:r w:rsidRPr="00867B6E">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14:paraId="75BCD02F" w14:textId="77777777" w:rsidR="00867B6E" w:rsidRPr="00867B6E" w:rsidRDefault="00867B6E" w:rsidP="007B6A1C">
                  <w:pPr>
                    <w:spacing w:after="1" w:line="240" w:lineRule="atLeast"/>
                    <w:rPr>
                      <w:bCs/>
                    </w:rPr>
                  </w:pPr>
                  <w:r w:rsidRPr="00867B6E">
                    <w:rPr>
                      <w:bCs/>
                    </w:rPr>
                    <w:t>4</w:t>
                  </w:r>
                </w:p>
              </w:tc>
              <w:tc>
                <w:tcPr>
                  <w:tcW w:w="1701" w:type="dxa"/>
                  <w:tcBorders>
                    <w:top w:val="single" w:sz="4" w:space="0" w:color="auto"/>
                    <w:left w:val="single" w:sz="4" w:space="0" w:color="auto"/>
                    <w:bottom w:val="single" w:sz="4" w:space="0" w:color="auto"/>
                    <w:right w:val="single" w:sz="4" w:space="0" w:color="auto"/>
                  </w:tcBorders>
                  <w:vAlign w:val="center"/>
                </w:tcPr>
                <w:p w14:paraId="678BA3BE" w14:textId="77777777" w:rsidR="00867B6E" w:rsidRPr="00867B6E" w:rsidRDefault="00867B6E" w:rsidP="007B6A1C">
                  <w:pPr>
                    <w:spacing w:after="1" w:line="240" w:lineRule="atLeast"/>
                    <w:rPr>
                      <w:bCs/>
                    </w:rPr>
                  </w:pPr>
                  <w:r w:rsidRPr="00867B6E">
                    <w:rPr>
                      <w:bCs/>
                    </w:rPr>
                    <w:t>5</w:t>
                  </w:r>
                </w:p>
              </w:tc>
              <w:tc>
                <w:tcPr>
                  <w:tcW w:w="1701" w:type="dxa"/>
                  <w:tcBorders>
                    <w:top w:val="single" w:sz="4" w:space="0" w:color="auto"/>
                    <w:left w:val="single" w:sz="4" w:space="0" w:color="auto"/>
                    <w:bottom w:val="single" w:sz="4" w:space="0" w:color="auto"/>
                    <w:right w:val="single" w:sz="4" w:space="0" w:color="auto"/>
                  </w:tcBorders>
                  <w:vAlign w:val="center"/>
                </w:tcPr>
                <w:p w14:paraId="731595D9" w14:textId="77777777" w:rsidR="00867B6E" w:rsidRPr="00867B6E" w:rsidRDefault="00867B6E" w:rsidP="007B6A1C">
                  <w:pPr>
                    <w:spacing w:after="1" w:line="240" w:lineRule="atLeast"/>
                    <w:rPr>
                      <w:bCs/>
                    </w:rPr>
                  </w:pPr>
                  <w:r w:rsidRPr="00867B6E">
                    <w:rPr>
                      <w:bCs/>
                    </w:rPr>
                    <w:t>6</w:t>
                  </w:r>
                </w:p>
              </w:tc>
            </w:tr>
            <w:tr w:rsidR="00867B6E" w:rsidRPr="00867B6E" w14:paraId="5F436093" w14:textId="77777777">
              <w:tc>
                <w:tcPr>
                  <w:tcW w:w="850" w:type="dxa"/>
                  <w:tcBorders>
                    <w:top w:val="single" w:sz="4" w:space="0" w:color="auto"/>
                    <w:left w:val="single" w:sz="4" w:space="0" w:color="auto"/>
                    <w:bottom w:val="single" w:sz="4" w:space="0" w:color="auto"/>
                    <w:right w:val="single" w:sz="4" w:space="0" w:color="auto"/>
                  </w:tcBorders>
                </w:tcPr>
                <w:p w14:paraId="316B230D"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bottom"/>
                </w:tcPr>
                <w:p w14:paraId="762C7519" w14:textId="77777777" w:rsidR="00867B6E" w:rsidRPr="00867B6E" w:rsidRDefault="00867B6E" w:rsidP="007B6A1C">
                  <w:pPr>
                    <w:spacing w:after="1" w:line="240" w:lineRule="atLeast"/>
                    <w:rPr>
                      <w:bCs/>
                    </w:rPr>
                  </w:pPr>
                  <w:r w:rsidRPr="00867B6E">
                    <w:rPr>
                      <w:bCs/>
                    </w:rPr>
                    <w:t>АКТИВ</w:t>
                  </w:r>
                </w:p>
              </w:tc>
              <w:tc>
                <w:tcPr>
                  <w:tcW w:w="794" w:type="dxa"/>
                  <w:tcBorders>
                    <w:top w:val="single" w:sz="4" w:space="0" w:color="auto"/>
                    <w:left w:val="single" w:sz="4" w:space="0" w:color="auto"/>
                    <w:bottom w:val="single" w:sz="4" w:space="0" w:color="auto"/>
                    <w:right w:val="single" w:sz="4" w:space="0" w:color="auto"/>
                  </w:tcBorders>
                  <w:vAlign w:val="bottom"/>
                </w:tcPr>
                <w:p w14:paraId="229535F2"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5143541D"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1EFEB627"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2C9EB2F0" w14:textId="77777777" w:rsidR="00867B6E" w:rsidRPr="00867B6E" w:rsidRDefault="00867B6E" w:rsidP="007B6A1C">
                  <w:pPr>
                    <w:spacing w:after="1" w:line="240" w:lineRule="atLeast"/>
                    <w:rPr>
                      <w:bCs/>
                    </w:rPr>
                  </w:pPr>
                </w:p>
              </w:tc>
            </w:tr>
            <w:tr w:rsidR="00867B6E" w:rsidRPr="00867B6E" w14:paraId="1F55DBFF" w14:textId="77777777">
              <w:tc>
                <w:tcPr>
                  <w:tcW w:w="850" w:type="dxa"/>
                  <w:tcBorders>
                    <w:top w:val="single" w:sz="4" w:space="0" w:color="auto"/>
                    <w:left w:val="single" w:sz="4" w:space="0" w:color="auto"/>
                    <w:bottom w:val="single" w:sz="4" w:space="0" w:color="auto"/>
                    <w:right w:val="single" w:sz="4" w:space="0" w:color="auto"/>
                  </w:tcBorders>
                </w:tcPr>
                <w:p w14:paraId="36DCDADE"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bottom"/>
                </w:tcPr>
                <w:p w14:paraId="51C54CF7" w14:textId="77777777" w:rsidR="00867B6E" w:rsidRPr="00867B6E" w:rsidRDefault="00867B6E" w:rsidP="007B6A1C">
                  <w:pPr>
                    <w:spacing w:after="1" w:line="240" w:lineRule="atLeast"/>
                    <w:rPr>
                      <w:bCs/>
                    </w:rPr>
                  </w:pPr>
                  <w:r w:rsidRPr="00867B6E">
                    <w:rPr>
                      <w:bCs/>
                    </w:rPr>
                    <w:t>I. ВНЕОБОРОТНЫЕ АКТИВЫ</w:t>
                  </w:r>
                </w:p>
              </w:tc>
              <w:tc>
                <w:tcPr>
                  <w:tcW w:w="794" w:type="dxa"/>
                  <w:tcBorders>
                    <w:top w:val="single" w:sz="4" w:space="0" w:color="auto"/>
                    <w:left w:val="single" w:sz="4" w:space="0" w:color="auto"/>
                    <w:bottom w:val="single" w:sz="4" w:space="0" w:color="auto"/>
                    <w:right w:val="single" w:sz="4" w:space="0" w:color="auto"/>
                  </w:tcBorders>
                  <w:vAlign w:val="bottom"/>
                </w:tcPr>
                <w:p w14:paraId="1926832A"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75829727"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2DEDBC83"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1465C57C" w14:textId="77777777" w:rsidR="00867B6E" w:rsidRPr="00867B6E" w:rsidRDefault="00867B6E" w:rsidP="007B6A1C">
                  <w:pPr>
                    <w:spacing w:after="1" w:line="240" w:lineRule="atLeast"/>
                    <w:rPr>
                      <w:bCs/>
                    </w:rPr>
                  </w:pPr>
                </w:p>
              </w:tc>
            </w:tr>
            <w:tr w:rsidR="00867B6E" w:rsidRPr="00867B6E" w14:paraId="56DF725C" w14:textId="77777777">
              <w:tc>
                <w:tcPr>
                  <w:tcW w:w="850" w:type="dxa"/>
                  <w:tcBorders>
                    <w:top w:val="single" w:sz="4" w:space="0" w:color="auto"/>
                    <w:left w:val="single" w:sz="4" w:space="0" w:color="auto"/>
                    <w:bottom w:val="single" w:sz="4" w:space="0" w:color="auto"/>
                    <w:right w:val="single" w:sz="4" w:space="0" w:color="auto"/>
                  </w:tcBorders>
                </w:tcPr>
                <w:p w14:paraId="3BE59716"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bottom"/>
                </w:tcPr>
                <w:p w14:paraId="71E1EB79" w14:textId="77777777" w:rsidR="00867B6E" w:rsidRPr="00867B6E" w:rsidRDefault="00867B6E" w:rsidP="007B6A1C">
                  <w:pPr>
                    <w:spacing w:after="1" w:line="240" w:lineRule="atLeast"/>
                    <w:rPr>
                      <w:bCs/>
                    </w:rPr>
                  </w:pPr>
                  <w:r w:rsidRPr="00867B6E">
                    <w:rPr>
                      <w:bCs/>
                    </w:rPr>
                    <w:t>Основные средства</w:t>
                  </w:r>
                </w:p>
              </w:tc>
              <w:tc>
                <w:tcPr>
                  <w:tcW w:w="794" w:type="dxa"/>
                  <w:tcBorders>
                    <w:top w:val="single" w:sz="4" w:space="0" w:color="auto"/>
                    <w:left w:val="single" w:sz="4" w:space="0" w:color="auto"/>
                    <w:bottom w:val="single" w:sz="4" w:space="0" w:color="auto"/>
                    <w:right w:val="single" w:sz="4" w:space="0" w:color="auto"/>
                  </w:tcBorders>
                  <w:vAlign w:val="bottom"/>
                </w:tcPr>
                <w:p w14:paraId="031381EA" w14:textId="77777777" w:rsidR="00867B6E" w:rsidRPr="00867B6E" w:rsidRDefault="00867B6E" w:rsidP="007B6A1C">
                  <w:pPr>
                    <w:spacing w:after="1" w:line="240" w:lineRule="atLeast"/>
                    <w:rPr>
                      <w:bCs/>
                    </w:rPr>
                  </w:pPr>
                  <w:r w:rsidRPr="00867B6E">
                    <w:rPr>
                      <w:bCs/>
                    </w:rPr>
                    <w:t>1150</w:t>
                  </w:r>
                </w:p>
              </w:tc>
              <w:tc>
                <w:tcPr>
                  <w:tcW w:w="1701" w:type="dxa"/>
                  <w:tcBorders>
                    <w:top w:val="single" w:sz="4" w:space="0" w:color="auto"/>
                    <w:left w:val="single" w:sz="4" w:space="0" w:color="auto"/>
                    <w:bottom w:val="single" w:sz="4" w:space="0" w:color="auto"/>
                    <w:right w:val="single" w:sz="4" w:space="0" w:color="auto"/>
                  </w:tcBorders>
                  <w:vAlign w:val="bottom"/>
                </w:tcPr>
                <w:p w14:paraId="1E6B925A"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1FDA3DD9" w14:textId="77777777" w:rsidR="00867B6E" w:rsidRPr="00867B6E" w:rsidRDefault="00867B6E" w:rsidP="007B6A1C">
                  <w:pPr>
                    <w:spacing w:after="1" w:line="240" w:lineRule="atLeast"/>
                    <w:rPr>
                      <w:bCs/>
                    </w:rPr>
                  </w:pPr>
                  <w:r w:rsidRPr="00867B6E">
                    <w:rPr>
                      <w:bCs/>
                    </w:rPr>
                    <w:t>+8 331</w:t>
                  </w:r>
                </w:p>
              </w:tc>
              <w:tc>
                <w:tcPr>
                  <w:tcW w:w="1701" w:type="dxa"/>
                  <w:tcBorders>
                    <w:top w:val="single" w:sz="4" w:space="0" w:color="auto"/>
                    <w:left w:val="single" w:sz="4" w:space="0" w:color="auto"/>
                    <w:bottom w:val="single" w:sz="4" w:space="0" w:color="auto"/>
                    <w:right w:val="single" w:sz="4" w:space="0" w:color="auto"/>
                  </w:tcBorders>
                  <w:vAlign w:val="center"/>
                </w:tcPr>
                <w:p w14:paraId="12836C53" w14:textId="77777777" w:rsidR="00867B6E" w:rsidRPr="00867B6E" w:rsidRDefault="00867B6E" w:rsidP="007B6A1C">
                  <w:pPr>
                    <w:spacing w:after="1" w:line="240" w:lineRule="atLeast"/>
                    <w:rPr>
                      <w:bCs/>
                    </w:rPr>
                  </w:pPr>
                  <w:r w:rsidRPr="00867B6E">
                    <w:rPr>
                      <w:bCs/>
                    </w:rPr>
                    <w:t>+9 759</w:t>
                  </w:r>
                </w:p>
              </w:tc>
            </w:tr>
            <w:tr w:rsidR="00867B6E" w:rsidRPr="00867B6E" w14:paraId="4F949363" w14:textId="77777777">
              <w:tc>
                <w:tcPr>
                  <w:tcW w:w="850" w:type="dxa"/>
                  <w:tcBorders>
                    <w:top w:val="single" w:sz="4" w:space="0" w:color="auto"/>
                    <w:left w:val="single" w:sz="4" w:space="0" w:color="auto"/>
                    <w:bottom w:val="single" w:sz="4" w:space="0" w:color="auto"/>
                    <w:right w:val="single" w:sz="4" w:space="0" w:color="auto"/>
                  </w:tcBorders>
                </w:tcPr>
                <w:p w14:paraId="553314D4"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bottom"/>
                </w:tcPr>
                <w:p w14:paraId="23B2E7F4" w14:textId="77777777" w:rsidR="00867B6E" w:rsidRPr="00867B6E" w:rsidRDefault="00867B6E" w:rsidP="007B6A1C">
                  <w:pPr>
                    <w:spacing w:after="1" w:line="240" w:lineRule="atLeast"/>
                    <w:rPr>
                      <w:bCs/>
                    </w:rPr>
                  </w:pPr>
                  <w:r w:rsidRPr="00867B6E">
                    <w:rPr>
                      <w:bCs/>
                    </w:rPr>
                    <w:t>Право пользования активом</w:t>
                  </w:r>
                </w:p>
              </w:tc>
              <w:tc>
                <w:tcPr>
                  <w:tcW w:w="794" w:type="dxa"/>
                  <w:tcBorders>
                    <w:top w:val="single" w:sz="4" w:space="0" w:color="auto"/>
                    <w:left w:val="single" w:sz="4" w:space="0" w:color="auto"/>
                    <w:bottom w:val="single" w:sz="4" w:space="0" w:color="auto"/>
                    <w:right w:val="single" w:sz="4" w:space="0" w:color="auto"/>
                  </w:tcBorders>
                  <w:vAlign w:val="bottom"/>
                </w:tcPr>
                <w:p w14:paraId="21793470"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41DD7A63"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68AD0FAA" w14:textId="77777777" w:rsidR="00867B6E" w:rsidRPr="00867B6E" w:rsidRDefault="00867B6E" w:rsidP="007B6A1C">
                  <w:pPr>
                    <w:spacing w:after="1" w:line="240" w:lineRule="atLeast"/>
                    <w:rPr>
                      <w:bCs/>
                    </w:rPr>
                  </w:pPr>
                  <w:r w:rsidRPr="00867B6E">
                    <w:rPr>
                      <w:bCs/>
                    </w:rPr>
                    <w:t>+8 331</w:t>
                  </w:r>
                </w:p>
              </w:tc>
              <w:tc>
                <w:tcPr>
                  <w:tcW w:w="1701" w:type="dxa"/>
                  <w:tcBorders>
                    <w:top w:val="single" w:sz="4" w:space="0" w:color="auto"/>
                    <w:left w:val="single" w:sz="4" w:space="0" w:color="auto"/>
                    <w:bottom w:val="single" w:sz="4" w:space="0" w:color="auto"/>
                    <w:right w:val="single" w:sz="4" w:space="0" w:color="auto"/>
                  </w:tcBorders>
                  <w:vAlign w:val="center"/>
                </w:tcPr>
                <w:p w14:paraId="523ED595" w14:textId="77777777" w:rsidR="00867B6E" w:rsidRPr="00867B6E" w:rsidRDefault="00867B6E" w:rsidP="007B6A1C">
                  <w:pPr>
                    <w:spacing w:after="1" w:line="240" w:lineRule="atLeast"/>
                    <w:rPr>
                      <w:bCs/>
                    </w:rPr>
                  </w:pPr>
                  <w:r w:rsidRPr="00867B6E">
                    <w:rPr>
                      <w:bCs/>
                    </w:rPr>
                    <w:t>+9 759</w:t>
                  </w:r>
                </w:p>
              </w:tc>
            </w:tr>
            <w:tr w:rsidR="00867B6E" w:rsidRPr="00867B6E" w14:paraId="3D27A8E1" w14:textId="77777777">
              <w:tc>
                <w:tcPr>
                  <w:tcW w:w="850" w:type="dxa"/>
                  <w:tcBorders>
                    <w:top w:val="single" w:sz="4" w:space="0" w:color="auto"/>
                    <w:left w:val="single" w:sz="4" w:space="0" w:color="auto"/>
                    <w:bottom w:val="single" w:sz="4" w:space="0" w:color="auto"/>
                    <w:right w:val="single" w:sz="4" w:space="0" w:color="auto"/>
                  </w:tcBorders>
                </w:tcPr>
                <w:p w14:paraId="11E72A23"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bottom"/>
                </w:tcPr>
                <w:p w14:paraId="6C484D24" w14:textId="77777777" w:rsidR="00867B6E" w:rsidRPr="00867B6E" w:rsidRDefault="00867B6E" w:rsidP="007B6A1C">
                  <w:pPr>
                    <w:spacing w:after="1" w:line="240" w:lineRule="atLeast"/>
                    <w:rPr>
                      <w:bCs/>
                    </w:rPr>
                  </w:pPr>
                  <w:r w:rsidRPr="00867B6E">
                    <w:rPr>
                      <w:bCs/>
                    </w:rPr>
                    <w:t>БАЛАНС</w:t>
                  </w:r>
                </w:p>
              </w:tc>
              <w:tc>
                <w:tcPr>
                  <w:tcW w:w="794" w:type="dxa"/>
                  <w:tcBorders>
                    <w:top w:val="single" w:sz="4" w:space="0" w:color="auto"/>
                    <w:left w:val="single" w:sz="4" w:space="0" w:color="auto"/>
                    <w:bottom w:val="single" w:sz="4" w:space="0" w:color="auto"/>
                    <w:right w:val="single" w:sz="4" w:space="0" w:color="auto"/>
                  </w:tcBorders>
                  <w:vAlign w:val="bottom"/>
                </w:tcPr>
                <w:p w14:paraId="2CC44269"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00347204"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7706BBF2" w14:textId="77777777" w:rsidR="00867B6E" w:rsidRPr="00867B6E" w:rsidRDefault="00867B6E" w:rsidP="007B6A1C">
                  <w:pPr>
                    <w:spacing w:after="1" w:line="240" w:lineRule="atLeast"/>
                    <w:rPr>
                      <w:bCs/>
                    </w:rPr>
                  </w:pPr>
                  <w:r w:rsidRPr="00867B6E">
                    <w:rPr>
                      <w:bCs/>
                    </w:rPr>
                    <w:t>+8 331</w:t>
                  </w:r>
                </w:p>
              </w:tc>
              <w:tc>
                <w:tcPr>
                  <w:tcW w:w="1701" w:type="dxa"/>
                  <w:tcBorders>
                    <w:top w:val="single" w:sz="4" w:space="0" w:color="auto"/>
                    <w:left w:val="single" w:sz="4" w:space="0" w:color="auto"/>
                    <w:bottom w:val="single" w:sz="4" w:space="0" w:color="auto"/>
                    <w:right w:val="single" w:sz="4" w:space="0" w:color="auto"/>
                  </w:tcBorders>
                  <w:vAlign w:val="center"/>
                </w:tcPr>
                <w:p w14:paraId="58653178" w14:textId="77777777" w:rsidR="00867B6E" w:rsidRPr="00867B6E" w:rsidRDefault="00867B6E" w:rsidP="007B6A1C">
                  <w:pPr>
                    <w:spacing w:after="1" w:line="240" w:lineRule="atLeast"/>
                    <w:rPr>
                      <w:bCs/>
                    </w:rPr>
                  </w:pPr>
                  <w:r w:rsidRPr="00867B6E">
                    <w:rPr>
                      <w:bCs/>
                    </w:rPr>
                    <w:t>+9 759</w:t>
                  </w:r>
                </w:p>
              </w:tc>
            </w:tr>
            <w:tr w:rsidR="00867B6E" w:rsidRPr="00867B6E" w14:paraId="4F14D8F9" w14:textId="77777777">
              <w:tc>
                <w:tcPr>
                  <w:tcW w:w="850" w:type="dxa"/>
                  <w:tcBorders>
                    <w:top w:val="single" w:sz="4" w:space="0" w:color="auto"/>
                    <w:left w:val="single" w:sz="4" w:space="0" w:color="auto"/>
                    <w:bottom w:val="single" w:sz="4" w:space="0" w:color="auto"/>
                    <w:right w:val="single" w:sz="4" w:space="0" w:color="auto"/>
                  </w:tcBorders>
                </w:tcPr>
                <w:p w14:paraId="358682E0"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bottom"/>
                </w:tcPr>
                <w:p w14:paraId="04579BA1" w14:textId="77777777" w:rsidR="00867B6E" w:rsidRPr="00867B6E" w:rsidRDefault="00867B6E" w:rsidP="007B6A1C">
                  <w:pPr>
                    <w:spacing w:after="1" w:line="240" w:lineRule="atLeast"/>
                    <w:rPr>
                      <w:bCs/>
                    </w:rPr>
                  </w:pPr>
                  <w:r w:rsidRPr="00867B6E">
                    <w:rPr>
                      <w:bCs/>
                    </w:rPr>
                    <w:t>ПАССИВ</w:t>
                  </w:r>
                </w:p>
              </w:tc>
              <w:tc>
                <w:tcPr>
                  <w:tcW w:w="794" w:type="dxa"/>
                  <w:tcBorders>
                    <w:top w:val="single" w:sz="4" w:space="0" w:color="auto"/>
                    <w:left w:val="single" w:sz="4" w:space="0" w:color="auto"/>
                    <w:bottom w:val="single" w:sz="4" w:space="0" w:color="auto"/>
                    <w:right w:val="single" w:sz="4" w:space="0" w:color="auto"/>
                  </w:tcBorders>
                  <w:vAlign w:val="bottom"/>
                </w:tcPr>
                <w:p w14:paraId="2FFA1135"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2772EE0E"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7F2353B7"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094FA25F" w14:textId="77777777" w:rsidR="00867B6E" w:rsidRPr="00867B6E" w:rsidRDefault="00867B6E" w:rsidP="007B6A1C">
                  <w:pPr>
                    <w:spacing w:after="1" w:line="240" w:lineRule="atLeast"/>
                    <w:rPr>
                      <w:bCs/>
                    </w:rPr>
                  </w:pPr>
                </w:p>
              </w:tc>
            </w:tr>
            <w:tr w:rsidR="00867B6E" w:rsidRPr="00867B6E" w14:paraId="6F59C226" w14:textId="77777777">
              <w:tc>
                <w:tcPr>
                  <w:tcW w:w="850" w:type="dxa"/>
                  <w:tcBorders>
                    <w:top w:val="single" w:sz="4" w:space="0" w:color="auto"/>
                    <w:left w:val="single" w:sz="4" w:space="0" w:color="auto"/>
                    <w:bottom w:val="single" w:sz="4" w:space="0" w:color="auto"/>
                    <w:right w:val="single" w:sz="4" w:space="0" w:color="auto"/>
                  </w:tcBorders>
                </w:tcPr>
                <w:p w14:paraId="6DD4A6B7"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bottom"/>
                </w:tcPr>
                <w:p w14:paraId="120CA7A7" w14:textId="77777777" w:rsidR="00867B6E" w:rsidRPr="00867B6E" w:rsidRDefault="00867B6E" w:rsidP="007B6A1C">
                  <w:pPr>
                    <w:spacing w:after="1" w:line="240" w:lineRule="atLeast"/>
                    <w:rPr>
                      <w:bCs/>
                    </w:rPr>
                  </w:pPr>
                  <w:r w:rsidRPr="00867B6E">
                    <w:rPr>
                      <w:bCs/>
                    </w:rPr>
                    <w:t>III. КАПИТАЛ И РЕЗЕРВЫ</w:t>
                  </w:r>
                </w:p>
              </w:tc>
              <w:tc>
                <w:tcPr>
                  <w:tcW w:w="794" w:type="dxa"/>
                  <w:tcBorders>
                    <w:top w:val="single" w:sz="4" w:space="0" w:color="auto"/>
                    <w:left w:val="single" w:sz="4" w:space="0" w:color="auto"/>
                    <w:bottom w:val="single" w:sz="4" w:space="0" w:color="auto"/>
                    <w:right w:val="single" w:sz="4" w:space="0" w:color="auto"/>
                  </w:tcBorders>
                  <w:vAlign w:val="bottom"/>
                </w:tcPr>
                <w:p w14:paraId="0A887E2C"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315D22EB"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5D116F68"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00EBC10D" w14:textId="77777777" w:rsidR="00867B6E" w:rsidRPr="00867B6E" w:rsidRDefault="00867B6E" w:rsidP="007B6A1C">
                  <w:pPr>
                    <w:spacing w:after="1" w:line="240" w:lineRule="atLeast"/>
                    <w:rPr>
                      <w:bCs/>
                    </w:rPr>
                  </w:pPr>
                </w:p>
              </w:tc>
            </w:tr>
            <w:tr w:rsidR="00867B6E" w:rsidRPr="00867B6E" w14:paraId="66B2B841" w14:textId="77777777">
              <w:tc>
                <w:tcPr>
                  <w:tcW w:w="850" w:type="dxa"/>
                  <w:tcBorders>
                    <w:top w:val="single" w:sz="4" w:space="0" w:color="auto"/>
                    <w:left w:val="single" w:sz="4" w:space="0" w:color="auto"/>
                    <w:bottom w:val="single" w:sz="4" w:space="0" w:color="auto"/>
                    <w:right w:val="single" w:sz="4" w:space="0" w:color="auto"/>
                  </w:tcBorders>
                </w:tcPr>
                <w:p w14:paraId="617A0F02"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229EB7FD" w14:textId="77777777" w:rsidR="00867B6E" w:rsidRPr="00867B6E" w:rsidRDefault="00867B6E" w:rsidP="007B6A1C">
                  <w:pPr>
                    <w:spacing w:after="1" w:line="240" w:lineRule="atLeast"/>
                    <w:rPr>
                      <w:bCs/>
                    </w:rPr>
                  </w:pPr>
                  <w:r w:rsidRPr="00867B6E">
                    <w:rPr>
                      <w:bCs/>
                    </w:rPr>
                    <w:t>Нераспределенная прибыль (непокрытый убыток)</w:t>
                  </w:r>
                </w:p>
              </w:tc>
              <w:tc>
                <w:tcPr>
                  <w:tcW w:w="794" w:type="dxa"/>
                  <w:tcBorders>
                    <w:top w:val="single" w:sz="4" w:space="0" w:color="auto"/>
                    <w:left w:val="single" w:sz="4" w:space="0" w:color="auto"/>
                    <w:bottom w:val="single" w:sz="4" w:space="0" w:color="auto"/>
                    <w:right w:val="single" w:sz="4" w:space="0" w:color="auto"/>
                  </w:tcBorders>
                  <w:vAlign w:val="center"/>
                </w:tcPr>
                <w:p w14:paraId="3E052CD7" w14:textId="77777777" w:rsidR="00867B6E" w:rsidRPr="00867B6E" w:rsidRDefault="00867B6E" w:rsidP="007B6A1C">
                  <w:pPr>
                    <w:spacing w:after="1" w:line="240" w:lineRule="atLeast"/>
                    <w:rPr>
                      <w:bCs/>
                    </w:rPr>
                  </w:pPr>
                  <w:r w:rsidRPr="00867B6E">
                    <w:rPr>
                      <w:bCs/>
                    </w:rPr>
                    <w:t>1370</w:t>
                  </w:r>
                </w:p>
              </w:tc>
              <w:tc>
                <w:tcPr>
                  <w:tcW w:w="1701" w:type="dxa"/>
                  <w:tcBorders>
                    <w:top w:val="single" w:sz="4" w:space="0" w:color="auto"/>
                    <w:left w:val="single" w:sz="4" w:space="0" w:color="auto"/>
                    <w:bottom w:val="single" w:sz="4" w:space="0" w:color="auto"/>
                    <w:right w:val="single" w:sz="4" w:space="0" w:color="auto"/>
                  </w:tcBorders>
                  <w:vAlign w:val="center"/>
                </w:tcPr>
                <w:p w14:paraId="67961C54"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04C9B5C2" w14:textId="77777777" w:rsidR="00867B6E" w:rsidRPr="00867B6E" w:rsidRDefault="00867B6E" w:rsidP="007B6A1C">
                  <w:pPr>
                    <w:spacing w:after="1" w:line="240" w:lineRule="atLeast"/>
                    <w:rPr>
                      <w:bCs/>
                    </w:rPr>
                  </w:pPr>
                  <w:r w:rsidRPr="00867B6E">
                    <w:rPr>
                      <w:bCs/>
                    </w:rPr>
                    <w:t>-381</w:t>
                  </w:r>
                </w:p>
              </w:tc>
              <w:tc>
                <w:tcPr>
                  <w:tcW w:w="1701" w:type="dxa"/>
                  <w:tcBorders>
                    <w:top w:val="single" w:sz="4" w:space="0" w:color="auto"/>
                    <w:left w:val="single" w:sz="4" w:space="0" w:color="auto"/>
                    <w:bottom w:val="single" w:sz="4" w:space="0" w:color="auto"/>
                    <w:right w:val="single" w:sz="4" w:space="0" w:color="auto"/>
                  </w:tcBorders>
                  <w:vAlign w:val="center"/>
                </w:tcPr>
                <w:p w14:paraId="494E94E4" w14:textId="77777777" w:rsidR="00867B6E" w:rsidRPr="00867B6E" w:rsidRDefault="00867B6E" w:rsidP="007B6A1C">
                  <w:pPr>
                    <w:spacing w:after="1" w:line="240" w:lineRule="atLeast"/>
                    <w:rPr>
                      <w:bCs/>
                    </w:rPr>
                  </w:pPr>
                  <w:r w:rsidRPr="00867B6E">
                    <w:rPr>
                      <w:bCs/>
                    </w:rPr>
                    <w:t>+5</w:t>
                  </w:r>
                </w:p>
              </w:tc>
            </w:tr>
            <w:tr w:rsidR="00867B6E" w:rsidRPr="00867B6E" w14:paraId="01E02904" w14:textId="77777777">
              <w:tc>
                <w:tcPr>
                  <w:tcW w:w="850" w:type="dxa"/>
                  <w:tcBorders>
                    <w:top w:val="single" w:sz="4" w:space="0" w:color="auto"/>
                    <w:left w:val="single" w:sz="4" w:space="0" w:color="auto"/>
                    <w:bottom w:val="single" w:sz="4" w:space="0" w:color="auto"/>
                    <w:right w:val="single" w:sz="4" w:space="0" w:color="auto"/>
                  </w:tcBorders>
                </w:tcPr>
                <w:p w14:paraId="7153961D"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2EB2C415" w14:textId="77777777" w:rsidR="00867B6E" w:rsidRPr="00867B6E" w:rsidRDefault="00867B6E" w:rsidP="007B6A1C">
                  <w:pPr>
                    <w:spacing w:after="1" w:line="240" w:lineRule="atLeast"/>
                    <w:rPr>
                      <w:bCs/>
                    </w:rPr>
                  </w:pPr>
                  <w:r w:rsidRPr="00867B6E">
                    <w:rPr>
                      <w:bCs/>
                    </w:rPr>
                    <w:t>IV. ДОЛГОСРОЧНЫЕ ОБЯЗАТЕЛЬСТВА</w:t>
                  </w:r>
                </w:p>
              </w:tc>
              <w:tc>
                <w:tcPr>
                  <w:tcW w:w="794" w:type="dxa"/>
                  <w:tcBorders>
                    <w:top w:val="single" w:sz="4" w:space="0" w:color="auto"/>
                    <w:left w:val="single" w:sz="4" w:space="0" w:color="auto"/>
                    <w:bottom w:val="single" w:sz="4" w:space="0" w:color="auto"/>
                    <w:right w:val="single" w:sz="4" w:space="0" w:color="auto"/>
                  </w:tcBorders>
                  <w:vAlign w:val="center"/>
                </w:tcPr>
                <w:p w14:paraId="1B1922B0"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2E54713C"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7888E695"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3702CF86" w14:textId="77777777" w:rsidR="00867B6E" w:rsidRPr="00867B6E" w:rsidRDefault="00867B6E" w:rsidP="007B6A1C">
                  <w:pPr>
                    <w:spacing w:after="1" w:line="240" w:lineRule="atLeast"/>
                    <w:rPr>
                      <w:bCs/>
                    </w:rPr>
                  </w:pPr>
                </w:p>
              </w:tc>
            </w:tr>
            <w:tr w:rsidR="00867B6E" w:rsidRPr="00867B6E" w14:paraId="03791B1D" w14:textId="77777777">
              <w:tc>
                <w:tcPr>
                  <w:tcW w:w="850" w:type="dxa"/>
                  <w:tcBorders>
                    <w:top w:val="single" w:sz="4" w:space="0" w:color="auto"/>
                    <w:left w:val="single" w:sz="4" w:space="0" w:color="auto"/>
                    <w:bottom w:val="single" w:sz="4" w:space="0" w:color="auto"/>
                    <w:right w:val="single" w:sz="4" w:space="0" w:color="auto"/>
                  </w:tcBorders>
                </w:tcPr>
                <w:p w14:paraId="0F92300F"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764A6C5E" w14:textId="77777777" w:rsidR="00867B6E" w:rsidRPr="00867B6E" w:rsidRDefault="00867B6E" w:rsidP="007B6A1C">
                  <w:pPr>
                    <w:spacing w:after="1" w:line="240" w:lineRule="atLeast"/>
                    <w:rPr>
                      <w:bCs/>
                    </w:rPr>
                  </w:pPr>
                  <w:r w:rsidRPr="00867B6E">
                    <w:rPr>
                      <w:bCs/>
                    </w:rPr>
                    <w:t xml:space="preserve">Долгосрочное обязательство по аренде </w:t>
                  </w:r>
                  <w:r w:rsidRPr="00867B6E">
                    <w:rPr>
                      <w:b/>
                      <w:bCs/>
                      <w:vertAlign w:val="superscript"/>
                    </w:rPr>
                    <w:t>1</w:t>
                  </w:r>
                </w:p>
              </w:tc>
              <w:tc>
                <w:tcPr>
                  <w:tcW w:w="794" w:type="dxa"/>
                  <w:tcBorders>
                    <w:top w:val="single" w:sz="4" w:space="0" w:color="auto"/>
                    <w:left w:val="single" w:sz="4" w:space="0" w:color="auto"/>
                    <w:bottom w:val="single" w:sz="4" w:space="0" w:color="auto"/>
                    <w:right w:val="single" w:sz="4" w:space="0" w:color="auto"/>
                  </w:tcBorders>
                  <w:vAlign w:val="center"/>
                </w:tcPr>
                <w:p w14:paraId="202C367B"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5B32C88D"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4644A815" w14:textId="77777777" w:rsidR="00867B6E" w:rsidRPr="00867B6E" w:rsidRDefault="00867B6E" w:rsidP="007B6A1C">
                  <w:pPr>
                    <w:spacing w:after="1" w:line="240" w:lineRule="atLeast"/>
                    <w:rPr>
                      <w:bCs/>
                    </w:rPr>
                  </w:pPr>
                  <w:r w:rsidRPr="00867B6E">
                    <w:rPr>
                      <w:bCs/>
                    </w:rPr>
                    <w:t>+7 554</w:t>
                  </w:r>
                </w:p>
              </w:tc>
              <w:tc>
                <w:tcPr>
                  <w:tcW w:w="1701" w:type="dxa"/>
                  <w:tcBorders>
                    <w:top w:val="single" w:sz="4" w:space="0" w:color="auto"/>
                    <w:left w:val="single" w:sz="4" w:space="0" w:color="auto"/>
                    <w:bottom w:val="single" w:sz="4" w:space="0" w:color="auto"/>
                    <w:right w:val="single" w:sz="4" w:space="0" w:color="auto"/>
                  </w:tcBorders>
                  <w:vAlign w:val="center"/>
                </w:tcPr>
                <w:p w14:paraId="52F105D2" w14:textId="77777777" w:rsidR="00867B6E" w:rsidRPr="00867B6E" w:rsidRDefault="00867B6E" w:rsidP="007B6A1C">
                  <w:pPr>
                    <w:spacing w:after="1" w:line="240" w:lineRule="atLeast"/>
                    <w:rPr>
                      <w:bCs/>
                    </w:rPr>
                  </w:pPr>
                  <w:r w:rsidRPr="00867B6E">
                    <w:rPr>
                      <w:bCs/>
                    </w:rPr>
                    <w:t>+8 712</w:t>
                  </w:r>
                </w:p>
              </w:tc>
            </w:tr>
            <w:tr w:rsidR="00867B6E" w:rsidRPr="00867B6E" w14:paraId="7EACD735" w14:textId="77777777">
              <w:tc>
                <w:tcPr>
                  <w:tcW w:w="850" w:type="dxa"/>
                  <w:tcBorders>
                    <w:top w:val="single" w:sz="4" w:space="0" w:color="auto"/>
                    <w:left w:val="single" w:sz="4" w:space="0" w:color="auto"/>
                    <w:bottom w:val="single" w:sz="4" w:space="0" w:color="auto"/>
                    <w:right w:val="single" w:sz="4" w:space="0" w:color="auto"/>
                  </w:tcBorders>
                </w:tcPr>
                <w:p w14:paraId="5811E87F"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42113C7C" w14:textId="77777777" w:rsidR="00867B6E" w:rsidRPr="00867B6E" w:rsidRDefault="00867B6E" w:rsidP="007B6A1C">
                  <w:pPr>
                    <w:spacing w:after="1" w:line="240" w:lineRule="atLeast"/>
                    <w:rPr>
                      <w:bCs/>
                    </w:rPr>
                  </w:pPr>
                  <w:r w:rsidRPr="00867B6E">
                    <w:rPr>
                      <w:bCs/>
                    </w:rPr>
                    <w:t>V. КРАТКОСРОЧНЫЕ ОБЯЗАТЕЛЬСТВА</w:t>
                  </w:r>
                </w:p>
              </w:tc>
              <w:tc>
                <w:tcPr>
                  <w:tcW w:w="794" w:type="dxa"/>
                  <w:tcBorders>
                    <w:top w:val="single" w:sz="4" w:space="0" w:color="auto"/>
                    <w:left w:val="single" w:sz="4" w:space="0" w:color="auto"/>
                    <w:bottom w:val="single" w:sz="4" w:space="0" w:color="auto"/>
                    <w:right w:val="single" w:sz="4" w:space="0" w:color="auto"/>
                  </w:tcBorders>
                  <w:vAlign w:val="center"/>
                </w:tcPr>
                <w:p w14:paraId="2A4A2D8D"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7AC23F27"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08FDBF92"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09AAF605" w14:textId="77777777" w:rsidR="00867B6E" w:rsidRPr="00867B6E" w:rsidRDefault="00867B6E" w:rsidP="007B6A1C">
                  <w:pPr>
                    <w:spacing w:after="1" w:line="240" w:lineRule="atLeast"/>
                    <w:rPr>
                      <w:bCs/>
                    </w:rPr>
                  </w:pPr>
                </w:p>
              </w:tc>
            </w:tr>
            <w:tr w:rsidR="00867B6E" w:rsidRPr="00867B6E" w14:paraId="2D701D64" w14:textId="77777777">
              <w:tc>
                <w:tcPr>
                  <w:tcW w:w="850" w:type="dxa"/>
                  <w:tcBorders>
                    <w:top w:val="single" w:sz="4" w:space="0" w:color="auto"/>
                    <w:left w:val="single" w:sz="4" w:space="0" w:color="auto"/>
                    <w:bottom w:val="single" w:sz="4" w:space="0" w:color="auto"/>
                    <w:right w:val="single" w:sz="4" w:space="0" w:color="auto"/>
                  </w:tcBorders>
                </w:tcPr>
                <w:p w14:paraId="47C911B3"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07B8ED34" w14:textId="77777777" w:rsidR="00867B6E" w:rsidRPr="00867B6E" w:rsidRDefault="00867B6E" w:rsidP="007B6A1C">
                  <w:pPr>
                    <w:spacing w:after="1" w:line="240" w:lineRule="atLeast"/>
                    <w:rPr>
                      <w:bCs/>
                    </w:rPr>
                  </w:pPr>
                  <w:r w:rsidRPr="00867B6E">
                    <w:rPr>
                      <w:bCs/>
                    </w:rPr>
                    <w:t xml:space="preserve">Краткосрочное обязательство по аренде </w:t>
                  </w:r>
                  <w:r w:rsidRPr="00867B6E">
                    <w:rPr>
                      <w:b/>
                      <w:bCs/>
                      <w:vertAlign w:val="superscript"/>
                    </w:rPr>
                    <w:t>1</w:t>
                  </w:r>
                </w:p>
              </w:tc>
              <w:tc>
                <w:tcPr>
                  <w:tcW w:w="794" w:type="dxa"/>
                  <w:tcBorders>
                    <w:top w:val="single" w:sz="4" w:space="0" w:color="auto"/>
                    <w:left w:val="single" w:sz="4" w:space="0" w:color="auto"/>
                    <w:bottom w:val="single" w:sz="4" w:space="0" w:color="auto"/>
                    <w:right w:val="single" w:sz="4" w:space="0" w:color="auto"/>
                  </w:tcBorders>
                  <w:vAlign w:val="center"/>
                </w:tcPr>
                <w:p w14:paraId="5C7089F4"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646939F8"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33E1C140" w14:textId="77777777" w:rsidR="00867B6E" w:rsidRPr="00867B6E" w:rsidRDefault="00867B6E" w:rsidP="007B6A1C">
                  <w:pPr>
                    <w:spacing w:after="1" w:line="240" w:lineRule="atLeast"/>
                    <w:rPr>
                      <w:bCs/>
                    </w:rPr>
                  </w:pPr>
                  <w:r w:rsidRPr="00867B6E">
                    <w:rPr>
                      <w:bCs/>
                    </w:rPr>
                    <w:t>+1 158</w:t>
                  </w:r>
                </w:p>
              </w:tc>
              <w:tc>
                <w:tcPr>
                  <w:tcW w:w="1701" w:type="dxa"/>
                  <w:tcBorders>
                    <w:top w:val="single" w:sz="4" w:space="0" w:color="auto"/>
                    <w:left w:val="single" w:sz="4" w:space="0" w:color="auto"/>
                    <w:bottom w:val="single" w:sz="4" w:space="0" w:color="auto"/>
                    <w:right w:val="single" w:sz="4" w:space="0" w:color="auto"/>
                  </w:tcBorders>
                  <w:vAlign w:val="center"/>
                </w:tcPr>
                <w:p w14:paraId="76BF8C23" w14:textId="77777777" w:rsidR="00867B6E" w:rsidRPr="00867B6E" w:rsidRDefault="00867B6E" w:rsidP="007B6A1C">
                  <w:pPr>
                    <w:spacing w:after="1" w:line="240" w:lineRule="atLeast"/>
                    <w:rPr>
                      <w:bCs/>
                    </w:rPr>
                  </w:pPr>
                  <w:r w:rsidRPr="00867B6E">
                    <w:rPr>
                      <w:bCs/>
                    </w:rPr>
                    <w:t>+1 042</w:t>
                  </w:r>
                </w:p>
              </w:tc>
            </w:tr>
            <w:tr w:rsidR="00867B6E" w:rsidRPr="00867B6E" w14:paraId="71F63225" w14:textId="77777777">
              <w:tc>
                <w:tcPr>
                  <w:tcW w:w="850" w:type="dxa"/>
                  <w:tcBorders>
                    <w:top w:val="single" w:sz="4" w:space="0" w:color="auto"/>
                    <w:left w:val="single" w:sz="4" w:space="0" w:color="auto"/>
                    <w:bottom w:val="single" w:sz="4" w:space="0" w:color="auto"/>
                    <w:right w:val="single" w:sz="4" w:space="0" w:color="auto"/>
                  </w:tcBorders>
                </w:tcPr>
                <w:p w14:paraId="412456C7"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2A21D4C7" w14:textId="77777777" w:rsidR="00867B6E" w:rsidRPr="00867B6E" w:rsidRDefault="00867B6E" w:rsidP="007B6A1C">
                  <w:pPr>
                    <w:spacing w:after="1" w:line="240" w:lineRule="atLeast"/>
                    <w:rPr>
                      <w:bCs/>
                    </w:rPr>
                  </w:pPr>
                  <w:r w:rsidRPr="00867B6E">
                    <w:rPr>
                      <w:bCs/>
                    </w:rPr>
                    <w:t>БАЛАНС</w:t>
                  </w:r>
                </w:p>
              </w:tc>
              <w:tc>
                <w:tcPr>
                  <w:tcW w:w="794" w:type="dxa"/>
                  <w:tcBorders>
                    <w:top w:val="single" w:sz="4" w:space="0" w:color="auto"/>
                    <w:left w:val="single" w:sz="4" w:space="0" w:color="auto"/>
                    <w:bottom w:val="single" w:sz="4" w:space="0" w:color="auto"/>
                    <w:right w:val="single" w:sz="4" w:space="0" w:color="auto"/>
                  </w:tcBorders>
                  <w:vAlign w:val="center"/>
                </w:tcPr>
                <w:p w14:paraId="6EECB0E1"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094A98BC"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0DD2147B" w14:textId="77777777" w:rsidR="00867B6E" w:rsidRPr="00867B6E" w:rsidRDefault="00867B6E" w:rsidP="007B6A1C">
                  <w:pPr>
                    <w:spacing w:after="1" w:line="240" w:lineRule="atLeast"/>
                    <w:rPr>
                      <w:bCs/>
                    </w:rPr>
                  </w:pPr>
                  <w:r w:rsidRPr="00867B6E">
                    <w:rPr>
                      <w:bCs/>
                    </w:rPr>
                    <w:t>+8 331</w:t>
                  </w:r>
                </w:p>
              </w:tc>
              <w:tc>
                <w:tcPr>
                  <w:tcW w:w="1701" w:type="dxa"/>
                  <w:tcBorders>
                    <w:top w:val="single" w:sz="4" w:space="0" w:color="auto"/>
                    <w:left w:val="single" w:sz="4" w:space="0" w:color="auto"/>
                    <w:bottom w:val="single" w:sz="4" w:space="0" w:color="auto"/>
                    <w:right w:val="single" w:sz="4" w:space="0" w:color="auto"/>
                  </w:tcBorders>
                  <w:vAlign w:val="center"/>
                </w:tcPr>
                <w:p w14:paraId="4F685E4B" w14:textId="77777777" w:rsidR="00867B6E" w:rsidRPr="00867B6E" w:rsidRDefault="00867B6E" w:rsidP="007B6A1C">
                  <w:pPr>
                    <w:spacing w:after="1" w:line="240" w:lineRule="atLeast"/>
                    <w:rPr>
                      <w:bCs/>
                    </w:rPr>
                  </w:pPr>
                  <w:r w:rsidRPr="00867B6E">
                    <w:rPr>
                      <w:bCs/>
                    </w:rPr>
                    <w:t>+9 759</w:t>
                  </w:r>
                </w:p>
              </w:tc>
            </w:tr>
          </w:tbl>
          <w:p w14:paraId="0CEE998D" w14:textId="77777777" w:rsidR="00867B6E" w:rsidRPr="00867B6E" w:rsidRDefault="00867B6E" w:rsidP="00867B6E">
            <w:pPr>
              <w:spacing w:after="1" w:line="240" w:lineRule="atLeast"/>
              <w:ind w:firstLine="709"/>
              <w:rPr>
                <w:bCs/>
              </w:rPr>
            </w:pPr>
          </w:p>
          <w:tbl>
            <w:tblPr>
              <w:tblW w:w="5000" w:type="pct"/>
              <w:tblLayout w:type="fixed"/>
              <w:tblCellMar>
                <w:left w:w="0" w:type="dxa"/>
                <w:right w:w="0" w:type="dxa"/>
              </w:tblCellMar>
              <w:tblLook w:val="0000" w:firstRow="0" w:lastRow="0" w:firstColumn="0" w:lastColumn="0" w:noHBand="0" w:noVBand="0"/>
            </w:tblPr>
            <w:tblGrid>
              <w:gridCol w:w="224"/>
              <w:gridCol w:w="243"/>
              <w:gridCol w:w="10960"/>
              <w:gridCol w:w="224"/>
            </w:tblGrid>
            <w:tr w:rsidR="00867B6E" w:rsidRPr="00867B6E" w14:paraId="711C28B6" w14:textId="77777777">
              <w:tblPrEx>
                <w:tblCellMar>
                  <w:top w:w="0" w:type="dxa"/>
                  <w:left w:w="0" w:type="dxa"/>
                  <w:bottom w:w="0" w:type="dxa"/>
                  <w:right w:w="0" w:type="dxa"/>
                </w:tblCellMar>
              </w:tblPrEx>
              <w:tc>
                <w:tcPr>
                  <w:tcW w:w="180" w:type="dxa"/>
                  <w:tcBorders>
                    <w:top w:val="nil"/>
                    <w:left w:val="nil"/>
                    <w:bottom w:val="nil"/>
                    <w:right w:val="nil"/>
                  </w:tcBorders>
                  <w:tcMar>
                    <w:top w:w="0" w:type="dxa"/>
                    <w:left w:w="0" w:type="dxa"/>
                    <w:bottom w:w="0" w:type="dxa"/>
                    <w:right w:w="0" w:type="dxa"/>
                  </w:tcMar>
                </w:tcPr>
                <w:p w14:paraId="38855D1C" w14:textId="77777777" w:rsidR="00867B6E" w:rsidRPr="00867B6E" w:rsidRDefault="00867B6E" w:rsidP="00867B6E">
                  <w:pPr>
                    <w:spacing w:after="1" w:line="240" w:lineRule="atLeast"/>
                    <w:ind w:firstLine="709"/>
                    <w:rPr>
                      <w:bCs/>
                    </w:rPr>
                  </w:pPr>
                </w:p>
              </w:tc>
              <w:tc>
                <w:tcPr>
                  <w:tcW w:w="195" w:type="dxa"/>
                  <w:tcBorders>
                    <w:top w:val="nil"/>
                    <w:left w:val="nil"/>
                    <w:bottom w:val="nil"/>
                    <w:right w:val="nil"/>
                  </w:tcBorders>
                  <w:tcMar>
                    <w:top w:w="180" w:type="dxa"/>
                    <w:left w:w="0" w:type="dxa"/>
                    <w:bottom w:w="180" w:type="dxa"/>
                    <w:right w:w="0" w:type="dxa"/>
                  </w:tcMar>
                </w:tcPr>
                <w:p w14:paraId="6F51DF6C" w14:textId="7227A323" w:rsidR="00867B6E" w:rsidRPr="00867B6E" w:rsidRDefault="00867B6E" w:rsidP="00867B6E">
                  <w:pPr>
                    <w:spacing w:after="1" w:line="240" w:lineRule="atLeast"/>
                    <w:ind w:firstLine="709"/>
                    <w:rPr>
                      <w:bCs/>
                    </w:rPr>
                  </w:pPr>
                  <w:r w:rsidRPr="00867B6E">
                    <w:rPr>
                      <w:bCs/>
                    </w:rPr>
                    <w:drawing>
                      <wp:inline distT="0" distB="0" distL="0" distR="0" wp14:anchorId="448F643D" wp14:editId="3E5F896B">
                        <wp:extent cx="12700" cy="12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800" w:type="dxa"/>
                  <w:tcBorders>
                    <w:top w:val="nil"/>
                    <w:left w:val="nil"/>
                    <w:bottom w:val="nil"/>
                    <w:right w:val="nil"/>
                  </w:tcBorders>
                  <w:tcMar>
                    <w:top w:w="180" w:type="dxa"/>
                    <w:left w:w="0" w:type="dxa"/>
                    <w:bottom w:w="180" w:type="dxa"/>
                    <w:right w:w="0" w:type="dxa"/>
                  </w:tcMar>
                </w:tcPr>
                <w:p w14:paraId="32F533C9" w14:textId="77777777" w:rsidR="00867B6E" w:rsidRPr="00867B6E" w:rsidRDefault="00867B6E" w:rsidP="00867B6E">
                  <w:pPr>
                    <w:spacing w:after="1" w:line="240" w:lineRule="atLeast"/>
                    <w:ind w:firstLine="709"/>
                    <w:rPr>
                      <w:bCs/>
                    </w:rPr>
                  </w:pPr>
                  <w:r w:rsidRPr="00867B6E">
                    <w:rPr>
                      <w:b/>
                      <w:bCs/>
                      <w:vertAlign w:val="superscript"/>
                    </w:rPr>
                    <w:t>1</w:t>
                  </w:r>
                  <w:r w:rsidRPr="00867B6E">
                    <w:rPr>
                      <w:bCs/>
                    </w:rPr>
                    <w:t xml:space="preserve"> Суммы обязательства по аренде на каждую дату представлены в бухгалтерском балансе с разбивкой на долгосрочное и краткосрочное обязательства.</w:t>
                  </w:r>
                </w:p>
              </w:tc>
              <w:tc>
                <w:tcPr>
                  <w:tcW w:w="180" w:type="dxa"/>
                  <w:tcBorders>
                    <w:top w:val="nil"/>
                    <w:left w:val="nil"/>
                    <w:bottom w:val="nil"/>
                    <w:right w:val="nil"/>
                  </w:tcBorders>
                  <w:tcMar>
                    <w:top w:w="0" w:type="dxa"/>
                    <w:left w:w="0" w:type="dxa"/>
                    <w:bottom w:w="0" w:type="dxa"/>
                    <w:right w:w="0" w:type="dxa"/>
                  </w:tcMar>
                </w:tcPr>
                <w:p w14:paraId="03D0821C" w14:textId="77777777" w:rsidR="00867B6E" w:rsidRPr="00867B6E" w:rsidRDefault="00867B6E" w:rsidP="00867B6E">
                  <w:pPr>
                    <w:spacing w:after="1" w:line="240" w:lineRule="atLeast"/>
                    <w:ind w:firstLine="709"/>
                    <w:rPr>
                      <w:bCs/>
                    </w:rPr>
                  </w:pPr>
                </w:p>
              </w:tc>
            </w:tr>
          </w:tbl>
          <w:p w14:paraId="6052C554" w14:textId="77777777" w:rsidR="00867B6E" w:rsidRPr="00867B6E" w:rsidRDefault="00867B6E" w:rsidP="00867B6E">
            <w:pPr>
              <w:spacing w:after="1" w:line="240" w:lineRule="atLeast"/>
              <w:ind w:firstLine="709"/>
              <w:rPr>
                <w:bCs/>
              </w:rPr>
            </w:pPr>
            <w:r w:rsidRPr="00867B6E">
              <w:rPr>
                <w:b/>
                <w:bCs/>
              </w:rPr>
              <w:t>В отчете о финансовых результатах:</w:t>
            </w:r>
          </w:p>
          <w:p w14:paraId="6269010E"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3969"/>
              <w:gridCol w:w="850"/>
              <w:gridCol w:w="1701"/>
              <w:gridCol w:w="1701"/>
            </w:tblGrid>
            <w:tr w:rsidR="00867B6E" w:rsidRPr="00867B6E" w14:paraId="686E69CA" w14:textId="77777777">
              <w:tc>
                <w:tcPr>
                  <w:tcW w:w="850" w:type="dxa"/>
                  <w:tcBorders>
                    <w:top w:val="single" w:sz="4" w:space="0" w:color="auto"/>
                    <w:left w:val="single" w:sz="4" w:space="0" w:color="auto"/>
                    <w:bottom w:val="single" w:sz="4" w:space="0" w:color="auto"/>
                    <w:right w:val="single" w:sz="4" w:space="0" w:color="auto"/>
                  </w:tcBorders>
                </w:tcPr>
                <w:p w14:paraId="715A523F" w14:textId="77777777" w:rsidR="00867B6E" w:rsidRPr="00867B6E" w:rsidRDefault="00867B6E" w:rsidP="007B6A1C">
                  <w:pPr>
                    <w:spacing w:after="1" w:line="240" w:lineRule="atLeast"/>
                    <w:rPr>
                      <w:bCs/>
                    </w:rPr>
                  </w:pPr>
                  <w:r w:rsidRPr="00867B6E">
                    <w:rPr>
                      <w:bCs/>
                    </w:rPr>
                    <w:t>Пояснения</w:t>
                  </w:r>
                </w:p>
              </w:tc>
              <w:tc>
                <w:tcPr>
                  <w:tcW w:w="3969" w:type="dxa"/>
                  <w:tcBorders>
                    <w:top w:val="single" w:sz="4" w:space="0" w:color="auto"/>
                    <w:left w:val="single" w:sz="4" w:space="0" w:color="auto"/>
                    <w:bottom w:val="single" w:sz="4" w:space="0" w:color="auto"/>
                    <w:right w:val="single" w:sz="4" w:space="0" w:color="auto"/>
                  </w:tcBorders>
                </w:tcPr>
                <w:p w14:paraId="311224C3" w14:textId="77777777" w:rsidR="00867B6E" w:rsidRPr="00867B6E" w:rsidRDefault="00867B6E" w:rsidP="007B6A1C">
                  <w:pPr>
                    <w:spacing w:after="1" w:line="240" w:lineRule="atLeast"/>
                    <w:rPr>
                      <w:bCs/>
                    </w:rPr>
                  </w:pPr>
                  <w:r w:rsidRPr="00867B6E">
                    <w:rPr>
                      <w:bCs/>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14:paraId="201919A5" w14:textId="77777777" w:rsidR="00867B6E" w:rsidRPr="00867B6E" w:rsidRDefault="00867B6E" w:rsidP="007B6A1C">
                  <w:pPr>
                    <w:spacing w:after="1" w:line="240" w:lineRule="atLeast"/>
                    <w:rPr>
                      <w:bCs/>
                    </w:rPr>
                  </w:pPr>
                  <w:r w:rsidRPr="00867B6E">
                    <w:rPr>
                      <w:bCs/>
                    </w:rPr>
                    <w:t>Код</w:t>
                  </w:r>
                </w:p>
              </w:tc>
              <w:tc>
                <w:tcPr>
                  <w:tcW w:w="1701" w:type="dxa"/>
                  <w:tcBorders>
                    <w:top w:val="single" w:sz="4" w:space="0" w:color="auto"/>
                    <w:left w:val="single" w:sz="4" w:space="0" w:color="auto"/>
                    <w:bottom w:val="single" w:sz="4" w:space="0" w:color="auto"/>
                    <w:right w:val="single" w:sz="4" w:space="0" w:color="auto"/>
                  </w:tcBorders>
                </w:tcPr>
                <w:p w14:paraId="7DF98962" w14:textId="77777777" w:rsidR="00867B6E" w:rsidRPr="00867B6E" w:rsidRDefault="00867B6E" w:rsidP="007B6A1C">
                  <w:pPr>
                    <w:spacing w:after="1" w:line="240" w:lineRule="atLeast"/>
                    <w:rPr>
                      <w:bCs/>
                    </w:rPr>
                  </w:pPr>
                  <w:r w:rsidRPr="00867B6E">
                    <w:rPr>
                      <w:bCs/>
                    </w:rPr>
                    <w:t>За 2021 г.</w:t>
                  </w:r>
                </w:p>
              </w:tc>
              <w:tc>
                <w:tcPr>
                  <w:tcW w:w="1701" w:type="dxa"/>
                  <w:tcBorders>
                    <w:top w:val="single" w:sz="4" w:space="0" w:color="auto"/>
                    <w:left w:val="single" w:sz="4" w:space="0" w:color="auto"/>
                    <w:bottom w:val="single" w:sz="4" w:space="0" w:color="auto"/>
                    <w:right w:val="single" w:sz="4" w:space="0" w:color="auto"/>
                  </w:tcBorders>
                </w:tcPr>
                <w:p w14:paraId="69186883" w14:textId="77777777" w:rsidR="00867B6E" w:rsidRPr="00867B6E" w:rsidRDefault="00867B6E" w:rsidP="007B6A1C">
                  <w:pPr>
                    <w:spacing w:after="1" w:line="240" w:lineRule="atLeast"/>
                    <w:rPr>
                      <w:bCs/>
                    </w:rPr>
                  </w:pPr>
                  <w:r w:rsidRPr="00867B6E">
                    <w:rPr>
                      <w:bCs/>
                    </w:rPr>
                    <w:t>За 2020 г.</w:t>
                  </w:r>
                </w:p>
              </w:tc>
            </w:tr>
            <w:tr w:rsidR="00867B6E" w:rsidRPr="00867B6E" w14:paraId="52539D59" w14:textId="77777777">
              <w:tc>
                <w:tcPr>
                  <w:tcW w:w="850" w:type="dxa"/>
                  <w:tcBorders>
                    <w:top w:val="single" w:sz="4" w:space="0" w:color="auto"/>
                    <w:left w:val="single" w:sz="4" w:space="0" w:color="auto"/>
                    <w:bottom w:val="single" w:sz="4" w:space="0" w:color="auto"/>
                    <w:right w:val="single" w:sz="4" w:space="0" w:color="auto"/>
                  </w:tcBorders>
                </w:tcPr>
                <w:p w14:paraId="6EDD626A"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3E157C43" w14:textId="77777777" w:rsidR="00867B6E" w:rsidRPr="00867B6E" w:rsidRDefault="00867B6E" w:rsidP="007B6A1C">
                  <w:pPr>
                    <w:spacing w:after="1" w:line="240" w:lineRule="atLeast"/>
                    <w:rPr>
                      <w:bCs/>
                    </w:rPr>
                  </w:pPr>
                  <w:r w:rsidRPr="00867B6E">
                    <w:rPr>
                      <w:bCs/>
                    </w:rPr>
                    <w:t xml:space="preserve">Себестоимость продаж </w:t>
                  </w:r>
                  <w:r w:rsidRPr="00867B6E">
                    <w:rPr>
                      <w:b/>
                      <w:bCs/>
                      <w:vertAlign w:val="superscript"/>
                    </w:rPr>
                    <w:t>1</w:t>
                  </w:r>
                </w:p>
              </w:tc>
              <w:tc>
                <w:tcPr>
                  <w:tcW w:w="850" w:type="dxa"/>
                  <w:tcBorders>
                    <w:top w:val="single" w:sz="4" w:space="0" w:color="auto"/>
                    <w:left w:val="single" w:sz="4" w:space="0" w:color="auto"/>
                    <w:bottom w:val="single" w:sz="4" w:space="0" w:color="auto"/>
                    <w:right w:val="single" w:sz="4" w:space="0" w:color="auto"/>
                  </w:tcBorders>
                  <w:vAlign w:val="center"/>
                </w:tcPr>
                <w:p w14:paraId="594CE4A4" w14:textId="77777777" w:rsidR="00867B6E" w:rsidRPr="00867B6E" w:rsidRDefault="00867B6E" w:rsidP="007B6A1C">
                  <w:pPr>
                    <w:spacing w:after="1" w:line="240" w:lineRule="atLeast"/>
                    <w:rPr>
                      <w:bCs/>
                    </w:rPr>
                  </w:pPr>
                  <w:r w:rsidRPr="00867B6E">
                    <w:rPr>
                      <w:bCs/>
                    </w:rPr>
                    <w:t>2120</w:t>
                  </w:r>
                </w:p>
              </w:tc>
              <w:tc>
                <w:tcPr>
                  <w:tcW w:w="1701" w:type="dxa"/>
                  <w:tcBorders>
                    <w:top w:val="single" w:sz="4" w:space="0" w:color="auto"/>
                    <w:left w:val="single" w:sz="4" w:space="0" w:color="auto"/>
                    <w:bottom w:val="single" w:sz="4" w:space="0" w:color="auto"/>
                    <w:right w:val="single" w:sz="4" w:space="0" w:color="auto"/>
                  </w:tcBorders>
                  <w:vAlign w:val="center"/>
                </w:tcPr>
                <w:p w14:paraId="75EC3A4C"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028563D5" w14:textId="77777777" w:rsidR="00867B6E" w:rsidRPr="00867B6E" w:rsidRDefault="00867B6E" w:rsidP="007B6A1C">
                  <w:pPr>
                    <w:spacing w:after="1" w:line="240" w:lineRule="atLeast"/>
                    <w:rPr>
                      <w:bCs/>
                    </w:rPr>
                  </w:pPr>
                  <w:r w:rsidRPr="00867B6E">
                    <w:rPr>
                      <w:bCs/>
                    </w:rPr>
                    <w:t>(-572)</w:t>
                  </w:r>
                </w:p>
              </w:tc>
            </w:tr>
            <w:tr w:rsidR="00867B6E" w:rsidRPr="00867B6E" w14:paraId="0582F070" w14:textId="77777777">
              <w:tc>
                <w:tcPr>
                  <w:tcW w:w="850" w:type="dxa"/>
                  <w:tcBorders>
                    <w:top w:val="single" w:sz="4" w:space="0" w:color="auto"/>
                    <w:left w:val="single" w:sz="4" w:space="0" w:color="auto"/>
                    <w:bottom w:val="single" w:sz="4" w:space="0" w:color="auto"/>
                    <w:right w:val="single" w:sz="4" w:space="0" w:color="auto"/>
                  </w:tcBorders>
                </w:tcPr>
                <w:p w14:paraId="6CC8374C"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57FE58E4" w14:textId="77777777" w:rsidR="00867B6E" w:rsidRPr="00867B6E" w:rsidRDefault="00867B6E" w:rsidP="007B6A1C">
                  <w:pPr>
                    <w:spacing w:after="1" w:line="240" w:lineRule="atLeast"/>
                    <w:rPr>
                      <w:bCs/>
                    </w:rPr>
                  </w:pPr>
                  <w:r w:rsidRPr="00867B6E">
                    <w:rPr>
                      <w:bCs/>
                    </w:rPr>
                    <w:t>Валовая прибыль (убыток)</w:t>
                  </w:r>
                </w:p>
              </w:tc>
              <w:tc>
                <w:tcPr>
                  <w:tcW w:w="850" w:type="dxa"/>
                  <w:tcBorders>
                    <w:top w:val="single" w:sz="4" w:space="0" w:color="auto"/>
                    <w:left w:val="single" w:sz="4" w:space="0" w:color="auto"/>
                    <w:bottom w:val="single" w:sz="4" w:space="0" w:color="auto"/>
                    <w:right w:val="single" w:sz="4" w:space="0" w:color="auto"/>
                  </w:tcBorders>
                  <w:vAlign w:val="center"/>
                </w:tcPr>
                <w:p w14:paraId="53A50D73" w14:textId="77777777" w:rsidR="00867B6E" w:rsidRPr="00867B6E" w:rsidRDefault="00867B6E" w:rsidP="007B6A1C">
                  <w:pPr>
                    <w:spacing w:after="1" w:line="240" w:lineRule="atLeast"/>
                    <w:rPr>
                      <w:bCs/>
                    </w:rPr>
                  </w:pPr>
                  <w:r w:rsidRPr="00867B6E">
                    <w:rPr>
                      <w:bCs/>
                    </w:rPr>
                    <w:t>2100</w:t>
                  </w:r>
                </w:p>
              </w:tc>
              <w:tc>
                <w:tcPr>
                  <w:tcW w:w="1701" w:type="dxa"/>
                  <w:tcBorders>
                    <w:top w:val="single" w:sz="4" w:space="0" w:color="auto"/>
                    <w:left w:val="single" w:sz="4" w:space="0" w:color="auto"/>
                    <w:bottom w:val="single" w:sz="4" w:space="0" w:color="auto"/>
                    <w:right w:val="single" w:sz="4" w:space="0" w:color="auto"/>
                  </w:tcBorders>
                  <w:vAlign w:val="center"/>
                </w:tcPr>
                <w:p w14:paraId="7E01E0D2"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291AD5A5" w14:textId="77777777" w:rsidR="00867B6E" w:rsidRPr="00867B6E" w:rsidRDefault="00867B6E" w:rsidP="007B6A1C">
                  <w:pPr>
                    <w:spacing w:after="1" w:line="240" w:lineRule="atLeast"/>
                    <w:rPr>
                      <w:bCs/>
                    </w:rPr>
                  </w:pPr>
                  <w:r w:rsidRPr="00867B6E">
                    <w:rPr>
                      <w:bCs/>
                    </w:rPr>
                    <w:t>+572</w:t>
                  </w:r>
                </w:p>
              </w:tc>
            </w:tr>
            <w:tr w:rsidR="00867B6E" w:rsidRPr="00867B6E" w14:paraId="45B3E6D1" w14:textId="77777777">
              <w:tc>
                <w:tcPr>
                  <w:tcW w:w="850" w:type="dxa"/>
                  <w:tcBorders>
                    <w:top w:val="single" w:sz="4" w:space="0" w:color="auto"/>
                    <w:left w:val="single" w:sz="4" w:space="0" w:color="auto"/>
                    <w:bottom w:val="single" w:sz="4" w:space="0" w:color="auto"/>
                    <w:right w:val="single" w:sz="4" w:space="0" w:color="auto"/>
                  </w:tcBorders>
                </w:tcPr>
                <w:p w14:paraId="0B4EB5D5"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65A2683F" w14:textId="77777777" w:rsidR="00867B6E" w:rsidRPr="00867B6E" w:rsidRDefault="00867B6E" w:rsidP="007B6A1C">
                  <w:pPr>
                    <w:spacing w:after="1" w:line="240" w:lineRule="atLeast"/>
                    <w:rPr>
                      <w:bCs/>
                    </w:rPr>
                  </w:pPr>
                  <w:r w:rsidRPr="00867B6E">
                    <w:rPr>
                      <w:bCs/>
                    </w:rPr>
                    <w:t>Прибыль (убыток) от продаж</w:t>
                  </w:r>
                </w:p>
              </w:tc>
              <w:tc>
                <w:tcPr>
                  <w:tcW w:w="850" w:type="dxa"/>
                  <w:tcBorders>
                    <w:top w:val="single" w:sz="4" w:space="0" w:color="auto"/>
                    <w:left w:val="single" w:sz="4" w:space="0" w:color="auto"/>
                    <w:bottom w:val="single" w:sz="4" w:space="0" w:color="auto"/>
                    <w:right w:val="single" w:sz="4" w:space="0" w:color="auto"/>
                  </w:tcBorders>
                  <w:vAlign w:val="center"/>
                </w:tcPr>
                <w:p w14:paraId="228617C0" w14:textId="77777777" w:rsidR="00867B6E" w:rsidRPr="00867B6E" w:rsidRDefault="00867B6E" w:rsidP="007B6A1C">
                  <w:pPr>
                    <w:spacing w:after="1" w:line="240" w:lineRule="atLeast"/>
                    <w:rPr>
                      <w:bCs/>
                    </w:rPr>
                  </w:pPr>
                  <w:r w:rsidRPr="00867B6E">
                    <w:rPr>
                      <w:bCs/>
                    </w:rPr>
                    <w:t>2200</w:t>
                  </w:r>
                </w:p>
              </w:tc>
              <w:tc>
                <w:tcPr>
                  <w:tcW w:w="1701" w:type="dxa"/>
                  <w:tcBorders>
                    <w:top w:val="single" w:sz="4" w:space="0" w:color="auto"/>
                    <w:left w:val="single" w:sz="4" w:space="0" w:color="auto"/>
                    <w:bottom w:val="single" w:sz="4" w:space="0" w:color="auto"/>
                    <w:right w:val="single" w:sz="4" w:space="0" w:color="auto"/>
                  </w:tcBorders>
                  <w:vAlign w:val="center"/>
                </w:tcPr>
                <w:p w14:paraId="0D49D295"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64204996" w14:textId="77777777" w:rsidR="00867B6E" w:rsidRPr="00867B6E" w:rsidRDefault="00867B6E" w:rsidP="007B6A1C">
                  <w:pPr>
                    <w:spacing w:after="1" w:line="240" w:lineRule="atLeast"/>
                    <w:rPr>
                      <w:bCs/>
                    </w:rPr>
                  </w:pPr>
                  <w:r w:rsidRPr="00867B6E">
                    <w:rPr>
                      <w:bCs/>
                    </w:rPr>
                    <w:t>+572</w:t>
                  </w:r>
                </w:p>
              </w:tc>
            </w:tr>
            <w:tr w:rsidR="00867B6E" w:rsidRPr="00867B6E" w14:paraId="4AB86D59" w14:textId="77777777">
              <w:tc>
                <w:tcPr>
                  <w:tcW w:w="850" w:type="dxa"/>
                  <w:tcBorders>
                    <w:top w:val="single" w:sz="4" w:space="0" w:color="auto"/>
                    <w:left w:val="single" w:sz="4" w:space="0" w:color="auto"/>
                    <w:bottom w:val="single" w:sz="4" w:space="0" w:color="auto"/>
                    <w:right w:val="single" w:sz="4" w:space="0" w:color="auto"/>
                  </w:tcBorders>
                </w:tcPr>
                <w:p w14:paraId="21AACC46"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306B65EF" w14:textId="77777777" w:rsidR="00867B6E" w:rsidRPr="00867B6E" w:rsidRDefault="00867B6E" w:rsidP="007B6A1C">
                  <w:pPr>
                    <w:spacing w:after="1" w:line="240" w:lineRule="atLeast"/>
                    <w:rPr>
                      <w:bCs/>
                    </w:rPr>
                  </w:pPr>
                  <w:r w:rsidRPr="00867B6E">
                    <w:rPr>
                      <w:bCs/>
                    </w:rPr>
                    <w:t xml:space="preserve">Проценты к уплате </w:t>
                  </w:r>
                  <w:r w:rsidRPr="00867B6E">
                    <w:rPr>
                      <w:b/>
                      <w:bCs/>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14:paraId="233246C3" w14:textId="77777777" w:rsidR="00867B6E" w:rsidRPr="00867B6E" w:rsidRDefault="00867B6E" w:rsidP="007B6A1C">
                  <w:pPr>
                    <w:spacing w:after="1" w:line="240" w:lineRule="atLeast"/>
                    <w:rPr>
                      <w:bCs/>
                    </w:rPr>
                  </w:pPr>
                  <w:r w:rsidRPr="00867B6E">
                    <w:rPr>
                      <w:bCs/>
                    </w:rPr>
                    <w:t>2330</w:t>
                  </w:r>
                </w:p>
              </w:tc>
              <w:tc>
                <w:tcPr>
                  <w:tcW w:w="1701" w:type="dxa"/>
                  <w:tcBorders>
                    <w:top w:val="single" w:sz="4" w:space="0" w:color="auto"/>
                    <w:left w:val="single" w:sz="4" w:space="0" w:color="auto"/>
                    <w:bottom w:val="single" w:sz="4" w:space="0" w:color="auto"/>
                    <w:right w:val="single" w:sz="4" w:space="0" w:color="auto"/>
                  </w:tcBorders>
                  <w:vAlign w:val="center"/>
                </w:tcPr>
                <w:p w14:paraId="5AD15E83"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2D239FDB" w14:textId="77777777" w:rsidR="00867B6E" w:rsidRPr="00867B6E" w:rsidRDefault="00867B6E" w:rsidP="007B6A1C">
                  <w:pPr>
                    <w:spacing w:after="1" w:line="240" w:lineRule="atLeast"/>
                    <w:rPr>
                      <w:bCs/>
                    </w:rPr>
                  </w:pPr>
                  <w:r w:rsidRPr="00867B6E">
                    <w:rPr>
                      <w:bCs/>
                    </w:rPr>
                    <w:t>(+958)</w:t>
                  </w:r>
                </w:p>
              </w:tc>
            </w:tr>
            <w:tr w:rsidR="00867B6E" w:rsidRPr="00867B6E" w14:paraId="15F3E1B3" w14:textId="77777777">
              <w:tc>
                <w:tcPr>
                  <w:tcW w:w="850" w:type="dxa"/>
                  <w:tcBorders>
                    <w:top w:val="single" w:sz="4" w:space="0" w:color="auto"/>
                    <w:left w:val="single" w:sz="4" w:space="0" w:color="auto"/>
                    <w:bottom w:val="single" w:sz="4" w:space="0" w:color="auto"/>
                    <w:right w:val="single" w:sz="4" w:space="0" w:color="auto"/>
                  </w:tcBorders>
                </w:tcPr>
                <w:p w14:paraId="2047D28A"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7E64BE7D" w14:textId="77777777" w:rsidR="00867B6E" w:rsidRPr="00867B6E" w:rsidRDefault="00867B6E" w:rsidP="007B6A1C">
                  <w:pPr>
                    <w:spacing w:after="1" w:line="240" w:lineRule="atLeast"/>
                    <w:rPr>
                      <w:bCs/>
                    </w:rPr>
                  </w:pPr>
                  <w:r w:rsidRPr="00867B6E">
                    <w:rPr>
                      <w:bCs/>
                    </w:rPr>
                    <w:t>Прибыль (убыток) до налогообложения</w:t>
                  </w:r>
                </w:p>
              </w:tc>
              <w:tc>
                <w:tcPr>
                  <w:tcW w:w="850" w:type="dxa"/>
                  <w:tcBorders>
                    <w:top w:val="single" w:sz="4" w:space="0" w:color="auto"/>
                    <w:left w:val="single" w:sz="4" w:space="0" w:color="auto"/>
                    <w:bottom w:val="single" w:sz="4" w:space="0" w:color="auto"/>
                    <w:right w:val="single" w:sz="4" w:space="0" w:color="auto"/>
                  </w:tcBorders>
                  <w:vAlign w:val="center"/>
                </w:tcPr>
                <w:p w14:paraId="79ECB0C0" w14:textId="77777777" w:rsidR="00867B6E" w:rsidRPr="00867B6E" w:rsidRDefault="00867B6E" w:rsidP="007B6A1C">
                  <w:pPr>
                    <w:spacing w:after="1" w:line="240" w:lineRule="atLeast"/>
                    <w:rPr>
                      <w:bCs/>
                    </w:rPr>
                  </w:pPr>
                  <w:r w:rsidRPr="00867B6E">
                    <w:rPr>
                      <w:bCs/>
                    </w:rPr>
                    <w:t>2300</w:t>
                  </w:r>
                </w:p>
              </w:tc>
              <w:tc>
                <w:tcPr>
                  <w:tcW w:w="1701" w:type="dxa"/>
                  <w:tcBorders>
                    <w:top w:val="single" w:sz="4" w:space="0" w:color="auto"/>
                    <w:left w:val="single" w:sz="4" w:space="0" w:color="auto"/>
                    <w:bottom w:val="single" w:sz="4" w:space="0" w:color="auto"/>
                    <w:right w:val="single" w:sz="4" w:space="0" w:color="auto"/>
                  </w:tcBorders>
                  <w:vAlign w:val="center"/>
                </w:tcPr>
                <w:p w14:paraId="0845B2F5"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74EF288F" w14:textId="77777777" w:rsidR="00867B6E" w:rsidRPr="00867B6E" w:rsidRDefault="00867B6E" w:rsidP="007B6A1C">
                  <w:pPr>
                    <w:spacing w:after="1" w:line="240" w:lineRule="atLeast"/>
                    <w:rPr>
                      <w:bCs/>
                    </w:rPr>
                  </w:pPr>
                  <w:r w:rsidRPr="00867B6E">
                    <w:rPr>
                      <w:bCs/>
                    </w:rPr>
                    <w:t>-386</w:t>
                  </w:r>
                </w:p>
              </w:tc>
            </w:tr>
          </w:tbl>
          <w:p w14:paraId="48264B4C" w14:textId="77777777" w:rsidR="00867B6E" w:rsidRPr="00867B6E" w:rsidRDefault="00867B6E" w:rsidP="00867B6E">
            <w:pPr>
              <w:spacing w:after="1" w:line="240" w:lineRule="atLeast"/>
              <w:ind w:firstLine="709"/>
              <w:rPr>
                <w:bCs/>
              </w:rPr>
            </w:pPr>
          </w:p>
          <w:tbl>
            <w:tblPr>
              <w:tblW w:w="5000" w:type="pct"/>
              <w:tblLayout w:type="fixed"/>
              <w:tblCellMar>
                <w:left w:w="0" w:type="dxa"/>
                <w:right w:w="0" w:type="dxa"/>
              </w:tblCellMar>
              <w:tblLook w:val="0000" w:firstRow="0" w:lastRow="0" w:firstColumn="0" w:lastColumn="0" w:noHBand="0" w:noVBand="0"/>
            </w:tblPr>
            <w:tblGrid>
              <w:gridCol w:w="224"/>
              <w:gridCol w:w="243"/>
              <w:gridCol w:w="10960"/>
              <w:gridCol w:w="224"/>
            </w:tblGrid>
            <w:tr w:rsidR="00867B6E" w:rsidRPr="00867B6E" w14:paraId="61AAEAEA" w14:textId="77777777">
              <w:tblPrEx>
                <w:tblCellMar>
                  <w:top w:w="0" w:type="dxa"/>
                  <w:left w:w="0" w:type="dxa"/>
                  <w:bottom w:w="0" w:type="dxa"/>
                  <w:right w:w="0" w:type="dxa"/>
                </w:tblCellMar>
              </w:tblPrEx>
              <w:tc>
                <w:tcPr>
                  <w:tcW w:w="180" w:type="dxa"/>
                  <w:tcBorders>
                    <w:top w:val="nil"/>
                    <w:left w:val="nil"/>
                    <w:bottom w:val="nil"/>
                    <w:right w:val="nil"/>
                  </w:tcBorders>
                  <w:tcMar>
                    <w:top w:w="0" w:type="dxa"/>
                    <w:left w:w="0" w:type="dxa"/>
                    <w:bottom w:w="0" w:type="dxa"/>
                    <w:right w:w="0" w:type="dxa"/>
                  </w:tcMar>
                </w:tcPr>
                <w:p w14:paraId="00237017" w14:textId="77777777" w:rsidR="00867B6E" w:rsidRPr="00867B6E" w:rsidRDefault="00867B6E" w:rsidP="00867B6E">
                  <w:pPr>
                    <w:spacing w:after="1" w:line="240" w:lineRule="atLeast"/>
                    <w:ind w:firstLine="709"/>
                    <w:rPr>
                      <w:bCs/>
                    </w:rPr>
                  </w:pPr>
                </w:p>
              </w:tc>
              <w:tc>
                <w:tcPr>
                  <w:tcW w:w="195" w:type="dxa"/>
                  <w:tcBorders>
                    <w:top w:val="nil"/>
                    <w:left w:val="nil"/>
                    <w:bottom w:val="nil"/>
                    <w:right w:val="nil"/>
                  </w:tcBorders>
                  <w:tcMar>
                    <w:top w:w="180" w:type="dxa"/>
                    <w:left w:w="0" w:type="dxa"/>
                    <w:bottom w:w="180" w:type="dxa"/>
                    <w:right w:w="0" w:type="dxa"/>
                  </w:tcMar>
                </w:tcPr>
                <w:p w14:paraId="6A8FCEC9" w14:textId="51889915" w:rsidR="00867B6E" w:rsidRPr="00867B6E" w:rsidRDefault="00867B6E" w:rsidP="00867B6E">
                  <w:pPr>
                    <w:spacing w:after="1" w:line="240" w:lineRule="atLeast"/>
                    <w:ind w:firstLine="709"/>
                    <w:rPr>
                      <w:bCs/>
                    </w:rPr>
                  </w:pPr>
                  <w:r w:rsidRPr="00867B6E">
                    <w:rPr>
                      <w:bCs/>
                    </w:rPr>
                    <w:drawing>
                      <wp:inline distT="0" distB="0" distL="0" distR="0" wp14:anchorId="4C0540D7" wp14:editId="1B5CC89B">
                        <wp:extent cx="12700" cy="1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800" w:type="dxa"/>
                  <w:tcBorders>
                    <w:top w:val="nil"/>
                    <w:left w:val="nil"/>
                    <w:bottom w:val="nil"/>
                    <w:right w:val="nil"/>
                  </w:tcBorders>
                  <w:tcMar>
                    <w:top w:w="180" w:type="dxa"/>
                    <w:left w:w="0" w:type="dxa"/>
                    <w:bottom w:w="180" w:type="dxa"/>
                    <w:right w:w="0" w:type="dxa"/>
                  </w:tcMar>
                </w:tcPr>
                <w:p w14:paraId="29FCEA36" w14:textId="77777777" w:rsidR="00867B6E" w:rsidRPr="00867B6E" w:rsidRDefault="00867B6E" w:rsidP="00867B6E">
                  <w:pPr>
                    <w:spacing w:after="1" w:line="240" w:lineRule="atLeast"/>
                    <w:ind w:firstLine="709"/>
                    <w:rPr>
                      <w:bCs/>
                    </w:rPr>
                  </w:pPr>
                  <w:r w:rsidRPr="00867B6E">
                    <w:rPr>
                      <w:b/>
                      <w:bCs/>
                      <w:vertAlign w:val="superscript"/>
                    </w:rPr>
                    <w:t>1</w:t>
                  </w:r>
                  <w:r w:rsidRPr="00867B6E">
                    <w:rPr>
                      <w:bCs/>
                    </w:rPr>
                    <w:t xml:space="preserve"> Расходы уменьшены на стоимость аренды - 2 000 000 руб. (500 000 x 4) и увеличены на амортизацию ППА - 1 428 189,60 руб.</w:t>
                  </w:r>
                </w:p>
                <w:p w14:paraId="66B1DEC6" w14:textId="77777777" w:rsidR="00867B6E" w:rsidRPr="00867B6E" w:rsidRDefault="00867B6E" w:rsidP="00867B6E">
                  <w:pPr>
                    <w:spacing w:after="1" w:line="240" w:lineRule="atLeast"/>
                    <w:ind w:firstLine="709"/>
                    <w:rPr>
                      <w:bCs/>
                    </w:rPr>
                  </w:pPr>
                  <w:bookmarkStart w:id="5" w:name="Par492"/>
                  <w:bookmarkEnd w:id="5"/>
                  <w:r w:rsidRPr="00867B6E">
                    <w:rPr>
                      <w:b/>
                      <w:bCs/>
                      <w:vertAlign w:val="superscript"/>
                    </w:rPr>
                    <w:t>2</w:t>
                  </w:r>
                  <w:r w:rsidRPr="00867B6E">
                    <w:rPr>
                      <w:bCs/>
                    </w:rPr>
                    <w:t xml:space="preserve"> Учтен процентный расход по арендному обязательству - 958 558,15 руб.</w:t>
                  </w:r>
                </w:p>
              </w:tc>
              <w:tc>
                <w:tcPr>
                  <w:tcW w:w="180" w:type="dxa"/>
                  <w:tcBorders>
                    <w:top w:val="nil"/>
                    <w:left w:val="nil"/>
                    <w:bottom w:val="nil"/>
                    <w:right w:val="nil"/>
                  </w:tcBorders>
                  <w:tcMar>
                    <w:top w:w="0" w:type="dxa"/>
                    <w:left w:w="0" w:type="dxa"/>
                    <w:bottom w:w="0" w:type="dxa"/>
                    <w:right w:w="0" w:type="dxa"/>
                  </w:tcMar>
                </w:tcPr>
                <w:p w14:paraId="50BC44DE" w14:textId="77777777" w:rsidR="00867B6E" w:rsidRPr="00867B6E" w:rsidRDefault="00867B6E" w:rsidP="00867B6E">
                  <w:pPr>
                    <w:spacing w:after="1" w:line="240" w:lineRule="atLeast"/>
                    <w:ind w:firstLine="709"/>
                    <w:rPr>
                      <w:bCs/>
                    </w:rPr>
                  </w:pPr>
                </w:p>
              </w:tc>
            </w:tr>
          </w:tbl>
          <w:p w14:paraId="7502ECEB" w14:textId="77777777" w:rsidR="00867B6E" w:rsidRPr="00867B6E" w:rsidRDefault="00867B6E" w:rsidP="00867B6E">
            <w:pPr>
              <w:spacing w:after="1" w:line="240" w:lineRule="atLeast"/>
              <w:ind w:firstLine="709"/>
              <w:rPr>
                <w:bCs/>
              </w:rPr>
            </w:pPr>
            <w:r w:rsidRPr="00867B6E">
              <w:rPr>
                <w:b/>
                <w:bCs/>
              </w:rPr>
              <w:lastRenderedPageBreak/>
              <w:t>В отчете об изменениях капитала:</w:t>
            </w:r>
          </w:p>
          <w:p w14:paraId="0C47F261" w14:textId="77777777" w:rsidR="00867B6E" w:rsidRPr="00867B6E" w:rsidRDefault="00867B6E" w:rsidP="00867B6E">
            <w:pPr>
              <w:spacing w:after="1" w:line="240" w:lineRule="atLeast"/>
              <w:ind w:firstLine="709"/>
              <w:rPr>
                <w:bCs/>
              </w:rPr>
            </w:pPr>
            <w:r w:rsidRPr="00867B6E">
              <w:rPr>
                <w:b/>
                <w:bCs/>
              </w:rPr>
              <w:t>1) движение капитала</w:t>
            </w:r>
          </w:p>
          <w:p w14:paraId="3F2A2238"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799"/>
              <w:gridCol w:w="1304"/>
              <w:gridCol w:w="1417"/>
              <w:gridCol w:w="1324"/>
              <w:gridCol w:w="1304"/>
              <w:gridCol w:w="1417"/>
              <w:gridCol w:w="1134"/>
            </w:tblGrid>
            <w:tr w:rsidR="00867B6E" w:rsidRPr="00867B6E" w14:paraId="1DE197EA" w14:textId="77777777">
              <w:tc>
                <w:tcPr>
                  <w:tcW w:w="3969" w:type="dxa"/>
                  <w:tcBorders>
                    <w:top w:val="single" w:sz="4" w:space="0" w:color="auto"/>
                    <w:left w:val="single" w:sz="4" w:space="0" w:color="auto"/>
                    <w:bottom w:val="single" w:sz="4" w:space="0" w:color="auto"/>
                    <w:right w:val="single" w:sz="4" w:space="0" w:color="auto"/>
                  </w:tcBorders>
                </w:tcPr>
                <w:p w14:paraId="4E6F93E9" w14:textId="77777777" w:rsidR="00867B6E" w:rsidRPr="00867B6E" w:rsidRDefault="00867B6E" w:rsidP="007B6A1C">
                  <w:pPr>
                    <w:spacing w:after="1" w:line="240" w:lineRule="atLeast"/>
                    <w:rPr>
                      <w:bCs/>
                    </w:rPr>
                  </w:pPr>
                  <w:r w:rsidRPr="00867B6E">
                    <w:rPr>
                      <w:bCs/>
                    </w:rPr>
                    <w:t>Наименование показателя</w:t>
                  </w:r>
                </w:p>
              </w:tc>
              <w:tc>
                <w:tcPr>
                  <w:tcW w:w="799" w:type="dxa"/>
                  <w:tcBorders>
                    <w:top w:val="single" w:sz="4" w:space="0" w:color="auto"/>
                    <w:left w:val="single" w:sz="4" w:space="0" w:color="auto"/>
                    <w:bottom w:val="single" w:sz="4" w:space="0" w:color="auto"/>
                    <w:right w:val="single" w:sz="4" w:space="0" w:color="auto"/>
                  </w:tcBorders>
                </w:tcPr>
                <w:p w14:paraId="298A3C1F" w14:textId="77777777" w:rsidR="00867B6E" w:rsidRPr="00867B6E" w:rsidRDefault="00867B6E" w:rsidP="007B6A1C">
                  <w:pPr>
                    <w:spacing w:after="1" w:line="240" w:lineRule="atLeast"/>
                    <w:rPr>
                      <w:bCs/>
                    </w:rPr>
                  </w:pPr>
                  <w:r w:rsidRPr="00867B6E">
                    <w:rPr>
                      <w:bCs/>
                    </w:rPr>
                    <w:t>Код</w:t>
                  </w:r>
                </w:p>
              </w:tc>
              <w:tc>
                <w:tcPr>
                  <w:tcW w:w="1304" w:type="dxa"/>
                  <w:tcBorders>
                    <w:top w:val="single" w:sz="4" w:space="0" w:color="auto"/>
                    <w:left w:val="single" w:sz="4" w:space="0" w:color="auto"/>
                    <w:bottom w:val="single" w:sz="4" w:space="0" w:color="auto"/>
                    <w:right w:val="single" w:sz="4" w:space="0" w:color="auto"/>
                  </w:tcBorders>
                </w:tcPr>
                <w:p w14:paraId="37312902" w14:textId="77777777" w:rsidR="00867B6E" w:rsidRPr="00867B6E" w:rsidRDefault="00867B6E" w:rsidP="007B6A1C">
                  <w:pPr>
                    <w:spacing w:after="1" w:line="240" w:lineRule="atLeast"/>
                    <w:rPr>
                      <w:bCs/>
                    </w:rPr>
                  </w:pPr>
                  <w:r w:rsidRPr="00867B6E">
                    <w:rPr>
                      <w:bCs/>
                    </w:rPr>
                    <w:t>Уставный капитал</w:t>
                  </w:r>
                </w:p>
              </w:tc>
              <w:tc>
                <w:tcPr>
                  <w:tcW w:w="1417" w:type="dxa"/>
                  <w:tcBorders>
                    <w:top w:val="single" w:sz="4" w:space="0" w:color="auto"/>
                    <w:left w:val="single" w:sz="4" w:space="0" w:color="auto"/>
                    <w:bottom w:val="single" w:sz="4" w:space="0" w:color="auto"/>
                    <w:right w:val="single" w:sz="4" w:space="0" w:color="auto"/>
                  </w:tcBorders>
                </w:tcPr>
                <w:p w14:paraId="73FF10F5" w14:textId="77777777" w:rsidR="00867B6E" w:rsidRPr="00867B6E" w:rsidRDefault="00867B6E" w:rsidP="007B6A1C">
                  <w:pPr>
                    <w:spacing w:after="1" w:line="240" w:lineRule="atLeast"/>
                    <w:rPr>
                      <w:bCs/>
                    </w:rPr>
                  </w:pPr>
                  <w:r w:rsidRPr="00867B6E">
                    <w:rPr>
                      <w:bCs/>
                    </w:rPr>
                    <w:t>Собственные акции, выкупленные у акционеров</w:t>
                  </w:r>
                </w:p>
              </w:tc>
              <w:tc>
                <w:tcPr>
                  <w:tcW w:w="1324" w:type="dxa"/>
                  <w:tcBorders>
                    <w:top w:val="single" w:sz="4" w:space="0" w:color="auto"/>
                    <w:left w:val="single" w:sz="4" w:space="0" w:color="auto"/>
                    <w:bottom w:val="single" w:sz="4" w:space="0" w:color="auto"/>
                    <w:right w:val="single" w:sz="4" w:space="0" w:color="auto"/>
                  </w:tcBorders>
                </w:tcPr>
                <w:p w14:paraId="1B3A820A" w14:textId="77777777" w:rsidR="00867B6E" w:rsidRPr="00867B6E" w:rsidRDefault="00867B6E" w:rsidP="007B6A1C">
                  <w:pPr>
                    <w:spacing w:after="1" w:line="240" w:lineRule="atLeast"/>
                    <w:rPr>
                      <w:bCs/>
                    </w:rPr>
                  </w:pPr>
                  <w:r w:rsidRPr="00867B6E">
                    <w:rPr>
                      <w:bCs/>
                    </w:rPr>
                    <w:t>Добавочный капитал</w:t>
                  </w:r>
                </w:p>
              </w:tc>
              <w:tc>
                <w:tcPr>
                  <w:tcW w:w="1304" w:type="dxa"/>
                  <w:tcBorders>
                    <w:top w:val="single" w:sz="4" w:space="0" w:color="auto"/>
                    <w:left w:val="single" w:sz="4" w:space="0" w:color="auto"/>
                    <w:bottom w:val="single" w:sz="4" w:space="0" w:color="auto"/>
                    <w:right w:val="single" w:sz="4" w:space="0" w:color="auto"/>
                  </w:tcBorders>
                </w:tcPr>
                <w:p w14:paraId="2E9B7700" w14:textId="77777777" w:rsidR="00867B6E" w:rsidRPr="00867B6E" w:rsidRDefault="00867B6E" w:rsidP="007B6A1C">
                  <w:pPr>
                    <w:spacing w:after="1" w:line="240" w:lineRule="atLeast"/>
                    <w:rPr>
                      <w:bCs/>
                    </w:rPr>
                  </w:pPr>
                  <w:r w:rsidRPr="00867B6E">
                    <w:rPr>
                      <w:bCs/>
                    </w:rPr>
                    <w:t>Резервный капитал</w:t>
                  </w:r>
                </w:p>
              </w:tc>
              <w:tc>
                <w:tcPr>
                  <w:tcW w:w="1417" w:type="dxa"/>
                  <w:tcBorders>
                    <w:top w:val="single" w:sz="4" w:space="0" w:color="auto"/>
                    <w:left w:val="single" w:sz="4" w:space="0" w:color="auto"/>
                    <w:bottom w:val="single" w:sz="4" w:space="0" w:color="auto"/>
                    <w:right w:val="single" w:sz="4" w:space="0" w:color="auto"/>
                  </w:tcBorders>
                </w:tcPr>
                <w:p w14:paraId="1D310BC6" w14:textId="77777777" w:rsidR="00867B6E" w:rsidRPr="00867B6E" w:rsidRDefault="00867B6E" w:rsidP="007B6A1C">
                  <w:pPr>
                    <w:spacing w:after="1" w:line="240" w:lineRule="atLeast"/>
                    <w:rPr>
                      <w:bCs/>
                    </w:rPr>
                  </w:pPr>
                  <w:r w:rsidRPr="00867B6E">
                    <w:rPr>
                      <w:bCs/>
                    </w:rPr>
                    <w:t>Нераспределенная прибыль (непокрытый убыток)</w:t>
                  </w:r>
                </w:p>
              </w:tc>
              <w:tc>
                <w:tcPr>
                  <w:tcW w:w="1134" w:type="dxa"/>
                  <w:tcBorders>
                    <w:top w:val="single" w:sz="4" w:space="0" w:color="auto"/>
                    <w:left w:val="single" w:sz="4" w:space="0" w:color="auto"/>
                    <w:bottom w:val="single" w:sz="4" w:space="0" w:color="auto"/>
                    <w:right w:val="single" w:sz="4" w:space="0" w:color="auto"/>
                  </w:tcBorders>
                </w:tcPr>
                <w:p w14:paraId="7D9D7D6C" w14:textId="77777777" w:rsidR="00867B6E" w:rsidRPr="00867B6E" w:rsidRDefault="00867B6E" w:rsidP="007B6A1C">
                  <w:pPr>
                    <w:spacing w:after="1" w:line="240" w:lineRule="atLeast"/>
                    <w:rPr>
                      <w:bCs/>
                    </w:rPr>
                  </w:pPr>
                  <w:r w:rsidRPr="00867B6E">
                    <w:rPr>
                      <w:bCs/>
                    </w:rPr>
                    <w:t>Итого</w:t>
                  </w:r>
                </w:p>
              </w:tc>
            </w:tr>
            <w:tr w:rsidR="00867B6E" w:rsidRPr="00867B6E" w14:paraId="1103BB08" w14:textId="77777777">
              <w:tc>
                <w:tcPr>
                  <w:tcW w:w="3969" w:type="dxa"/>
                  <w:tcBorders>
                    <w:top w:val="single" w:sz="4" w:space="0" w:color="auto"/>
                    <w:left w:val="single" w:sz="4" w:space="0" w:color="auto"/>
                    <w:bottom w:val="single" w:sz="4" w:space="0" w:color="auto"/>
                    <w:right w:val="single" w:sz="4" w:space="0" w:color="auto"/>
                  </w:tcBorders>
                </w:tcPr>
                <w:p w14:paraId="728DB343" w14:textId="77777777" w:rsidR="00867B6E" w:rsidRPr="00867B6E" w:rsidRDefault="00867B6E" w:rsidP="007B6A1C">
                  <w:pPr>
                    <w:spacing w:after="1" w:line="240" w:lineRule="atLeast"/>
                    <w:rPr>
                      <w:bCs/>
                    </w:rPr>
                  </w:pPr>
                  <w:r w:rsidRPr="00867B6E">
                    <w:rPr>
                      <w:bCs/>
                    </w:rPr>
                    <w:t>Величина капитала на 31 декабря 2019 г.</w:t>
                  </w:r>
                </w:p>
              </w:tc>
              <w:tc>
                <w:tcPr>
                  <w:tcW w:w="799" w:type="dxa"/>
                  <w:tcBorders>
                    <w:top w:val="single" w:sz="4" w:space="0" w:color="auto"/>
                    <w:left w:val="single" w:sz="4" w:space="0" w:color="auto"/>
                    <w:bottom w:val="single" w:sz="4" w:space="0" w:color="auto"/>
                    <w:right w:val="single" w:sz="4" w:space="0" w:color="auto"/>
                  </w:tcBorders>
                </w:tcPr>
                <w:p w14:paraId="41230794" w14:textId="77777777" w:rsidR="00867B6E" w:rsidRPr="00867B6E" w:rsidRDefault="00867B6E" w:rsidP="007B6A1C">
                  <w:pPr>
                    <w:spacing w:after="1" w:line="240" w:lineRule="atLeast"/>
                    <w:rPr>
                      <w:bCs/>
                    </w:rPr>
                  </w:pPr>
                  <w:r w:rsidRPr="00867B6E">
                    <w:rPr>
                      <w:bCs/>
                    </w:rPr>
                    <w:t>3100</w:t>
                  </w:r>
                </w:p>
              </w:tc>
              <w:tc>
                <w:tcPr>
                  <w:tcW w:w="1304" w:type="dxa"/>
                  <w:tcBorders>
                    <w:top w:val="single" w:sz="4" w:space="0" w:color="auto"/>
                    <w:left w:val="single" w:sz="4" w:space="0" w:color="auto"/>
                    <w:bottom w:val="single" w:sz="4" w:space="0" w:color="auto"/>
                    <w:right w:val="single" w:sz="4" w:space="0" w:color="auto"/>
                  </w:tcBorders>
                </w:tcPr>
                <w:p w14:paraId="77E68484"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single" w:sz="4" w:space="0" w:color="auto"/>
                    <w:right w:val="single" w:sz="4" w:space="0" w:color="auto"/>
                  </w:tcBorders>
                </w:tcPr>
                <w:p w14:paraId="6176AE4B" w14:textId="77777777" w:rsidR="00867B6E" w:rsidRPr="00867B6E" w:rsidRDefault="00867B6E" w:rsidP="007B6A1C">
                  <w:pPr>
                    <w:spacing w:after="1" w:line="240" w:lineRule="atLeast"/>
                    <w:rPr>
                      <w:bCs/>
                    </w:rPr>
                  </w:pPr>
                  <w:r w:rsidRPr="00867B6E">
                    <w:rPr>
                      <w:bCs/>
                    </w:rPr>
                    <w:t>( )</w:t>
                  </w:r>
                </w:p>
              </w:tc>
              <w:tc>
                <w:tcPr>
                  <w:tcW w:w="1324" w:type="dxa"/>
                  <w:tcBorders>
                    <w:top w:val="single" w:sz="4" w:space="0" w:color="auto"/>
                    <w:left w:val="single" w:sz="4" w:space="0" w:color="auto"/>
                    <w:bottom w:val="single" w:sz="4" w:space="0" w:color="auto"/>
                    <w:right w:val="single" w:sz="4" w:space="0" w:color="auto"/>
                  </w:tcBorders>
                </w:tcPr>
                <w:p w14:paraId="21095448"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single" w:sz="4" w:space="0" w:color="auto"/>
                    <w:right w:val="single" w:sz="4" w:space="0" w:color="auto"/>
                  </w:tcBorders>
                </w:tcPr>
                <w:p w14:paraId="7DF30A3F"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single" w:sz="4" w:space="0" w:color="auto"/>
                    <w:right w:val="single" w:sz="4" w:space="0" w:color="auto"/>
                  </w:tcBorders>
                </w:tcPr>
                <w:p w14:paraId="6FDD06A6" w14:textId="77777777" w:rsidR="00867B6E" w:rsidRPr="00867B6E" w:rsidRDefault="00867B6E" w:rsidP="007B6A1C">
                  <w:pPr>
                    <w:spacing w:after="1" w:line="240" w:lineRule="atLeast"/>
                    <w:rPr>
                      <w:bCs/>
                    </w:rPr>
                  </w:pPr>
                  <w:r w:rsidRPr="00867B6E">
                    <w:rPr>
                      <w:bCs/>
                    </w:rPr>
                    <w:t>+5</w:t>
                  </w:r>
                </w:p>
              </w:tc>
              <w:tc>
                <w:tcPr>
                  <w:tcW w:w="1134" w:type="dxa"/>
                  <w:tcBorders>
                    <w:top w:val="single" w:sz="4" w:space="0" w:color="auto"/>
                    <w:left w:val="single" w:sz="4" w:space="0" w:color="auto"/>
                    <w:bottom w:val="single" w:sz="4" w:space="0" w:color="auto"/>
                    <w:right w:val="single" w:sz="4" w:space="0" w:color="auto"/>
                  </w:tcBorders>
                </w:tcPr>
                <w:p w14:paraId="0D550093" w14:textId="77777777" w:rsidR="00867B6E" w:rsidRPr="00867B6E" w:rsidRDefault="00867B6E" w:rsidP="007B6A1C">
                  <w:pPr>
                    <w:spacing w:after="1" w:line="240" w:lineRule="atLeast"/>
                    <w:rPr>
                      <w:bCs/>
                    </w:rPr>
                  </w:pPr>
                  <w:r w:rsidRPr="00867B6E">
                    <w:rPr>
                      <w:bCs/>
                    </w:rPr>
                    <w:t>+ 5</w:t>
                  </w:r>
                </w:p>
              </w:tc>
            </w:tr>
            <w:tr w:rsidR="00867B6E" w:rsidRPr="00867B6E" w14:paraId="4508C591" w14:textId="77777777">
              <w:tc>
                <w:tcPr>
                  <w:tcW w:w="3969" w:type="dxa"/>
                  <w:tcBorders>
                    <w:top w:val="single" w:sz="4" w:space="0" w:color="auto"/>
                    <w:left w:val="single" w:sz="4" w:space="0" w:color="auto"/>
                    <w:bottom w:val="nil"/>
                    <w:right w:val="single" w:sz="4" w:space="0" w:color="auto"/>
                  </w:tcBorders>
                </w:tcPr>
                <w:p w14:paraId="572ADB26" w14:textId="77777777" w:rsidR="00867B6E" w:rsidRPr="00867B6E" w:rsidRDefault="00867B6E" w:rsidP="007B6A1C">
                  <w:pPr>
                    <w:spacing w:after="1" w:line="240" w:lineRule="atLeast"/>
                    <w:rPr>
                      <w:bCs/>
                    </w:rPr>
                  </w:pPr>
                  <w:r w:rsidRPr="00867B6E">
                    <w:rPr>
                      <w:bCs/>
                    </w:rPr>
                    <w:t>За 2020 г.</w:t>
                  </w:r>
                </w:p>
              </w:tc>
              <w:tc>
                <w:tcPr>
                  <w:tcW w:w="799" w:type="dxa"/>
                  <w:tcBorders>
                    <w:top w:val="single" w:sz="4" w:space="0" w:color="auto"/>
                    <w:left w:val="single" w:sz="4" w:space="0" w:color="auto"/>
                    <w:bottom w:val="nil"/>
                    <w:right w:val="single" w:sz="4" w:space="0" w:color="auto"/>
                  </w:tcBorders>
                </w:tcPr>
                <w:p w14:paraId="22263851"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nil"/>
                    <w:right w:val="single" w:sz="4" w:space="0" w:color="auto"/>
                  </w:tcBorders>
                </w:tcPr>
                <w:p w14:paraId="2F4B4A67"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nil"/>
                    <w:right w:val="single" w:sz="4" w:space="0" w:color="auto"/>
                  </w:tcBorders>
                </w:tcPr>
                <w:p w14:paraId="76721620" w14:textId="77777777" w:rsidR="00867B6E" w:rsidRPr="00867B6E" w:rsidRDefault="00867B6E" w:rsidP="007B6A1C">
                  <w:pPr>
                    <w:spacing w:after="1" w:line="240" w:lineRule="atLeast"/>
                    <w:rPr>
                      <w:bCs/>
                    </w:rPr>
                  </w:pPr>
                </w:p>
              </w:tc>
              <w:tc>
                <w:tcPr>
                  <w:tcW w:w="1324" w:type="dxa"/>
                  <w:tcBorders>
                    <w:top w:val="single" w:sz="4" w:space="0" w:color="auto"/>
                    <w:left w:val="single" w:sz="4" w:space="0" w:color="auto"/>
                    <w:bottom w:val="nil"/>
                    <w:right w:val="single" w:sz="4" w:space="0" w:color="auto"/>
                  </w:tcBorders>
                </w:tcPr>
                <w:p w14:paraId="11C7B91F"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nil"/>
                    <w:right w:val="single" w:sz="4" w:space="0" w:color="auto"/>
                  </w:tcBorders>
                </w:tcPr>
                <w:p w14:paraId="36159887"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nil"/>
                    <w:right w:val="single" w:sz="4" w:space="0" w:color="auto"/>
                  </w:tcBorders>
                </w:tcPr>
                <w:p w14:paraId="75894AB5" w14:textId="77777777" w:rsidR="00867B6E" w:rsidRPr="00867B6E" w:rsidRDefault="00867B6E" w:rsidP="007B6A1C">
                  <w:pPr>
                    <w:spacing w:after="1" w:line="240" w:lineRule="atLeast"/>
                    <w:rPr>
                      <w:bCs/>
                    </w:rPr>
                  </w:pPr>
                </w:p>
              </w:tc>
              <w:tc>
                <w:tcPr>
                  <w:tcW w:w="1134" w:type="dxa"/>
                  <w:tcBorders>
                    <w:top w:val="single" w:sz="4" w:space="0" w:color="auto"/>
                    <w:left w:val="single" w:sz="4" w:space="0" w:color="auto"/>
                    <w:bottom w:val="nil"/>
                    <w:right w:val="single" w:sz="4" w:space="0" w:color="auto"/>
                  </w:tcBorders>
                </w:tcPr>
                <w:p w14:paraId="2F03EF86" w14:textId="77777777" w:rsidR="00867B6E" w:rsidRPr="00867B6E" w:rsidRDefault="00867B6E" w:rsidP="007B6A1C">
                  <w:pPr>
                    <w:spacing w:after="1" w:line="240" w:lineRule="atLeast"/>
                    <w:rPr>
                      <w:bCs/>
                    </w:rPr>
                  </w:pPr>
                </w:p>
              </w:tc>
            </w:tr>
            <w:tr w:rsidR="00867B6E" w:rsidRPr="00867B6E" w14:paraId="40765B2F" w14:textId="77777777">
              <w:tc>
                <w:tcPr>
                  <w:tcW w:w="3969" w:type="dxa"/>
                  <w:tcBorders>
                    <w:top w:val="nil"/>
                    <w:left w:val="single" w:sz="4" w:space="0" w:color="auto"/>
                    <w:bottom w:val="single" w:sz="4" w:space="0" w:color="auto"/>
                    <w:right w:val="single" w:sz="4" w:space="0" w:color="auto"/>
                  </w:tcBorders>
                </w:tcPr>
                <w:p w14:paraId="7C901600" w14:textId="77777777" w:rsidR="00867B6E" w:rsidRPr="00867B6E" w:rsidRDefault="00867B6E" w:rsidP="007B6A1C">
                  <w:pPr>
                    <w:spacing w:after="1" w:line="240" w:lineRule="atLeast"/>
                    <w:rPr>
                      <w:bCs/>
                    </w:rPr>
                  </w:pPr>
                  <w:r w:rsidRPr="00867B6E">
                    <w:rPr>
                      <w:bCs/>
                    </w:rPr>
                    <w:t>Уменьшение капитала - всего:</w:t>
                  </w:r>
                </w:p>
              </w:tc>
              <w:tc>
                <w:tcPr>
                  <w:tcW w:w="799" w:type="dxa"/>
                  <w:tcBorders>
                    <w:top w:val="nil"/>
                    <w:left w:val="single" w:sz="4" w:space="0" w:color="auto"/>
                    <w:bottom w:val="single" w:sz="4" w:space="0" w:color="auto"/>
                    <w:right w:val="single" w:sz="4" w:space="0" w:color="auto"/>
                  </w:tcBorders>
                </w:tcPr>
                <w:p w14:paraId="3EA90565" w14:textId="77777777" w:rsidR="00867B6E" w:rsidRPr="00867B6E" w:rsidRDefault="00867B6E" w:rsidP="007B6A1C">
                  <w:pPr>
                    <w:spacing w:after="1" w:line="240" w:lineRule="atLeast"/>
                    <w:rPr>
                      <w:bCs/>
                    </w:rPr>
                  </w:pPr>
                  <w:r w:rsidRPr="00867B6E">
                    <w:rPr>
                      <w:bCs/>
                    </w:rPr>
                    <w:t>3220</w:t>
                  </w:r>
                </w:p>
              </w:tc>
              <w:tc>
                <w:tcPr>
                  <w:tcW w:w="1304" w:type="dxa"/>
                  <w:tcBorders>
                    <w:top w:val="nil"/>
                    <w:left w:val="single" w:sz="4" w:space="0" w:color="auto"/>
                    <w:bottom w:val="single" w:sz="4" w:space="0" w:color="auto"/>
                    <w:right w:val="single" w:sz="4" w:space="0" w:color="auto"/>
                  </w:tcBorders>
                </w:tcPr>
                <w:p w14:paraId="7540D638" w14:textId="77777777" w:rsidR="00867B6E" w:rsidRPr="00867B6E" w:rsidRDefault="00867B6E" w:rsidP="007B6A1C">
                  <w:pPr>
                    <w:spacing w:after="1" w:line="240" w:lineRule="atLeast"/>
                    <w:rPr>
                      <w:bCs/>
                    </w:rPr>
                  </w:pPr>
                </w:p>
              </w:tc>
              <w:tc>
                <w:tcPr>
                  <w:tcW w:w="1417" w:type="dxa"/>
                  <w:tcBorders>
                    <w:top w:val="nil"/>
                    <w:left w:val="single" w:sz="4" w:space="0" w:color="auto"/>
                    <w:bottom w:val="single" w:sz="4" w:space="0" w:color="auto"/>
                    <w:right w:val="single" w:sz="4" w:space="0" w:color="auto"/>
                  </w:tcBorders>
                </w:tcPr>
                <w:p w14:paraId="53671D13" w14:textId="77777777" w:rsidR="00867B6E" w:rsidRPr="00867B6E" w:rsidRDefault="00867B6E" w:rsidP="007B6A1C">
                  <w:pPr>
                    <w:spacing w:after="1" w:line="240" w:lineRule="atLeast"/>
                    <w:rPr>
                      <w:bCs/>
                    </w:rPr>
                  </w:pPr>
                </w:p>
              </w:tc>
              <w:tc>
                <w:tcPr>
                  <w:tcW w:w="1324" w:type="dxa"/>
                  <w:tcBorders>
                    <w:top w:val="nil"/>
                    <w:left w:val="single" w:sz="4" w:space="0" w:color="auto"/>
                    <w:bottom w:val="single" w:sz="4" w:space="0" w:color="auto"/>
                    <w:right w:val="single" w:sz="4" w:space="0" w:color="auto"/>
                  </w:tcBorders>
                </w:tcPr>
                <w:p w14:paraId="35D3501F" w14:textId="77777777" w:rsidR="00867B6E" w:rsidRPr="00867B6E" w:rsidRDefault="00867B6E" w:rsidP="007B6A1C">
                  <w:pPr>
                    <w:spacing w:after="1" w:line="240" w:lineRule="atLeast"/>
                    <w:rPr>
                      <w:bCs/>
                    </w:rPr>
                  </w:pPr>
                </w:p>
              </w:tc>
              <w:tc>
                <w:tcPr>
                  <w:tcW w:w="1304" w:type="dxa"/>
                  <w:tcBorders>
                    <w:top w:val="nil"/>
                    <w:left w:val="single" w:sz="4" w:space="0" w:color="auto"/>
                    <w:bottom w:val="single" w:sz="4" w:space="0" w:color="auto"/>
                    <w:right w:val="single" w:sz="4" w:space="0" w:color="auto"/>
                  </w:tcBorders>
                </w:tcPr>
                <w:p w14:paraId="06B59686" w14:textId="77777777" w:rsidR="00867B6E" w:rsidRPr="00867B6E" w:rsidRDefault="00867B6E" w:rsidP="007B6A1C">
                  <w:pPr>
                    <w:spacing w:after="1" w:line="240" w:lineRule="atLeast"/>
                    <w:rPr>
                      <w:bCs/>
                    </w:rPr>
                  </w:pPr>
                </w:p>
              </w:tc>
              <w:tc>
                <w:tcPr>
                  <w:tcW w:w="1417" w:type="dxa"/>
                  <w:tcBorders>
                    <w:top w:val="nil"/>
                    <w:left w:val="single" w:sz="4" w:space="0" w:color="auto"/>
                    <w:bottom w:val="single" w:sz="4" w:space="0" w:color="auto"/>
                    <w:right w:val="single" w:sz="4" w:space="0" w:color="auto"/>
                  </w:tcBorders>
                </w:tcPr>
                <w:p w14:paraId="7F5C3D4F" w14:textId="77777777" w:rsidR="00867B6E" w:rsidRPr="00867B6E" w:rsidRDefault="00867B6E" w:rsidP="007B6A1C">
                  <w:pPr>
                    <w:spacing w:after="1" w:line="240" w:lineRule="atLeast"/>
                    <w:rPr>
                      <w:bCs/>
                    </w:rPr>
                  </w:pPr>
                  <w:r w:rsidRPr="00867B6E">
                    <w:rPr>
                      <w:bCs/>
                    </w:rPr>
                    <w:t>(+386)</w:t>
                  </w:r>
                </w:p>
              </w:tc>
              <w:tc>
                <w:tcPr>
                  <w:tcW w:w="1134" w:type="dxa"/>
                  <w:tcBorders>
                    <w:top w:val="nil"/>
                    <w:left w:val="single" w:sz="4" w:space="0" w:color="auto"/>
                    <w:bottom w:val="single" w:sz="4" w:space="0" w:color="auto"/>
                    <w:right w:val="single" w:sz="4" w:space="0" w:color="auto"/>
                  </w:tcBorders>
                </w:tcPr>
                <w:p w14:paraId="10A90D77" w14:textId="77777777" w:rsidR="00867B6E" w:rsidRPr="00867B6E" w:rsidRDefault="00867B6E" w:rsidP="007B6A1C">
                  <w:pPr>
                    <w:spacing w:after="1" w:line="240" w:lineRule="atLeast"/>
                    <w:rPr>
                      <w:bCs/>
                    </w:rPr>
                  </w:pPr>
                  <w:r w:rsidRPr="00867B6E">
                    <w:rPr>
                      <w:bCs/>
                    </w:rPr>
                    <w:t>(+386)</w:t>
                  </w:r>
                </w:p>
              </w:tc>
            </w:tr>
            <w:tr w:rsidR="00867B6E" w:rsidRPr="00867B6E" w14:paraId="20931AE3" w14:textId="77777777">
              <w:tc>
                <w:tcPr>
                  <w:tcW w:w="3969" w:type="dxa"/>
                  <w:tcBorders>
                    <w:top w:val="single" w:sz="4" w:space="0" w:color="auto"/>
                    <w:left w:val="single" w:sz="4" w:space="0" w:color="auto"/>
                    <w:bottom w:val="nil"/>
                    <w:right w:val="single" w:sz="4" w:space="0" w:color="auto"/>
                  </w:tcBorders>
                </w:tcPr>
                <w:p w14:paraId="1794E275" w14:textId="77777777" w:rsidR="00867B6E" w:rsidRPr="00867B6E" w:rsidRDefault="00867B6E" w:rsidP="007B6A1C">
                  <w:pPr>
                    <w:spacing w:after="1" w:line="240" w:lineRule="atLeast"/>
                    <w:rPr>
                      <w:bCs/>
                    </w:rPr>
                  </w:pPr>
                  <w:r w:rsidRPr="00867B6E">
                    <w:rPr>
                      <w:bCs/>
                    </w:rPr>
                    <w:t>в том числе:</w:t>
                  </w:r>
                </w:p>
              </w:tc>
              <w:tc>
                <w:tcPr>
                  <w:tcW w:w="799" w:type="dxa"/>
                  <w:tcBorders>
                    <w:top w:val="single" w:sz="4" w:space="0" w:color="auto"/>
                    <w:left w:val="single" w:sz="4" w:space="0" w:color="auto"/>
                    <w:bottom w:val="nil"/>
                    <w:right w:val="single" w:sz="4" w:space="0" w:color="auto"/>
                  </w:tcBorders>
                </w:tcPr>
                <w:p w14:paraId="45C067D0"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nil"/>
                    <w:right w:val="single" w:sz="4" w:space="0" w:color="auto"/>
                  </w:tcBorders>
                </w:tcPr>
                <w:p w14:paraId="015B7114" w14:textId="77777777" w:rsidR="00867B6E" w:rsidRPr="00867B6E" w:rsidRDefault="00867B6E" w:rsidP="007B6A1C">
                  <w:pPr>
                    <w:spacing w:after="1" w:line="240" w:lineRule="atLeast"/>
                    <w:rPr>
                      <w:bCs/>
                    </w:rPr>
                  </w:pPr>
                  <w:r w:rsidRPr="00867B6E">
                    <w:rPr>
                      <w:bCs/>
                    </w:rPr>
                    <w:t>X</w:t>
                  </w:r>
                </w:p>
              </w:tc>
              <w:tc>
                <w:tcPr>
                  <w:tcW w:w="1417" w:type="dxa"/>
                  <w:tcBorders>
                    <w:top w:val="single" w:sz="4" w:space="0" w:color="auto"/>
                    <w:left w:val="single" w:sz="4" w:space="0" w:color="auto"/>
                    <w:bottom w:val="nil"/>
                    <w:right w:val="single" w:sz="4" w:space="0" w:color="auto"/>
                  </w:tcBorders>
                </w:tcPr>
                <w:p w14:paraId="2C0DCFED" w14:textId="77777777" w:rsidR="00867B6E" w:rsidRPr="00867B6E" w:rsidRDefault="00867B6E" w:rsidP="007B6A1C">
                  <w:pPr>
                    <w:spacing w:after="1" w:line="240" w:lineRule="atLeast"/>
                    <w:rPr>
                      <w:bCs/>
                    </w:rPr>
                  </w:pPr>
                  <w:r w:rsidRPr="00867B6E">
                    <w:rPr>
                      <w:bCs/>
                    </w:rPr>
                    <w:t>X</w:t>
                  </w:r>
                </w:p>
              </w:tc>
              <w:tc>
                <w:tcPr>
                  <w:tcW w:w="1324" w:type="dxa"/>
                  <w:tcBorders>
                    <w:top w:val="single" w:sz="4" w:space="0" w:color="auto"/>
                    <w:left w:val="single" w:sz="4" w:space="0" w:color="auto"/>
                    <w:bottom w:val="nil"/>
                    <w:right w:val="single" w:sz="4" w:space="0" w:color="auto"/>
                  </w:tcBorders>
                </w:tcPr>
                <w:p w14:paraId="28EE91C4" w14:textId="77777777" w:rsidR="00867B6E" w:rsidRPr="00867B6E" w:rsidRDefault="00867B6E" w:rsidP="007B6A1C">
                  <w:pPr>
                    <w:spacing w:after="1" w:line="240" w:lineRule="atLeast"/>
                    <w:rPr>
                      <w:bCs/>
                    </w:rPr>
                  </w:pPr>
                  <w:r w:rsidRPr="00867B6E">
                    <w:rPr>
                      <w:bCs/>
                    </w:rPr>
                    <w:t>X</w:t>
                  </w:r>
                </w:p>
              </w:tc>
              <w:tc>
                <w:tcPr>
                  <w:tcW w:w="1304" w:type="dxa"/>
                  <w:tcBorders>
                    <w:top w:val="single" w:sz="4" w:space="0" w:color="auto"/>
                    <w:left w:val="single" w:sz="4" w:space="0" w:color="auto"/>
                    <w:bottom w:val="nil"/>
                    <w:right w:val="single" w:sz="4" w:space="0" w:color="auto"/>
                  </w:tcBorders>
                </w:tcPr>
                <w:p w14:paraId="635AC2F0" w14:textId="77777777" w:rsidR="00867B6E" w:rsidRPr="00867B6E" w:rsidRDefault="00867B6E" w:rsidP="007B6A1C">
                  <w:pPr>
                    <w:spacing w:after="1" w:line="240" w:lineRule="atLeast"/>
                    <w:rPr>
                      <w:bCs/>
                    </w:rPr>
                  </w:pPr>
                  <w:r w:rsidRPr="00867B6E">
                    <w:rPr>
                      <w:bCs/>
                    </w:rPr>
                    <w:t>X</w:t>
                  </w:r>
                </w:p>
              </w:tc>
              <w:tc>
                <w:tcPr>
                  <w:tcW w:w="1417" w:type="dxa"/>
                  <w:tcBorders>
                    <w:top w:val="single" w:sz="4" w:space="0" w:color="auto"/>
                    <w:left w:val="single" w:sz="4" w:space="0" w:color="auto"/>
                    <w:bottom w:val="nil"/>
                    <w:right w:val="single" w:sz="4" w:space="0" w:color="auto"/>
                  </w:tcBorders>
                </w:tcPr>
                <w:p w14:paraId="2BF55242" w14:textId="77777777" w:rsidR="00867B6E" w:rsidRPr="00867B6E" w:rsidRDefault="00867B6E" w:rsidP="007B6A1C">
                  <w:pPr>
                    <w:spacing w:after="1" w:line="240" w:lineRule="atLeast"/>
                    <w:rPr>
                      <w:bCs/>
                    </w:rPr>
                  </w:pPr>
                </w:p>
              </w:tc>
              <w:tc>
                <w:tcPr>
                  <w:tcW w:w="1134" w:type="dxa"/>
                  <w:tcBorders>
                    <w:top w:val="single" w:sz="4" w:space="0" w:color="auto"/>
                    <w:left w:val="single" w:sz="4" w:space="0" w:color="auto"/>
                    <w:bottom w:val="nil"/>
                    <w:right w:val="single" w:sz="4" w:space="0" w:color="auto"/>
                  </w:tcBorders>
                </w:tcPr>
                <w:p w14:paraId="7D6180B2" w14:textId="77777777" w:rsidR="00867B6E" w:rsidRPr="00867B6E" w:rsidRDefault="00867B6E" w:rsidP="007B6A1C">
                  <w:pPr>
                    <w:spacing w:after="1" w:line="240" w:lineRule="atLeast"/>
                    <w:rPr>
                      <w:bCs/>
                    </w:rPr>
                  </w:pPr>
                </w:p>
              </w:tc>
            </w:tr>
            <w:tr w:rsidR="00867B6E" w:rsidRPr="00867B6E" w14:paraId="3D62436C" w14:textId="77777777">
              <w:tc>
                <w:tcPr>
                  <w:tcW w:w="3969" w:type="dxa"/>
                  <w:tcBorders>
                    <w:top w:val="nil"/>
                    <w:left w:val="single" w:sz="4" w:space="0" w:color="auto"/>
                    <w:bottom w:val="single" w:sz="4" w:space="0" w:color="auto"/>
                    <w:right w:val="single" w:sz="4" w:space="0" w:color="auto"/>
                  </w:tcBorders>
                </w:tcPr>
                <w:p w14:paraId="467B316F" w14:textId="77777777" w:rsidR="00867B6E" w:rsidRPr="00867B6E" w:rsidRDefault="00867B6E" w:rsidP="007B6A1C">
                  <w:pPr>
                    <w:spacing w:after="1" w:line="240" w:lineRule="atLeast"/>
                    <w:rPr>
                      <w:bCs/>
                    </w:rPr>
                  </w:pPr>
                  <w:r w:rsidRPr="00867B6E">
                    <w:rPr>
                      <w:bCs/>
                    </w:rPr>
                    <w:t>убыток</w:t>
                  </w:r>
                </w:p>
              </w:tc>
              <w:tc>
                <w:tcPr>
                  <w:tcW w:w="799" w:type="dxa"/>
                  <w:tcBorders>
                    <w:top w:val="nil"/>
                    <w:left w:val="single" w:sz="4" w:space="0" w:color="auto"/>
                    <w:bottom w:val="single" w:sz="4" w:space="0" w:color="auto"/>
                    <w:right w:val="single" w:sz="4" w:space="0" w:color="auto"/>
                  </w:tcBorders>
                </w:tcPr>
                <w:p w14:paraId="7F244749" w14:textId="77777777" w:rsidR="00867B6E" w:rsidRPr="00867B6E" w:rsidRDefault="00867B6E" w:rsidP="007B6A1C">
                  <w:pPr>
                    <w:spacing w:after="1" w:line="240" w:lineRule="atLeast"/>
                    <w:rPr>
                      <w:bCs/>
                    </w:rPr>
                  </w:pPr>
                  <w:r w:rsidRPr="00867B6E">
                    <w:rPr>
                      <w:bCs/>
                    </w:rPr>
                    <w:t>3221</w:t>
                  </w:r>
                </w:p>
              </w:tc>
              <w:tc>
                <w:tcPr>
                  <w:tcW w:w="1304" w:type="dxa"/>
                  <w:tcBorders>
                    <w:top w:val="nil"/>
                    <w:left w:val="single" w:sz="4" w:space="0" w:color="auto"/>
                    <w:bottom w:val="single" w:sz="4" w:space="0" w:color="auto"/>
                    <w:right w:val="single" w:sz="4" w:space="0" w:color="auto"/>
                  </w:tcBorders>
                </w:tcPr>
                <w:p w14:paraId="2DCFC52A" w14:textId="77777777" w:rsidR="00867B6E" w:rsidRPr="00867B6E" w:rsidRDefault="00867B6E" w:rsidP="007B6A1C">
                  <w:pPr>
                    <w:spacing w:after="1" w:line="240" w:lineRule="atLeast"/>
                    <w:rPr>
                      <w:bCs/>
                    </w:rPr>
                  </w:pPr>
                </w:p>
              </w:tc>
              <w:tc>
                <w:tcPr>
                  <w:tcW w:w="1417" w:type="dxa"/>
                  <w:tcBorders>
                    <w:top w:val="nil"/>
                    <w:left w:val="single" w:sz="4" w:space="0" w:color="auto"/>
                    <w:bottom w:val="single" w:sz="4" w:space="0" w:color="auto"/>
                    <w:right w:val="single" w:sz="4" w:space="0" w:color="auto"/>
                  </w:tcBorders>
                </w:tcPr>
                <w:p w14:paraId="16CBA9A9" w14:textId="77777777" w:rsidR="00867B6E" w:rsidRPr="00867B6E" w:rsidRDefault="00867B6E" w:rsidP="007B6A1C">
                  <w:pPr>
                    <w:spacing w:after="1" w:line="240" w:lineRule="atLeast"/>
                    <w:rPr>
                      <w:bCs/>
                    </w:rPr>
                  </w:pPr>
                </w:p>
              </w:tc>
              <w:tc>
                <w:tcPr>
                  <w:tcW w:w="1324" w:type="dxa"/>
                  <w:tcBorders>
                    <w:top w:val="nil"/>
                    <w:left w:val="single" w:sz="4" w:space="0" w:color="auto"/>
                    <w:bottom w:val="single" w:sz="4" w:space="0" w:color="auto"/>
                    <w:right w:val="single" w:sz="4" w:space="0" w:color="auto"/>
                  </w:tcBorders>
                </w:tcPr>
                <w:p w14:paraId="1E388439" w14:textId="77777777" w:rsidR="00867B6E" w:rsidRPr="00867B6E" w:rsidRDefault="00867B6E" w:rsidP="007B6A1C">
                  <w:pPr>
                    <w:spacing w:after="1" w:line="240" w:lineRule="atLeast"/>
                    <w:rPr>
                      <w:bCs/>
                    </w:rPr>
                  </w:pPr>
                </w:p>
              </w:tc>
              <w:tc>
                <w:tcPr>
                  <w:tcW w:w="1304" w:type="dxa"/>
                  <w:tcBorders>
                    <w:top w:val="nil"/>
                    <w:left w:val="single" w:sz="4" w:space="0" w:color="auto"/>
                    <w:bottom w:val="single" w:sz="4" w:space="0" w:color="auto"/>
                    <w:right w:val="single" w:sz="4" w:space="0" w:color="auto"/>
                  </w:tcBorders>
                </w:tcPr>
                <w:p w14:paraId="793551A6" w14:textId="77777777" w:rsidR="00867B6E" w:rsidRPr="00867B6E" w:rsidRDefault="00867B6E" w:rsidP="007B6A1C">
                  <w:pPr>
                    <w:spacing w:after="1" w:line="240" w:lineRule="atLeast"/>
                    <w:rPr>
                      <w:bCs/>
                    </w:rPr>
                  </w:pPr>
                </w:p>
              </w:tc>
              <w:tc>
                <w:tcPr>
                  <w:tcW w:w="1417" w:type="dxa"/>
                  <w:tcBorders>
                    <w:top w:val="nil"/>
                    <w:left w:val="single" w:sz="4" w:space="0" w:color="auto"/>
                    <w:bottom w:val="single" w:sz="4" w:space="0" w:color="auto"/>
                    <w:right w:val="single" w:sz="4" w:space="0" w:color="auto"/>
                  </w:tcBorders>
                </w:tcPr>
                <w:p w14:paraId="0D8A506F" w14:textId="77777777" w:rsidR="00867B6E" w:rsidRPr="00867B6E" w:rsidRDefault="00867B6E" w:rsidP="007B6A1C">
                  <w:pPr>
                    <w:spacing w:after="1" w:line="240" w:lineRule="atLeast"/>
                    <w:rPr>
                      <w:bCs/>
                    </w:rPr>
                  </w:pPr>
                  <w:r w:rsidRPr="00867B6E">
                    <w:rPr>
                      <w:bCs/>
                    </w:rPr>
                    <w:t>(+386)</w:t>
                  </w:r>
                </w:p>
              </w:tc>
              <w:tc>
                <w:tcPr>
                  <w:tcW w:w="1134" w:type="dxa"/>
                  <w:tcBorders>
                    <w:top w:val="nil"/>
                    <w:left w:val="single" w:sz="4" w:space="0" w:color="auto"/>
                    <w:bottom w:val="single" w:sz="4" w:space="0" w:color="auto"/>
                    <w:right w:val="single" w:sz="4" w:space="0" w:color="auto"/>
                  </w:tcBorders>
                </w:tcPr>
                <w:p w14:paraId="0E3C6102" w14:textId="77777777" w:rsidR="00867B6E" w:rsidRPr="00867B6E" w:rsidRDefault="00867B6E" w:rsidP="007B6A1C">
                  <w:pPr>
                    <w:spacing w:after="1" w:line="240" w:lineRule="atLeast"/>
                    <w:rPr>
                      <w:bCs/>
                    </w:rPr>
                  </w:pPr>
                  <w:r w:rsidRPr="00867B6E">
                    <w:rPr>
                      <w:bCs/>
                    </w:rPr>
                    <w:t>(+386)</w:t>
                  </w:r>
                </w:p>
              </w:tc>
            </w:tr>
            <w:tr w:rsidR="00867B6E" w:rsidRPr="00867B6E" w14:paraId="0052A583" w14:textId="77777777">
              <w:tc>
                <w:tcPr>
                  <w:tcW w:w="3969" w:type="dxa"/>
                  <w:tcBorders>
                    <w:top w:val="single" w:sz="4" w:space="0" w:color="auto"/>
                    <w:left w:val="single" w:sz="4" w:space="0" w:color="auto"/>
                    <w:bottom w:val="single" w:sz="4" w:space="0" w:color="auto"/>
                    <w:right w:val="single" w:sz="4" w:space="0" w:color="auto"/>
                  </w:tcBorders>
                </w:tcPr>
                <w:p w14:paraId="7DC15AD3" w14:textId="77777777" w:rsidR="00867B6E" w:rsidRPr="00867B6E" w:rsidRDefault="00867B6E" w:rsidP="007B6A1C">
                  <w:pPr>
                    <w:spacing w:after="1" w:line="240" w:lineRule="atLeast"/>
                    <w:rPr>
                      <w:bCs/>
                    </w:rPr>
                  </w:pPr>
                  <w:r w:rsidRPr="00867B6E">
                    <w:rPr>
                      <w:bCs/>
                    </w:rPr>
                    <w:t>Величина капитала на 31 декабря 2020 г.</w:t>
                  </w:r>
                </w:p>
              </w:tc>
              <w:tc>
                <w:tcPr>
                  <w:tcW w:w="799" w:type="dxa"/>
                  <w:tcBorders>
                    <w:top w:val="single" w:sz="4" w:space="0" w:color="auto"/>
                    <w:left w:val="single" w:sz="4" w:space="0" w:color="auto"/>
                    <w:bottom w:val="single" w:sz="4" w:space="0" w:color="auto"/>
                    <w:right w:val="single" w:sz="4" w:space="0" w:color="auto"/>
                  </w:tcBorders>
                </w:tcPr>
                <w:p w14:paraId="7DC653A0" w14:textId="77777777" w:rsidR="00867B6E" w:rsidRPr="00867B6E" w:rsidRDefault="00867B6E" w:rsidP="007B6A1C">
                  <w:pPr>
                    <w:spacing w:after="1" w:line="240" w:lineRule="atLeast"/>
                    <w:rPr>
                      <w:bCs/>
                    </w:rPr>
                  </w:pPr>
                  <w:r w:rsidRPr="00867B6E">
                    <w:rPr>
                      <w:bCs/>
                    </w:rPr>
                    <w:t>3200</w:t>
                  </w:r>
                </w:p>
              </w:tc>
              <w:tc>
                <w:tcPr>
                  <w:tcW w:w="1304" w:type="dxa"/>
                  <w:tcBorders>
                    <w:top w:val="single" w:sz="4" w:space="0" w:color="auto"/>
                    <w:left w:val="single" w:sz="4" w:space="0" w:color="auto"/>
                    <w:bottom w:val="single" w:sz="4" w:space="0" w:color="auto"/>
                    <w:right w:val="single" w:sz="4" w:space="0" w:color="auto"/>
                  </w:tcBorders>
                </w:tcPr>
                <w:p w14:paraId="3C830E72"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single" w:sz="4" w:space="0" w:color="auto"/>
                    <w:right w:val="single" w:sz="4" w:space="0" w:color="auto"/>
                  </w:tcBorders>
                </w:tcPr>
                <w:p w14:paraId="0ACE05DB" w14:textId="77777777" w:rsidR="00867B6E" w:rsidRPr="00867B6E" w:rsidRDefault="00867B6E" w:rsidP="007B6A1C">
                  <w:pPr>
                    <w:spacing w:after="1" w:line="240" w:lineRule="atLeast"/>
                    <w:rPr>
                      <w:bCs/>
                    </w:rPr>
                  </w:pPr>
                  <w:r w:rsidRPr="00867B6E">
                    <w:rPr>
                      <w:bCs/>
                    </w:rPr>
                    <w:t>( )</w:t>
                  </w:r>
                </w:p>
              </w:tc>
              <w:tc>
                <w:tcPr>
                  <w:tcW w:w="1324" w:type="dxa"/>
                  <w:tcBorders>
                    <w:top w:val="single" w:sz="4" w:space="0" w:color="auto"/>
                    <w:left w:val="single" w:sz="4" w:space="0" w:color="auto"/>
                    <w:bottom w:val="single" w:sz="4" w:space="0" w:color="auto"/>
                    <w:right w:val="single" w:sz="4" w:space="0" w:color="auto"/>
                  </w:tcBorders>
                </w:tcPr>
                <w:p w14:paraId="1CC35F41"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single" w:sz="4" w:space="0" w:color="auto"/>
                    <w:right w:val="single" w:sz="4" w:space="0" w:color="auto"/>
                  </w:tcBorders>
                </w:tcPr>
                <w:p w14:paraId="0E29F90A"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single" w:sz="4" w:space="0" w:color="auto"/>
                    <w:right w:val="single" w:sz="4" w:space="0" w:color="auto"/>
                  </w:tcBorders>
                </w:tcPr>
                <w:p w14:paraId="7B439F7D" w14:textId="77777777" w:rsidR="00867B6E" w:rsidRPr="00867B6E" w:rsidRDefault="00867B6E" w:rsidP="007B6A1C">
                  <w:pPr>
                    <w:spacing w:after="1" w:line="240" w:lineRule="atLeast"/>
                    <w:rPr>
                      <w:bCs/>
                    </w:rPr>
                  </w:pPr>
                  <w:r w:rsidRPr="00867B6E">
                    <w:rPr>
                      <w:bCs/>
                    </w:rPr>
                    <w:t>-381</w:t>
                  </w:r>
                </w:p>
              </w:tc>
              <w:tc>
                <w:tcPr>
                  <w:tcW w:w="1134" w:type="dxa"/>
                  <w:tcBorders>
                    <w:top w:val="single" w:sz="4" w:space="0" w:color="auto"/>
                    <w:left w:val="single" w:sz="4" w:space="0" w:color="auto"/>
                    <w:bottom w:val="single" w:sz="4" w:space="0" w:color="auto"/>
                    <w:right w:val="single" w:sz="4" w:space="0" w:color="auto"/>
                  </w:tcBorders>
                </w:tcPr>
                <w:p w14:paraId="6C4A7AB7" w14:textId="77777777" w:rsidR="00867B6E" w:rsidRPr="00867B6E" w:rsidRDefault="00867B6E" w:rsidP="007B6A1C">
                  <w:pPr>
                    <w:spacing w:after="1" w:line="240" w:lineRule="atLeast"/>
                    <w:rPr>
                      <w:bCs/>
                    </w:rPr>
                  </w:pPr>
                  <w:r w:rsidRPr="00867B6E">
                    <w:rPr>
                      <w:bCs/>
                    </w:rPr>
                    <w:t>-381</w:t>
                  </w:r>
                </w:p>
              </w:tc>
            </w:tr>
          </w:tbl>
          <w:p w14:paraId="7DA43CC5" w14:textId="77777777" w:rsidR="00867B6E" w:rsidRPr="00867B6E" w:rsidRDefault="00867B6E" w:rsidP="00867B6E">
            <w:pPr>
              <w:spacing w:after="1" w:line="240" w:lineRule="atLeast"/>
              <w:ind w:firstLine="709"/>
              <w:rPr>
                <w:bCs/>
              </w:rPr>
            </w:pPr>
          </w:p>
          <w:p w14:paraId="20BC5BE3" w14:textId="77777777" w:rsidR="00867B6E" w:rsidRPr="00867B6E" w:rsidRDefault="00867B6E" w:rsidP="00867B6E">
            <w:pPr>
              <w:spacing w:after="1" w:line="240" w:lineRule="atLeast"/>
              <w:ind w:firstLine="709"/>
              <w:rPr>
                <w:bCs/>
              </w:rPr>
            </w:pPr>
            <w:r w:rsidRPr="00867B6E">
              <w:rPr>
                <w:b/>
                <w:bCs/>
              </w:rPr>
              <w:t>2) корректировки в связи с изменением учетной политики и исправлением ошибок</w:t>
            </w:r>
          </w:p>
          <w:p w14:paraId="751DE12A"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794"/>
              <w:gridCol w:w="1699"/>
              <w:gridCol w:w="2098"/>
              <w:gridCol w:w="2098"/>
              <w:gridCol w:w="1699"/>
            </w:tblGrid>
            <w:tr w:rsidR="00867B6E" w:rsidRPr="00867B6E" w14:paraId="7AF2FBD6" w14:textId="77777777">
              <w:tc>
                <w:tcPr>
                  <w:tcW w:w="3969" w:type="dxa"/>
                  <w:vMerge w:val="restart"/>
                  <w:tcBorders>
                    <w:top w:val="single" w:sz="4" w:space="0" w:color="auto"/>
                    <w:left w:val="single" w:sz="4" w:space="0" w:color="auto"/>
                    <w:bottom w:val="single" w:sz="4" w:space="0" w:color="auto"/>
                    <w:right w:val="single" w:sz="4" w:space="0" w:color="auto"/>
                  </w:tcBorders>
                </w:tcPr>
                <w:p w14:paraId="1653EFF6" w14:textId="77777777" w:rsidR="00867B6E" w:rsidRPr="00867B6E" w:rsidRDefault="00867B6E" w:rsidP="007B6A1C">
                  <w:pPr>
                    <w:spacing w:after="1" w:line="240" w:lineRule="atLeast"/>
                    <w:rPr>
                      <w:bCs/>
                    </w:rPr>
                  </w:pPr>
                  <w:r w:rsidRPr="00867B6E">
                    <w:rPr>
                      <w:bCs/>
                    </w:rPr>
                    <w:t>Наименование показателя</w:t>
                  </w:r>
                </w:p>
              </w:tc>
              <w:tc>
                <w:tcPr>
                  <w:tcW w:w="794" w:type="dxa"/>
                  <w:vMerge w:val="restart"/>
                  <w:tcBorders>
                    <w:top w:val="single" w:sz="4" w:space="0" w:color="auto"/>
                    <w:left w:val="single" w:sz="4" w:space="0" w:color="auto"/>
                    <w:bottom w:val="single" w:sz="4" w:space="0" w:color="auto"/>
                    <w:right w:val="single" w:sz="4" w:space="0" w:color="auto"/>
                  </w:tcBorders>
                </w:tcPr>
                <w:p w14:paraId="2D2972D4" w14:textId="77777777" w:rsidR="00867B6E" w:rsidRPr="00867B6E" w:rsidRDefault="00867B6E" w:rsidP="007B6A1C">
                  <w:pPr>
                    <w:spacing w:after="1" w:line="240" w:lineRule="atLeast"/>
                    <w:rPr>
                      <w:bCs/>
                    </w:rPr>
                  </w:pPr>
                  <w:r w:rsidRPr="00867B6E">
                    <w:rPr>
                      <w:bCs/>
                    </w:rPr>
                    <w:t>Код</w:t>
                  </w:r>
                </w:p>
              </w:tc>
              <w:tc>
                <w:tcPr>
                  <w:tcW w:w="1699" w:type="dxa"/>
                  <w:vMerge w:val="restart"/>
                  <w:tcBorders>
                    <w:top w:val="single" w:sz="4" w:space="0" w:color="auto"/>
                    <w:left w:val="single" w:sz="4" w:space="0" w:color="auto"/>
                    <w:bottom w:val="single" w:sz="4" w:space="0" w:color="auto"/>
                    <w:right w:val="single" w:sz="4" w:space="0" w:color="auto"/>
                  </w:tcBorders>
                </w:tcPr>
                <w:p w14:paraId="2A270D47" w14:textId="77777777" w:rsidR="00867B6E" w:rsidRPr="00867B6E" w:rsidRDefault="00867B6E" w:rsidP="007B6A1C">
                  <w:pPr>
                    <w:spacing w:after="1" w:line="240" w:lineRule="atLeast"/>
                    <w:rPr>
                      <w:bCs/>
                    </w:rPr>
                  </w:pPr>
                  <w:r w:rsidRPr="00867B6E">
                    <w:rPr>
                      <w:bCs/>
                    </w:rPr>
                    <w:t>На 31 декабря 2019 г.</w:t>
                  </w:r>
                </w:p>
              </w:tc>
              <w:tc>
                <w:tcPr>
                  <w:tcW w:w="4196" w:type="dxa"/>
                  <w:gridSpan w:val="2"/>
                  <w:tcBorders>
                    <w:top w:val="single" w:sz="4" w:space="0" w:color="auto"/>
                    <w:left w:val="single" w:sz="4" w:space="0" w:color="auto"/>
                    <w:bottom w:val="single" w:sz="4" w:space="0" w:color="auto"/>
                    <w:right w:val="single" w:sz="4" w:space="0" w:color="auto"/>
                  </w:tcBorders>
                </w:tcPr>
                <w:p w14:paraId="3735239A" w14:textId="77777777" w:rsidR="00867B6E" w:rsidRPr="00867B6E" w:rsidRDefault="00867B6E" w:rsidP="007B6A1C">
                  <w:pPr>
                    <w:spacing w:after="1" w:line="240" w:lineRule="atLeast"/>
                    <w:rPr>
                      <w:bCs/>
                    </w:rPr>
                  </w:pPr>
                  <w:r w:rsidRPr="00867B6E">
                    <w:rPr>
                      <w:bCs/>
                    </w:rPr>
                    <w:t>Изменения капитала за 2020 г.</w:t>
                  </w:r>
                </w:p>
              </w:tc>
              <w:tc>
                <w:tcPr>
                  <w:tcW w:w="1699" w:type="dxa"/>
                  <w:vMerge w:val="restart"/>
                  <w:tcBorders>
                    <w:top w:val="single" w:sz="4" w:space="0" w:color="auto"/>
                    <w:left w:val="single" w:sz="4" w:space="0" w:color="auto"/>
                    <w:bottom w:val="single" w:sz="4" w:space="0" w:color="auto"/>
                    <w:right w:val="single" w:sz="4" w:space="0" w:color="auto"/>
                  </w:tcBorders>
                </w:tcPr>
                <w:p w14:paraId="0CA39760" w14:textId="77777777" w:rsidR="00867B6E" w:rsidRPr="00867B6E" w:rsidRDefault="00867B6E" w:rsidP="007B6A1C">
                  <w:pPr>
                    <w:spacing w:after="1" w:line="240" w:lineRule="atLeast"/>
                    <w:rPr>
                      <w:bCs/>
                    </w:rPr>
                  </w:pPr>
                  <w:r w:rsidRPr="00867B6E">
                    <w:rPr>
                      <w:bCs/>
                    </w:rPr>
                    <w:t>На 31 декабря 2020 г.</w:t>
                  </w:r>
                </w:p>
              </w:tc>
            </w:tr>
            <w:tr w:rsidR="00867B6E" w:rsidRPr="00867B6E" w14:paraId="0AFE40BB" w14:textId="77777777">
              <w:tc>
                <w:tcPr>
                  <w:tcW w:w="3969" w:type="dxa"/>
                  <w:vMerge/>
                  <w:tcBorders>
                    <w:top w:val="single" w:sz="4" w:space="0" w:color="auto"/>
                    <w:left w:val="single" w:sz="4" w:space="0" w:color="auto"/>
                    <w:bottom w:val="single" w:sz="4" w:space="0" w:color="auto"/>
                    <w:right w:val="single" w:sz="4" w:space="0" w:color="auto"/>
                  </w:tcBorders>
                </w:tcPr>
                <w:p w14:paraId="56B44943" w14:textId="77777777" w:rsidR="00867B6E" w:rsidRPr="00867B6E" w:rsidRDefault="00867B6E" w:rsidP="007B6A1C">
                  <w:pPr>
                    <w:spacing w:after="1" w:line="240" w:lineRule="atLeast"/>
                    <w:rPr>
                      <w:bCs/>
                    </w:rPr>
                  </w:pPr>
                </w:p>
              </w:tc>
              <w:tc>
                <w:tcPr>
                  <w:tcW w:w="794" w:type="dxa"/>
                  <w:vMerge/>
                  <w:tcBorders>
                    <w:top w:val="single" w:sz="4" w:space="0" w:color="auto"/>
                    <w:left w:val="single" w:sz="4" w:space="0" w:color="auto"/>
                    <w:bottom w:val="single" w:sz="4" w:space="0" w:color="auto"/>
                    <w:right w:val="single" w:sz="4" w:space="0" w:color="auto"/>
                  </w:tcBorders>
                </w:tcPr>
                <w:p w14:paraId="5D6B6761" w14:textId="77777777" w:rsidR="00867B6E" w:rsidRPr="00867B6E" w:rsidRDefault="00867B6E" w:rsidP="007B6A1C">
                  <w:pPr>
                    <w:spacing w:after="1" w:line="240" w:lineRule="atLeast"/>
                    <w:rPr>
                      <w:bCs/>
                    </w:rPr>
                  </w:pPr>
                </w:p>
              </w:tc>
              <w:tc>
                <w:tcPr>
                  <w:tcW w:w="1699" w:type="dxa"/>
                  <w:vMerge/>
                  <w:tcBorders>
                    <w:top w:val="single" w:sz="4" w:space="0" w:color="auto"/>
                    <w:left w:val="single" w:sz="4" w:space="0" w:color="auto"/>
                    <w:bottom w:val="single" w:sz="4" w:space="0" w:color="auto"/>
                    <w:right w:val="single" w:sz="4" w:space="0" w:color="auto"/>
                  </w:tcBorders>
                </w:tcPr>
                <w:p w14:paraId="7C69DE7C"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04892A9E" w14:textId="77777777" w:rsidR="00867B6E" w:rsidRPr="00867B6E" w:rsidRDefault="00867B6E" w:rsidP="007B6A1C">
                  <w:pPr>
                    <w:spacing w:after="1" w:line="240" w:lineRule="atLeast"/>
                    <w:rPr>
                      <w:bCs/>
                    </w:rPr>
                  </w:pPr>
                  <w:r w:rsidRPr="00867B6E">
                    <w:rPr>
                      <w:bCs/>
                    </w:rPr>
                    <w:t>за счет чистой прибыли (убытка)</w:t>
                  </w:r>
                </w:p>
              </w:tc>
              <w:tc>
                <w:tcPr>
                  <w:tcW w:w="2098" w:type="dxa"/>
                  <w:tcBorders>
                    <w:top w:val="single" w:sz="4" w:space="0" w:color="auto"/>
                    <w:left w:val="single" w:sz="4" w:space="0" w:color="auto"/>
                    <w:bottom w:val="single" w:sz="4" w:space="0" w:color="auto"/>
                    <w:right w:val="single" w:sz="4" w:space="0" w:color="auto"/>
                  </w:tcBorders>
                </w:tcPr>
                <w:p w14:paraId="1D34B4B6" w14:textId="77777777" w:rsidR="00867B6E" w:rsidRPr="00867B6E" w:rsidRDefault="00867B6E" w:rsidP="007B6A1C">
                  <w:pPr>
                    <w:spacing w:after="1" w:line="240" w:lineRule="atLeast"/>
                    <w:rPr>
                      <w:bCs/>
                    </w:rPr>
                  </w:pPr>
                  <w:r w:rsidRPr="00867B6E">
                    <w:rPr>
                      <w:bCs/>
                    </w:rPr>
                    <w:t>за счет иных факторов</w:t>
                  </w:r>
                </w:p>
              </w:tc>
              <w:tc>
                <w:tcPr>
                  <w:tcW w:w="1699" w:type="dxa"/>
                  <w:vMerge/>
                  <w:tcBorders>
                    <w:top w:val="single" w:sz="4" w:space="0" w:color="auto"/>
                    <w:left w:val="single" w:sz="4" w:space="0" w:color="auto"/>
                    <w:bottom w:val="single" w:sz="4" w:space="0" w:color="auto"/>
                    <w:right w:val="single" w:sz="4" w:space="0" w:color="auto"/>
                  </w:tcBorders>
                </w:tcPr>
                <w:p w14:paraId="0A055E45" w14:textId="77777777" w:rsidR="00867B6E" w:rsidRPr="00867B6E" w:rsidRDefault="00867B6E" w:rsidP="007B6A1C">
                  <w:pPr>
                    <w:spacing w:after="1" w:line="240" w:lineRule="atLeast"/>
                    <w:rPr>
                      <w:bCs/>
                    </w:rPr>
                  </w:pPr>
                </w:p>
              </w:tc>
            </w:tr>
            <w:tr w:rsidR="00867B6E" w:rsidRPr="00867B6E" w14:paraId="7DC55F16" w14:textId="77777777">
              <w:tc>
                <w:tcPr>
                  <w:tcW w:w="3969" w:type="dxa"/>
                  <w:tcBorders>
                    <w:top w:val="single" w:sz="4" w:space="0" w:color="auto"/>
                    <w:left w:val="single" w:sz="4" w:space="0" w:color="auto"/>
                    <w:bottom w:val="nil"/>
                    <w:right w:val="single" w:sz="4" w:space="0" w:color="auto"/>
                  </w:tcBorders>
                </w:tcPr>
                <w:p w14:paraId="5705FA3C" w14:textId="77777777" w:rsidR="00867B6E" w:rsidRPr="00867B6E" w:rsidRDefault="00867B6E" w:rsidP="007B6A1C">
                  <w:pPr>
                    <w:spacing w:after="1" w:line="240" w:lineRule="atLeast"/>
                    <w:rPr>
                      <w:bCs/>
                    </w:rPr>
                  </w:pPr>
                  <w:r w:rsidRPr="00867B6E">
                    <w:rPr>
                      <w:bCs/>
                    </w:rPr>
                    <w:lastRenderedPageBreak/>
                    <w:t>Капитал - всего</w:t>
                  </w:r>
                </w:p>
              </w:tc>
              <w:tc>
                <w:tcPr>
                  <w:tcW w:w="794" w:type="dxa"/>
                  <w:tcBorders>
                    <w:top w:val="single" w:sz="4" w:space="0" w:color="auto"/>
                    <w:left w:val="single" w:sz="4" w:space="0" w:color="auto"/>
                    <w:bottom w:val="nil"/>
                    <w:right w:val="single" w:sz="4" w:space="0" w:color="auto"/>
                  </w:tcBorders>
                </w:tcPr>
                <w:p w14:paraId="1B5DA165"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7205721C"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55F794E1"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16176D8F"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1BD2B70E" w14:textId="77777777" w:rsidR="00867B6E" w:rsidRPr="00867B6E" w:rsidRDefault="00867B6E" w:rsidP="007B6A1C">
                  <w:pPr>
                    <w:spacing w:after="1" w:line="240" w:lineRule="atLeast"/>
                    <w:rPr>
                      <w:bCs/>
                    </w:rPr>
                  </w:pPr>
                </w:p>
              </w:tc>
            </w:tr>
            <w:tr w:rsidR="00867B6E" w:rsidRPr="00867B6E" w14:paraId="756E9612" w14:textId="77777777">
              <w:tc>
                <w:tcPr>
                  <w:tcW w:w="3969" w:type="dxa"/>
                  <w:tcBorders>
                    <w:top w:val="nil"/>
                    <w:left w:val="single" w:sz="4" w:space="0" w:color="auto"/>
                    <w:bottom w:val="nil"/>
                    <w:right w:val="single" w:sz="4" w:space="0" w:color="auto"/>
                  </w:tcBorders>
                </w:tcPr>
                <w:p w14:paraId="17DDC861" w14:textId="77777777" w:rsidR="00867B6E" w:rsidRPr="00867B6E" w:rsidRDefault="00867B6E" w:rsidP="007B6A1C">
                  <w:pPr>
                    <w:spacing w:after="1" w:line="240" w:lineRule="atLeast"/>
                    <w:rPr>
                      <w:bCs/>
                    </w:rPr>
                  </w:pPr>
                  <w:r w:rsidRPr="00867B6E">
                    <w:rPr>
                      <w:bCs/>
                    </w:rPr>
                    <w:t>до корректировок</w:t>
                  </w:r>
                </w:p>
              </w:tc>
              <w:tc>
                <w:tcPr>
                  <w:tcW w:w="794" w:type="dxa"/>
                  <w:tcBorders>
                    <w:top w:val="nil"/>
                    <w:left w:val="single" w:sz="4" w:space="0" w:color="auto"/>
                    <w:bottom w:val="nil"/>
                    <w:right w:val="single" w:sz="4" w:space="0" w:color="auto"/>
                  </w:tcBorders>
                </w:tcPr>
                <w:p w14:paraId="325CEE9B"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323A8115"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0976D521"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2EDB05F1"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237FB5CF" w14:textId="77777777" w:rsidR="00867B6E" w:rsidRPr="00867B6E" w:rsidRDefault="00867B6E" w:rsidP="007B6A1C">
                  <w:pPr>
                    <w:spacing w:after="1" w:line="240" w:lineRule="atLeast"/>
                    <w:rPr>
                      <w:bCs/>
                    </w:rPr>
                  </w:pPr>
                </w:p>
              </w:tc>
            </w:tr>
            <w:tr w:rsidR="00867B6E" w:rsidRPr="00867B6E" w14:paraId="07AD901B" w14:textId="77777777">
              <w:tc>
                <w:tcPr>
                  <w:tcW w:w="3969" w:type="dxa"/>
                  <w:tcBorders>
                    <w:top w:val="nil"/>
                    <w:left w:val="single" w:sz="4" w:space="0" w:color="auto"/>
                    <w:bottom w:val="nil"/>
                    <w:right w:val="single" w:sz="4" w:space="0" w:color="auto"/>
                  </w:tcBorders>
                </w:tcPr>
                <w:p w14:paraId="2E802282" w14:textId="77777777" w:rsidR="00867B6E" w:rsidRPr="00867B6E" w:rsidRDefault="00867B6E" w:rsidP="007B6A1C">
                  <w:pPr>
                    <w:spacing w:after="1" w:line="240" w:lineRule="atLeast"/>
                    <w:rPr>
                      <w:bCs/>
                    </w:rPr>
                  </w:pPr>
                  <w:r w:rsidRPr="00867B6E">
                    <w:rPr>
                      <w:bCs/>
                    </w:rPr>
                    <w:t>корректировка в связи с:</w:t>
                  </w:r>
                </w:p>
              </w:tc>
              <w:tc>
                <w:tcPr>
                  <w:tcW w:w="794" w:type="dxa"/>
                  <w:tcBorders>
                    <w:top w:val="nil"/>
                    <w:left w:val="single" w:sz="4" w:space="0" w:color="auto"/>
                    <w:bottom w:val="nil"/>
                    <w:right w:val="single" w:sz="4" w:space="0" w:color="auto"/>
                  </w:tcBorders>
                </w:tcPr>
                <w:p w14:paraId="04B89359"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37F960B3"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74FF82AC"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094503EA"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37B3CC33" w14:textId="77777777" w:rsidR="00867B6E" w:rsidRPr="00867B6E" w:rsidRDefault="00867B6E" w:rsidP="007B6A1C">
                  <w:pPr>
                    <w:spacing w:after="1" w:line="240" w:lineRule="atLeast"/>
                    <w:rPr>
                      <w:bCs/>
                    </w:rPr>
                  </w:pPr>
                </w:p>
              </w:tc>
            </w:tr>
            <w:tr w:rsidR="00867B6E" w:rsidRPr="00867B6E" w14:paraId="7BFD024D" w14:textId="77777777">
              <w:tc>
                <w:tcPr>
                  <w:tcW w:w="3969" w:type="dxa"/>
                  <w:tcBorders>
                    <w:top w:val="nil"/>
                    <w:left w:val="single" w:sz="4" w:space="0" w:color="auto"/>
                    <w:bottom w:val="nil"/>
                    <w:right w:val="single" w:sz="4" w:space="0" w:color="auto"/>
                  </w:tcBorders>
                </w:tcPr>
                <w:p w14:paraId="287E0B8A" w14:textId="77777777" w:rsidR="00867B6E" w:rsidRPr="00867B6E" w:rsidRDefault="00867B6E" w:rsidP="007B6A1C">
                  <w:pPr>
                    <w:spacing w:after="1" w:line="240" w:lineRule="atLeast"/>
                    <w:rPr>
                      <w:bCs/>
                    </w:rPr>
                  </w:pPr>
                  <w:r w:rsidRPr="00867B6E">
                    <w:rPr>
                      <w:bCs/>
                    </w:rPr>
                    <w:t>изменением учетной политики</w:t>
                  </w:r>
                </w:p>
              </w:tc>
              <w:tc>
                <w:tcPr>
                  <w:tcW w:w="794" w:type="dxa"/>
                  <w:tcBorders>
                    <w:top w:val="nil"/>
                    <w:left w:val="single" w:sz="4" w:space="0" w:color="auto"/>
                    <w:bottom w:val="single" w:sz="4" w:space="0" w:color="auto"/>
                    <w:right w:val="single" w:sz="4" w:space="0" w:color="auto"/>
                  </w:tcBorders>
                </w:tcPr>
                <w:p w14:paraId="068D7BA9"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7CCDC3A7" w14:textId="77777777" w:rsidR="00867B6E" w:rsidRPr="00867B6E" w:rsidRDefault="00867B6E" w:rsidP="007B6A1C">
                  <w:pPr>
                    <w:spacing w:after="1" w:line="240" w:lineRule="atLeast"/>
                    <w:rPr>
                      <w:bCs/>
                    </w:rPr>
                  </w:pPr>
                  <w:r w:rsidRPr="00867B6E">
                    <w:rPr>
                      <w:bCs/>
                    </w:rPr>
                    <w:t>5</w:t>
                  </w:r>
                </w:p>
              </w:tc>
              <w:tc>
                <w:tcPr>
                  <w:tcW w:w="2098" w:type="dxa"/>
                  <w:tcBorders>
                    <w:top w:val="nil"/>
                    <w:left w:val="single" w:sz="4" w:space="0" w:color="auto"/>
                    <w:bottom w:val="single" w:sz="4" w:space="0" w:color="auto"/>
                    <w:right w:val="single" w:sz="4" w:space="0" w:color="auto"/>
                  </w:tcBorders>
                </w:tcPr>
                <w:p w14:paraId="7CD7E5E2" w14:textId="77777777" w:rsidR="00867B6E" w:rsidRPr="00867B6E" w:rsidRDefault="00867B6E" w:rsidP="007B6A1C">
                  <w:pPr>
                    <w:spacing w:after="1" w:line="240" w:lineRule="atLeast"/>
                    <w:rPr>
                      <w:bCs/>
                    </w:rPr>
                  </w:pPr>
                  <w:r w:rsidRPr="00867B6E">
                    <w:rPr>
                      <w:bCs/>
                    </w:rPr>
                    <w:t>(386)</w:t>
                  </w:r>
                </w:p>
              </w:tc>
              <w:tc>
                <w:tcPr>
                  <w:tcW w:w="2098" w:type="dxa"/>
                  <w:tcBorders>
                    <w:top w:val="nil"/>
                    <w:left w:val="single" w:sz="4" w:space="0" w:color="auto"/>
                    <w:bottom w:val="single" w:sz="4" w:space="0" w:color="auto"/>
                    <w:right w:val="single" w:sz="4" w:space="0" w:color="auto"/>
                  </w:tcBorders>
                </w:tcPr>
                <w:p w14:paraId="019B1800"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35F46615" w14:textId="77777777" w:rsidR="00867B6E" w:rsidRPr="00867B6E" w:rsidRDefault="00867B6E" w:rsidP="007B6A1C">
                  <w:pPr>
                    <w:spacing w:after="1" w:line="240" w:lineRule="atLeast"/>
                    <w:rPr>
                      <w:bCs/>
                    </w:rPr>
                  </w:pPr>
                  <w:r w:rsidRPr="00867B6E">
                    <w:rPr>
                      <w:bCs/>
                    </w:rPr>
                    <w:t>(381)</w:t>
                  </w:r>
                </w:p>
              </w:tc>
            </w:tr>
            <w:tr w:rsidR="00867B6E" w:rsidRPr="00867B6E" w14:paraId="00EE083B" w14:textId="77777777">
              <w:tc>
                <w:tcPr>
                  <w:tcW w:w="3969" w:type="dxa"/>
                  <w:tcBorders>
                    <w:top w:val="nil"/>
                    <w:left w:val="single" w:sz="4" w:space="0" w:color="auto"/>
                    <w:bottom w:val="nil"/>
                    <w:right w:val="single" w:sz="4" w:space="0" w:color="auto"/>
                  </w:tcBorders>
                </w:tcPr>
                <w:p w14:paraId="344E4500" w14:textId="77777777" w:rsidR="00867B6E" w:rsidRPr="00867B6E" w:rsidRDefault="00867B6E" w:rsidP="007B6A1C">
                  <w:pPr>
                    <w:spacing w:after="1" w:line="240" w:lineRule="atLeast"/>
                    <w:rPr>
                      <w:bCs/>
                    </w:rPr>
                  </w:pPr>
                  <w:r w:rsidRPr="00867B6E">
                    <w:rPr>
                      <w:bCs/>
                    </w:rPr>
                    <w:t>исправлением ошибок</w:t>
                  </w:r>
                </w:p>
              </w:tc>
              <w:tc>
                <w:tcPr>
                  <w:tcW w:w="794" w:type="dxa"/>
                  <w:tcBorders>
                    <w:top w:val="single" w:sz="4" w:space="0" w:color="auto"/>
                    <w:left w:val="single" w:sz="4" w:space="0" w:color="auto"/>
                    <w:bottom w:val="single" w:sz="4" w:space="0" w:color="auto"/>
                    <w:right w:val="single" w:sz="4" w:space="0" w:color="auto"/>
                  </w:tcBorders>
                </w:tcPr>
                <w:p w14:paraId="39B9E2BF"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2B3C99BF"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4EE2FE7D"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7549F3E6"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311EAD60" w14:textId="77777777" w:rsidR="00867B6E" w:rsidRPr="00867B6E" w:rsidRDefault="00867B6E" w:rsidP="007B6A1C">
                  <w:pPr>
                    <w:spacing w:after="1" w:line="240" w:lineRule="atLeast"/>
                    <w:rPr>
                      <w:bCs/>
                    </w:rPr>
                  </w:pPr>
                </w:p>
              </w:tc>
            </w:tr>
            <w:tr w:rsidR="00867B6E" w:rsidRPr="00867B6E" w14:paraId="3FC68FB7" w14:textId="77777777">
              <w:tc>
                <w:tcPr>
                  <w:tcW w:w="3969" w:type="dxa"/>
                  <w:tcBorders>
                    <w:top w:val="nil"/>
                    <w:left w:val="single" w:sz="4" w:space="0" w:color="auto"/>
                    <w:bottom w:val="single" w:sz="4" w:space="0" w:color="auto"/>
                    <w:right w:val="single" w:sz="4" w:space="0" w:color="auto"/>
                  </w:tcBorders>
                </w:tcPr>
                <w:p w14:paraId="46BE766E" w14:textId="77777777" w:rsidR="00867B6E" w:rsidRPr="00867B6E" w:rsidRDefault="00867B6E" w:rsidP="007B6A1C">
                  <w:pPr>
                    <w:spacing w:after="1" w:line="240" w:lineRule="atLeast"/>
                    <w:rPr>
                      <w:bCs/>
                    </w:rPr>
                  </w:pPr>
                  <w:r w:rsidRPr="00867B6E">
                    <w:rPr>
                      <w:bCs/>
                    </w:rPr>
                    <w:t>после корректировок</w:t>
                  </w:r>
                </w:p>
              </w:tc>
              <w:tc>
                <w:tcPr>
                  <w:tcW w:w="794" w:type="dxa"/>
                  <w:tcBorders>
                    <w:top w:val="single" w:sz="4" w:space="0" w:color="auto"/>
                    <w:left w:val="single" w:sz="4" w:space="0" w:color="auto"/>
                    <w:bottom w:val="single" w:sz="4" w:space="0" w:color="auto"/>
                    <w:right w:val="single" w:sz="4" w:space="0" w:color="auto"/>
                  </w:tcBorders>
                </w:tcPr>
                <w:p w14:paraId="13D2403E"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03F74725" w14:textId="77777777" w:rsidR="00867B6E" w:rsidRPr="00867B6E" w:rsidRDefault="00867B6E" w:rsidP="007B6A1C">
                  <w:pPr>
                    <w:spacing w:after="1" w:line="240" w:lineRule="atLeast"/>
                    <w:rPr>
                      <w:bCs/>
                    </w:rPr>
                  </w:pPr>
                  <w:r w:rsidRPr="00867B6E">
                    <w:rPr>
                      <w:bCs/>
                    </w:rPr>
                    <w:t>5</w:t>
                  </w:r>
                </w:p>
              </w:tc>
              <w:tc>
                <w:tcPr>
                  <w:tcW w:w="2098" w:type="dxa"/>
                  <w:tcBorders>
                    <w:top w:val="single" w:sz="4" w:space="0" w:color="auto"/>
                    <w:left w:val="single" w:sz="4" w:space="0" w:color="auto"/>
                    <w:bottom w:val="single" w:sz="4" w:space="0" w:color="auto"/>
                    <w:right w:val="single" w:sz="4" w:space="0" w:color="auto"/>
                  </w:tcBorders>
                </w:tcPr>
                <w:p w14:paraId="407107E5" w14:textId="77777777" w:rsidR="00867B6E" w:rsidRPr="00867B6E" w:rsidRDefault="00867B6E" w:rsidP="007B6A1C">
                  <w:pPr>
                    <w:spacing w:after="1" w:line="240" w:lineRule="atLeast"/>
                    <w:rPr>
                      <w:bCs/>
                    </w:rPr>
                  </w:pPr>
                  <w:r w:rsidRPr="00867B6E">
                    <w:rPr>
                      <w:bCs/>
                    </w:rPr>
                    <w:t>(386)</w:t>
                  </w:r>
                </w:p>
              </w:tc>
              <w:tc>
                <w:tcPr>
                  <w:tcW w:w="2098" w:type="dxa"/>
                  <w:tcBorders>
                    <w:top w:val="single" w:sz="4" w:space="0" w:color="auto"/>
                    <w:left w:val="single" w:sz="4" w:space="0" w:color="auto"/>
                    <w:bottom w:val="single" w:sz="4" w:space="0" w:color="auto"/>
                    <w:right w:val="single" w:sz="4" w:space="0" w:color="auto"/>
                  </w:tcBorders>
                </w:tcPr>
                <w:p w14:paraId="4B48B189"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3ECFAA57" w14:textId="77777777" w:rsidR="00867B6E" w:rsidRPr="00867B6E" w:rsidRDefault="00867B6E" w:rsidP="007B6A1C">
                  <w:pPr>
                    <w:spacing w:after="1" w:line="240" w:lineRule="atLeast"/>
                    <w:rPr>
                      <w:bCs/>
                    </w:rPr>
                  </w:pPr>
                  <w:r w:rsidRPr="00867B6E">
                    <w:rPr>
                      <w:bCs/>
                    </w:rPr>
                    <w:t>(381)</w:t>
                  </w:r>
                </w:p>
              </w:tc>
            </w:tr>
            <w:tr w:rsidR="00867B6E" w:rsidRPr="00867B6E" w14:paraId="55880A0E" w14:textId="77777777">
              <w:tc>
                <w:tcPr>
                  <w:tcW w:w="3969" w:type="dxa"/>
                  <w:tcBorders>
                    <w:top w:val="single" w:sz="4" w:space="0" w:color="auto"/>
                    <w:left w:val="single" w:sz="4" w:space="0" w:color="auto"/>
                    <w:bottom w:val="nil"/>
                    <w:right w:val="single" w:sz="4" w:space="0" w:color="auto"/>
                  </w:tcBorders>
                </w:tcPr>
                <w:p w14:paraId="3F843D97" w14:textId="77777777" w:rsidR="00867B6E" w:rsidRPr="00867B6E" w:rsidRDefault="00867B6E" w:rsidP="007B6A1C">
                  <w:pPr>
                    <w:spacing w:after="1" w:line="240" w:lineRule="atLeast"/>
                    <w:rPr>
                      <w:bCs/>
                    </w:rPr>
                  </w:pPr>
                  <w:r w:rsidRPr="00867B6E">
                    <w:rPr>
                      <w:bCs/>
                    </w:rPr>
                    <w:t>в том числе:</w:t>
                  </w:r>
                </w:p>
              </w:tc>
              <w:tc>
                <w:tcPr>
                  <w:tcW w:w="794" w:type="dxa"/>
                  <w:tcBorders>
                    <w:top w:val="single" w:sz="4" w:space="0" w:color="auto"/>
                    <w:left w:val="single" w:sz="4" w:space="0" w:color="auto"/>
                    <w:bottom w:val="nil"/>
                    <w:right w:val="single" w:sz="4" w:space="0" w:color="auto"/>
                  </w:tcBorders>
                </w:tcPr>
                <w:p w14:paraId="4F3BA917"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3ED2AC06"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331E45C3"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2B670CAD"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2B5E2396" w14:textId="77777777" w:rsidR="00867B6E" w:rsidRPr="00867B6E" w:rsidRDefault="00867B6E" w:rsidP="007B6A1C">
                  <w:pPr>
                    <w:spacing w:after="1" w:line="240" w:lineRule="atLeast"/>
                    <w:rPr>
                      <w:bCs/>
                    </w:rPr>
                  </w:pPr>
                </w:p>
              </w:tc>
            </w:tr>
            <w:tr w:rsidR="00867B6E" w:rsidRPr="00867B6E" w14:paraId="250DDAB0" w14:textId="77777777">
              <w:tc>
                <w:tcPr>
                  <w:tcW w:w="3969" w:type="dxa"/>
                  <w:tcBorders>
                    <w:top w:val="nil"/>
                    <w:left w:val="single" w:sz="4" w:space="0" w:color="auto"/>
                    <w:bottom w:val="nil"/>
                    <w:right w:val="single" w:sz="4" w:space="0" w:color="auto"/>
                  </w:tcBorders>
                </w:tcPr>
                <w:p w14:paraId="5EF6AFBF" w14:textId="77777777" w:rsidR="00867B6E" w:rsidRPr="00867B6E" w:rsidRDefault="00867B6E" w:rsidP="007B6A1C">
                  <w:pPr>
                    <w:spacing w:after="1" w:line="240" w:lineRule="atLeast"/>
                    <w:rPr>
                      <w:bCs/>
                    </w:rPr>
                  </w:pPr>
                  <w:r w:rsidRPr="00867B6E">
                    <w:rPr>
                      <w:bCs/>
                    </w:rPr>
                    <w:t>нераспределенная прибыль (непокрытый убыток):</w:t>
                  </w:r>
                </w:p>
              </w:tc>
              <w:tc>
                <w:tcPr>
                  <w:tcW w:w="794" w:type="dxa"/>
                  <w:tcBorders>
                    <w:top w:val="nil"/>
                    <w:left w:val="single" w:sz="4" w:space="0" w:color="auto"/>
                    <w:bottom w:val="nil"/>
                    <w:right w:val="single" w:sz="4" w:space="0" w:color="auto"/>
                  </w:tcBorders>
                </w:tcPr>
                <w:p w14:paraId="38C12B79" w14:textId="77777777" w:rsidR="00867B6E" w:rsidRPr="00867B6E" w:rsidRDefault="00867B6E" w:rsidP="007B6A1C">
                  <w:pPr>
                    <w:spacing w:after="1" w:line="240" w:lineRule="atLeast"/>
                    <w:rPr>
                      <w:bCs/>
                    </w:rPr>
                  </w:pPr>
                </w:p>
              </w:tc>
              <w:tc>
                <w:tcPr>
                  <w:tcW w:w="1699" w:type="dxa"/>
                  <w:tcBorders>
                    <w:top w:val="nil"/>
                    <w:left w:val="single" w:sz="4" w:space="0" w:color="auto"/>
                    <w:bottom w:val="nil"/>
                    <w:right w:val="single" w:sz="4" w:space="0" w:color="auto"/>
                  </w:tcBorders>
                </w:tcPr>
                <w:p w14:paraId="65AD88D0" w14:textId="77777777" w:rsidR="00867B6E" w:rsidRPr="00867B6E" w:rsidRDefault="00867B6E" w:rsidP="007B6A1C">
                  <w:pPr>
                    <w:spacing w:after="1" w:line="240" w:lineRule="atLeast"/>
                    <w:rPr>
                      <w:bCs/>
                    </w:rPr>
                  </w:pPr>
                </w:p>
              </w:tc>
              <w:tc>
                <w:tcPr>
                  <w:tcW w:w="2098" w:type="dxa"/>
                  <w:tcBorders>
                    <w:top w:val="nil"/>
                    <w:left w:val="single" w:sz="4" w:space="0" w:color="auto"/>
                    <w:bottom w:val="nil"/>
                    <w:right w:val="single" w:sz="4" w:space="0" w:color="auto"/>
                  </w:tcBorders>
                </w:tcPr>
                <w:p w14:paraId="4D6674D2" w14:textId="77777777" w:rsidR="00867B6E" w:rsidRPr="00867B6E" w:rsidRDefault="00867B6E" w:rsidP="007B6A1C">
                  <w:pPr>
                    <w:spacing w:after="1" w:line="240" w:lineRule="atLeast"/>
                    <w:rPr>
                      <w:bCs/>
                    </w:rPr>
                  </w:pPr>
                </w:p>
              </w:tc>
              <w:tc>
                <w:tcPr>
                  <w:tcW w:w="2098" w:type="dxa"/>
                  <w:tcBorders>
                    <w:top w:val="nil"/>
                    <w:left w:val="single" w:sz="4" w:space="0" w:color="auto"/>
                    <w:bottom w:val="nil"/>
                    <w:right w:val="single" w:sz="4" w:space="0" w:color="auto"/>
                  </w:tcBorders>
                </w:tcPr>
                <w:p w14:paraId="6E9C6D49" w14:textId="77777777" w:rsidR="00867B6E" w:rsidRPr="00867B6E" w:rsidRDefault="00867B6E" w:rsidP="007B6A1C">
                  <w:pPr>
                    <w:spacing w:after="1" w:line="240" w:lineRule="atLeast"/>
                    <w:rPr>
                      <w:bCs/>
                    </w:rPr>
                  </w:pPr>
                </w:p>
              </w:tc>
              <w:tc>
                <w:tcPr>
                  <w:tcW w:w="1699" w:type="dxa"/>
                  <w:tcBorders>
                    <w:top w:val="nil"/>
                    <w:left w:val="single" w:sz="4" w:space="0" w:color="auto"/>
                    <w:bottom w:val="nil"/>
                    <w:right w:val="single" w:sz="4" w:space="0" w:color="auto"/>
                  </w:tcBorders>
                </w:tcPr>
                <w:p w14:paraId="021970ED" w14:textId="77777777" w:rsidR="00867B6E" w:rsidRPr="00867B6E" w:rsidRDefault="00867B6E" w:rsidP="007B6A1C">
                  <w:pPr>
                    <w:spacing w:after="1" w:line="240" w:lineRule="atLeast"/>
                    <w:rPr>
                      <w:bCs/>
                    </w:rPr>
                  </w:pPr>
                </w:p>
              </w:tc>
            </w:tr>
            <w:tr w:rsidR="00867B6E" w:rsidRPr="00867B6E" w14:paraId="43B16AC0" w14:textId="77777777">
              <w:tc>
                <w:tcPr>
                  <w:tcW w:w="3969" w:type="dxa"/>
                  <w:tcBorders>
                    <w:top w:val="nil"/>
                    <w:left w:val="single" w:sz="4" w:space="0" w:color="auto"/>
                    <w:bottom w:val="nil"/>
                    <w:right w:val="single" w:sz="4" w:space="0" w:color="auto"/>
                  </w:tcBorders>
                </w:tcPr>
                <w:p w14:paraId="1F8B5A53" w14:textId="77777777" w:rsidR="00867B6E" w:rsidRPr="00867B6E" w:rsidRDefault="00867B6E" w:rsidP="007B6A1C">
                  <w:pPr>
                    <w:spacing w:after="1" w:line="240" w:lineRule="atLeast"/>
                    <w:rPr>
                      <w:bCs/>
                    </w:rPr>
                  </w:pPr>
                  <w:r w:rsidRPr="00867B6E">
                    <w:rPr>
                      <w:bCs/>
                    </w:rPr>
                    <w:t>до корректировок</w:t>
                  </w:r>
                </w:p>
              </w:tc>
              <w:tc>
                <w:tcPr>
                  <w:tcW w:w="794" w:type="dxa"/>
                  <w:tcBorders>
                    <w:top w:val="nil"/>
                    <w:left w:val="single" w:sz="4" w:space="0" w:color="auto"/>
                    <w:bottom w:val="nil"/>
                    <w:right w:val="single" w:sz="4" w:space="0" w:color="auto"/>
                  </w:tcBorders>
                </w:tcPr>
                <w:p w14:paraId="4014D81A"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7AB32EE4"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471ACBAD"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6A048695"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4AAC010F" w14:textId="77777777" w:rsidR="00867B6E" w:rsidRPr="00867B6E" w:rsidRDefault="00867B6E" w:rsidP="007B6A1C">
                  <w:pPr>
                    <w:spacing w:after="1" w:line="240" w:lineRule="atLeast"/>
                    <w:rPr>
                      <w:bCs/>
                    </w:rPr>
                  </w:pPr>
                </w:p>
              </w:tc>
            </w:tr>
            <w:tr w:rsidR="00867B6E" w:rsidRPr="00867B6E" w14:paraId="0291B166" w14:textId="77777777">
              <w:tc>
                <w:tcPr>
                  <w:tcW w:w="3969" w:type="dxa"/>
                  <w:tcBorders>
                    <w:top w:val="nil"/>
                    <w:left w:val="single" w:sz="4" w:space="0" w:color="auto"/>
                    <w:bottom w:val="nil"/>
                    <w:right w:val="single" w:sz="4" w:space="0" w:color="auto"/>
                  </w:tcBorders>
                </w:tcPr>
                <w:p w14:paraId="08591A79" w14:textId="77777777" w:rsidR="00867B6E" w:rsidRPr="00867B6E" w:rsidRDefault="00867B6E" w:rsidP="007B6A1C">
                  <w:pPr>
                    <w:spacing w:after="1" w:line="240" w:lineRule="atLeast"/>
                    <w:rPr>
                      <w:bCs/>
                    </w:rPr>
                  </w:pPr>
                  <w:r w:rsidRPr="00867B6E">
                    <w:rPr>
                      <w:bCs/>
                    </w:rPr>
                    <w:t>корректировка в связи с:</w:t>
                  </w:r>
                </w:p>
              </w:tc>
              <w:tc>
                <w:tcPr>
                  <w:tcW w:w="794" w:type="dxa"/>
                  <w:tcBorders>
                    <w:top w:val="nil"/>
                    <w:left w:val="single" w:sz="4" w:space="0" w:color="auto"/>
                    <w:bottom w:val="nil"/>
                    <w:right w:val="single" w:sz="4" w:space="0" w:color="auto"/>
                  </w:tcBorders>
                </w:tcPr>
                <w:p w14:paraId="5D595BD0"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48241BD2"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2C4C184A"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7E4C8FEB"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5A3A1DAF" w14:textId="77777777" w:rsidR="00867B6E" w:rsidRPr="00867B6E" w:rsidRDefault="00867B6E" w:rsidP="007B6A1C">
                  <w:pPr>
                    <w:spacing w:after="1" w:line="240" w:lineRule="atLeast"/>
                    <w:rPr>
                      <w:bCs/>
                    </w:rPr>
                  </w:pPr>
                </w:p>
              </w:tc>
            </w:tr>
            <w:tr w:rsidR="00867B6E" w:rsidRPr="00867B6E" w14:paraId="3A2E20DA" w14:textId="77777777">
              <w:tc>
                <w:tcPr>
                  <w:tcW w:w="3969" w:type="dxa"/>
                  <w:tcBorders>
                    <w:top w:val="nil"/>
                    <w:left w:val="single" w:sz="4" w:space="0" w:color="auto"/>
                    <w:bottom w:val="nil"/>
                    <w:right w:val="single" w:sz="4" w:space="0" w:color="auto"/>
                  </w:tcBorders>
                </w:tcPr>
                <w:p w14:paraId="2A4F3BF8" w14:textId="77777777" w:rsidR="00867B6E" w:rsidRPr="00867B6E" w:rsidRDefault="00867B6E" w:rsidP="007B6A1C">
                  <w:pPr>
                    <w:spacing w:after="1" w:line="240" w:lineRule="atLeast"/>
                    <w:rPr>
                      <w:bCs/>
                    </w:rPr>
                  </w:pPr>
                  <w:r w:rsidRPr="00867B6E">
                    <w:rPr>
                      <w:bCs/>
                    </w:rPr>
                    <w:t>изменением учетной политики</w:t>
                  </w:r>
                </w:p>
              </w:tc>
              <w:tc>
                <w:tcPr>
                  <w:tcW w:w="794" w:type="dxa"/>
                  <w:tcBorders>
                    <w:top w:val="nil"/>
                    <w:left w:val="single" w:sz="4" w:space="0" w:color="auto"/>
                    <w:bottom w:val="single" w:sz="4" w:space="0" w:color="auto"/>
                    <w:right w:val="single" w:sz="4" w:space="0" w:color="auto"/>
                  </w:tcBorders>
                </w:tcPr>
                <w:p w14:paraId="3CBC6F7D"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240DE973" w14:textId="77777777" w:rsidR="00867B6E" w:rsidRPr="00867B6E" w:rsidRDefault="00867B6E" w:rsidP="007B6A1C">
                  <w:pPr>
                    <w:spacing w:after="1" w:line="240" w:lineRule="atLeast"/>
                    <w:rPr>
                      <w:bCs/>
                    </w:rPr>
                  </w:pPr>
                  <w:r w:rsidRPr="00867B6E">
                    <w:rPr>
                      <w:bCs/>
                    </w:rPr>
                    <w:t>5</w:t>
                  </w:r>
                </w:p>
              </w:tc>
              <w:tc>
                <w:tcPr>
                  <w:tcW w:w="2098" w:type="dxa"/>
                  <w:tcBorders>
                    <w:top w:val="nil"/>
                    <w:left w:val="single" w:sz="4" w:space="0" w:color="auto"/>
                    <w:bottom w:val="single" w:sz="4" w:space="0" w:color="auto"/>
                    <w:right w:val="single" w:sz="4" w:space="0" w:color="auto"/>
                  </w:tcBorders>
                </w:tcPr>
                <w:p w14:paraId="44C1AEDA" w14:textId="77777777" w:rsidR="00867B6E" w:rsidRPr="00867B6E" w:rsidRDefault="00867B6E" w:rsidP="007B6A1C">
                  <w:pPr>
                    <w:spacing w:after="1" w:line="240" w:lineRule="atLeast"/>
                    <w:rPr>
                      <w:bCs/>
                    </w:rPr>
                  </w:pPr>
                  <w:r w:rsidRPr="00867B6E">
                    <w:rPr>
                      <w:bCs/>
                    </w:rPr>
                    <w:t>(386)</w:t>
                  </w:r>
                </w:p>
              </w:tc>
              <w:tc>
                <w:tcPr>
                  <w:tcW w:w="2098" w:type="dxa"/>
                  <w:tcBorders>
                    <w:top w:val="nil"/>
                    <w:left w:val="single" w:sz="4" w:space="0" w:color="auto"/>
                    <w:bottom w:val="single" w:sz="4" w:space="0" w:color="auto"/>
                    <w:right w:val="single" w:sz="4" w:space="0" w:color="auto"/>
                  </w:tcBorders>
                </w:tcPr>
                <w:p w14:paraId="555DC560"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0969C819" w14:textId="77777777" w:rsidR="00867B6E" w:rsidRPr="00867B6E" w:rsidRDefault="00867B6E" w:rsidP="007B6A1C">
                  <w:pPr>
                    <w:spacing w:after="1" w:line="240" w:lineRule="atLeast"/>
                    <w:rPr>
                      <w:bCs/>
                    </w:rPr>
                  </w:pPr>
                  <w:r w:rsidRPr="00867B6E">
                    <w:rPr>
                      <w:bCs/>
                    </w:rPr>
                    <w:t>(381)</w:t>
                  </w:r>
                </w:p>
              </w:tc>
            </w:tr>
            <w:tr w:rsidR="00867B6E" w:rsidRPr="00867B6E" w14:paraId="298F39AE" w14:textId="77777777">
              <w:tc>
                <w:tcPr>
                  <w:tcW w:w="3969" w:type="dxa"/>
                  <w:tcBorders>
                    <w:top w:val="nil"/>
                    <w:left w:val="single" w:sz="4" w:space="0" w:color="auto"/>
                    <w:bottom w:val="nil"/>
                    <w:right w:val="single" w:sz="4" w:space="0" w:color="auto"/>
                  </w:tcBorders>
                </w:tcPr>
                <w:p w14:paraId="16AF26C3" w14:textId="77777777" w:rsidR="00867B6E" w:rsidRPr="00867B6E" w:rsidRDefault="00867B6E" w:rsidP="007B6A1C">
                  <w:pPr>
                    <w:spacing w:after="1" w:line="240" w:lineRule="atLeast"/>
                    <w:rPr>
                      <w:bCs/>
                    </w:rPr>
                  </w:pPr>
                  <w:r w:rsidRPr="00867B6E">
                    <w:rPr>
                      <w:bCs/>
                    </w:rPr>
                    <w:t>исправлением ошибок</w:t>
                  </w:r>
                </w:p>
              </w:tc>
              <w:tc>
                <w:tcPr>
                  <w:tcW w:w="794" w:type="dxa"/>
                  <w:tcBorders>
                    <w:top w:val="single" w:sz="4" w:space="0" w:color="auto"/>
                    <w:left w:val="single" w:sz="4" w:space="0" w:color="auto"/>
                    <w:bottom w:val="single" w:sz="4" w:space="0" w:color="auto"/>
                    <w:right w:val="single" w:sz="4" w:space="0" w:color="auto"/>
                  </w:tcBorders>
                </w:tcPr>
                <w:p w14:paraId="586EB8F7"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2ABAC96D"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5ACE3170"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334B8389"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7301DD2F" w14:textId="77777777" w:rsidR="00867B6E" w:rsidRPr="00867B6E" w:rsidRDefault="00867B6E" w:rsidP="007B6A1C">
                  <w:pPr>
                    <w:spacing w:after="1" w:line="240" w:lineRule="atLeast"/>
                    <w:rPr>
                      <w:bCs/>
                    </w:rPr>
                  </w:pPr>
                </w:p>
              </w:tc>
            </w:tr>
            <w:tr w:rsidR="00867B6E" w:rsidRPr="00867B6E" w14:paraId="76B8E343" w14:textId="77777777">
              <w:tc>
                <w:tcPr>
                  <w:tcW w:w="3969" w:type="dxa"/>
                  <w:tcBorders>
                    <w:top w:val="nil"/>
                    <w:left w:val="single" w:sz="4" w:space="0" w:color="auto"/>
                    <w:bottom w:val="single" w:sz="4" w:space="0" w:color="auto"/>
                    <w:right w:val="single" w:sz="4" w:space="0" w:color="auto"/>
                  </w:tcBorders>
                </w:tcPr>
                <w:p w14:paraId="76A4875F" w14:textId="77777777" w:rsidR="00867B6E" w:rsidRPr="00867B6E" w:rsidRDefault="00867B6E" w:rsidP="007B6A1C">
                  <w:pPr>
                    <w:spacing w:after="1" w:line="240" w:lineRule="atLeast"/>
                    <w:rPr>
                      <w:bCs/>
                    </w:rPr>
                  </w:pPr>
                  <w:r w:rsidRPr="00867B6E">
                    <w:rPr>
                      <w:bCs/>
                    </w:rPr>
                    <w:t>после корректировок</w:t>
                  </w:r>
                </w:p>
              </w:tc>
              <w:tc>
                <w:tcPr>
                  <w:tcW w:w="794" w:type="dxa"/>
                  <w:tcBorders>
                    <w:top w:val="single" w:sz="4" w:space="0" w:color="auto"/>
                    <w:left w:val="single" w:sz="4" w:space="0" w:color="auto"/>
                    <w:bottom w:val="single" w:sz="4" w:space="0" w:color="auto"/>
                    <w:right w:val="single" w:sz="4" w:space="0" w:color="auto"/>
                  </w:tcBorders>
                </w:tcPr>
                <w:p w14:paraId="20EA4C70"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57832127" w14:textId="77777777" w:rsidR="00867B6E" w:rsidRPr="00867B6E" w:rsidRDefault="00867B6E" w:rsidP="007B6A1C">
                  <w:pPr>
                    <w:spacing w:after="1" w:line="240" w:lineRule="atLeast"/>
                    <w:rPr>
                      <w:bCs/>
                    </w:rPr>
                  </w:pPr>
                  <w:r w:rsidRPr="00867B6E">
                    <w:rPr>
                      <w:bCs/>
                    </w:rPr>
                    <w:t>5</w:t>
                  </w:r>
                </w:p>
              </w:tc>
              <w:tc>
                <w:tcPr>
                  <w:tcW w:w="2098" w:type="dxa"/>
                  <w:tcBorders>
                    <w:top w:val="single" w:sz="4" w:space="0" w:color="auto"/>
                    <w:left w:val="single" w:sz="4" w:space="0" w:color="auto"/>
                    <w:bottom w:val="single" w:sz="4" w:space="0" w:color="auto"/>
                    <w:right w:val="single" w:sz="4" w:space="0" w:color="auto"/>
                  </w:tcBorders>
                </w:tcPr>
                <w:p w14:paraId="5C9BC569" w14:textId="77777777" w:rsidR="00867B6E" w:rsidRPr="00867B6E" w:rsidRDefault="00867B6E" w:rsidP="007B6A1C">
                  <w:pPr>
                    <w:spacing w:after="1" w:line="240" w:lineRule="atLeast"/>
                    <w:rPr>
                      <w:bCs/>
                    </w:rPr>
                  </w:pPr>
                  <w:r w:rsidRPr="00867B6E">
                    <w:rPr>
                      <w:bCs/>
                    </w:rPr>
                    <w:t>(386)</w:t>
                  </w:r>
                </w:p>
              </w:tc>
              <w:tc>
                <w:tcPr>
                  <w:tcW w:w="2098" w:type="dxa"/>
                  <w:tcBorders>
                    <w:top w:val="single" w:sz="4" w:space="0" w:color="auto"/>
                    <w:left w:val="single" w:sz="4" w:space="0" w:color="auto"/>
                    <w:bottom w:val="single" w:sz="4" w:space="0" w:color="auto"/>
                    <w:right w:val="single" w:sz="4" w:space="0" w:color="auto"/>
                  </w:tcBorders>
                </w:tcPr>
                <w:p w14:paraId="5EF12ABA"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65011CC0" w14:textId="77777777" w:rsidR="00867B6E" w:rsidRPr="00867B6E" w:rsidRDefault="00867B6E" w:rsidP="007B6A1C">
                  <w:pPr>
                    <w:spacing w:after="1" w:line="240" w:lineRule="atLeast"/>
                    <w:rPr>
                      <w:bCs/>
                    </w:rPr>
                  </w:pPr>
                  <w:r w:rsidRPr="00867B6E">
                    <w:rPr>
                      <w:bCs/>
                    </w:rPr>
                    <w:t>(381)</w:t>
                  </w:r>
                </w:p>
              </w:tc>
            </w:tr>
          </w:tbl>
          <w:p w14:paraId="2DF388A9" w14:textId="77777777" w:rsidR="00867B6E" w:rsidRPr="00867B6E" w:rsidRDefault="00867B6E" w:rsidP="00867B6E">
            <w:pPr>
              <w:spacing w:after="1" w:line="240" w:lineRule="atLeast"/>
              <w:ind w:firstLine="709"/>
              <w:rPr>
                <w:bCs/>
              </w:rPr>
            </w:pPr>
          </w:p>
          <w:p w14:paraId="72CE9707" w14:textId="77777777" w:rsidR="00867B6E" w:rsidRPr="00867B6E" w:rsidRDefault="00867B6E" w:rsidP="00867B6E">
            <w:pPr>
              <w:spacing w:after="1" w:line="240" w:lineRule="atLeast"/>
              <w:ind w:firstLine="709"/>
              <w:rPr>
                <w:bCs/>
              </w:rPr>
            </w:pPr>
            <w:r w:rsidRPr="00867B6E">
              <w:rPr>
                <w:b/>
                <w:bCs/>
              </w:rPr>
              <w:t>3) чистые активы</w:t>
            </w:r>
          </w:p>
          <w:p w14:paraId="7A84ED5D"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1701"/>
              <w:gridCol w:w="1701"/>
              <w:gridCol w:w="1701"/>
            </w:tblGrid>
            <w:tr w:rsidR="00867B6E" w:rsidRPr="00867B6E" w14:paraId="2DEC5DC1" w14:textId="77777777">
              <w:tc>
                <w:tcPr>
                  <w:tcW w:w="3969" w:type="dxa"/>
                  <w:tcBorders>
                    <w:top w:val="single" w:sz="4" w:space="0" w:color="auto"/>
                    <w:left w:val="single" w:sz="4" w:space="0" w:color="auto"/>
                    <w:bottom w:val="single" w:sz="4" w:space="0" w:color="auto"/>
                    <w:right w:val="single" w:sz="4" w:space="0" w:color="auto"/>
                  </w:tcBorders>
                </w:tcPr>
                <w:p w14:paraId="5892F282" w14:textId="77777777" w:rsidR="00867B6E" w:rsidRPr="00867B6E" w:rsidRDefault="00867B6E" w:rsidP="00867B6E">
                  <w:pPr>
                    <w:spacing w:after="1" w:line="240" w:lineRule="atLeast"/>
                    <w:ind w:firstLine="709"/>
                    <w:rPr>
                      <w:bCs/>
                    </w:rPr>
                  </w:pPr>
                  <w:r w:rsidRPr="00867B6E">
                    <w:rPr>
                      <w:bCs/>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tcPr>
                <w:p w14:paraId="186E4A75" w14:textId="77777777" w:rsidR="00867B6E" w:rsidRPr="00867B6E" w:rsidRDefault="00867B6E" w:rsidP="00867B6E">
                  <w:pPr>
                    <w:spacing w:after="1" w:line="240" w:lineRule="atLeast"/>
                    <w:ind w:firstLine="709"/>
                    <w:rPr>
                      <w:bCs/>
                    </w:rPr>
                  </w:pPr>
                  <w:r w:rsidRPr="00867B6E">
                    <w:rPr>
                      <w:bCs/>
                    </w:rPr>
                    <w:t>На 31 декабря 2021 г.</w:t>
                  </w:r>
                </w:p>
              </w:tc>
              <w:tc>
                <w:tcPr>
                  <w:tcW w:w="1701" w:type="dxa"/>
                  <w:tcBorders>
                    <w:top w:val="single" w:sz="4" w:space="0" w:color="auto"/>
                    <w:left w:val="single" w:sz="4" w:space="0" w:color="auto"/>
                    <w:bottom w:val="single" w:sz="4" w:space="0" w:color="auto"/>
                    <w:right w:val="single" w:sz="4" w:space="0" w:color="auto"/>
                  </w:tcBorders>
                </w:tcPr>
                <w:p w14:paraId="5A2B2D30" w14:textId="77777777" w:rsidR="00867B6E" w:rsidRPr="00867B6E" w:rsidRDefault="00867B6E" w:rsidP="00867B6E">
                  <w:pPr>
                    <w:spacing w:after="1" w:line="240" w:lineRule="atLeast"/>
                    <w:ind w:firstLine="709"/>
                    <w:rPr>
                      <w:bCs/>
                    </w:rPr>
                  </w:pPr>
                  <w:r w:rsidRPr="00867B6E">
                    <w:rPr>
                      <w:bCs/>
                    </w:rPr>
                    <w:t>На 31 декабря 2020 г.</w:t>
                  </w:r>
                </w:p>
              </w:tc>
              <w:tc>
                <w:tcPr>
                  <w:tcW w:w="1701" w:type="dxa"/>
                  <w:tcBorders>
                    <w:top w:val="single" w:sz="4" w:space="0" w:color="auto"/>
                    <w:left w:val="single" w:sz="4" w:space="0" w:color="auto"/>
                    <w:bottom w:val="single" w:sz="4" w:space="0" w:color="auto"/>
                    <w:right w:val="single" w:sz="4" w:space="0" w:color="auto"/>
                  </w:tcBorders>
                </w:tcPr>
                <w:p w14:paraId="45717D9A" w14:textId="77777777" w:rsidR="00867B6E" w:rsidRPr="00867B6E" w:rsidRDefault="00867B6E" w:rsidP="00867B6E">
                  <w:pPr>
                    <w:spacing w:after="1" w:line="240" w:lineRule="atLeast"/>
                    <w:ind w:firstLine="709"/>
                    <w:rPr>
                      <w:bCs/>
                    </w:rPr>
                  </w:pPr>
                  <w:r w:rsidRPr="00867B6E">
                    <w:rPr>
                      <w:bCs/>
                    </w:rPr>
                    <w:t>На 31 декабря 2019 г.</w:t>
                  </w:r>
                </w:p>
              </w:tc>
            </w:tr>
            <w:tr w:rsidR="00867B6E" w:rsidRPr="00867B6E" w14:paraId="43A83763" w14:textId="77777777">
              <w:tc>
                <w:tcPr>
                  <w:tcW w:w="3969" w:type="dxa"/>
                  <w:tcBorders>
                    <w:top w:val="single" w:sz="4" w:space="0" w:color="auto"/>
                    <w:left w:val="single" w:sz="4" w:space="0" w:color="auto"/>
                    <w:bottom w:val="single" w:sz="4" w:space="0" w:color="auto"/>
                    <w:right w:val="single" w:sz="4" w:space="0" w:color="auto"/>
                  </w:tcBorders>
                </w:tcPr>
                <w:p w14:paraId="5FD582AA" w14:textId="77777777" w:rsidR="00867B6E" w:rsidRPr="00867B6E" w:rsidRDefault="00867B6E" w:rsidP="00867B6E">
                  <w:pPr>
                    <w:spacing w:after="1" w:line="240" w:lineRule="atLeast"/>
                    <w:ind w:firstLine="709"/>
                    <w:rPr>
                      <w:bCs/>
                    </w:rPr>
                  </w:pPr>
                  <w:r w:rsidRPr="00867B6E">
                    <w:rPr>
                      <w:bCs/>
                    </w:rPr>
                    <w:lastRenderedPageBreak/>
                    <w:t>Чистые активы</w:t>
                  </w:r>
                </w:p>
              </w:tc>
              <w:tc>
                <w:tcPr>
                  <w:tcW w:w="1701" w:type="dxa"/>
                  <w:tcBorders>
                    <w:top w:val="single" w:sz="4" w:space="0" w:color="auto"/>
                    <w:left w:val="single" w:sz="4" w:space="0" w:color="auto"/>
                    <w:bottom w:val="single" w:sz="4" w:space="0" w:color="auto"/>
                    <w:right w:val="single" w:sz="4" w:space="0" w:color="auto"/>
                  </w:tcBorders>
                </w:tcPr>
                <w:p w14:paraId="1D028D86" w14:textId="77777777" w:rsidR="00867B6E" w:rsidRPr="00867B6E" w:rsidRDefault="00867B6E" w:rsidP="00867B6E">
                  <w:pPr>
                    <w:spacing w:after="1" w:line="240" w:lineRule="atLeast"/>
                    <w:ind w:firstLine="709"/>
                    <w:rPr>
                      <w:bCs/>
                    </w:rPr>
                  </w:pPr>
                </w:p>
              </w:tc>
              <w:tc>
                <w:tcPr>
                  <w:tcW w:w="1701" w:type="dxa"/>
                  <w:tcBorders>
                    <w:top w:val="single" w:sz="4" w:space="0" w:color="auto"/>
                    <w:left w:val="single" w:sz="4" w:space="0" w:color="auto"/>
                    <w:bottom w:val="single" w:sz="4" w:space="0" w:color="auto"/>
                    <w:right w:val="single" w:sz="4" w:space="0" w:color="auto"/>
                  </w:tcBorders>
                </w:tcPr>
                <w:p w14:paraId="05FC1863" w14:textId="77777777" w:rsidR="00867B6E" w:rsidRPr="00867B6E" w:rsidRDefault="00867B6E" w:rsidP="00867B6E">
                  <w:pPr>
                    <w:spacing w:after="1" w:line="240" w:lineRule="atLeast"/>
                    <w:ind w:firstLine="709"/>
                    <w:rPr>
                      <w:bCs/>
                    </w:rPr>
                  </w:pPr>
                  <w:r w:rsidRPr="00867B6E">
                    <w:rPr>
                      <w:bCs/>
                    </w:rPr>
                    <w:t>-381</w:t>
                  </w:r>
                </w:p>
              </w:tc>
              <w:tc>
                <w:tcPr>
                  <w:tcW w:w="1701" w:type="dxa"/>
                  <w:tcBorders>
                    <w:top w:val="single" w:sz="4" w:space="0" w:color="auto"/>
                    <w:left w:val="single" w:sz="4" w:space="0" w:color="auto"/>
                    <w:bottom w:val="single" w:sz="4" w:space="0" w:color="auto"/>
                    <w:right w:val="single" w:sz="4" w:space="0" w:color="auto"/>
                  </w:tcBorders>
                </w:tcPr>
                <w:p w14:paraId="3340451D" w14:textId="77777777" w:rsidR="00867B6E" w:rsidRPr="00867B6E" w:rsidRDefault="00867B6E" w:rsidP="00867B6E">
                  <w:pPr>
                    <w:spacing w:after="1" w:line="240" w:lineRule="atLeast"/>
                    <w:ind w:firstLine="709"/>
                    <w:rPr>
                      <w:bCs/>
                    </w:rPr>
                  </w:pPr>
                  <w:r w:rsidRPr="00867B6E">
                    <w:rPr>
                      <w:bCs/>
                    </w:rPr>
                    <w:t>+5</w:t>
                  </w:r>
                </w:p>
              </w:tc>
            </w:tr>
          </w:tbl>
          <w:p w14:paraId="2761A03E" w14:textId="77777777" w:rsidR="00867B6E" w:rsidRPr="00867B6E" w:rsidRDefault="00867B6E" w:rsidP="00867B6E">
            <w:pPr>
              <w:spacing w:after="1" w:line="240" w:lineRule="atLeast"/>
              <w:ind w:firstLine="709"/>
              <w:rPr>
                <w:bCs/>
              </w:rPr>
            </w:pPr>
          </w:p>
          <w:p w14:paraId="674D24BE" w14:textId="77777777" w:rsidR="00867B6E" w:rsidRPr="00867B6E" w:rsidRDefault="00867B6E" w:rsidP="00867B6E">
            <w:pPr>
              <w:spacing w:after="1" w:line="240" w:lineRule="atLeast"/>
              <w:ind w:firstLine="709"/>
              <w:rPr>
                <w:bCs/>
              </w:rPr>
            </w:pPr>
            <w:r w:rsidRPr="00867B6E">
              <w:rPr>
                <w:bCs/>
              </w:rPr>
              <w:t>Соответствующие данные отражены и в пояснениях к бухгалтерскому балансу и отчету о финансовых результатах за 2021 г.</w:t>
            </w:r>
          </w:p>
        </w:tc>
      </w:tr>
    </w:tbl>
    <w:p w14:paraId="0748550A" w14:textId="77777777" w:rsidR="00867B6E" w:rsidRPr="00867B6E" w:rsidRDefault="00867B6E" w:rsidP="00867B6E">
      <w:pPr>
        <w:spacing w:after="1" w:line="240" w:lineRule="atLeast"/>
        <w:ind w:firstLine="709"/>
        <w:rPr>
          <w:bCs/>
        </w:rPr>
      </w:pPr>
    </w:p>
    <w:p w14:paraId="7CF303D9" w14:textId="77777777" w:rsidR="00867B6E" w:rsidRPr="00867B6E" w:rsidRDefault="00867B6E" w:rsidP="00867B6E">
      <w:pPr>
        <w:spacing w:after="1" w:line="240" w:lineRule="atLeast"/>
        <w:ind w:firstLine="709"/>
        <w:rPr>
          <w:bCs/>
        </w:rPr>
      </w:pPr>
    </w:p>
    <w:p w14:paraId="11E783E9" w14:textId="77777777" w:rsidR="00867B6E" w:rsidRPr="00867B6E" w:rsidRDefault="00867B6E" w:rsidP="00867B6E">
      <w:pPr>
        <w:spacing w:after="1" w:line="240" w:lineRule="atLeast"/>
        <w:ind w:firstLine="709"/>
        <w:rPr>
          <w:bCs/>
        </w:rPr>
      </w:pPr>
      <w:bookmarkStart w:id="6" w:name="Par654"/>
      <w:bookmarkEnd w:id="6"/>
      <w:r w:rsidRPr="00867B6E">
        <w:rPr>
          <w:b/>
          <w:bCs/>
        </w:rPr>
        <w:t>3.2. Как арендатору (лизингополучателю) отразить в бухгалтерском учете и отчетности переход на ФСБУ 25/2018 без ретроспективного пересчета</w:t>
      </w:r>
    </w:p>
    <w:p w14:paraId="79BC40A8" w14:textId="77777777" w:rsidR="00867B6E" w:rsidRPr="00867B6E" w:rsidRDefault="00867B6E" w:rsidP="00867B6E">
      <w:pPr>
        <w:spacing w:after="1" w:line="240" w:lineRule="atLeast"/>
        <w:ind w:firstLine="709"/>
        <w:rPr>
          <w:bCs/>
        </w:rPr>
      </w:pPr>
      <w:r w:rsidRPr="00867B6E">
        <w:rPr>
          <w:bCs/>
        </w:rPr>
        <w:t xml:space="preserve">Если принято решение перейти на применение ФСБУ 25/2018 без ретроспективного пересчета показателей отчетности, арендатору (лизингополучателю) следует по состоянию </w:t>
      </w:r>
      <w:r w:rsidRPr="00867B6E">
        <w:rPr>
          <w:b/>
          <w:bCs/>
        </w:rPr>
        <w:t>на 31 декабря</w:t>
      </w:r>
      <w:r w:rsidRPr="00867B6E">
        <w:rPr>
          <w:bCs/>
        </w:rPr>
        <w:t xml:space="preserve"> года, предшествующего переходу (п. 50 ФСБУ 25/2018, п. 7 Рекомендации Р-97/2018-КпР "Первое применение ФСБУ 25"):</w:t>
      </w:r>
    </w:p>
    <w:p w14:paraId="46096404" w14:textId="77777777" w:rsidR="00867B6E" w:rsidRPr="00867B6E" w:rsidRDefault="00867B6E" w:rsidP="00867B6E">
      <w:pPr>
        <w:numPr>
          <w:ilvl w:val="0"/>
          <w:numId w:val="66"/>
        </w:numPr>
        <w:tabs>
          <w:tab w:val="left" w:pos="540"/>
        </w:tabs>
        <w:spacing w:after="1" w:line="240" w:lineRule="atLeast"/>
        <w:rPr>
          <w:bCs/>
        </w:rPr>
      </w:pPr>
      <w:r w:rsidRPr="00867B6E">
        <w:rPr>
          <w:bCs/>
        </w:rPr>
        <w:t>определить перечень договоров аренды (лизинга), в отношении которых требуется применение нового порядка учета;</w:t>
      </w:r>
    </w:p>
    <w:p w14:paraId="714ED860" w14:textId="77777777" w:rsidR="00867B6E" w:rsidRPr="00867B6E" w:rsidRDefault="00867B6E" w:rsidP="00867B6E">
      <w:pPr>
        <w:numPr>
          <w:ilvl w:val="0"/>
          <w:numId w:val="66"/>
        </w:numPr>
        <w:tabs>
          <w:tab w:val="left" w:pos="540"/>
        </w:tabs>
        <w:spacing w:after="1" w:line="240" w:lineRule="atLeast"/>
        <w:rPr>
          <w:bCs/>
        </w:rPr>
      </w:pPr>
      <w:r w:rsidRPr="00867B6E">
        <w:rPr>
          <w:bCs/>
        </w:rPr>
        <w:t>признать обязательство по аренде в сумме приведенной стоимости оставшихся неуплаченными арендных платежей, дисконтированных по ставке, по которой арендатор (лизингополучатель) привлекал или мог бы привлечь заемные средства на сопоставимых с договором аренды условиях;</w:t>
      </w:r>
    </w:p>
    <w:p w14:paraId="78CFBC6E" w14:textId="77777777" w:rsidR="00867B6E" w:rsidRPr="00867B6E" w:rsidRDefault="00867B6E" w:rsidP="00867B6E">
      <w:pPr>
        <w:numPr>
          <w:ilvl w:val="0"/>
          <w:numId w:val="66"/>
        </w:numPr>
        <w:tabs>
          <w:tab w:val="left" w:pos="540"/>
        </w:tabs>
        <w:spacing w:after="1" w:line="240" w:lineRule="atLeast"/>
        <w:rPr>
          <w:bCs/>
        </w:rPr>
      </w:pPr>
      <w:r w:rsidRPr="00867B6E">
        <w:rPr>
          <w:bCs/>
        </w:rPr>
        <w:t>признать ППА по справедливой стоимости, которая равна:</w:t>
      </w:r>
    </w:p>
    <w:p w14:paraId="547CB4FB" w14:textId="77777777" w:rsidR="00867B6E" w:rsidRPr="00867B6E" w:rsidRDefault="00867B6E" w:rsidP="00867B6E">
      <w:pPr>
        <w:numPr>
          <w:ilvl w:val="1"/>
          <w:numId w:val="66"/>
        </w:numPr>
        <w:tabs>
          <w:tab w:val="clear" w:pos="1080"/>
        </w:tabs>
        <w:spacing w:after="1" w:line="240" w:lineRule="atLeast"/>
        <w:rPr>
          <w:bCs/>
        </w:rPr>
      </w:pPr>
      <w:r w:rsidRPr="00867B6E">
        <w:rPr>
          <w:bCs/>
        </w:rPr>
        <w:t>справедливой стоимости предмета аренды, если в конце аренды предусмотрен переход к арендатору права собственности на предмет аренды;</w:t>
      </w:r>
    </w:p>
    <w:p w14:paraId="4F37E61D" w14:textId="77777777" w:rsidR="00867B6E" w:rsidRPr="00867B6E" w:rsidRDefault="00867B6E" w:rsidP="00867B6E">
      <w:pPr>
        <w:numPr>
          <w:ilvl w:val="1"/>
          <w:numId w:val="66"/>
        </w:numPr>
        <w:tabs>
          <w:tab w:val="clear" w:pos="1080"/>
        </w:tabs>
        <w:spacing w:after="1" w:line="240" w:lineRule="atLeast"/>
        <w:rPr>
          <w:bCs/>
        </w:rPr>
      </w:pPr>
      <w:r w:rsidRPr="00867B6E">
        <w:rPr>
          <w:bCs/>
        </w:rPr>
        <w:t>сумме признанного обязательства по аренде, если переход права собственности не предполагается.</w:t>
      </w:r>
    </w:p>
    <w:p w14:paraId="2E83B3B6" w14:textId="77777777" w:rsidR="00867B6E" w:rsidRPr="00867B6E" w:rsidRDefault="00867B6E" w:rsidP="00867B6E">
      <w:pPr>
        <w:spacing w:after="1" w:line="240" w:lineRule="atLeast"/>
        <w:ind w:firstLine="709"/>
        <w:rPr>
          <w:bCs/>
        </w:rPr>
      </w:pPr>
      <w:r w:rsidRPr="00867B6E">
        <w:rPr>
          <w:bCs/>
        </w:rPr>
        <w:t>Если в соответствии с условиями договора лизинга предмет лизинга учитывался у лизингополучателя, то вместо признания актива и обязательства необходимо сделать корректировку их стоимостей (п. 7 Рекомендации Р-97/2018-КпР "Первое применение ФСБУ 25").</w:t>
      </w:r>
    </w:p>
    <w:p w14:paraId="0D922A68" w14:textId="77777777" w:rsidR="00867B6E" w:rsidRPr="00867B6E" w:rsidRDefault="00867B6E" w:rsidP="00867B6E">
      <w:pPr>
        <w:spacing w:after="1" w:line="240" w:lineRule="atLeast"/>
        <w:ind w:firstLine="709"/>
        <w:rPr>
          <w:bCs/>
        </w:rPr>
      </w:pPr>
      <w:r w:rsidRPr="00867B6E">
        <w:rPr>
          <w:bCs/>
        </w:rPr>
        <w:t>Бухгалтерские записи в учете арендатора 31 декабря года, предшествующего году начала применения ФСБУ 25/2018, могут быть такими (п. 50 ФСБУ 25/2018, п. 7 Рекомендации Р-97/2018-КпР "Первое применение ФСБУ 25"):</w:t>
      </w:r>
    </w:p>
    <w:p w14:paraId="3B7190BA"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39"/>
        <w:gridCol w:w="3170"/>
        <w:gridCol w:w="3172"/>
      </w:tblGrid>
      <w:tr w:rsidR="00867B6E" w:rsidRPr="00867B6E" w14:paraId="742BF797" w14:textId="77777777" w:rsidTr="007B6A1C">
        <w:trPr>
          <w:trHeight w:val="132"/>
        </w:trPr>
        <w:tc>
          <w:tcPr>
            <w:tcW w:w="6339" w:type="dxa"/>
            <w:tcBorders>
              <w:top w:val="single" w:sz="4" w:space="0" w:color="auto"/>
              <w:left w:val="single" w:sz="4" w:space="0" w:color="auto"/>
              <w:bottom w:val="single" w:sz="4" w:space="0" w:color="auto"/>
              <w:right w:val="single" w:sz="4" w:space="0" w:color="auto"/>
            </w:tcBorders>
          </w:tcPr>
          <w:p w14:paraId="0ECA0B36" w14:textId="77777777" w:rsidR="00867B6E" w:rsidRPr="00867B6E" w:rsidRDefault="00867B6E" w:rsidP="007B6A1C">
            <w:pPr>
              <w:spacing w:after="1" w:line="240" w:lineRule="atLeast"/>
              <w:rPr>
                <w:bCs/>
              </w:rPr>
            </w:pPr>
            <w:r w:rsidRPr="00867B6E">
              <w:rPr>
                <w:bCs/>
              </w:rPr>
              <w:t>Содержание операции</w:t>
            </w:r>
          </w:p>
        </w:tc>
        <w:tc>
          <w:tcPr>
            <w:tcW w:w="3170" w:type="dxa"/>
            <w:tcBorders>
              <w:top w:val="single" w:sz="4" w:space="0" w:color="auto"/>
              <w:left w:val="single" w:sz="4" w:space="0" w:color="auto"/>
              <w:bottom w:val="single" w:sz="4" w:space="0" w:color="auto"/>
              <w:right w:val="single" w:sz="4" w:space="0" w:color="auto"/>
            </w:tcBorders>
          </w:tcPr>
          <w:p w14:paraId="781CCFB6" w14:textId="77777777" w:rsidR="00867B6E" w:rsidRPr="00867B6E" w:rsidRDefault="00867B6E" w:rsidP="007B6A1C">
            <w:pPr>
              <w:spacing w:after="1" w:line="240" w:lineRule="atLeast"/>
              <w:rPr>
                <w:bCs/>
              </w:rPr>
            </w:pPr>
            <w:r w:rsidRPr="00867B6E">
              <w:rPr>
                <w:bCs/>
              </w:rPr>
              <w:t>Дебет</w:t>
            </w:r>
          </w:p>
        </w:tc>
        <w:tc>
          <w:tcPr>
            <w:tcW w:w="3170" w:type="dxa"/>
            <w:tcBorders>
              <w:top w:val="single" w:sz="4" w:space="0" w:color="auto"/>
              <w:left w:val="single" w:sz="4" w:space="0" w:color="auto"/>
              <w:bottom w:val="single" w:sz="4" w:space="0" w:color="auto"/>
              <w:right w:val="single" w:sz="4" w:space="0" w:color="auto"/>
            </w:tcBorders>
          </w:tcPr>
          <w:p w14:paraId="045962B2" w14:textId="77777777" w:rsidR="00867B6E" w:rsidRPr="00867B6E" w:rsidRDefault="00867B6E" w:rsidP="007B6A1C">
            <w:pPr>
              <w:spacing w:after="1" w:line="240" w:lineRule="atLeast"/>
              <w:rPr>
                <w:bCs/>
              </w:rPr>
            </w:pPr>
            <w:r w:rsidRPr="00867B6E">
              <w:rPr>
                <w:bCs/>
              </w:rPr>
              <w:t>Кредит</w:t>
            </w:r>
          </w:p>
        </w:tc>
      </w:tr>
      <w:tr w:rsidR="00867B6E" w:rsidRPr="00867B6E" w14:paraId="338A76DC" w14:textId="77777777" w:rsidTr="007B6A1C">
        <w:trPr>
          <w:trHeight w:val="132"/>
        </w:trPr>
        <w:tc>
          <w:tcPr>
            <w:tcW w:w="12681" w:type="dxa"/>
            <w:gridSpan w:val="3"/>
            <w:tcBorders>
              <w:top w:val="single" w:sz="4" w:space="0" w:color="auto"/>
              <w:left w:val="single" w:sz="4" w:space="0" w:color="auto"/>
              <w:bottom w:val="single" w:sz="4" w:space="0" w:color="auto"/>
              <w:right w:val="single" w:sz="4" w:space="0" w:color="auto"/>
            </w:tcBorders>
          </w:tcPr>
          <w:p w14:paraId="55C64D25" w14:textId="77777777" w:rsidR="00867B6E" w:rsidRPr="00867B6E" w:rsidRDefault="00867B6E" w:rsidP="007B6A1C">
            <w:pPr>
              <w:spacing w:after="1" w:line="240" w:lineRule="atLeast"/>
              <w:rPr>
                <w:bCs/>
              </w:rPr>
            </w:pPr>
            <w:r w:rsidRPr="00867B6E">
              <w:rPr>
                <w:bCs/>
              </w:rPr>
              <w:t>Предмет аренды (лизинга) ранее учитывался на балансе арендодателя (лизингодателя)</w:t>
            </w:r>
          </w:p>
        </w:tc>
      </w:tr>
      <w:tr w:rsidR="00867B6E" w:rsidRPr="00867B6E" w14:paraId="0B4E3083" w14:textId="77777777" w:rsidTr="007B6A1C">
        <w:trPr>
          <w:trHeight w:val="513"/>
        </w:trPr>
        <w:tc>
          <w:tcPr>
            <w:tcW w:w="6339" w:type="dxa"/>
            <w:tcBorders>
              <w:top w:val="single" w:sz="4" w:space="0" w:color="auto"/>
              <w:left w:val="single" w:sz="4" w:space="0" w:color="auto"/>
              <w:bottom w:val="single" w:sz="4" w:space="0" w:color="auto"/>
              <w:right w:val="single" w:sz="4" w:space="0" w:color="auto"/>
            </w:tcBorders>
          </w:tcPr>
          <w:p w14:paraId="61FE9768" w14:textId="77777777" w:rsidR="00867B6E" w:rsidRPr="00867B6E" w:rsidRDefault="00867B6E" w:rsidP="007B6A1C">
            <w:pPr>
              <w:spacing w:after="1" w:line="240" w:lineRule="atLeast"/>
              <w:rPr>
                <w:bCs/>
              </w:rPr>
            </w:pPr>
            <w:r w:rsidRPr="00867B6E">
              <w:rPr>
                <w:bCs/>
              </w:rPr>
              <w:lastRenderedPageBreak/>
              <w:t>Приняты на учет ППА и обязательство по аренде</w:t>
            </w:r>
          </w:p>
        </w:tc>
        <w:tc>
          <w:tcPr>
            <w:tcW w:w="3170" w:type="dxa"/>
            <w:tcBorders>
              <w:top w:val="single" w:sz="4" w:space="0" w:color="auto"/>
              <w:left w:val="single" w:sz="4" w:space="0" w:color="auto"/>
              <w:bottom w:val="single" w:sz="4" w:space="0" w:color="auto"/>
              <w:right w:val="single" w:sz="4" w:space="0" w:color="auto"/>
            </w:tcBorders>
          </w:tcPr>
          <w:p w14:paraId="7F03678A" w14:textId="77777777" w:rsidR="00867B6E" w:rsidRPr="00867B6E" w:rsidRDefault="00867B6E" w:rsidP="007B6A1C">
            <w:pPr>
              <w:spacing w:after="1" w:line="240" w:lineRule="atLeast"/>
              <w:rPr>
                <w:bCs/>
              </w:rPr>
            </w:pPr>
            <w:r w:rsidRPr="00867B6E">
              <w:rPr>
                <w:bCs/>
              </w:rPr>
              <w:t>01 (03)-ППА</w:t>
            </w:r>
          </w:p>
        </w:tc>
        <w:tc>
          <w:tcPr>
            <w:tcW w:w="3170" w:type="dxa"/>
            <w:tcBorders>
              <w:top w:val="single" w:sz="4" w:space="0" w:color="auto"/>
              <w:left w:val="single" w:sz="4" w:space="0" w:color="auto"/>
              <w:bottom w:val="single" w:sz="4" w:space="0" w:color="auto"/>
              <w:right w:val="single" w:sz="4" w:space="0" w:color="auto"/>
            </w:tcBorders>
          </w:tcPr>
          <w:p w14:paraId="40A81584" w14:textId="77777777" w:rsidR="00867B6E" w:rsidRPr="00867B6E" w:rsidRDefault="00867B6E" w:rsidP="007B6A1C">
            <w:pPr>
              <w:spacing w:after="1" w:line="240" w:lineRule="atLeast"/>
              <w:rPr>
                <w:bCs/>
              </w:rPr>
            </w:pPr>
            <w:r w:rsidRPr="00867B6E">
              <w:rPr>
                <w:bCs/>
              </w:rPr>
              <w:t>76-обязательство по аренде</w:t>
            </w:r>
          </w:p>
        </w:tc>
      </w:tr>
      <w:tr w:rsidR="00867B6E" w:rsidRPr="00867B6E" w14:paraId="4DAB3D65" w14:textId="77777777" w:rsidTr="007B6A1C">
        <w:trPr>
          <w:trHeight w:val="761"/>
        </w:trPr>
        <w:tc>
          <w:tcPr>
            <w:tcW w:w="6339" w:type="dxa"/>
            <w:tcBorders>
              <w:top w:val="single" w:sz="4" w:space="0" w:color="auto"/>
              <w:left w:val="single" w:sz="4" w:space="0" w:color="auto"/>
              <w:bottom w:val="single" w:sz="4" w:space="0" w:color="auto"/>
              <w:right w:val="single" w:sz="4" w:space="0" w:color="auto"/>
            </w:tcBorders>
          </w:tcPr>
          <w:p w14:paraId="51A7D6F9" w14:textId="77777777" w:rsidR="00867B6E" w:rsidRPr="00867B6E" w:rsidRDefault="00867B6E" w:rsidP="007B6A1C">
            <w:pPr>
              <w:spacing w:after="1" w:line="240" w:lineRule="atLeast"/>
              <w:rPr>
                <w:bCs/>
              </w:rPr>
            </w:pPr>
            <w:r w:rsidRPr="00867B6E">
              <w:rPr>
                <w:bCs/>
              </w:rPr>
              <w:t>Превышение суммы обязательства по аренде над стоимостью ППА отнесено на нераспределенную прибыль</w:t>
            </w:r>
          </w:p>
        </w:tc>
        <w:tc>
          <w:tcPr>
            <w:tcW w:w="3170" w:type="dxa"/>
            <w:tcBorders>
              <w:top w:val="single" w:sz="4" w:space="0" w:color="auto"/>
              <w:left w:val="single" w:sz="4" w:space="0" w:color="auto"/>
              <w:bottom w:val="single" w:sz="4" w:space="0" w:color="auto"/>
              <w:right w:val="single" w:sz="4" w:space="0" w:color="auto"/>
            </w:tcBorders>
          </w:tcPr>
          <w:p w14:paraId="2EEEEFF1" w14:textId="77777777" w:rsidR="00867B6E" w:rsidRPr="00867B6E" w:rsidRDefault="00867B6E" w:rsidP="007B6A1C">
            <w:pPr>
              <w:spacing w:after="1" w:line="240" w:lineRule="atLeast"/>
              <w:rPr>
                <w:bCs/>
              </w:rPr>
            </w:pPr>
            <w:r w:rsidRPr="00867B6E">
              <w:rPr>
                <w:bCs/>
              </w:rPr>
              <w:t>84</w:t>
            </w:r>
          </w:p>
        </w:tc>
        <w:tc>
          <w:tcPr>
            <w:tcW w:w="3170" w:type="dxa"/>
            <w:tcBorders>
              <w:top w:val="single" w:sz="4" w:space="0" w:color="auto"/>
              <w:left w:val="single" w:sz="4" w:space="0" w:color="auto"/>
              <w:bottom w:val="single" w:sz="4" w:space="0" w:color="auto"/>
              <w:right w:val="single" w:sz="4" w:space="0" w:color="auto"/>
            </w:tcBorders>
          </w:tcPr>
          <w:p w14:paraId="1F77B018" w14:textId="77777777" w:rsidR="00867B6E" w:rsidRPr="00867B6E" w:rsidRDefault="00867B6E" w:rsidP="007B6A1C">
            <w:pPr>
              <w:spacing w:after="1" w:line="240" w:lineRule="atLeast"/>
              <w:rPr>
                <w:bCs/>
              </w:rPr>
            </w:pPr>
            <w:r w:rsidRPr="00867B6E">
              <w:rPr>
                <w:bCs/>
              </w:rPr>
              <w:t>76-обязательство по аренде</w:t>
            </w:r>
          </w:p>
        </w:tc>
      </w:tr>
      <w:tr w:rsidR="00867B6E" w:rsidRPr="00867B6E" w14:paraId="27A6076D" w14:textId="77777777" w:rsidTr="007B6A1C">
        <w:trPr>
          <w:trHeight w:val="761"/>
        </w:trPr>
        <w:tc>
          <w:tcPr>
            <w:tcW w:w="6339" w:type="dxa"/>
            <w:tcBorders>
              <w:top w:val="single" w:sz="4" w:space="0" w:color="auto"/>
              <w:left w:val="single" w:sz="4" w:space="0" w:color="auto"/>
              <w:bottom w:val="single" w:sz="4" w:space="0" w:color="auto"/>
              <w:right w:val="single" w:sz="4" w:space="0" w:color="auto"/>
            </w:tcBorders>
          </w:tcPr>
          <w:p w14:paraId="3D5F19C4" w14:textId="77777777" w:rsidR="00867B6E" w:rsidRPr="00867B6E" w:rsidRDefault="00867B6E" w:rsidP="007B6A1C">
            <w:pPr>
              <w:spacing w:after="1" w:line="240" w:lineRule="atLeast"/>
              <w:rPr>
                <w:bCs/>
              </w:rPr>
            </w:pPr>
            <w:r w:rsidRPr="00867B6E">
              <w:rPr>
                <w:bCs/>
              </w:rPr>
              <w:t>Превышение стоимости ППА над суммой обязательства по аренде отнесено на нераспределенную прибыль</w:t>
            </w:r>
          </w:p>
        </w:tc>
        <w:tc>
          <w:tcPr>
            <w:tcW w:w="3170" w:type="dxa"/>
            <w:tcBorders>
              <w:top w:val="single" w:sz="4" w:space="0" w:color="auto"/>
              <w:left w:val="single" w:sz="4" w:space="0" w:color="auto"/>
              <w:bottom w:val="single" w:sz="4" w:space="0" w:color="auto"/>
              <w:right w:val="single" w:sz="4" w:space="0" w:color="auto"/>
            </w:tcBorders>
          </w:tcPr>
          <w:p w14:paraId="046C5863" w14:textId="77777777" w:rsidR="00867B6E" w:rsidRPr="00867B6E" w:rsidRDefault="00867B6E" w:rsidP="007B6A1C">
            <w:pPr>
              <w:spacing w:after="1" w:line="240" w:lineRule="atLeast"/>
              <w:rPr>
                <w:bCs/>
              </w:rPr>
            </w:pPr>
            <w:r w:rsidRPr="00867B6E">
              <w:rPr>
                <w:bCs/>
              </w:rPr>
              <w:t>01 (03)-ППА</w:t>
            </w:r>
          </w:p>
        </w:tc>
        <w:tc>
          <w:tcPr>
            <w:tcW w:w="3170" w:type="dxa"/>
            <w:tcBorders>
              <w:top w:val="single" w:sz="4" w:space="0" w:color="auto"/>
              <w:left w:val="single" w:sz="4" w:space="0" w:color="auto"/>
              <w:bottom w:val="single" w:sz="4" w:space="0" w:color="auto"/>
              <w:right w:val="single" w:sz="4" w:space="0" w:color="auto"/>
            </w:tcBorders>
          </w:tcPr>
          <w:p w14:paraId="4B877BD2" w14:textId="77777777" w:rsidR="00867B6E" w:rsidRPr="00867B6E" w:rsidRDefault="00867B6E" w:rsidP="007B6A1C">
            <w:pPr>
              <w:spacing w:after="1" w:line="240" w:lineRule="atLeast"/>
              <w:rPr>
                <w:bCs/>
              </w:rPr>
            </w:pPr>
            <w:r w:rsidRPr="00867B6E">
              <w:rPr>
                <w:bCs/>
              </w:rPr>
              <w:t>84</w:t>
            </w:r>
          </w:p>
        </w:tc>
      </w:tr>
      <w:tr w:rsidR="00867B6E" w:rsidRPr="00867B6E" w14:paraId="42B62CA3" w14:textId="77777777" w:rsidTr="007B6A1C">
        <w:trPr>
          <w:trHeight w:val="336"/>
        </w:trPr>
        <w:tc>
          <w:tcPr>
            <w:tcW w:w="6339" w:type="dxa"/>
            <w:tcBorders>
              <w:top w:val="single" w:sz="4" w:space="0" w:color="auto"/>
              <w:left w:val="single" w:sz="4" w:space="0" w:color="auto"/>
              <w:bottom w:val="single" w:sz="4" w:space="0" w:color="auto"/>
              <w:right w:val="single" w:sz="4" w:space="0" w:color="auto"/>
            </w:tcBorders>
          </w:tcPr>
          <w:p w14:paraId="277795CC" w14:textId="77777777" w:rsidR="00867B6E" w:rsidRPr="00867B6E" w:rsidRDefault="00867B6E" w:rsidP="007B6A1C">
            <w:pPr>
              <w:spacing w:after="1" w:line="240" w:lineRule="atLeast"/>
              <w:rPr>
                <w:bCs/>
              </w:rPr>
            </w:pPr>
            <w:r w:rsidRPr="00867B6E">
              <w:rPr>
                <w:bCs/>
              </w:rPr>
              <w:t>Списан с забалансового учета предмет аренды (лизинга) в случае принятия его к учету в качестве ППА согласно ФСБУ 25/2018</w:t>
            </w:r>
          </w:p>
        </w:tc>
        <w:tc>
          <w:tcPr>
            <w:tcW w:w="3170" w:type="dxa"/>
            <w:tcBorders>
              <w:top w:val="single" w:sz="4" w:space="0" w:color="auto"/>
              <w:left w:val="single" w:sz="4" w:space="0" w:color="auto"/>
              <w:bottom w:val="single" w:sz="4" w:space="0" w:color="auto"/>
              <w:right w:val="single" w:sz="4" w:space="0" w:color="auto"/>
            </w:tcBorders>
          </w:tcPr>
          <w:p w14:paraId="31BA8B9A" w14:textId="77777777" w:rsidR="00867B6E" w:rsidRPr="00867B6E" w:rsidRDefault="00867B6E" w:rsidP="007B6A1C">
            <w:pPr>
              <w:spacing w:after="1" w:line="240" w:lineRule="atLeast"/>
              <w:rPr>
                <w:bCs/>
              </w:rPr>
            </w:pPr>
          </w:p>
        </w:tc>
        <w:tc>
          <w:tcPr>
            <w:tcW w:w="3170" w:type="dxa"/>
            <w:tcBorders>
              <w:top w:val="single" w:sz="4" w:space="0" w:color="auto"/>
              <w:left w:val="single" w:sz="4" w:space="0" w:color="auto"/>
              <w:bottom w:val="single" w:sz="4" w:space="0" w:color="auto"/>
              <w:right w:val="single" w:sz="4" w:space="0" w:color="auto"/>
            </w:tcBorders>
          </w:tcPr>
          <w:p w14:paraId="5C8A5A47" w14:textId="77777777" w:rsidR="00867B6E" w:rsidRPr="00867B6E" w:rsidRDefault="00867B6E" w:rsidP="007B6A1C">
            <w:pPr>
              <w:spacing w:after="1" w:line="240" w:lineRule="atLeast"/>
              <w:rPr>
                <w:bCs/>
              </w:rPr>
            </w:pPr>
            <w:r w:rsidRPr="00867B6E">
              <w:rPr>
                <w:bCs/>
              </w:rPr>
              <w:t>001</w:t>
            </w:r>
          </w:p>
        </w:tc>
      </w:tr>
      <w:tr w:rsidR="00867B6E" w:rsidRPr="00867B6E" w14:paraId="30E80172" w14:textId="77777777" w:rsidTr="007B6A1C">
        <w:trPr>
          <w:trHeight w:val="256"/>
        </w:trPr>
        <w:tc>
          <w:tcPr>
            <w:tcW w:w="12681" w:type="dxa"/>
            <w:gridSpan w:val="3"/>
            <w:tcBorders>
              <w:top w:val="single" w:sz="4" w:space="0" w:color="auto"/>
              <w:left w:val="single" w:sz="4" w:space="0" w:color="auto"/>
              <w:bottom w:val="single" w:sz="4" w:space="0" w:color="auto"/>
              <w:right w:val="single" w:sz="4" w:space="0" w:color="auto"/>
            </w:tcBorders>
          </w:tcPr>
          <w:p w14:paraId="61DB30B2" w14:textId="77777777" w:rsidR="00867B6E" w:rsidRPr="00867B6E" w:rsidRDefault="00867B6E" w:rsidP="007B6A1C">
            <w:pPr>
              <w:spacing w:after="1" w:line="240" w:lineRule="atLeast"/>
              <w:rPr>
                <w:bCs/>
              </w:rPr>
            </w:pPr>
            <w:r w:rsidRPr="00867B6E">
              <w:rPr>
                <w:bCs/>
              </w:rPr>
              <w:t>Предмет лизинга ранее учитывался на балансе у лизингополучателя</w:t>
            </w:r>
          </w:p>
        </w:tc>
      </w:tr>
      <w:tr w:rsidR="00867B6E" w:rsidRPr="00867B6E" w14:paraId="523D48E3" w14:textId="77777777" w:rsidTr="007B6A1C">
        <w:trPr>
          <w:trHeight w:val="770"/>
        </w:trPr>
        <w:tc>
          <w:tcPr>
            <w:tcW w:w="6339" w:type="dxa"/>
            <w:tcBorders>
              <w:top w:val="single" w:sz="4" w:space="0" w:color="auto"/>
              <w:left w:val="single" w:sz="4" w:space="0" w:color="auto"/>
              <w:bottom w:val="single" w:sz="4" w:space="0" w:color="auto"/>
              <w:right w:val="single" w:sz="4" w:space="0" w:color="auto"/>
            </w:tcBorders>
          </w:tcPr>
          <w:p w14:paraId="4F8C31A7" w14:textId="77777777" w:rsidR="00867B6E" w:rsidRPr="00867B6E" w:rsidRDefault="00867B6E" w:rsidP="007B6A1C">
            <w:pPr>
              <w:spacing w:after="1" w:line="240" w:lineRule="atLeast"/>
              <w:rPr>
                <w:bCs/>
              </w:rPr>
            </w:pPr>
            <w:r w:rsidRPr="00867B6E">
              <w:rPr>
                <w:bCs/>
              </w:rPr>
              <w:t>Списана амортизация, начисленная по предмету лизинга до перехода на ФСБУ 25/2018</w:t>
            </w:r>
          </w:p>
        </w:tc>
        <w:tc>
          <w:tcPr>
            <w:tcW w:w="3170" w:type="dxa"/>
            <w:tcBorders>
              <w:top w:val="single" w:sz="4" w:space="0" w:color="auto"/>
              <w:left w:val="single" w:sz="4" w:space="0" w:color="auto"/>
              <w:bottom w:val="single" w:sz="4" w:space="0" w:color="auto"/>
              <w:right w:val="single" w:sz="4" w:space="0" w:color="auto"/>
            </w:tcBorders>
          </w:tcPr>
          <w:p w14:paraId="5059B932" w14:textId="77777777" w:rsidR="00867B6E" w:rsidRPr="00867B6E" w:rsidRDefault="00867B6E" w:rsidP="007B6A1C">
            <w:pPr>
              <w:spacing w:after="1" w:line="240" w:lineRule="atLeast"/>
              <w:rPr>
                <w:bCs/>
              </w:rPr>
            </w:pPr>
            <w:r w:rsidRPr="00867B6E">
              <w:rPr>
                <w:bCs/>
              </w:rPr>
              <w:t>02-лизинг</w:t>
            </w:r>
          </w:p>
        </w:tc>
        <w:tc>
          <w:tcPr>
            <w:tcW w:w="3170" w:type="dxa"/>
            <w:tcBorders>
              <w:top w:val="single" w:sz="4" w:space="0" w:color="auto"/>
              <w:left w:val="single" w:sz="4" w:space="0" w:color="auto"/>
              <w:bottom w:val="single" w:sz="4" w:space="0" w:color="auto"/>
              <w:right w:val="single" w:sz="4" w:space="0" w:color="auto"/>
            </w:tcBorders>
          </w:tcPr>
          <w:p w14:paraId="1D2291BA" w14:textId="77777777" w:rsidR="00867B6E" w:rsidRPr="00867B6E" w:rsidRDefault="00867B6E" w:rsidP="007B6A1C">
            <w:pPr>
              <w:spacing w:after="1" w:line="240" w:lineRule="atLeast"/>
              <w:rPr>
                <w:bCs/>
              </w:rPr>
            </w:pPr>
            <w:r w:rsidRPr="00867B6E">
              <w:rPr>
                <w:bCs/>
              </w:rPr>
              <w:t>01 (03)-лизинг</w:t>
            </w:r>
          </w:p>
        </w:tc>
      </w:tr>
      <w:tr w:rsidR="00867B6E" w:rsidRPr="00867B6E" w14:paraId="1EBDB230" w14:textId="77777777" w:rsidTr="007B6A1C">
        <w:trPr>
          <w:trHeight w:val="18"/>
        </w:trPr>
        <w:tc>
          <w:tcPr>
            <w:tcW w:w="6339" w:type="dxa"/>
            <w:tcBorders>
              <w:top w:val="single" w:sz="4" w:space="0" w:color="auto"/>
              <w:left w:val="single" w:sz="4" w:space="0" w:color="auto"/>
              <w:bottom w:val="single" w:sz="4" w:space="0" w:color="auto"/>
              <w:right w:val="single" w:sz="4" w:space="0" w:color="auto"/>
            </w:tcBorders>
          </w:tcPr>
          <w:p w14:paraId="14220EC6" w14:textId="77777777" w:rsidR="00867B6E" w:rsidRPr="00867B6E" w:rsidRDefault="00867B6E" w:rsidP="007B6A1C">
            <w:pPr>
              <w:spacing w:after="1" w:line="240" w:lineRule="atLeast"/>
              <w:rPr>
                <w:bCs/>
              </w:rPr>
            </w:pPr>
            <w:r w:rsidRPr="00867B6E">
              <w:rPr>
                <w:bCs/>
              </w:rPr>
              <w:t>Предмет лизинга переквалифицирован в ППА</w:t>
            </w:r>
          </w:p>
        </w:tc>
        <w:tc>
          <w:tcPr>
            <w:tcW w:w="3170" w:type="dxa"/>
            <w:tcBorders>
              <w:top w:val="single" w:sz="4" w:space="0" w:color="auto"/>
              <w:left w:val="single" w:sz="4" w:space="0" w:color="auto"/>
              <w:bottom w:val="single" w:sz="4" w:space="0" w:color="auto"/>
              <w:right w:val="single" w:sz="4" w:space="0" w:color="auto"/>
            </w:tcBorders>
          </w:tcPr>
          <w:p w14:paraId="799D8164" w14:textId="77777777" w:rsidR="00867B6E" w:rsidRPr="00867B6E" w:rsidRDefault="00867B6E" w:rsidP="007B6A1C">
            <w:pPr>
              <w:spacing w:after="1" w:line="240" w:lineRule="atLeast"/>
              <w:rPr>
                <w:bCs/>
              </w:rPr>
            </w:pPr>
            <w:r w:rsidRPr="00867B6E">
              <w:rPr>
                <w:bCs/>
              </w:rPr>
              <w:t>01 (03)-ППА</w:t>
            </w:r>
          </w:p>
        </w:tc>
        <w:tc>
          <w:tcPr>
            <w:tcW w:w="3170" w:type="dxa"/>
            <w:tcBorders>
              <w:top w:val="single" w:sz="4" w:space="0" w:color="auto"/>
              <w:left w:val="single" w:sz="4" w:space="0" w:color="auto"/>
              <w:bottom w:val="single" w:sz="4" w:space="0" w:color="auto"/>
              <w:right w:val="single" w:sz="4" w:space="0" w:color="auto"/>
            </w:tcBorders>
          </w:tcPr>
          <w:p w14:paraId="2A79D3C3" w14:textId="77777777" w:rsidR="00867B6E" w:rsidRPr="00867B6E" w:rsidRDefault="00867B6E" w:rsidP="007B6A1C">
            <w:pPr>
              <w:spacing w:after="1" w:line="240" w:lineRule="atLeast"/>
              <w:rPr>
                <w:bCs/>
              </w:rPr>
            </w:pPr>
            <w:r w:rsidRPr="00867B6E">
              <w:rPr>
                <w:bCs/>
              </w:rPr>
              <w:t>01 (03)-лизинг</w:t>
            </w:r>
          </w:p>
        </w:tc>
      </w:tr>
      <w:tr w:rsidR="00867B6E" w:rsidRPr="00867B6E" w14:paraId="61CECAFE" w14:textId="77777777" w:rsidTr="007B6A1C">
        <w:trPr>
          <w:trHeight w:val="513"/>
        </w:trPr>
        <w:tc>
          <w:tcPr>
            <w:tcW w:w="6339" w:type="dxa"/>
            <w:tcBorders>
              <w:top w:val="single" w:sz="4" w:space="0" w:color="auto"/>
              <w:left w:val="single" w:sz="4" w:space="0" w:color="auto"/>
              <w:bottom w:val="single" w:sz="4" w:space="0" w:color="auto"/>
              <w:right w:val="single" w:sz="4" w:space="0" w:color="auto"/>
            </w:tcBorders>
          </w:tcPr>
          <w:p w14:paraId="6E69A6D0" w14:textId="77777777" w:rsidR="00867B6E" w:rsidRPr="00867B6E" w:rsidRDefault="00867B6E" w:rsidP="007B6A1C">
            <w:pPr>
              <w:spacing w:after="1" w:line="240" w:lineRule="atLeast"/>
              <w:rPr>
                <w:bCs/>
              </w:rPr>
            </w:pPr>
            <w:r w:rsidRPr="00867B6E">
              <w:rPr>
                <w:bCs/>
              </w:rPr>
              <w:t>Скорректирована стоимость ППА</w:t>
            </w:r>
          </w:p>
        </w:tc>
        <w:tc>
          <w:tcPr>
            <w:tcW w:w="3170" w:type="dxa"/>
            <w:tcBorders>
              <w:top w:val="single" w:sz="4" w:space="0" w:color="auto"/>
              <w:left w:val="single" w:sz="4" w:space="0" w:color="auto"/>
              <w:bottom w:val="single" w:sz="4" w:space="0" w:color="auto"/>
              <w:right w:val="single" w:sz="4" w:space="0" w:color="auto"/>
            </w:tcBorders>
          </w:tcPr>
          <w:p w14:paraId="66316F6C" w14:textId="77777777" w:rsidR="00867B6E" w:rsidRPr="00867B6E" w:rsidRDefault="00867B6E" w:rsidP="007B6A1C">
            <w:pPr>
              <w:spacing w:after="1" w:line="240" w:lineRule="atLeast"/>
              <w:rPr>
                <w:bCs/>
              </w:rPr>
            </w:pPr>
            <w:r w:rsidRPr="00867B6E">
              <w:rPr>
                <w:bCs/>
              </w:rPr>
              <w:t>84</w:t>
            </w:r>
          </w:p>
          <w:p w14:paraId="118C77CD" w14:textId="77777777" w:rsidR="00867B6E" w:rsidRPr="00867B6E" w:rsidRDefault="00867B6E" w:rsidP="007B6A1C">
            <w:pPr>
              <w:spacing w:after="1" w:line="240" w:lineRule="atLeast"/>
              <w:rPr>
                <w:bCs/>
              </w:rPr>
            </w:pPr>
            <w:r w:rsidRPr="00867B6E">
              <w:rPr>
                <w:bCs/>
              </w:rPr>
              <w:t>(01 (03)-ППА)</w:t>
            </w:r>
          </w:p>
        </w:tc>
        <w:tc>
          <w:tcPr>
            <w:tcW w:w="3170" w:type="dxa"/>
            <w:tcBorders>
              <w:top w:val="single" w:sz="4" w:space="0" w:color="auto"/>
              <w:left w:val="single" w:sz="4" w:space="0" w:color="auto"/>
              <w:bottom w:val="single" w:sz="4" w:space="0" w:color="auto"/>
              <w:right w:val="single" w:sz="4" w:space="0" w:color="auto"/>
            </w:tcBorders>
          </w:tcPr>
          <w:p w14:paraId="54DCA6B9" w14:textId="77777777" w:rsidR="00867B6E" w:rsidRPr="00867B6E" w:rsidRDefault="00867B6E" w:rsidP="007B6A1C">
            <w:pPr>
              <w:spacing w:after="1" w:line="240" w:lineRule="atLeast"/>
              <w:rPr>
                <w:bCs/>
              </w:rPr>
            </w:pPr>
            <w:r w:rsidRPr="00867B6E">
              <w:rPr>
                <w:bCs/>
              </w:rPr>
              <w:t>01 (03)-ППА</w:t>
            </w:r>
          </w:p>
          <w:p w14:paraId="2FF4EA57" w14:textId="77777777" w:rsidR="00867B6E" w:rsidRPr="00867B6E" w:rsidRDefault="00867B6E" w:rsidP="007B6A1C">
            <w:pPr>
              <w:spacing w:after="1" w:line="240" w:lineRule="atLeast"/>
              <w:rPr>
                <w:bCs/>
              </w:rPr>
            </w:pPr>
            <w:r w:rsidRPr="00867B6E">
              <w:rPr>
                <w:bCs/>
              </w:rPr>
              <w:t>(84)</w:t>
            </w:r>
          </w:p>
        </w:tc>
      </w:tr>
      <w:tr w:rsidR="00867B6E" w:rsidRPr="00867B6E" w14:paraId="2C058584" w14:textId="77777777" w:rsidTr="007B6A1C">
        <w:trPr>
          <w:trHeight w:val="18"/>
        </w:trPr>
        <w:tc>
          <w:tcPr>
            <w:tcW w:w="6339" w:type="dxa"/>
            <w:tcBorders>
              <w:top w:val="single" w:sz="4" w:space="0" w:color="auto"/>
              <w:left w:val="single" w:sz="4" w:space="0" w:color="auto"/>
              <w:bottom w:val="single" w:sz="4" w:space="0" w:color="auto"/>
              <w:right w:val="single" w:sz="4" w:space="0" w:color="auto"/>
            </w:tcBorders>
          </w:tcPr>
          <w:p w14:paraId="554E65BD" w14:textId="77777777" w:rsidR="00867B6E" w:rsidRPr="00867B6E" w:rsidRDefault="00867B6E" w:rsidP="007B6A1C">
            <w:pPr>
              <w:spacing w:after="1" w:line="240" w:lineRule="atLeast"/>
              <w:rPr>
                <w:bCs/>
              </w:rPr>
            </w:pPr>
            <w:r w:rsidRPr="00867B6E">
              <w:rPr>
                <w:bCs/>
              </w:rPr>
              <w:t>Текущая задолженность по лизинговым платежам переквалифицирована в обязательство по аренде</w:t>
            </w:r>
          </w:p>
        </w:tc>
        <w:tc>
          <w:tcPr>
            <w:tcW w:w="3170" w:type="dxa"/>
            <w:tcBorders>
              <w:top w:val="single" w:sz="4" w:space="0" w:color="auto"/>
              <w:left w:val="single" w:sz="4" w:space="0" w:color="auto"/>
              <w:bottom w:val="single" w:sz="4" w:space="0" w:color="auto"/>
              <w:right w:val="single" w:sz="4" w:space="0" w:color="auto"/>
            </w:tcBorders>
          </w:tcPr>
          <w:p w14:paraId="3BA1D9FA" w14:textId="77777777" w:rsidR="00867B6E" w:rsidRPr="00867B6E" w:rsidRDefault="00867B6E" w:rsidP="007B6A1C">
            <w:pPr>
              <w:spacing w:after="1" w:line="240" w:lineRule="atLeast"/>
              <w:rPr>
                <w:bCs/>
              </w:rPr>
            </w:pPr>
            <w:r w:rsidRPr="00867B6E">
              <w:rPr>
                <w:bCs/>
              </w:rPr>
              <w:t>76-лизинг</w:t>
            </w:r>
          </w:p>
        </w:tc>
        <w:tc>
          <w:tcPr>
            <w:tcW w:w="3170" w:type="dxa"/>
            <w:tcBorders>
              <w:top w:val="single" w:sz="4" w:space="0" w:color="auto"/>
              <w:left w:val="single" w:sz="4" w:space="0" w:color="auto"/>
              <w:bottom w:val="single" w:sz="4" w:space="0" w:color="auto"/>
              <w:right w:val="single" w:sz="4" w:space="0" w:color="auto"/>
            </w:tcBorders>
          </w:tcPr>
          <w:p w14:paraId="4B342F40" w14:textId="77777777" w:rsidR="00867B6E" w:rsidRPr="00867B6E" w:rsidRDefault="00867B6E" w:rsidP="007B6A1C">
            <w:pPr>
              <w:spacing w:after="1" w:line="240" w:lineRule="atLeast"/>
              <w:rPr>
                <w:bCs/>
              </w:rPr>
            </w:pPr>
            <w:r w:rsidRPr="00867B6E">
              <w:rPr>
                <w:bCs/>
              </w:rPr>
              <w:t>76-обязательство по аренде</w:t>
            </w:r>
          </w:p>
        </w:tc>
      </w:tr>
      <w:tr w:rsidR="00867B6E" w:rsidRPr="00867B6E" w14:paraId="0A2CE181" w14:textId="77777777" w:rsidTr="007B6A1C">
        <w:trPr>
          <w:trHeight w:val="46"/>
        </w:trPr>
        <w:tc>
          <w:tcPr>
            <w:tcW w:w="6339" w:type="dxa"/>
            <w:tcBorders>
              <w:top w:val="single" w:sz="4" w:space="0" w:color="auto"/>
              <w:left w:val="single" w:sz="4" w:space="0" w:color="auto"/>
              <w:bottom w:val="single" w:sz="4" w:space="0" w:color="auto"/>
              <w:right w:val="single" w:sz="4" w:space="0" w:color="auto"/>
            </w:tcBorders>
          </w:tcPr>
          <w:p w14:paraId="6ADFD591" w14:textId="77777777" w:rsidR="00867B6E" w:rsidRPr="00867B6E" w:rsidRDefault="00867B6E" w:rsidP="007B6A1C">
            <w:pPr>
              <w:spacing w:after="1" w:line="240" w:lineRule="atLeast"/>
              <w:rPr>
                <w:bCs/>
              </w:rPr>
            </w:pPr>
            <w:r w:rsidRPr="00867B6E">
              <w:rPr>
                <w:bCs/>
              </w:rPr>
              <w:t>Скорректировано обязательство по аренде</w:t>
            </w:r>
          </w:p>
        </w:tc>
        <w:tc>
          <w:tcPr>
            <w:tcW w:w="3170" w:type="dxa"/>
            <w:tcBorders>
              <w:top w:val="single" w:sz="4" w:space="0" w:color="auto"/>
              <w:left w:val="single" w:sz="4" w:space="0" w:color="auto"/>
              <w:bottom w:val="single" w:sz="4" w:space="0" w:color="auto"/>
              <w:right w:val="single" w:sz="4" w:space="0" w:color="auto"/>
            </w:tcBorders>
          </w:tcPr>
          <w:p w14:paraId="281119DB" w14:textId="77777777" w:rsidR="00867B6E" w:rsidRPr="00867B6E" w:rsidRDefault="00867B6E" w:rsidP="007B6A1C">
            <w:pPr>
              <w:spacing w:after="1" w:line="240" w:lineRule="atLeast"/>
              <w:rPr>
                <w:bCs/>
              </w:rPr>
            </w:pPr>
            <w:r w:rsidRPr="00867B6E">
              <w:rPr>
                <w:bCs/>
              </w:rPr>
              <w:t>76-обязательство по аренде</w:t>
            </w:r>
          </w:p>
          <w:p w14:paraId="3319BBE7" w14:textId="77777777" w:rsidR="00867B6E" w:rsidRPr="00867B6E" w:rsidRDefault="00867B6E" w:rsidP="007B6A1C">
            <w:pPr>
              <w:spacing w:after="1" w:line="240" w:lineRule="atLeast"/>
              <w:rPr>
                <w:bCs/>
              </w:rPr>
            </w:pPr>
            <w:r w:rsidRPr="00867B6E">
              <w:rPr>
                <w:bCs/>
              </w:rPr>
              <w:t>(84)</w:t>
            </w:r>
          </w:p>
        </w:tc>
        <w:tc>
          <w:tcPr>
            <w:tcW w:w="3170" w:type="dxa"/>
            <w:tcBorders>
              <w:top w:val="single" w:sz="4" w:space="0" w:color="auto"/>
              <w:left w:val="single" w:sz="4" w:space="0" w:color="auto"/>
              <w:bottom w:val="single" w:sz="4" w:space="0" w:color="auto"/>
              <w:right w:val="single" w:sz="4" w:space="0" w:color="auto"/>
            </w:tcBorders>
          </w:tcPr>
          <w:p w14:paraId="7D4A627C" w14:textId="77777777" w:rsidR="00867B6E" w:rsidRPr="00867B6E" w:rsidRDefault="00867B6E" w:rsidP="007B6A1C">
            <w:pPr>
              <w:spacing w:after="1" w:line="240" w:lineRule="atLeast"/>
              <w:rPr>
                <w:bCs/>
              </w:rPr>
            </w:pPr>
            <w:r w:rsidRPr="00867B6E">
              <w:rPr>
                <w:bCs/>
              </w:rPr>
              <w:t>84</w:t>
            </w:r>
          </w:p>
          <w:p w14:paraId="29B11986" w14:textId="77777777" w:rsidR="00867B6E" w:rsidRPr="00867B6E" w:rsidRDefault="00867B6E" w:rsidP="007B6A1C">
            <w:pPr>
              <w:spacing w:after="1" w:line="240" w:lineRule="atLeast"/>
              <w:rPr>
                <w:bCs/>
              </w:rPr>
            </w:pPr>
            <w:r w:rsidRPr="00867B6E">
              <w:rPr>
                <w:bCs/>
              </w:rPr>
              <w:t>(76-обязательство по аренде)</w:t>
            </w:r>
          </w:p>
        </w:tc>
      </w:tr>
    </w:tbl>
    <w:p w14:paraId="76D3D1B3" w14:textId="77777777" w:rsidR="00867B6E" w:rsidRPr="00867B6E" w:rsidRDefault="00867B6E" w:rsidP="00867B6E">
      <w:pPr>
        <w:spacing w:after="1" w:line="240" w:lineRule="atLeast"/>
        <w:ind w:firstLine="709"/>
        <w:rPr>
          <w:bCs/>
        </w:rPr>
      </w:pPr>
    </w:p>
    <w:tbl>
      <w:tblPr>
        <w:tblW w:w="11596" w:type="dxa"/>
        <w:jc w:val="center"/>
        <w:tblLayout w:type="fixed"/>
        <w:tblCellMar>
          <w:left w:w="0" w:type="dxa"/>
          <w:right w:w="0" w:type="dxa"/>
        </w:tblCellMar>
        <w:tblLook w:val="0000" w:firstRow="0" w:lastRow="0" w:firstColumn="0" w:lastColumn="0" w:noHBand="0" w:noVBand="0"/>
      </w:tblPr>
      <w:tblGrid>
        <w:gridCol w:w="11596"/>
      </w:tblGrid>
      <w:tr w:rsidR="00867B6E" w:rsidRPr="00867B6E" w14:paraId="0FFAD11D" w14:textId="77777777" w:rsidTr="007B6A1C">
        <w:tblPrEx>
          <w:tblCellMar>
            <w:top w:w="0" w:type="dxa"/>
            <w:left w:w="0" w:type="dxa"/>
            <w:bottom w:w="0" w:type="dxa"/>
            <w:right w:w="0" w:type="dxa"/>
          </w:tblCellMar>
        </w:tblPrEx>
        <w:trPr>
          <w:jc w:val="center"/>
        </w:trPr>
        <w:tc>
          <w:tcPr>
            <w:tcW w:w="11596"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720B6F0" w14:textId="77777777" w:rsidR="00867B6E" w:rsidRPr="00867B6E" w:rsidRDefault="00867B6E" w:rsidP="007B6A1C">
            <w:pPr>
              <w:spacing w:after="1" w:line="240" w:lineRule="atLeast"/>
              <w:rPr>
                <w:bCs/>
              </w:rPr>
            </w:pPr>
          </w:p>
          <w:p w14:paraId="7D16F937" w14:textId="77777777" w:rsidR="00867B6E" w:rsidRPr="00867B6E" w:rsidRDefault="00867B6E" w:rsidP="007B6A1C">
            <w:pPr>
              <w:spacing w:after="1" w:line="240" w:lineRule="atLeast"/>
              <w:rPr>
                <w:bCs/>
              </w:rPr>
            </w:pPr>
            <w:bookmarkStart w:id="7" w:name="Par701"/>
            <w:bookmarkEnd w:id="7"/>
            <w:r w:rsidRPr="00867B6E">
              <w:rPr>
                <w:bCs/>
                <w:u w:val="single"/>
              </w:rPr>
              <w:t>Пример отражения лизингополучателем в бухгалтерском учете перехода на ФСБУ 25/2018 без ретроспективного пересчета</w:t>
            </w:r>
          </w:p>
          <w:p w14:paraId="75639FA0" w14:textId="77777777" w:rsidR="00867B6E" w:rsidRPr="00867B6E" w:rsidRDefault="00867B6E" w:rsidP="007B6A1C">
            <w:pPr>
              <w:spacing w:after="1" w:line="240" w:lineRule="atLeast"/>
              <w:rPr>
                <w:bCs/>
              </w:rPr>
            </w:pPr>
            <w:r w:rsidRPr="00867B6E">
              <w:rPr>
                <w:bCs/>
              </w:rPr>
              <w:t>На дату начала применения стандарта (01.01.2021) у организации имеется действующий договор лизинга, согласно которому:</w:t>
            </w:r>
          </w:p>
          <w:p w14:paraId="09EFA5A7" w14:textId="77777777" w:rsidR="00867B6E" w:rsidRPr="00867B6E" w:rsidRDefault="00867B6E" w:rsidP="007B6A1C">
            <w:pPr>
              <w:numPr>
                <w:ilvl w:val="0"/>
                <w:numId w:val="67"/>
              </w:numPr>
              <w:tabs>
                <w:tab w:val="left" w:pos="540"/>
              </w:tabs>
              <w:spacing w:after="1" w:line="240" w:lineRule="atLeast"/>
              <w:ind w:firstLine="0"/>
              <w:rPr>
                <w:bCs/>
              </w:rPr>
            </w:pPr>
            <w:r w:rsidRPr="00867B6E">
              <w:rPr>
                <w:bCs/>
              </w:rPr>
              <w:t>полученное в лизинг имущество (одна единица производственного оборудования) учитывается на балансе лизингополучателя;</w:t>
            </w:r>
          </w:p>
          <w:p w14:paraId="49B2BA21" w14:textId="77777777" w:rsidR="00867B6E" w:rsidRPr="00867B6E" w:rsidRDefault="00867B6E" w:rsidP="007B6A1C">
            <w:pPr>
              <w:numPr>
                <w:ilvl w:val="0"/>
                <w:numId w:val="67"/>
              </w:numPr>
              <w:tabs>
                <w:tab w:val="left" w:pos="540"/>
              </w:tabs>
              <w:spacing w:after="1" w:line="240" w:lineRule="atLeast"/>
              <w:ind w:firstLine="0"/>
              <w:rPr>
                <w:bCs/>
              </w:rPr>
            </w:pPr>
            <w:r w:rsidRPr="00867B6E">
              <w:rPr>
                <w:bCs/>
              </w:rPr>
              <w:t>договор заключен 30.09.2020 сроком на 5 лет (60 месяцев);</w:t>
            </w:r>
          </w:p>
          <w:p w14:paraId="689B623F" w14:textId="77777777" w:rsidR="00867B6E" w:rsidRPr="00867B6E" w:rsidRDefault="00867B6E" w:rsidP="007B6A1C">
            <w:pPr>
              <w:numPr>
                <w:ilvl w:val="0"/>
                <w:numId w:val="67"/>
              </w:numPr>
              <w:tabs>
                <w:tab w:val="left" w:pos="540"/>
              </w:tabs>
              <w:spacing w:after="1" w:line="240" w:lineRule="atLeast"/>
              <w:ind w:firstLine="0"/>
              <w:rPr>
                <w:bCs/>
              </w:rPr>
            </w:pPr>
            <w:r w:rsidRPr="00867B6E">
              <w:rPr>
                <w:bCs/>
              </w:rPr>
              <w:t>ежемесячный лизинговый платеж - 120 000 руб. (в том числе НДС - 20 000 руб.) уплачивается на последнее число каждого месяца;</w:t>
            </w:r>
          </w:p>
          <w:p w14:paraId="2C14F80F" w14:textId="77777777" w:rsidR="00867B6E" w:rsidRPr="00867B6E" w:rsidRDefault="00867B6E" w:rsidP="007B6A1C">
            <w:pPr>
              <w:numPr>
                <w:ilvl w:val="0"/>
                <w:numId w:val="67"/>
              </w:numPr>
              <w:tabs>
                <w:tab w:val="left" w:pos="540"/>
              </w:tabs>
              <w:spacing w:after="1" w:line="240" w:lineRule="atLeast"/>
              <w:ind w:firstLine="0"/>
              <w:rPr>
                <w:bCs/>
              </w:rPr>
            </w:pPr>
            <w:r w:rsidRPr="00867B6E">
              <w:rPr>
                <w:bCs/>
              </w:rPr>
              <w:t>общая сумма лизинговых платежей за весь период лизинга составляет 7 200 000 руб. (в том числе НДС - 1 200 000 руб.);</w:t>
            </w:r>
          </w:p>
          <w:p w14:paraId="3B7D23E0" w14:textId="77777777" w:rsidR="00867B6E" w:rsidRPr="00867B6E" w:rsidRDefault="00867B6E" w:rsidP="007B6A1C">
            <w:pPr>
              <w:numPr>
                <w:ilvl w:val="0"/>
                <w:numId w:val="67"/>
              </w:numPr>
              <w:tabs>
                <w:tab w:val="left" w:pos="540"/>
              </w:tabs>
              <w:spacing w:after="1" w:line="240" w:lineRule="atLeast"/>
              <w:ind w:firstLine="0"/>
              <w:rPr>
                <w:bCs/>
              </w:rPr>
            </w:pPr>
            <w:r w:rsidRPr="00867B6E">
              <w:rPr>
                <w:bCs/>
              </w:rPr>
              <w:t>по окончании действия договора оборудование переходит в собственность лизингополучателя без уплаты дополнительных платежей.</w:t>
            </w:r>
          </w:p>
          <w:p w14:paraId="4AD62CB4" w14:textId="77777777" w:rsidR="00867B6E" w:rsidRPr="00867B6E" w:rsidRDefault="00867B6E" w:rsidP="007B6A1C">
            <w:pPr>
              <w:spacing w:after="1" w:line="240" w:lineRule="atLeast"/>
              <w:rPr>
                <w:bCs/>
              </w:rPr>
            </w:pPr>
            <w:r w:rsidRPr="00867B6E">
              <w:rPr>
                <w:bCs/>
              </w:rPr>
              <w:t>Первый лизинговый платеж уплачен на дату заключения договора - 30.09.2020.</w:t>
            </w:r>
          </w:p>
          <w:p w14:paraId="157DD78D" w14:textId="77777777" w:rsidR="00867B6E" w:rsidRPr="00867B6E" w:rsidRDefault="00867B6E" w:rsidP="007B6A1C">
            <w:pPr>
              <w:spacing w:after="1" w:line="240" w:lineRule="atLeast"/>
              <w:rPr>
                <w:bCs/>
              </w:rPr>
            </w:pPr>
            <w:r w:rsidRPr="00867B6E">
              <w:rPr>
                <w:bCs/>
              </w:rPr>
              <w:t>Оборудование получено и принято к учету также 30.09.2020.</w:t>
            </w:r>
          </w:p>
          <w:p w14:paraId="17C2EDC1" w14:textId="77777777" w:rsidR="00867B6E" w:rsidRPr="00867B6E" w:rsidRDefault="00867B6E" w:rsidP="007B6A1C">
            <w:pPr>
              <w:spacing w:after="1" w:line="240" w:lineRule="atLeast"/>
              <w:rPr>
                <w:bCs/>
              </w:rPr>
            </w:pPr>
            <w:r w:rsidRPr="00867B6E">
              <w:rPr>
                <w:bCs/>
              </w:rPr>
              <w:t>Срок полезного использования оборудования в бухгалтерском учете - 5 лет.</w:t>
            </w:r>
          </w:p>
          <w:p w14:paraId="2C27BB10" w14:textId="77777777" w:rsidR="00867B6E" w:rsidRPr="00867B6E" w:rsidRDefault="00867B6E" w:rsidP="007B6A1C">
            <w:pPr>
              <w:spacing w:after="1" w:line="240" w:lineRule="atLeast"/>
              <w:rPr>
                <w:bCs/>
              </w:rPr>
            </w:pPr>
            <w:r w:rsidRPr="00867B6E">
              <w:rPr>
                <w:bCs/>
              </w:rPr>
              <w:t>На 31.12.2020 в учете организации сформировались следующие данные:</w:t>
            </w:r>
          </w:p>
          <w:p w14:paraId="0B402643" w14:textId="77777777" w:rsidR="00867B6E" w:rsidRPr="00867B6E" w:rsidRDefault="00867B6E" w:rsidP="007B6A1C">
            <w:pPr>
              <w:spacing w:after="1" w:line="240" w:lineRule="atLeast"/>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1701"/>
              <w:gridCol w:w="2835"/>
            </w:tblGrid>
            <w:tr w:rsidR="00867B6E" w:rsidRPr="00867B6E" w14:paraId="0C815CB7" w14:textId="77777777">
              <w:tc>
                <w:tcPr>
                  <w:tcW w:w="4535" w:type="dxa"/>
                  <w:tcBorders>
                    <w:top w:val="single" w:sz="4" w:space="0" w:color="auto"/>
                    <w:left w:val="single" w:sz="4" w:space="0" w:color="auto"/>
                    <w:bottom w:val="single" w:sz="4" w:space="0" w:color="auto"/>
                    <w:right w:val="single" w:sz="4" w:space="0" w:color="auto"/>
                  </w:tcBorders>
                </w:tcPr>
                <w:p w14:paraId="37089CD3" w14:textId="77777777" w:rsidR="00867B6E" w:rsidRPr="00867B6E" w:rsidRDefault="00867B6E" w:rsidP="007B6A1C">
                  <w:pPr>
                    <w:spacing w:after="1" w:line="240" w:lineRule="atLeast"/>
                    <w:rPr>
                      <w:bCs/>
                    </w:rPr>
                  </w:pPr>
                  <w:r w:rsidRPr="00867B6E">
                    <w:rPr>
                      <w:bCs/>
                    </w:rPr>
                    <w:t>Показатель</w:t>
                  </w:r>
                </w:p>
              </w:tc>
              <w:tc>
                <w:tcPr>
                  <w:tcW w:w="1701" w:type="dxa"/>
                  <w:tcBorders>
                    <w:top w:val="single" w:sz="4" w:space="0" w:color="auto"/>
                    <w:left w:val="single" w:sz="4" w:space="0" w:color="auto"/>
                    <w:bottom w:val="single" w:sz="4" w:space="0" w:color="auto"/>
                    <w:right w:val="single" w:sz="4" w:space="0" w:color="auto"/>
                  </w:tcBorders>
                </w:tcPr>
                <w:p w14:paraId="6075253D" w14:textId="77777777" w:rsidR="00867B6E" w:rsidRPr="00867B6E" w:rsidRDefault="00867B6E" w:rsidP="007B6A1C">
                  <w:pPr>
                    <w:spacing w:after="1" w:line="240" w:lineRule="atLeast"/>
                    <w:rPr>
                      <w:bCs/>
                    </w:rPr>
                  </w:pPr>
                  <w:r w:rsidRPr="00867B6E">
                    <w:rPr>
                      <w:bCs/>
                    </w:rPr>
                    <w:t>Счет</w:t>
                  </w:r>
                </w:p>
              </w:tc>
              <w:tc>
                <w:tcPr>
                  <w:tcW w:w="2835" w:type="dxa"/>
                  <w:tcBorders>
                    <w:top w:val="single" w:sz="4" w:space="0" w:color="auto"/>
                    <w:left w:val="single" w:sz="4" w:space="0" w:color="auto"/>
                    <w:bottom w:val="single" w:sz="4" w:space="0" w:color="auto"/>
                    <w:right w:val="single" w:sz="4" w:space="0" w:color="auto"/>
                  </w:tcBorders>
                </w:tcPr>
                <w:p w14:paraId="09228628" w14:textId="77777777" w:rsidR="00867B6E" w:rsidRPr="00867B6E" w:rsidRDefault="00867B6E" w:rsidP="007B6A1C">
                  <w:pPr>
                    <w:spacing w:after="1" w:line="240" w:lineRule="atLeast"/>
                    <w:rPr>
                      <w:bCs/>
                    </w:rPr>
                  </w:pPr>
                  <w:r w:rsidRPr="00867B6E">
                    <w:rPr>
                      <w:bCs/>
                    </w:rPr>
                    <w:t>Сумма, руб.</w:t>
                  </w:r>
                </w:p>
              </w:tc>
            </w:tr>
            <w:tr w:rsidR="00867B6E" w:rsidRPr="00867B6E" w14:paraId="456BCEF9" w14:textId="77777777">
              <w:tc>
                <w:tcPr>
                  <w:tcW w:w="4535" w:type="dxa"/>
                  <w:tcBorders>
                    <w:top w:val="single" w:sz="4" w:space="0" w:color="auto"/>
                    <w:left w:val="single" w:sz="4" w:space="0" w:color="auto"/>
                    <w:bottom w:val="single" w:sz="4" w:space="0" w:color="auto"/>
                    <w:right w:val="single" w:sz="4" w:space="0" w:color="auto"/>
                  </w:tcBorders>
                </w:tcPr>
                <w:p w14:paraId="59CE8416" w14:textId="77777777" w:rsidR="00867B6E" w:rsidRPr="00867B6E" w:rsidRDefault="00867B6E" w:rsidP="007B6A1C">
                  <w:pPr>
                    <w:spacing w:after="1" w:line="240" w:lineRule="atLeast"/>
                    <w:rPr>
                      <w:bCs/>
                    </w:rPr>
                  </w:pPr>
                  <w:r w:rsidRPr="00867B6E">
                    <w:rPr>
                      <w:bCs/>
                    </w:rPr>
                    <w:t>Первоначальная стоимость лизингового имущества</w:t>
                  </w:r>
                </w:p>
              </w:tc>
              <w:tc>
                <w:tcPr>
                  <w:tcW w:w="1701" w:type="dxa"/>
                  <w:tcBorders>
                    <w:top w:val="single" w:sz="4" w:space="0" w:color="auto"/>
                    <w:left w:val="single" w:sz="4" w:space="0" w:color="auto"/>
                    <w:bottom w:val="single" w:sz="4" w:space="0" w:color="auto"/>
                    <w:right w:val="single" w:sz="4" w:space="0" w:color="auto"/>
                  </w:tcBorders>
                </w:tcPr>
                <w:p w14:paraId="62AE3541" w14:textId="77777777" w:rsidR="00867B6E" w:rsidRPr="00867B6E" w:rsidRDefault="00867B6E" w:rsidP="007B6A1C">
                  <w:pPr>
                    <w:spacing w:after="1" w:line="240" w:lineRule="atLeast"/>
                    <w:rPr>
                      <w:bCs/>
                    </w:rPr>
                  </w:pPr>
                  <w:r w:rsidRPr="00867B6E">
                    <w:rPr>
                      <w:bCs/>
                    </w:rPr>
                    <w:t>Д 01-лизинг</w:t>
                  </w:r>
                </w:p>
              </w:tc>
              <w:tc>
                <w:tcPr>
                  <w:tcW w:w="2835" w:type="dxa"/>
                  <w:tcBorders>
                    <w:top w:val="single" w:sz="4" w:space="0" w:color="auto"/>
                    <w:left w:val="single" w:sz="4" w:space="0" w:color="auto"/>
                    <w:bottom w:val="single" w:sz="4" w:space="0" w:color="auto"/>
                    <w:right w:val="single" w:sz="4" w:space="0" w:color="auto"/>
                  </w:tcBorders>
                </w:tcPr>
                <w:p w14:paraId="503DE2B8" w14:textId="77777777" w:rsidR="00867B6E" w:rsidRPr="00867B6E" w:rsidRDefault="00867B6E" w:rsidP="007B6A1C">
                  <w:pPr>
                    <w:spacing w:after="1" w:line="240" w:lineRule="atLeast"/>
                    <w:rPr>
                      <w:bCs/>
                    </w:rPr>
                  </w:pPr>
                  <w:r w:rsidRPr="00867B6E">
                    <w:rPr>
                      <w:bCs/>
                    </w:rPr>
                    <w:t>6 000 000</w:t>
                  </w:r>
                </w:p>
                <w:p w14:paraId="712F7A18" w14:textId="77777777" w:rsidR="00867B6E" w:rsidRPr="00867B6E" w:rsidRDefault="00867B6E" w:rsidP="007B6A1C">
                  <w:pPr>
                    <w:spacing w:after="1" w:line="240" w:lineRule="atLeast"/>
                    <w:rPr>
                      <w:bCs/>
                    </w:rPr>
                  </w:pPr>
                  <w:r w:rsidRPr="00867B6E">
                    <w:rPr>
                      <w:bCs/>
                    </w:rPr>
                    <w:t>(</w:t>
                  </w:r>
                  <w:proofErr w:type="gramStart"/>
                  <w:r w:rsidRPr="00867B6E">
                    <w:rPr>
                      <w:bCs/>
                    </w:rPr>
                    <w:t>7 200 000 - 1 200 000</w:t>
                  </w:r>
                  <w:proofErr w:type="gramEnd"/>
                  <w:r w:rsidRPr="00867B6E">
                    <w:rPr>
                      <w:bCs/>
                    </w:rPr>
                    <w:t>)</w:t>
                  </w:r>
                </w:p>
              </w:tc>
            </w:tr>
            <w:tr w:rsidR="00867B6E" w:rsidRPr="00867B6E" w14:paraId="0B73F421" w14:textId="77777777">
              <w:tc>
                <w:tcPr>
                  <w:tcW w:w="4535" w:type="dxa"/>
                  <w:tcBorders>
                    <w:top w:val="single" w:sz="4" w:space="0" w:color="auto"/>
                    <w:left w:val="single" w:sz="4" w:space="0" w:color="auto"/>
                    <w:bottom w:val="single" w:sz="4" w:space="0" w:color="auto"/>
                    <w:right w:val="single" w:sz="4" w:space="0" w:color="auto"/>
                  </w:tcBorders>
                </w:tcPr>
                <w:p w14:paraId="53F001CB" w14:textId="77777777" w:rsidR="00867B6E" w:rsidRPr="00867B6E" w:rsidRDefault="00867B6E" w:rsidP="007B6A1C">
                  <w:pPr>
                    <w:spacing w:after="1" w:line="240" w:lineRule="atLeast"/>
                    <w:rPr>
                      <w:bCs/>
                    </w:rPr>
                  </w:pPr>
                  <w:r w:rsidRPr="00867B6E">
                    <w:rPr>
                      <w:bCs/>
                    </w:rPr>
                    <w:t xml:space="preserve">Амортизация за </w:t>
                  </w:r>
                  <w:proofErr w:type="gramStart"/>
                  <w:r w:rsidRPr="00867B6E">
                    <w:rPr>
                      <w:bCs/>
                    </w:rPr>
                    <w:t>октябрь - декабрь</w:t>
                  </w:r>
                  <w:proofErr w:type="gramEnd"/>
                  <w:r w:rsidRPr="00867B6E">
                    <w:rPr>
                      <w:bCs/>
                    </w:rPr>
                    <w:t xml:space="preserve"> 2020 г.</w:t>
                  </w:r>
                </w:p>
              </w:tc>
              <w:tc>
                <w:tcPr>
                  <w:tcW w:w="1701" w:type="dxa"/>
                  <w:tcBorders>
                    <w:top w:val="single" w:sz="4" w:space="0" w:color="auto"/>
                    <w:left w:val="single" w:sz="4" w:space="0" w:color="auto"/>
                    <w:bottom w:val="single" w:sz="4" w:space="0" w:color="auto"/>
                    <w:right w:val="single" w:sz="4" w:space="0" w:color="auto"/>
                  </w:tcBorders>
                </w:tcPr>
                <w:p w14:paraId="3981B2B2" w14:textId="77777777" w:rsidR="00867B6E" w:rsidRPr="00867B6E" w:rsidRDefault="00867B6E" w:rsidP="007B6A1C">
                  <w:pPr>
                    <w:spacing w:after="1" w:line="240" w:lineRule="atLeast"/>
                    <w:rPr>
                      <w:bCs/>
                    </w:rPr>
                  </w:pPr>
                  <w:r w:rsidRPr="00867B6E">
                    <w:rPr>
                      <w:bCs/>
                    </w:rPr>
                    <w:t>К 02-лизинг</w:t>
                  </w:r>
                </w:p>
              </w:tc>
              <w:tc>
                <w:tcPr>
                  <w:tcW w:w="2835" w:type="dxa"/>
                  <w:tcBorders>
                    <w:top w:val="single" w:sz="4" w:space="0" w:color="auto"/>
                    <w:left w:val="single" w:sz="4" w:space="0" w:color="auto"/>
                    <w:bottom w:val="single" w:sz="4" w:space="0" w:color="auto"/>
                    <w:right w:val="single" w:sz="4" w:space="0" w:color="auto"/>
                  </w:tcBorders>
                </w:tcPr>
                <w:p w14:paraId="3FB12A5C" w14:textId="77777777" w:rsidR="00867B6E" w:rsidRPr="00867B6E" w:rsidRDefault="00867B6E" w:rsidP="007B6A1C">
                  <w:pPr>
                    <w:spacing w:after="1" w:line="240" w:lineRule="atLeast"/>
                    <w:rPr>
                      <w:bCs/>
                    </w:rPr>
                  </w:pPr>
                  <w:r w:rsidRPr="00867B6E">
                    <w:rPr>
                      <w:bCs/>
                    </w:rPr>
                    <w:t>300 000</w:t>
                  </w:r>
                </w:p>
                <w:p w14:paraId="0AB2E125" w14:textId="77777777" w:rsidR="00867B6E" w:rsidRPr="00867B6E" w:rsidRDefault="00867B6E" w:rsidP="007B6A1C">
                  <w:pPr>
                    <w:spacing w:after="1" w:line="240" w:lineRule="atLeast"/>
                    <w:rPr>
                      <w:bCs/>
                    </w:rPr>
                  </w:pPr>
                  <w:r w:rsidRPr="00867B6E">
                    <w:rPr>
                      <w:bCs/>
                    </w:rPr>
                    <w:t>(6 000 000 / 60 x 3)</w:t>
                  </w:r>
                </w:p>
              </w:tc>
            </w:tr>
            <w:tr w:rsidR="00867B6E" w:rsidRPr="00867B6E" w14:paraId="0E31FD30" w14:textId="77777777">
              <w:tc>
                <w:tcPr>
                  <w:tcW w:w="4535" w:type="dxa"/>
                  <w:tcBorders>
                    <w:top w:val="single" w:sz="4" w:space="0" w:color="auto"/>
                    <w:left w:val="single" w:sz="4" w:space="0" w:color="auto"/>
                    <w:bottom w:val="single" w:sz="4" w:space="0" w:color="auto"/>
                    <w:right w:val="single" w:sz="4" w:space="0" w:color="auto"/>
                  </w:tcBorders>
                </w:tcPr>
                <w:p w14:paraId="7A69457D" w14:textId="77777777" w:rsidR="00867B6E" w:rsidRPr="00867B6E" w:rsidRDefault="00867B6E" w:rsidP="007B6A1C">
                  <w:pPr>
                    <w:spacing w:after="1" w:line="240" w:lineRule="atLeast"/>
                    <w:rPr>
                      <w:bCs/>
                    </w:rPr>
                  </w:pPr>
                  <w:r w:rsidRPr="00867B6E">
                    <w:rPr>
                      <w:bCs/>
                    </w:rPr>
                    <w:t>Оставшиеся неуплаченными лизинговые платежи (без учета НДС)</w:t>
                  </w:r>
                </w:p>
              </w:tc>
              <w:tc>
                <w:tcPr>
                  <w:tcW w:w="1701" w:type="dxa"/>
                  <w:tcBorders>
                    <w:top w:val="single" w:sz="4" w:space="0" w:color="auto"/>
                    <w:left w:val="single" w:sz="4" w:space="0" w:color="auto"/>
                    <w:bottom w:val="single" w:sz="4" w:space="0" w:color="auto"/>
                    <w:right w:val="single" w:sz="4" w:space="0" w:color="auto"/>
                  </w:tcBorders>
                </w:tcPr>
                <w:p w14:paraId="339BD2C2" w14:textId="77777777" w:rsidR="00867B6E" w:rsidRPr="00867B6E" w:rsidRDefault="00867B6E" w:rsidP="007B6A1C">
                  <w:pPr>
                    <w:spacing w:after="1" w:line="240" w:lineRule="atLeast"/>
                    <w:rPr>
                      <w:bCs/>
                    </w:rPr>
                  </w:pPr>
                  <w:r w:rsidRPr="00867B6E">
                    <w:rPr>
                      <w:bCs/>
                    </w:rPr>
                    <w:t>К 76-лизинг</w:t>
                  </w:r>
                </w:p>
              </w:tc>
              <w:tc>
                <w:tcPr>
                  <w:tcW w:w="2835" w:type="dxa"/>
                  <w:tcBorders>
                    <w:top w:val="single" w:sz="4" w:space="0" w:color="auto"/>
                    <w:left w:val="single" w:sz="4" w:space="0" w:color="auto"/>
                    <w:bottom w:val="single" w:sz="4" w:space="0" w:color="auto"/>
                    <w:right w:val="single" w:sz="4" w:space="0" w:color="auto"/>
                  </w:tcBorders>
                </w:tcPr>
                <w:p w14:paraId="7BF12A2D" w14:textId="77777777" w:rsidR="00867B6E" w:rsidRPr="00867B6E" w:rsidRDefault="00867B6E" w:rsidP="007B6A1C">
                  <w:pPr>
                    <w:spacing w:after="1" w:line="240" w:lineRule="atLeast"/>
                    <w:rPr>
                      <w:bCs/>
                    </w:rPr>
                  </w:pPr>
                  <w:r w:rsidRPr="00867B6E">
                    <w:rPr>
                      <w:bCs/>
                    </w:rPr>
                    <w:t>5 600 000</w:t>
                  </w:r>
                </w:p>
                <w:p w14:paraId="6DEBE80C" w14:textId="77777777" w:rsidR="00867B6E" w:rsidRPr="00867B6E" w:rsidRDefault="00867B6E" w:rsidP="007B6A1C">
                  <w:pPr>
                    <w:spacing w:after="1" w:line="240" w:lineRule="atLeast"/>
                    <w:rPr>
                      <w:bCs/>
                    </w:rPr>
                  </w:pPr>
                  <w:r w:rsidRPr="00867B6E">
                    <w:rPr>
                      <w:bCs/>
                    </w:rPr>
                    <w:t>(</w:t>
                  </w:r>
                  <w:proofErr w:type="gramStart"/>
                  <w:r w:rsidRPr="00867B6E">
                    <w:rPr>
                      <w:bCs/>
                    </w:rPr>
                    <w:t>6 000 000 - 100 000</w:t>
                  </w:r>
                  <w:proofErr w:type="gramEnd"/>
                  <w:r w:rsidRPr="00867B6E">
                    <w:rPr>
                      <w:bCs/>
                    </w:rPr>
                    <w:t xml:space="preserve"> x 4)</w:t>
                  </w:r>
                </w:p>
              </w:tc>
            </w:tr>
            <w:tr w:rsidR="00867B6E" w:rsidRPr="00867B6E" w14:paraId="1CB20AE1" w14:textId="77777777">
              <w:tc>
                <w:tcPr>
                  <w:tcW w:w="4535" w:type="dxa"/>
                  <w:tcBorders>
                    <w:top w:val="single" w:sz="4" w:space="0" w:color="auto"/>
                    <w:left w:val="single" w:sz="4" w:space="0" w:color="auto"/>
                    <w:bottom w:val="single" w:sz="4" w:space="0" w:color="auto"/>
                    <w:right w:val="single" w:sz="4" w:space="0" w:color="auto"/>
                  </w:tcBorders>
                </w:tcPr>
                <w:p w14:paraId="2ECAD269" w14:textId="77777777" w:rsidR="00867B6E" w:rsidRPr="00867B6E" w:rsidRDefault="00867B6E" w:rsidP="007B6A1C">
                  <w:pPr>
                    <w:spacing w:after="1" w:line="240" w:lineRule="atLeast"/>
                    <w:rPr>
                      <w:bCs/>
                    </w:rPr>
                  </w:pPr>
                  <w:r w:rsidRPr="00867B6E">
                    <w:rPr>
                      <w:bCs/>
                    </w:rPr>
                    <w:lastRenderedPageBreak/>
                    <w:t>Оставшийся неуплаченным в составе лизинговых платежей НДС</w:t>
                  </w:r>
                </w:p>
              </w:tc>
              <w:tc>
                <w:tcPr>
                  <w:tcW w:w="1701" w:type="dxa"/>
                  <w:tcBorders>
                    <w:top w:val="single" w:sz="4" w:space="0" w:color="auto"/>
                    <w:left w:val="single" w:sz="4" w:space="0" w:color="auto"/>
                    <w:bottom w:val="single" w:sz="4" w:space="0" w:color="auto"/>
                    <w:right w:val="single" w:sz="4" w:space="0" w:color="auto"/>
                  </w:tcBorders>
                </w:tcPr>
                <w:p w14:paraId="35F6D3EC" w14:textId="77777777" w:rsidR="00867B6E" w:rsidRPr="00867B6E" w:rsidRDefault="00867B6E" w:rsidP="007B6A1C">
                  <w:pPr>
                    <w:spacing w:after="1" w:line="240" w:lineRule="atLeast"/>
                    <w:rPr>
                      <w:bCs/>
                    </w:rPr>
                  </w:pPr>
                  <w:r w:rsidRPr="00867B6E">
                    <w:rPr>
                      <w:bCs/>
                    </w:rPr>
                    <w:t>К 76-НДС по лизингу</w:t>
                  </w:r>
                </w:p>
              </w:tc>
              <w:tc>
                <w:tcPr>
                  <w:tcW w:w="2835" w:type="dxa"/>
                  <w:tcBorders>
                    <w:top w:val="single" w:sz="4" w:space="0" w:color="auto"/>
                    <w:left w:val="single" w:sz="4" w:space="0" w:color="auto"/>
                    <w:bottom w:val="single" w:sz="4" w:space="0" w:color="auto"/>
                    <w:right w:val="single" w:sz="4" w:space="0" w:color="auto"/>
                  </w:tcBorders>
                </w:tcPr>
                <w:p w14:paraId="592CCD0A" w14:textId="77777777" w:rsidR="00867B6E" w:rsidRPr="00867B6E" w:rsidRDefault="00867B6E" w:rsidP="007B6A1C">
                  <w:pPr>
                    <w:spacing w:after="1" w:line="240" w:lineRule="atLeast"/>
                    <w:rPr>
                      <w:bCs/>
                    </w:rPr>
                  </w:pPr>
                  <w:r w:rsidRPr="00867B6E">
                    <w:rPr>
                      <w:bCs/>
                    </w:rPr>
                    <w:t>1 120 000</w:t>
                  </w:r>
                </w:p>
                <w:p w14:paraId="26C2DD57" w14:textId="77777777" w:rsidR="00867B6E" w:rsidRPr="00867B6E" w:rsidRDefault="00867B6E" w:rsidP="007B6A1C">
                  <w:pPr>
                    <w:spacing w:after="1" w:line="240" w:lineRule="atLeast"/>
                    <w:rPr>
                      <w:bCs/>
                    </w:rPr>
                  </w:pPr>
                  <w:r w:rsidRPr="00867B6E">
                    <w:rPr>
                      <w:bCs/>
                    </w:rPr>
                    <w:t>(</w:t>
                  </w:r>
                  <w:proofErr w:type="gramStart"/>
                  <w:r w:rsidRPr="00867B6E">
                    <w:rPr>
                      <w:bCs/>
                    </w:rPr>
                    <w:t>1 200 000 - 20 000</w:t>
                  </w:r>
                  <w:proofErr w:type="gramEnd"/>
                  <w:r w:rsidRPr="00867B6E">
                    <w:rPr>
                      <w:bCs/>
                    </w:rPr>
                    <w:t xml:space="preserve"> x 4)</w:t>
                  </w:r>
                </w:p>
              </w:tc>
            </w:tr>
          </w:tbl>
          <w:p w14:paraId="75581D05" w14:textId="77777777" w:rsidR="00867B6E" w:rsidRPr="00867B6E" w:rsidRDefault="00867B6E" w:rsidP="007B6A1C">
            <w:pPr>
              <w:spacing w:after="1" w:line="240" w:lineRule="atLeast"/>
              <w:rPr>
                <w:bCs/>
              </w:rPr>
            </w:pPr>
          </w:p>
          <w:p w14:paraId="505E4D5D" w14:textId="77777777" w:rsidR="00867B6E" w:rsidRPr="00867B6E" w:rsidRDefault="00867B6E" w:rsidP="007B6A1C">
            <w:pPr>
              <w:spacing w:after="1" w:line="240" w:lineRule="atLeast"/>
              <w:rPr>
                <w:bCs/>
              </w:rPr>
            </w:pPr>
            <w:r w:rsidRPr="00867B6E">
              <w:rPr>
                <w:bCs/>
              </w:rPr>
              <w:t>Поскольку договором лизинга предусмотрен переход права собственности на оборудование по окончании срока действия договора, организации следует признать предмет лизинга в качестве ППА с соответствующим признанием обязательства по аренде.</w:t>
            </w:r>
          </w:p>
          <w:p w14:paraId="4CCACF10" w14:textId="77777777" w:rsidR="00867B6E" w:rsidRPr="00867B6E" w:rsidRDefault="00867B6E" w:rsidP="007B6A1C">
            <w:pPr>
              <w:spacing w:after="1" w:line="240" w:lineRule="atLeast"/>
              <w:rPr>
                <w:bCs/>
              </w:rPr>
            </w:pPr>
            <w:r w:rsidRPr="00867B6E">
              <w:rPr>
                <w:bCs/>
              </w:rPr>
              <w:t>Для этого организация определила:</w:t>
            </w:r>
          </w:p>
          <w:p w14:paraId="1B767055" w14:textId="77777777" w:rsidR="00867B6E" w:rsidRPr="00867B6E" w:rsidRDefault="00867B6E" w:rsidP="007B6A1C">
            <w:pPr>
              <w:spacing w:after="1" w:line="240" w:lineRule="atLeast"/>
              <w:rPr>
                <w:bCs/>
              </w:rPr>
            </w:pPr>
            <w:r w:rsidRPr="00867B6E">
              <w:rPr>
                <w:bCs/>
              </w:rPr>
              <w:t>1) стоимость ППА на 31.12.2020, которая равна справедливой стоимости оборудования на 31.12.2020. Для этого независимым оценщиком определена рыночная стоимость оборудования (без НДС) - 4 750 000 руб.;</w:t>
            </w:r>
          </w:p>
          <w:p w14:paraId="29C0265A" w14:textId="77777777" w:rsidR="00867B6E" w:rsidRPr="00867B6E" w:rsidRDefault="00867B6E" w:rsidP="007B6A1C">
            <w:pPr>
              <w:spacing w:after="1" w:line="240" w:lineRule="atLeast"/>
              <w:rPr>
                <w:bCs/>
              </w:rPr>
            </w:pPr>
            <w:r w:rsidRPr="00867B6E">
              <w:rPr>
                <w:bCs/>
              </w:rPr>
              <w:t>2) ставку дисконтирования. Поскольку у организации отсутствуют привлеченные заемные средства на условиях, сопоставимых с договором лизинга, в качестве ставки дисконтирования организация приняла процентную ставку, под которую могла бы привлечь заемные средства на таких условиях, - 12% годовых.</w:t>
            </w:r>
          </w:p>
          <w:p w14:paraId="4B8C0A62" w14:textId="77777777" w:rsidR="00867B6E" w:rsidRPr="00867B6E" w:rsidRDefault="00867B6E" w:rsidP="007B6A1C">
            <w:pPr>
              <w:spacing w:after="1" w:line="240" w:lineRule="atLeast"/>
              <w:rPr>
                <w:bCs/>
              </w:rPr>
            </w:pPr>
            <w:r w:rsidRPr="00867B6E">
              <w:rPr>
                <w:bCs/>
              </w:rPr>
              <w:t>Для дисконтирования ежемесячных лизинговых платежей организация определила месячную ставку дисконтирования по формуле:</w:t>
            </w:r>
          </w:p>
          <w:p w14:paraId="56773A93" w14:textId="77777777" w:rsidR="00867B6E" w:rsidRPr="00867B6E" w:rsidRDefault="00867B6E" w:rsidP="007B6A1C">
            <w:pPr>
              <w:spacing w:after="1" w:line="240" w:lineRule="atLeast"/>
              <w:rPr>
                <w:bCs/>
              </w:rPr>
            </w:pPr>
          </w:p>
          <w:p w14:paraId="370F059A" w14:textId="77777777" w:rsidR="00867B6E" w:rsidRPr="00867B6E" w:rsidRDefault="00867B6E" w:rsidP="007B6A1C">
            <w:pPr>
              <w:spacing w:after="1" w:line="240" w:lineRule="atLeast"/>
              <w:rPr>
                <w:bCs/>
              </w:rPr>
            </w:pPr>
            <w:r w:rsidRPr="00867B6E">
              <w:rPr>
                <w:bCs/>
              </w:rPr>
              <w:t>ставка = ((1 + годовая ставка / 100)</w:t>
            </w:r>
            <w:r w:rsidRPr="00867B6E">
              <w:rPr>
                <w:bCs/>
                <w:vertAlign w:val="superscript"/>
              </w:rPr>
              <w:t>1/12</w:t>
            </w:r>
            <w:r w:rsidRPr="00867B6E">
              <w:rPr>
                <w:bCs/>
              </w:rPr>
              <w:t xml:space="preserve"> - 1) x 100%.</w:t>
            </w:r>
          </w:p>
          <w:p w14:paraId="5656A382" w14:textId="77777777" w:rsidR="00867B6E" w:rsidRPr="00867B6E" w:rsidRDefault="00867B6E" w:rsidP="007B6A1C">
            <w:pPr>
              <w:spacing w:after="1" w:line="240" w:lineRule="atLeast"/>
              <w:rPr>
                <w:bCs/>
              </w:rPr>
            </w:pPr>
          </w:p>
          <w:p w14:paraId="54CBA5C4" w14:textId="77777777" w:rsidR="00867B6E" w:rsidRPr="00867B6E" w:rsidRDefault="00867B6E" w:rsidP="007B6A1C">
            <w:pPr>
              <w:spacing w:after="1" w:line="240" w:lineRule="atLeast"/>
              <w:rPr>
                <w:bCs/>
              </w:rPr>
            </w:pPr>
            <w:r w:rsidRPr="00867B6E">
              <w:rPr>
                <w:bCs/>
              </w:rPr>
              <w:t>В данном случае месячная ставка равна 0,94888% (((1 + 12% / 100%)</w:t>
            </w:r>
            <w:r w:rsidRPr="00867B6E">
              <w:rPr>
                <w:bCs/>
                <w:vertAlign w:val="superscript"/>
              </w:rPr>
              <w:t>1/12</w:t>
            </w:r>
            <w:r w:rsidRPr="00867B6E">
              <w:rPr>
                <w:bCs/>
              </w:rPr>
              <w:t xml:space="preserve"> - 1) x 100%);</w:t>
            </w:r>
          </w:p>
          <w:p w14:paraId="23A32D7E" w14:textId="77777777" w:rsidR="00867B6E" w:rsidRPr="00867B6E" w:rsidRDefault="00867B6E" w:rsidP="007B6A1C">
            <w:pPr>
              <w:spacing w:after="1" w:line="240" w:lineRule="atLeast"/>
              <w:rPr>
                <w:bCs/>
              </w:rPr>
            </w:pPr>
            <w:r w:rsidRPr="00867B6E">
              <w:rPr>
                <w:bCs/>
              </w:rPr>
              <w:t xml:space="preserve">3) обязательство по аренде в сумме приведенной стоимости оставшихся неуплаченными лизинговых платежей. Для этого каждый платеж </w:t>
            </w:r>
            <w:proofErr w:type="spellStart"/>
            <w:r w:rsidRPr="00867B6E">
              <w:rPr>
                <w:bCs/>
              </w:rPr>
              <w:t>продисконтирован</w:t>
            </w:r>
            <w:proofErr w:type="spellEnd"/>
            <w:r w:rsidRPr="00867B6E">
              <w:rPr>
                <w:bCs/>
              </w:rPr>
              <w:t xml:space="preserve"> по формуле:</w:t>
            </w:r>
          </w:p>
          <w:p w14:paraId="4614F3B8" w14:textId="77777777" w:rsidR="00867B6E" w:rsidRPr="00867B6E" w:rsidRDefault="00867B6E" w:rsidP="007B6A1C">
            <w:pPr>
              <w:spacing w:after="1" w:line="240" w:lineRule="atLeast"/>
              <w:rPr>
                <w:bCs/>
              </w:rPr>
            </w:pPr>
          </w:p>
          <w:p w14:paraId="2CD6B57C" w14:textId="77777777" w:rsidR="00867B6E" w:rsidRPr="00867B6E" w:rsidRDefault="00867B6E" w:rsidP="007B6A1C">
            <w:pPr>
              <w:spacing w:after="1" w:line="240" w:lineRule="atLeast"/>
              <w:rPr>
                <w:bCs/>
              </w:rPr>
            </w:pPr>
            <w:r w:rsidRPr="00867B6E">
              <w:rPr>
                <w:bCs/>
              </w:rPr>
              <w:t xml:space="preserve">П = Н / (1 + </w:t>
            </w:r>
            <w:proofErr w:type="gramStart"/>
            <w:r w:rsidRPr="00867B6E">
              <w:rPr>
                <w:bCs/>
              </w:rPr>
              <w:t>r)</w:t>
            </w:r>
            <w:r w:rsidRPr="00867B6E">
              <w:rPr>
                <w:bCs/>
                <w:vertAlign w:val="superscript"/>
              </w:rPr>
              <w:t>t</w:t>
            </w:r>
            <w:proofErr w:type="gramEnd"/>
            <w:r w:rsidRPr="00867B6E">
              <w:rPr>
                <w:bCs/>
              </w:rPr>
              <w:t>, где</w:t>
            </w:r>
          </w:p>
          <w:p w14:paraId="43FD0F24" w14:textId="77777777" w:rsidR="00867B6E" w:rsidRPr="00867B6E" w:rsidRDefault="00867B6E" w:rsidP="007B6A1C">
            <w:pPr>
              <w:spacing w:after="1" w:line="240" w:lineRule="atLeast"/>
              <w:rPr>
                <w:bCs/>
              </w:rPr>
            </w:pPr>
          </w:p>
          <w:p w14:paraId="5E3AC1A7" w14:textId="77777777" w:rsidR="00867B6E" w:rsidRPr="00867B6E" w:rsidRDefault="00867B6E" w:rsidP="007B6A1C">
            <w:pPr>
              <w:spacing w:after="1" w:line="240" w:lineRule="atLeast"/>
              <w:rPr>
                <w:bCs/>
              </w:rPr>
            </w:pPr>
            <w:r w:rsidRPr="00867B6E">
              <w:rPr>
                <w:bCs/>
              </w:rPr>
              <w:t>П - приведенная стоимость лизингового платежа;</w:t>
            </w:r>
          </w:p>
          <w:p w14:paraId="0F23FAE3" w14:textId="77777777" w:rsidR="00867B6E" w:rsidRPr="00867B6E" w:rsidRDefault="00867B6E" w:rsidP="007B6A1C">
            <w:pPr>
              <w:spacing w:after="1" w:line="240" w:lineRule="atLeast"/>
              <w:rPr>
                <w:bCs/>
              </w:rPr>
            </w:pPr>
            <w:r w:rsidRPr="00867B6E">
              <w:rPr>
                <w:bCs/>
              </w:rPr>
              <w:t>Н - номинальная величина лизингового платежа без НДС;</w:t>
            </w:r>
          </w:p>
          <w:p w14:paraId="725C9A6C" w14:textId="77777777" w:rsidR="00867B6E" w:rsidRPr="00867B6E" w:rsidRDefault="00867B6E" w:rsidP="007B6A1C">
            <w:pPr>
              <w:spacing w:after="1" w:line="240" w:lineRule="atLeast"/>
              <w:rPr>
                <w:bCs/>
              </w:rPr>
            </w:pPr>
            <w:r w:rsidRPr="00867B6E">
              <w:rPr>
                <w:bCs/>
              </w:rPr>
              <w:t>r - месячная ставка дисконтирования;</w:t>
            </w:r>
          </w:p>
          <w:p w14:paraId="659D17C5" w14:textId="77777777" w:rsidR="00867B6E" w:rsidRPr="00867B6E" w:rsidRDefault="00867B6E" w:rsidP="007B6A1C">
            <w:pPr>
              <w:spacing w:after="1" w:line="240" w:lineRule="atLeast"/>
              <w:rPr>
                <w:bCs/>
              </w:rPr>
            </w:pPr>
            <w:r w:rsidRPr="00867B6E">
              <w:rPr>
                <w:bCs/>
              </w:rPr>
              <w:t>t - количество месяцев до платежа.</w:t>
            </w:r>
          </w:p>
          <w:p w14:paraId="56A5C831" w14:textId="77777777" w:rsidR="00867B6E" w:rsidRPr="00867B6E" w:rsidRDefault="00867B6E" w:rsidP="007B6A1C">
            <w:pPr>
              <w:spacing w:after="1" w:line="240" w:lineRule="atLeast"/>
              <w:rPr>
                <w:bCs/>
              </w:rPr>
            </w:pPr>
            <w:r w:rsidRPr="00867B6E">
              <w:rPr>
                <w:bCs/>
              </w:rPr>
              <w:lastRenderedPageBreak/>
              <w:t>Тогда приведенная стоимость оставшихся неуплаченными лизинговых платежей на 31.12.2020 составит 4 328 556,93 руб.:</w:t>
            </w:r>
          </w:p>
          <w:p w14:paraId="30FDE1A9" w14:textId="77777777" w:rsidR="00867B6E" w:rsidRPr="00867B6E" w:rsidRDefault="00867B6E" w:rsidP="007B6A1C">
            <w:pPr>
              <w:spacing w:after="1" w:line="240" w:lineRule="atLeast"/>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1304"/>
              <w:gridCol w:w="1701"/>
              <w:gridCol w:w="1701"/>
              <w:gridCol w:w="1361"/>
              <w:gridCol w:w="1304"/>
              <w:gridCol w:w="1701"/>
              <w:gridCol w:w="1701"/>
            </w:tblGrid>
            <w:tr w:rsidR="00867B6E" w:rsidRPr="00867B6E" w14:paraId="5AC82AB7" w14:textId="77777777">
              <w:tc>
                <w:tcPr>
                  <w:tcW w:w="1361" w:type="dxa"/>
                  <w:tcBorders>
                    <w:top w:val="single" w:sz="4" w:space="0" w:color="auto"/>
                    <w:left w:val="single" w:sz="4" w:space="0" w:color="auto"/>
                    <w:bottom w:val="single" w:sz="4" w:space="0" w:color="auto"/>
                    <w:right w:val="single" w:sz="4" w:space="0" w:color="auto"/>
                  </w:tcBorders>
                </w:tcPr>
                <w:p w14:paraId="16C6CC6A" w14:textId="77777777" w:rsidR="00867B6E" w:rsidRPr="00867B6E" w:rsidRDefault="00867B6E" w:rsidP="007B6A1C">
                  <w:pPr>
                    <w:spacing w:after="1" w:line="240" w:lineRule="atLeast"/>
                    <w:rPr>
                      <w:bCs/>
                    </w:rPr>
                  </w:pPr>
                  <w:r w:rsidRPr="00867B6E">
                    <w:rPr>
                      <w:bCs/>
                    </w:rPr>
                    <w:t>Кол-во месяцев до платежа</w:t>
                  </w:r>
                </w:p>
              </w:tc>
              <w:tc>
                <w:tcPr>
                  <w:tcW w:w="1304" w:type="dxa"/>
                  <w:tcBorders>
                    <w:top w:val="single" w:sz="4" w:space="0" w:color="auto"/>
                    <w:left w:val="single" w:sz="4" w:space="0" w:color="auto"/>
                    <w:bottom w:val="single" w:sz="4" w:space="0" w:color="auto"/>
                    <w:right w:val="single" w:sz="4" w:space="0" w:color="auto"/>
                  </w:tcBorders>
                </w:tcPr>
                <w:p w14:paraId="639CC4F0" w14:textId="77777777" w:rsidR="00867B6E" w:rsidRPr="00867B6E" w:rsidRDefault="00867B6E" w:rsidP="007B6A1C">
                  <w:pPr>
                    <w:spacing w:after="1" w:line="240" w:lineRule="atLeast"/>
                    <w:rPr>
                      <w:bCs/>
                    </w:rPr>
                  </w:pPr>
                  <w:r w:rsidRPr="00867B6E">
                    <w:rPr>
                      <w:bCs/>
                    </w:rPr>
                    <w:t>Дата платежа</w:t>
                  </w:r>
                </w:p>
              </w:tc>
              <w:tc>
                <w:tcPr>
                  <w:tcW w:w="1701" w:type="dxa"/>
                  <w:tcBorders>
                    <w:top w:val="single" w:sz="4" w:space="0" w:color="auto"/>
                    <w:left w:val="single" w:sz="4" w:space="0" w:color="auto"/>
                    <w:bottom w:val="single" w:sz="4" w:space="0" w:color="auto"/>
                    <w:right w:val="single" w:sz="4" w:space="0" w:color="auto"/>
                  </w:tcBorders>
                </w:tcPr>
                <w:p w14:paraId="103C2181" w14:textId="77777777" w:rsidR="00867B6E" w:rsidRPr="00867B6E" w:rsidRDefault="00867B6E" w:rsidP="007B6A1C">
                  <w:pPr>
                    <w:spacing w:after="1" w:line="240" w:lineRule="atLeast"/>
                    <w:rPr>
                      <w:bCs/>
                    </w:rPr>
                  </w:pPr>
                  <w:r w:rsidRPr="00867B6E">
                    <w:rPr>
                      <w:bCs/>
                    </w:rPr>
                    <w:t>Лизинговый платеж без НДС</w:t>
                  </w:r>
                </w:p>
              </w:tc>
              <w:tc>
                <w:tcPr>
                  <w:tcW w:w="1701" w:type="dxa"/>
                  <w:tcBorders>
                    <w:top w:val="single" w:sz="4" w:space="0" w:color="auto"/>
                    <w:left w:val="single" w:sz="4" w:space="0" w:color="auto"/>
                    <w:bottom w:val="single" w:sz="4" w:space="0" w:color="auto"/>
                    <w:right w:val="single" w:sz="4" w:space="0" w:color="auto"/>
                  </w:tcBorders>
                </w:tcPr>
                <w:p w14:paraId="6DDDFE12" w14:textId="77777777" w:rsidR="00867B6E" w:rsidRPr="00867B6E" w:rsidRDefault="00867B6E" w:rsidP="007B6A1C">
                  <w:pPr>
                    <w:spacing w:after="1" w:line="240" w:lineRule="atLeast"/>
                    <w:rPr>
                      <w:bCs/>
                    </w:rPr>
                  </w:pPr>
                  <w:r w:rsidRPr="00867B6E">
                    <w:rPr>
                      <w:bCs/>
                    </w:rPr>
                    <w:t>Дисконтированный платеж</w:t>
                  </w:r>
                </w:p>
              </w:tc>
              <w:tc>
                <w:tcPr>
                  <w:tcW w:w="1361" w:type="dxa"/>
                  <w:tcBorders>
                    <w:top w:val="single" w:sz="4" w:space="0" w:color="auto"/>
                    <w:left w:val="single" w:sz="4" w:space="0" w:color="auto"/>
                    <w:bottom w:val="single" w:sz="4" w:space="0" w:color="auto"/>
                    <w:right w:val="single" w:sz="4" w:space="0" w:color="auto"/>
                  </w:tcBorders>
                </w:tcPr>
                <w:p w14:paraId="7868D8D2" w14:textId="77777777" w:rsidR="00867B6E" w:rsidRPr="00867B6E" w:rsidRDefault="00867B6E" w:rsidP="007B6A1C">
                  <w:pPr>
                    <w:spacing w:after="1" w:line="240" w:lineRule="atLeast"/>
                    <w:rPr>
                      <w:bCs/>
                    </w:rPr>
                  </w:pPr>
                  <w:r w:rsidRPr="00867B6E">
                    <w:rPr>
                      <w:bCs/>
                    </w:rPr>
                    <w:t>Кол-во месяцев до платежа</w:t>
                  </w:r>
                </w:p>
              </w:tc>
              <w:tc>
                <w:tcPr>
                  <w:tcW w:w="1304" w:type="dxa"/>
                  <w:tcBorders>
                    <w:top w:val="single" w:sz="4" w:space="0" w:color="auto"/>
                    <w:left w:val="single" w:sz="4" w:space="0" w:color="auto"/>
                    <w:bottom w:val="single" w:sz="4" w:space="0" w:color="auto"/>
                    <w:right w:val="single" w:sz="4" w:space="0" w:color="auto"/>
                  </w:tcBorders>
                </w:tcPr>
                <w:p w14:paraId="6952D9DC" w14:textId="77777777" w:rsidR="00867B6E" w:rsidRPr="00867B6E" w:rsidRDefault="00867B6E" w:rsidP="007B6A1C">
                  <w:pPr>
                    <w:spacing w:after="1" w:line="240" w:lineRule="atLeast"/>
                    <w:rPr>
                      <w:bCs/>
                    </w:rPr>
                  </w:pPr>
                  <w:r w:rsidRPr="00867B6E">
                    <w:rPr>
                      <w:bCs/>
                    </w:rPr>
                    <w:t>Дата платежа</w:t>
                  </w:r>
                </w:p>
              </w:tc>
              <w:tc>
                <w:tcPr>
                  <w:tcW w:w="1701" w:type="dxa"/>
                  <w:tcBorders>
                    <w:top w:val="single" w:sz="4" w:space="0" w:color="auto"/>
                    <w:left w:val="single" w:sz="4" w:space="0" w:color="auto"/>
                    <w:bottom w:val="single" w:sz="4" w:space="0" w:color="auto"/>
                    <w:right w:val="single" w:sz="4" w:space="0" w:color="auto"/>
                  </w:tcBorders>
                </w:tcPr>
                <w:p w14:paraId="2A7CCA94" w14:textId="77777777" w:rsidR="00867B6E" w:rsidRPr="00867B6E" w:rsidRDefault="00867B6E" w:rsidP="007B6A1C">
                  <w:pPr>
                    <w:spacing w:after="1" w:line="240" w:lineRule="atLeast"/>
                    <w:rPr>
                      <w:bCs/>
                    </w:rPr>
                  </w:pPr>
                  <w:r w:rsidRPr="00867B6E">
                    <w:rPr>
                      <w:bCs/>
                    </w:rPr>
                    <w:t>Лизинговый платеж без НДС</w:t>
                  </w:r>
                </w:p>
              </w:tc>
              <w:tc>
                <w:tcPr>
                  <w:tcW w:w="1701" w:type="dxa"/>
                  <w:tcBorders>
                    <w:top w:val="single" w:sz="4" w:space="0" w:color="auto"/>
                    <w:left w:val="single" w:sz="4" w:space="0" w:color="auto"/>
                    <w:bottom w:val="single" w:sz="4" w:space="0" w:color="auto"/>
                    <w:right w:val="single" w:sz="4" w:space="0" w:color="auto"/>
                  </w:tcBorders>
                </w:tcPr>
                <w:p w14:paraId="10745AB2" w14:textId="77777777" w:rsidR="00867B6E" w:rsidRPr="00867B6E" w:rsidRDefault="00867B6E" w:rsidP="007B6A1C">
                  <w:pPr>
                    <w:spacing w:after="1" w:line="240" w:lineRule="atLeast"/>
                    <w:rPr>
                      <w:bCs/>
                    </w:rPr>
                  </w:pPr>
                  <w:r w:rsidRPr="00867B6E">
                    <w:rPr>
                      <w:bCs/>
                    </w:rPr>
                    <w:t>Дисконтированный платеж</w:t>
                  </w:r>
                </w:p>
              </w:tc>
            </w:tr>
            <w:tr w:rsidR="00867B6E" w:rsidRPr="00867B6E" w14:paraId="2B572C98" w14:textId="77777777">
              <w:tc>
                <w:tcPr>
                  <w:tcW w:w="1361" w:type="dxa"/>
                  <w:tcBorders>
                    <w:top w:val="single" w:sz="4" w:space="0" w:color="auto"/>
                    <w:left w:val="single" w:sz="4" w:space="0" w:color="auto"/>
                    <w:bottom w:val="single" w:sz="4" w:space="0" w:color="auto"/>
                    <w:right w:val="single" w:sz="4" w:space="0" w:color="auto"/>
                  </w:tcBorders>
                  <w:vAlign w:val="bottom"/>
                </w:tcPr>
                <w:p w14:paraId="4C1B9655" w14:textId="77777777" w:rsidR="00867B6E" w:rsidRPr="00867B6E" w:rsidRDefault="00867B6E" w:rsidP="007B6A1C">
                  <w:pPr>
                    <w:spacing w:after="1" w:line="240" w:lineRule="atLeast"/>
                    <w:rPr>
                      <w:bCs/>
                    </w:rPr>
                  </w:pPr>
                  <w:r w:rsidRPr="00867B6E">
                    <w:rPr>
                      <w:bCs/>
                    </w:rPr>
                    <w:t>1</w:t>
                  </w:r>
                </w:p>
              </w:tc>
              <w:tc>
                <w:tcPr>
                  <w:tcW w:w="1304" w:type="dxa"/>
                  <w:tcBorders>
                    <w:top w:val="single" w:sz="4" w:space="0" w:color="auto"/>
                    <w:left w:val="single" w:sz="4" w:space="0" w:color="auto"/>
                    <w:bottom w:val="single" w:sz="4" w:space="0" w:color="auto"/>
                    <w:right w:val="single" w:sz="4" w:space="0" w:color="auto"/>
                  </w:tcBorders>
                  <w:vAlign w:val="bottom"/>
                </w:tcPr>
                <w:p w14:paraId="59630B47" w14:textId="77777777" w:rsidR="00867B6E" w:rsidRPr="00867B6E" w:rsidRDefault="00867B6E" w:rsidP="007B6A1C">
                  <w:pPr>
                    <w:spacing w:after="1" w:line="240" w:lineRule="atLeast"/>
                    <w:rPr>
                      <w:bCs/>
                    </w:rPr>
                  </w:pPr>
                  <w:r w:rsidRPr="00867B6E">
                    <w:rPr>
                      <w:bCs/>
                    </w:rPr>
                    <w:t>31.01.2021</w:t>
                  </w:r>
                </w:p>
              </w:tc>
              <w:tc>
                <w:tcPr>
                  <w:tcW w:w="1701" w:type="dxa"/>
                  <w:tcBorders>
                    <w:top w:val="single" w:sz="4" w:space="0" w:color="auto"/>
                    <w:left w:val="single" w:sz="4" w:space="0" w:color="auto"/>
                    <w:bottom w:val="single" w:sz="4" w:space="0" w:color="auto"/>
                    <w:right w:val="single" w:sz="4" w:space="0" w:color="auto"/>
                  </w:tcBorders>
                  <w:vAlign w:val="bottom"/>
                </w:tcPr>
                <w:p w14:paraId="47B478CF"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718B8B1E" w14:textId="77777777" w:rsidR="00867B6E" w:rsidRPr="00867B6E" w:rsidRDefault="00867B6E" w:rsidP="007B6A1C">
                  <w:pPr>
                    <w:spacing w:after="1" w:line="240" w:lineRule="atLeast"/>
                    <w:rPr>
                      <w:bCs/>
                    </w:rPr>
                  </w:pPr>
                  <w:r w:rsidRPr="00867B6E">
                    <w:rPr>
                      <w:bCs/>
                    </w:rPr>
                    <w:t>99 060,04</w:t>
                  </w:r>
                </w:p>
              </w:tc>
              <w:tc>
                <w:tcPr>
                  <w:tcW w:w="1361" w:type="dxa"/>
                  <w:tcBorders>
                    <w:top w:val="single" w:sz="4" w:space="0" w:color="auto"/>
                    <w:left w:val="single" w:sz="4" w:space="0" w:color="auto"/>
                    <w:bottom w:val="single" w:sz="4" w:space="0" w:color="auto"/>
                    <w:right w:val="single" w:sz="4" w:space="0" w:color="auto"/>
                  </w:tcBorders>
                  <w:vAlign w:val="bottom"/>
                </w:tcPr>
                <w:p w14:paraId="1164E9A6" w14:textId="77777777" w:rsidR="00867B6E" w:rsidRPr="00867B6E" w:rsidRDefault="00867B6E" w:rsidP="007B6A1C">
                  <w:pPr>
                    <w:spacing w:after="1" w:line="240" w:lineRule="atLeast"/>
                    <w:rPr>
                      <w:bCs/>
                    </w:rPr>
                  </w:pPr>
                  <w:r w:rsidRPr="00867B6E">
                    <w:rPr>
                      <w:bCs/>
                    </w:rPr>
                    <w:t>29</w:t>
                  </w:r>
                </w:p>
              </w:tc>
              <w:tc>
                <w:tcPr>
                  <w:tcW w:w="1304" w:type="dxa"/>
                  <w:tcBorders>
                    <w:top w:val="single" w:sz="4" w:space="0" w:color="auto"/>
                    <w:left w:val="single" w:sz="4" w:space="0" w:color="auto"/>
                    <w:bottom w:val="single" w:sz="4" w:space="0" w:color="auto"/>
                    <w:right w:val="single" w:sz="4" w:space="0" w:color="auto"/>
                  </w:tcBorders>
                  <w:vAlign w:val="bottom"/>
                </w:tcPr>
                <w:p w14:paraId="67644092" w14:textId="77777777" w:rsidR="00867B6E" w:rsidRPr="00867B6E" w:rsidRDefault="00867B6E" w:rsidP="007B6A1C">
                  <w:pPr>
                    <w:spacing w:after="1" w:line="240" w:lineRule="atLeast"/>
                    <w:rPr>
                      <w:bCs/>
                    </w:rPr>
                  </w:pPr>
                  <w:r w:rsidRPr="00867B6E">
                    <w:rPr>
                      <w:bCs/>
                    </w:rPr>
                    <w:t>31.05.2023</w:t>
                  </w:r>
                </w:p>
              </w:tc>
              <w:tc>
                <w:tcPr>
                  <w:tcW w:w="1701" w:type="dxa"/>
                  <w:tcBorders>
                    <w:top w:val="single" w:sz="4" w:space="0" w:color="auto"/>
                    <w:left w:val="single" w:sz="4" w:space="0" w:color="auto"/>
                    <w:bottom w:val="single" w:sz="4" w:space="0" w:color="auto"/>
                    <w:right w:val="single" w:sz="4" w:space="0" w:color="auto"/>
                  </w:tcBorders>
                  <w:vAlign w:val="bottom"/>
                </w:tcPr>
                <w:p w14:paraId="0C0E14E2"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343CE89" w14:textId="77777777" w:rsidR="00867B6E" w:rsidRPr="00867B6E" w:rsidRDefault="00867B6E" w:rsidP="007B6A1C">
                  <w:pPr>
                    <w:spacing w:after="1" w:line="240" w:lineRule="atLeast"/>
                    <w:rPr>
                      <w:bCs/>
                    </w:rPr>
                  </w:pPr>
                  <w:r w:rsidRPr="00867B6E">
                    <w:rPr>
                      <w:bCs/>
                    </w:rPr>
                    <w:t>76 042,49</w:t>
                  </w:r>
                </w:p>
              </w:tc>
            </w:tr>
            <w:tr w:rsidR="00867B6E" w:rsidRPr="00867B6E" w14:paraId="269CF4DF" w14:textId="77777777">
              <w:tc>
                <w:tcPr>
                  <w:tcW w:w="1361" w:type="dxa"/>
                  <w:tcBorders>
                    <w:top w:val="single" w:sz="4" w:space="0" w:color="auto"/>
                    <w:left w:val="single" w:sz="4" w:space="0" w:color="auto"/>
                    <w:bottom w:val="single" w:sz="4" w:space="0" w:color="auto"/>
                    <w:right w:val="single" w:sz="4" w:space="0" w:color="auto"/>
                  </w:tcBorders>
                  <w:vAlign w:val="bottom"/>
                </w:tcPr>
                <w:p w14:paraId="4A56A05B" w14:textId="77777777" w:rsidR="00867B6E" w:rsidRPr="00867B6E" w:rsidRDefault="00867B6E" w:rsidP="007B6A1C">
                  <w:pPr>
                    <w:spacing w:after="1" w:line="240" w:lineRule="atLeast"/>
                    <w:rPr>
                      <w:bCs/>
                    </w:rPr>
                  </w:pPr>
                  <w:r w:rsidRPr="00867B6E">
                    <w:rPr>
                      <w:bCs/>
                    </w:rPr>
                    <w:t>2</w:t>
                  </w:r>
                </w:p>
              </w:tc>
              <w:tc>
                <w:tcPr>
                  <w:tcW w:w="1304" w:type="dxa"/>
                  <w:tcBorders>
                    <w:top w:val="single" w:sz="4" w:space="0" w:color="auto"/>
                    <w:left w:val="single" w:sz="4" w:space="0" w:color="auto"/>
                    <w:bottom w:val="single" w:sz="4" w:space="0" w:color="auto"/>
                    <w:right w:val="single" w:sz="4" w:space="0" w:color="auto"/>
                  </w:tcBorders>
                  <w:vAlign w:val="bottom"/>
                </w:tcPr>
                <w:p w14:paraId="7852946D" w14:textId="77777777" w:rsidR="00867B6E" w:rsidRPr="00867B6E" w:rsidRDefault="00867B6E" w:rsidP="007B6A1C">
                  <w:pPr>
                    <w:spacing w:after="1" w:line="240" w:lineRule="atLeast"/>
                    <w:rPr>
                      <w:bCs/>
                    </w:rPr>
                  </w:pPr>
                  <w:r w:rsidRPr="00867B6E">
                    <w:rPr>
                      <w:bCs/>
                    </w:rPr>
                    <w:t>28.02.2021</w:t>
                  </w:r>
                </w:p>
              </w:tc>
              <w:tc>
                <w:tcPr>
                  <w:tcW w:w="1701" w:type="dxa"/>
                  <w:tcBorders>
                    <w:top w:val="single" w:sz="4" w:space="0" w:color="auto"/>
                    <w:left w:val="single" w:sz="4" w:space="0" w:color="auto"/>
                    <w:bottom w:val="single" w:sz="4" w:space="0" w:color="auto"/>
                    <w:right w:val="single" w:sz="4" w:space="0" w:color="auto"/>
                  </w:tcBorders>
                  <w:vAlign w:val="bottom"/>
                </w:tcPr>
                <w:p w14:paraId="131523D8"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2D0CCDE4" w14:textId="77777777" w:rsidR="00867B6E" w:rsidRPr="00867B6E" w:rsidRDefault="00867B6E" w:rsidP="007B6A1C">
                  <w:pPr>
                    <w:spacing w:after="1" w:line="240" w:lineRule="atLeast"/>
                    <w:rPr>
                      <w:bCs/>
                    </w:rPr>
                  </w:pPr>
                  <w:r w:rsidRPr="00867B6E">
                    <w:rPr>
                      <w:bCs/>
                    </w:rPr>
                    <w:t>98 128,91</w:t>
                  </w:r>
                </w:p>
              </w:tc>
              <w:tc>
                <w:tcPr>
                  <w:tcW w:w="1361" w:type="dxa"/>
                  <w:tcBorders>
                    <w:top w:val="single" w:sz="4" w:space="0" w:color="auto"/>
                    <w:left w:val="single" w:sz="4" w:space="0" w:color="auto"/>
                    <w:bottom w:val="single" w:sz="4" w:space="0" w:color="auto"/>
                    <w:right w:val="single" w:sz="4" w:space="0" w:color="auto"/>
                  </w:tcBorders>
                  <w:vAlign w:val="bottom"/>
                </w:tcPr>
                <w:p w14:paraId="5F43750C" w14:textId="77777777" w:rsidR="00867B6E" w:rsidRPr="00867B6E" w:rsidRDefault="00867B6E" w:rsidP="007B6A1C">
                  <w:pPr>
                    <w:spacing w:after="1" w:line="240" w:lineRule="atLeast"/>
                    <w:rPr>
                      <w:bCs/>
                    </w:rPr>
                  </w:pPr>
                  <w:r w:rsidRPr="00867B6E">
                    <w:rPr>
                      <w:bCs/>
                    </w:rPr>
                    <w:t>30</w:t>
                  </w:r>
                </w:p>
              </w:tc>
              <w:tc>
                <w:tcPr>
                  <w:tcW w:w="1304" w:type="dxa"/>
                  <w:tcBorders>
                    <w:top w:val="single" w:sz="4" w:space="0" w:color="auto"/>
                    <w:left w:val="single" w:sz="4" w:space="0" w:color="auto"/>
                    <w:bottom w:val="single" w:sz="4" w:space="0" w:color="auto"/>
                    <w:right w:val="single" w:sz="4" w:space="0" w:color="auto"/>
                  </w:tcBorders>
                  <w:vAlign w:val="bottom"/>
                </w:tcPr>
                <w:p w14:paraId="39EE49AB" w14:textId="77777777" w:rsidR="00867B6E" w:rsidRPr="00867B6E" w:rsidRDefault="00867B6E" w:rsidP="007B6A1C">
                  <w:pPr>
                    <w:spacing w:after="1" w:line="240" w:lineRule="atLeast"/>
                    <w:rPr>
                      <w:bCs/>
                    </w:rPr>
                  </w:pPr>
                  <w:r w:rsidRPr="00867B6E">
                    <w:rPr>
                      <w:bCs/>
                    </w:rPr>
                    <w:t>30.06.2023</w:t>
                  </w:r>
                </w:p>
              </w:tc>
              <w:tc>
                <w:tcPr>
                  <w:tcW w:w="1701" w:type="dxa"/>
                  <w:tcBorders>
                    <w:top w:val="single" w:sz="4" w:space="0" w:color="auto"/>
                    <w:left w:val="single" w:sz="4" w:space="0" w:color="auto"/>
                    <w:bottom w:val="single" w:sz="4" w:space="0" w:color="auto"/>
                    <w:right w:val="single" w:sz="4" w:space="0" w:color="auto"/>
                  </w:tcBorders>
                  <w:vAlign w:val="bottom"/>
                </w:tcPr>
                <w:p w14:paraId="058CE5B7"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095540A0" w14:textId="77777777" w:rsidR="00867B6E" w:rsidRPr="00867B6E" w:rsidRDefault="00867B6E" w:rsidP="007B6A1C">
                  <w:pPr>
                    <w:spacing w:after="1" w:line="240" w:lineRule="atLeast"/>
                    <w:rPr>
                      <w:bCs/>
                    </w:rPr>
                  </w:pPr>
                  <w:r w:rsidRPr="00867B6E">
                    <w:rPr>
                      <w:bCs/>
                    </w:rPr>
                    <w:t>75 327,73</w:t>
                  </w:r>
                </w:p>
              </w:tc>
            </w:tr>
            <w:tr w:rsidR="00867B6E" w:rsidRPr="00867B6E" w14:paraId="02A37209" w14:textId="77777777">
              <w:tc>
                <w:tcPr>
                  <w:tcW w:w="1361" w:type="dxa"/>
                  <w:tcBorders>
                    <w:top w:val="single" w:sz="4" w:space="0" w:color="auto"/>
                    <w:left w:val="single" w:sz="4" w:space="0" w:color="auto"/>
                    <w:bottom w:val="single" w:sz="4" w:space="0" w:color="auto"/>
                    <w:right w:val="single" w:sz="4" w:space="0" w:color="auto"/>
                  </w:tcBorders>
                  <w:vAlign w:val="bottom"/>
                </w:tcPr>
                <w:p w14:paraId="6E6AD212" w14:textId="77777777" w:rsidR="00867B6E" w:rsidRPr="00867B6E" w:rsidRDefault="00867B6E" w:rsidP="007B6A1C">
                  <w:pPr>
                    <w:spacing w:after="1" w:line="240" w:lineRule="atLeast"/>
                    <w:rPr>
                      <w:bCs/>
                    </w:rPr>
                  </w:pPr>
                  <w:r w:rsidRPr="00867B6E">
                    <w:rPr>
                      <w:bCs/>
                    </w:rPr>
                    <w:t>3</w:t>
                  </w:r>
                </w:p>
              </w:tc>
              <w:tc>
                <w:tcPr>
                  <w:tcW w:w="1304" w:type="dxa"/>
                  <w:tcBorders>
                    <w:top w:val="single" w:sz="4" w:space="0" w:color="auto"/>
                    <w:left w:val="single" w:sz="4" w:space="0" w:color="auto"/>
                    <w:bottom w:val="single" w:sz="4" w:space="0" w:color="auto"/>
                    <w:right w:val="single" w:sz="4" w:space="0" w:color="auto"/>
                  </w:tcBorders>
                  <w:vAlign w:val="bottom"/>
                </w:tcPr>
                <w:p w14:paraId="1309EC2F" w14:textId="77777777" w:rsidR="00867B6E" w:rsidRPr="00867B6E" w:rsidRDefault="00867B6E" w:rsidP="007B6A1C">
                  <w:pPr>
                    <w:spacing w:after="1" w:line="240" w:lineRule="atLeast"/>
                    <w:rPr>
                      <w:bCs/>
                    </w:rPr>
                  </w:pPr>
                  <w:r w:rsidRPr="00867B6E">
                    <w:rPr>
                      <w:bCs/>
                    </w:rPr>
                    <w:t>31.03.2021</w:t>
                  </w:r>
                </w:p>
              </w:tc>
              <w:tc>
                <w:tcPr>
                  <w:tcW w:w="1701" w:type="dxa"/>
                  <w:tcBorders>
                    <w:top w:val="single" w:sz="4" w:space="0" w:color="auto"/>
                    <w:left w:val="single" w:sz="4" w:space="0" w:color="auto"/>
                    <w:bottom w:val="single" w:sz="4" w:space="0" w:color="auto"/>
                    <w:right w:val="single" w:sz="4" w:space="0" w:color="auto"/>
                  </w:tcBorders>
                  <w:vAlign w:val="bottom"/>
                </w:tcPr>
                <w:p w14:paraId="7EB6936C"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3D4299F5" w14:textId="77777777" w:rsidR="00867B6E" w:rsidRPr="00867B6E" w:rsidRDefault="00867B6E" w:rsidP="007B6A1C">
                  <w:pPr>
                    <w:spacing w:after="1" w:line="240" w:lineRule="atLeast"/>
                    <w:rPr>
                      <w:bCs/>
                    </w:rPr>
                  </w:pPr>
                  <w:r w:rsidRPr="00867B6E">
                    <w:rPr>
                      <w:bCs/>
                    </w:rPr>
                    <w:t>97 206,54</w:t>
                  </w:r>
                </w:p>
              </w:tc>
              <w:tc>
                <w:tcPr>
                  <w:tcW w:w="1361" w:type="dxa"/>
                  <w:tcBorders>
                    <w:top w:val="single" w:sz="4" w:space="0" w:color="auto"/>
                    <w:left w:val="single" w:sz="4" w:space="0" w:color="auto"/>
                    <w:bottom w:val="single" w:sz="4" w:space="0" w:color="auto"/>
                    <w:right w:val="single" w:sz="4" w:space="0" w:color="auto"/>
                  </w:tcBorders>
                  <w:vAlign w:val="bottom"/>
                </w:tcPr>
                <w:p w14:paraId="3F19326E" w14:textId="77777777" w:rsidR="00867B6E" w:rsidRPr="00867B6E" w:rsidRDefault="00867B6E" w:rsidP="007B6A1C">
                  <w:pPr>
                    <w:spacing w:after="1" w:line="240" w:lineRule="atLeast"/>
                    <w:rPr>
                      <w:bCs/>
                    </w:rPr>
                  </w:pPr>
                  <w:r w:rsidRPr="00867B6E">
                    <w:rPr>
                      <w:bCs/>
                    </w:rPr>
                    <w:t>31</w:t>
                  </w:r>
                </w:p>
              </w:tc>
              <w:tc>
                <w:tcPr>
                  <w:tcW w:w="1304" w:type="dxa"/>
                  <w:tcBorders>
                    <w:top w:val="single" w:sz="4" w:space="0" w:color="auto"/>
                    <w:left w:val="single" w:sz="4" w:space="0" w:color="auto"/>
                    <w:bottom w:val="single" w:sz="4" w:space="0" w:color="auto"/>
                    <w:right w:val="single" w:sz="4" w:space="0" w:color="auto"/>
                  </w:tcBorders>
                  <w:vAlign w:val="bottom"/>
                </w:tcPr>
                <w:p w14:paraId="44B08B6A" w14:textId="77777777" w:rsidR="00867B6E" w:rsidRPr="00867B6E" w:rsidRDefault="00867B6E" w:rsidP="007B6A1C">
                  <w:pPr>
                    <w:spacing w:after="1" w:line="240" w:lineRule="atLeast"/>
                    <w:rPr>
                      <w:bCs/>
                    </w:rPr>
                  </w:pPr>
                  <w:r w:rsidRPr="00867B6E">
                    <w:rPr>
                      <w:bCs/>
                    </w:rPr>
                    <w:t>31.07.2023</w:t>
                  </w:r>
                </w:p>
              </w:tc>
              <w:tc>
                <w:tcPr>
                  <w:tcW w:w="1701" w:type="dxa"/>
                  <w:tcBorders>
                    <w:top w:val="single" w:sz="4" w:space="0" w:color="auto"/>
                    <w:left w:val="single" w:sz="4" w:space="0" w:color="auto"/>
                    <w:bottom w:val="single" w:sz="4" w:space="0" w:color="auto"/>
                    <w:right w:val="single" w:sz="4" w:space="0" w:color="auto"/>
                  </w:tcBorders>
                  <w:vAlign w:val="bottom"/>
                </w:tcPr>
                <w:p w14:paraId="43E13919"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32585AE3" w14:textId="77777777" w:rsidR="00867B6E" w:rsidRPr="00867B6E" w:rsidRDefault="00867B6E" w:rsidP="007B6A1C">
                  <w:pPr>
                    <w:spacing w:after="1" w:line="240" w:lineRule="atLeast"/>
                    <w:rPr>
                      <w:bCs/>
                    </w:rPr>
                  </w:pPr>
                  <w:r w:rsidRPr="00867B6E">
                    <w:rPr>
                      <w:bCs/>
                    </w:rPr>
                    <w:t>74 619,67</w:t>
                  </w:r>
                </w:p>
              </w:tc>
            </w:tr>
            <w:tr w:rsidR="00867B6E" w:rsidRPr="00867B6E" w14:paraId="6487DA1D" w14:textId="77777777">
              <w:tc>
                <w:tcPr>
                  <w:tcW w:w="1361" w:type="dxa"/>
                  <w:tcBorders>
                    <w:top w:val="single" w:sz="4" w:space="0" w:color="auto"/>
                    <w:left w:val="single" w:sz="4" w:space="0" w:color="auto"/>
                    <w:bottom w:val="single" w:sz="4" w:space="0" w:color="auto"/>
                    <w:right w:val="single" w:sz="4" w:space="0" w:color="auto"/>
                  </w:tcBorders>
                  <w:vAlign w:val="bottom"/>
                </w:tcPr>
                <w:p w14:paraId="535A8641" w14:textId="77777777" w:rsidR="00867B6E" w:rsidRPr="00867B6E" w:rsidRDefault="00867B6E" w:rsidP="007B6A1C">
                  <w:pPr>
                    <w:spacing w:after="1" w:line="240" w:lineRule="atLeast"/>
                    <w:rPr>
                      <w:bCs/>
                    </w:rPr>
                  </w:pPr>
                  <w:r w:rsidRPr="00867B6E">
                    <w:rPr>
                      <w:bCs/>
                    </w:rPr>
                    <w:t>4</w:t>
                  </w:r>
                </w:p>
              </w:tc>
              <w:tc>
                <w:tcPr>
                  <w:tcW w:w="1304" w:type="dxa"/>
                  <w:tcBorders>
                    <w:top w:val="single" w:sz="4" w:space="0" w:color="auto"/>
                    <w:left w:val="single" w:sz="4" w:space="0" w:color="auto"/>
                    <w:bottom w:val="single" w:sz="4" w:space="0" w:color="auto"/>
                    <w:right w:val="single" w:sz="4" w:space="0" w:color="auto"/>
                  </w:tcBorders>
                  <w:vAlign w:val="bottom"/>
                </w:tcPr>
                <w:p w14:paraId="52DD544A" w14:textId="77777777" w:rsidR="00867B6E" w:rsidRPr="00867B6E" w:rsidRDefault="00867B6E" w:rsidP="007B6A1C">
                  <w:pPr>
                    <w:spacing w:after="1" w:line="240" w:lineRule="atLeast"/>
                    <w:rPr>
                      <w:bCs/>
                    </w:rPr>
                  </w:pPr>
                  <w:r w:rsidRPr="00867B6E">
                    <w:rPr>
                      <w:bCs/>
                    </w:rPr>
                    <w:t>30.04.2021</w:t>
                  </w:r>
                </w:p>
              </w:tc>
              <w:tc>
                <w:tcPr>
                  <w:tcW w:w="1701" w:type="dxa"/>
                  <w:tcBorders>
                    <w:top w:val="single" w:sz="4" w:space="0" w:color="auto"/>
                    <w:left w:val="single" w:sz="4" w:space="0" w:color="auto"/>
                    <w:bottom w:val="single" w:sz="4" w:space="0" w:color="auto"/>
                    <w:right w:val="single" w:sz="4" w:space="0" w:color="auto"/>
                  </w:tcBorders>
                  <w:vAlign w:val="bottom"/>
                </w:tcPr>
                <w:p w14:paraId="0FF78236"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254B179A" w14:textId="77777777" w:rsidR="00867B6E" w:rsidRPr="00867B6E" w:rsidRDefault="00867B6E" w:rsidP="007B6A1C">
                  <w:pPr>
                    <w:spacing w:after="1" w:line="240" w:lineRule="atLeast"/>
                    <w:rPr>
                      <w:bCs/>
                    </w:rPr>
                  </w:pPr>
                  <w:r w:rsidRPr="00867B6E">
                    <w:rPr>
                      <w:bCs/>
                    </w:rPr>
                    <w:t>96 292,84</w:t>
                  </w:r>
                </w:p>
              </w:tc>
              <w:tc>
                <w:tcPr>
                  <w:tcW w:w="1361" w:type="dxa"/>
                  <w:tcBorders>
                    <w:top w:val="single" w:sz="4" w:space="0" w:color="auto"/>
                    <w:left w:val="single" w:sz="4" w:space="0" w:color="auto"/>
                    <w:bottom w:val="single" w:sz="4" w:space="0" w:color="auto"/>
                    <w:right w:val="single" w:sz="4" w:space="0" w:color="auto"/>
                  </w:tcBorders>
                  <w:vAlign w:val="bottom"/>
                </w:tcPr>
                <w:p w14:paraId="4CD53B72" w14:textId="77777777" w:rsidR="00867B6E" w:rsidRPr="00867B6E" w:rsidRDefault="00867B6E" w:rsidP="007B6A1C">
                  <w:pPr>
                    <w:spacing w:after="1" w:line="240" w:lineRule="atLeast"/>
                    <w:rPr>
                      <w:bCs/>
                    </w:rPr>
                  </w:pPr>
                  <w:r w:rsidRPr="00867B6E">
                    <w:rPr>
                      <w:bCs/>
                    </w:rPr>
                    <w:t>32</w:t>
                  </w:r>
                </w:p>
              </w:tc>
              <w:tc>
                <w:tcPr>
                  <w:tcW w:w="1304" w:type="dxa"/>
                  <w:tcBorders>
                    <w:top w:val="single" w:sz="4" w:space="0" w:color="auto"/>
                    <w:left w:val="single" w:sz="4" w:space="0" w:color="auto"/>
                    <w:bottom w:val="single" w:sz="4" w:space="0" w:color="auto"/>
                    <w:right w:val="single" w:sz="4" w:space="0" w:color="auto"/>
                  </w:tcBorders>
                  <w:vAlign w:val="bottom"/>
                </w:tcPr>
                <w:p w14:paraId="2B566FB7" w14:textId="77777777" w:rsidR="00867B6E" w:rsidRPr="00867B6E" w:rsidRDefault="00867B6E" w:rsidP="007B6A1C">
                  <w:pPr>
                    <w:spacing w:after="1" w:line="240" w:lineRule="atLeast"/>
                    <w:rPr>
                      <w:bCs/>
                    </w:rPr>
                  </w:pPr>
                  <w:r w:rsidRPr="00867B6E">
                    <w:rPr>
                      <w:bCs/>
                    </w:rPr>
                    <w:t>31.08.2023</w:t>
                  </w:r>
                </w:p>
              </w:tc>
              <w:tc>
                <w:tcPr>
                  <w:tcW w:w="1701" w:type="dxa"/>
                  <w:tcBorders>
                    <w:top w:val="single" w:sz="4" w:space="0" w:color="auto"/>
                    <w:left w:val="single" w:sz="4" w:space="0" w:color="auto"/>
                    <w:bottom w:val="single" w:sz="4" w:space="0" w:color="auto"/>
                    <w:right w:val="single" w:sz="4" w:space="0" w:color="auto"/>
                  </w:tcBorders>
                  <w:vAlign w:val="bottom"/>
                </w:tcPr>
                <w:p w14:paraId="2E087727"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5CFEB70" w14:textId="77777777" w:rsidR="00867B6E" w:rsidRPr="00867B6E" w:rsidRDefault="00867B6E" w:rsidP="007B6A1C">
                  <w:pPr>
                    <w:spacing w:after="1" w:line="240" w:lineRule="atLeast"/>
                    <w:rPr>
                      <w:bCs/>
                    </w:rPr>
                  </w:pPr>
                  <w:r w:rsidRPr="00867B6E">
                    <w:rPr>
                      <w:bCs/>
                    </w:rPr>
                    <w:t>73 918,28</w:t>
                  </w:r>
                </w:p>
              </w:tc>
            </w:tr>
            <w:tr w:rsidR="00867B6E" w:rsidRPr="00867B6E" w14:paraId="1CE3D946" w14:textId="77777777">
              <w:tc>
                <w:tcPr>
                  <w:tcW w:w="1361" w:type="dxa"/>
                  <w:tcBorders>
                    <w:top w:val="single" w:sz="4" w:space="0" w:color="auto"/>
                    <w:left w:val="single" w:sz="4" w:space="0" w:color="auto"/>
                    <w:bottom w:val="single" w:sz="4" w:space="0" w:color="auto"/>
                    <w:right w:val="single" w:sz="4" w:space="0" w:color="auto"/>
                  </w:tcBorders>
                  <w:vAlign w:val="bottom"/>
                </w:tcPr>
                <w:p w14:paraId="4AC76DBD" w14:textId="77777777" w:rsidR="00867B6E" w:rsidRPr="00867B6E" w:rsidRDefault="00867B6E" w:rsidP="007B6A1C">
                  <w:pPr>
                    <w:spacing w:after="1" w:line="240" w:lineRule="atLeast"/>
                    <w:rPr>
                      <w:bCs/>
                    </w:rPr>
                  </w:pPr>
                  <w:r w:rsidRPr="00867B6E">
                    <w:rPr>
                      <w:bCs/>
                    </w:rPr>
                    <w:t>5</w:t>
                  </w:r>
                </w:p>
              </w:tc>
              <w:tc>
                <w:tcPr>
                  <w:tcW w:w="1304" w:type="dxa"/>
                  <w:tcBorders>
                    <w:top w:val="single" w:sz="4" w:space="0" w:color="auto"/>
                    <w:left w:val="single" w:sz="4" w:space="0" w:color="auto"/>
                    <w:bottom w:val="single" w:sz="4" w:space="0" w:color="auto"/>
                    <w:right w:val="single" w:sz="4" w:space="0" w:color="auto"/>
                  </w:tcBorders>
                  <w:vAlign w:val="bottom"/>
                </w:tcPr>
                <w:p w14:paraId="5FC9D861" w14:textId="77777777" w:rsidR="00867B6E" w:rsidRPr="00867B6E" w:rsidRDefault="00867B6E" w:rsidP="007B6A1C">
                  <w:pPr>
                    <w:spacing w:after="1" w:line="240" w:lineRule="atLeast"/>
                    <w:rPr>
                      <w:bCs/>
                    </w:rPr>
                  </w:pPr>
                  <w:r w:rsidRPr="00867B6E">
                    <w:rPr>
                      <w:bCs/>
                    </w:rPr>
                    <w:t>31.05.2021</w:t>
                  </w:r>
                </w:p>
              </w:tc>
              <w:tc>
                <w:tcPr>
                  <w:tcW w:w="1701" w:type="dxa"/>
                  <w:tcBorders>
                    <w:top w:val="single" w:sz="4" w:space="0" w:color="auto"/>
                    <w:left w:val="single" w:sz="4" w:space="0" w:color="auto"/>
                    <w:bottom w:val="single" w:sz="4" w:space="0" w:color="auto"/>
                    <w:right w:val="single" w:sz="4" w:space="0" w:color="auto"/>
                  </w:tcBorders>
                  <w:vAlign w:val="bottom"/>
                </w:tcPr>
                <w:p w14:paraId="5D7EF095"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69E05AD2" w14:textId="77777777" w:rsidR="00867B6E" w:rsidRPr="00867B6E" w:rsidRDefault="00867B6E" w:rsidP="007B6A1C">
                  <w:pPr>
                    <w:spacing w:after="1" w:line="240" w:lineRule="atLeast"/>
                    <w:rPr>
                      <w:bCs/>
                    </w:rPr>
                  </w:pPr>
                  <w:r w:rsidRPr="00867B6E">
                    <w:rPr>
                      <w:bCs/>
                    </w:rPr>
                    <w:t>95 387,72</w:t>
                  </w:r>
                </w:p>
              </w:tc>
              <w:tc>
                <w:tcPr>
                  <w:tcW w:w="1361" w:type="dxa"/>
                  <w:tcBorders>
                    <w:top w:val="single" w:sz="4" w:space="0" w:color="auto"/>
                    <w:left w:val="single" w:sz="4" w:space="0" w:color="auto"/>
                    <w:bottom w:val="single" w:sz="4" w:space="0" w:color="auto"/>
                    <w:right w:val="single" w:sz="4" w:space="0" w:color="auto"/>
                  </w:tcBorders>
                  <w:vAlign w:val="bottom"/>
                </w:tcPr>
                <w:p w14:paraId="5F090A32" w14:textId="77777777" w:rsidR="00867B6E" w:rsidRPr="00867B6E" w:rsidRDefault="00867B6E" w:rsidP="007B6A1C">
                  <w:pPr>
                    <w:spacing w:after="1" w:line="240" w:lineRule="atLeast"/>
                    <w:rPr>
                      <w:bCs/>
                    </w:rPr>
                  </w:pPr>
                  <w:r w:rsidRPr="00867B6E">
                    <w:rPr>
                      <w:bCs/>
                    </w:rPr>
                    <w:t>33</w:t>
                  </w:r>
                </w:p>
              </w:tc>
              <w:tc>
                <w:tcPr>
                  <w:tcW w:w="1304" w:type="dxa"/>
                  <w:tcBorders>
                    <w:top w:val="single" w:sz="4" w:space="0" w:color="auto"/>
                    <w:left w:val="single" w:sz="4" w:space="0" w:color="auto"/>
                    <w:bottom w:val="single" w:sz="4" w:space="0" w:color="auto"/>
                    <w:right w:val="single" w:sz="4" w:space="0" w:color="auto"/>
                  </w:tcBorders>
                  <w:vAlign w:val="bottom"/>
                </w:tcPr>
                <w:p w14:paraId="78D90D2E" w14:textId="77777777" w:rsidR="00867B6E" w:rsidRPr="00867B6E" w:rsidRDefault="00867B6E" w:rsidP="007B6A1C">
                  <w:pPr>
                    <w:spacing w:after="1" w:line="240" w:lineRule="atLeast"/>
                    <w:rPr>
                      <w:bCs/>
                    </w:rPr>
                  </w:pPr>
                  <w:r w:rsidRPr="00867B6E">
                    <w:rPr>
                      <w:bCs/>
                    </w:rPr>
                    <w:t>30.09.2023</w:t>
                  </w:r>
                </w:p>
              </w:tc>
              <w:tc>
                <w:tcPr>
                  <w:tcW w:w="1701" w:type="dxa"/>
                  <w:tcBorders>
                    <w:top w:val="single" w:sz="4" w:space="0" w:color="auto"/>
                    <w:left w:val="single" w:sz="4" w:space="0" w:color="auto"/>
                    <w:bottom w:val="single" w:sz="4" w:space="0" w:color="auto"/>
                    <w:right w:val="single" w:sz="4" w:space="0" w:color="auto"/>
                  </w:tcBorders>
                  <w:vAlign w:val="bottom"/>
                </w:tcPr>
                <w:p w14:paraId="39DBA8EE"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3AEC78D2" w14:textId="77777777" w:rsidR="00867B6E" w:rsidRPr="00867B6E" w:rsidRDefault="00867B6E" w:rsidP="007B6A1C">
                  <w:pPr>
                    <w:spacing w:after="1" w:line="240" w:lineRule="atLeast"/>
                    <w:rPr>
                      <w:bCs/>
                    </w:rPr>
                  </w:pPr>
                  <w:r w:rsidRPr="00867B6E">
                    <w:rPr>
                      <w:bCs/>
                    </w:rPr>
                    <w:t>73 223,48</w:t>
                  </w:r>
                </w:p>
              </w:tc>
            </w:tr>
            <w:tr w:rsidR="00867B6E" w:rsidRPr="00867B6E" w14:paraId="57DE4412" w14:textId="77777777">
              <w:tc>
                <w:tcPr>
                  <w:tcW w:w="1361" w:type="dxa"/>
                  <w:tcBorders>
                    <w:top w:val="single" w:sz="4" w:space="0" w:color="auto"/>
                    <w:left w:val="single" w:sz="4" w:space="0" w:color="auto"/>
                    <w:bottom w:val="single" w:sz="4" w:space="0" w:color="auto"/>
                    <w:right w:val="single" w:sz="4" w:space="0" w:color="auto"/>
                  </w:tcBorders>
                  <w:vAlign w:val="bottom"/>
                </w:tcPr>
                <w:p w14:paraId="6C1302C2" w14:textId="77777777" w:rsidR="00867B6E" w:rsidRPr="00867B6E" w:rsidRDefault="00867B6E" w:rsidP="007B6A1C">
                  <w:pPr>
                    <w:spacing w:after="1" w:line="240" w:lineRule="atLeast"/>
                    <w:rPr>
                      <w:bCs/>
                    </w:rPr>
                  </w:pPr>
                  <w:r w:rsidRPr="00867B6E">
                    <w:rPr>
                      <w:bCs/>
                    </w:rPr>
                    <w:t>6</w:t>
                  </w:r>
                </w:p>
              </w:tc>
              <w:tc>
                <w:tcPr>
                  <w:tcW w:w="1304" w:type="dxa"/>
                  <w:tcBorders>
                    <w:top w:val="single" w:sz="4" w:space="0" w:color="auto"/>
                    <w:left w:val="single" w:sz="4" w:space="0" w:color="auto"/>
                    <w:bottom w:val="single" w:sz="4" w:space="0" w:color="auto"/>
                    <w:right w:val="single" w:sz="4" w:space="0" w:color="auto"/>
                  </w:tcBorders>
                  <w:vAlign w:val="bottom"/>
                </w:tcPr>
                <w:p w14:paraId="305DAC63" w14:textId="77777777" w:rsidR="00867B6E" w:rsidRPr="00867B6E" w:rsidRDefault="00867B6E" w:rsidP="007B6A1C">
                  <w:pPr>
                    <w:spacing w:after="1" w:line="240" w:lineRule="atLeast"/>
                    <w:rPr>
                      <w:bCs/>
                    </w:rPr>
                  </w:pPr>
                  <w:r w:rsidRPr="00867B6E">
                    <w:rPr>
                      <w:bCs/>
                    </w:rPr>
                    <w:t>30.06.2021</w:t>
                  </w:r>
                </w:p>
              </w:tc>
              <w:tc>
                <w:tcPr>
                  <w:tcW w:w="1701" w:type="dxa"/>
                  <w:tcBorders>
                    <w:top w:val="single" w:sz="4" w:space="0" w:color="auto"/>
                    <w:left w:val="single" w:sz="4" w:space="0" w:color="auto"/>
                    <w:bottom w:val="single" w:sz="4" w:space="0" w:color="auto"/>
                    <w:right w:val="single" w:sz="4" w:space="0" w:color="auto"/>
                  </w:tcBorders>
                  <w:vAlign w:val="bottom"/>
                </w:tcPr>
                <w:p w14:paraId="14AB18A0"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02DC709F" w14:textId="77777777" w:rsidR="00867B6E" w:rsidRPr="00867B6E" w:rsidRDefault="00867B6E" w:rsidP="007B6A1C">
                  <w:pPr>
                    <w:spacing w:after="1" w:line="240" w:lineRule="atLeast"/>
                    <w:rPr>
                      <w:bCs/>
                    </w:rPr>
                  </w:pPr>
                  <w:r w:rsidRPr="00867B6E">
                    <w:rPr>
                      <w:bCs/>
                    </w:rPr>
                    <w:t>94 491,11</w:t>
                  </w:r>
                </w:p>
              </w:tc>
              <w:tc>
                <w:tcPr>
                  <w:tcW w:w="1361" w:type="dxa"/>
                  <w:tcBorders>
                    <w:top w:val="single" w:sz="4" w:space="0" w:color="auto"/>
                    <w:left w:val="single" w:sz="4" w:space="0" w:color="auto"/>
                    <w:bottom w:val="single" w:sz="4" w:space="0" w:color="auto"/>
                    <w:right w:val="single" w:sz="4" w:space="0" w:color="auto"/>
                  </w:tcBorders>
                  <w:vAlign w:val="bottom"/>
                </w:tcPr>
                <w:p w14:paraId="5DD9239B" w14:textId="77777777" w:rsidR="00867B6E" w:rsidRPr="00867B6E" w:rsidRDefault="00867B6E" w:rsidP="007B6A1C">
                  <w:pPr>
                    <w:spacing w:after="1" w:line="240" w:lineRule="atLeast"/>
                    <w:rPr>
                      <w:bCs/>
                    </w:rPr>
                  </w:pPr>
                  <w:r w:rsidRPr="00867B6E">
                    <w:rPr>
                      <w:bCs/>
                    </w:rPr>
                    <w:t>34</w:t>
                  </w:r>
                </w:p>
              </w:tc>
              <w:tc>
                <w:tcPr>
                  <w:tcW w:w="1304" w:type="dxa"/>
                  <w:tcBorders>
                    <w:top w:val="single" w:sz="4" w:space="0" w:color="auto"/>
                    <w:left w:val="single" w:sz="4" w:space="0" w:color="auto"/>
                    <w:bottom w:val="single" w:sz="4" w:space="0" w:color="auto"/>
                    <w:right w:val="single" w:sz="4" w:space="0" w:color="auto"/>
                  </w:tcBorders>
                  <w:vAlign w:val="bottom"/>
                </w:tcPr>
                <w:p w14:paraId="6E37D2B7" w14:textId="77777777" w:rsidR="00867B6E" w:rsidRPr="00867B6E" w:rsidRDefault="00867B6E" w:rsidP="007B6A1C">
                  <w:pPr>
                    <w:spacing w:after="1" w:line="240" w:lineRule="atLeast"/>
                    <w:rPr>
                      <w:bCs/>
                    </w:rPr>
                  </w:pPr>
                  <w:r w:rsidRPr="00867B6E">
                    <w:rPr>
                      <w:bCs/>
                    </w:rPr>
                    <w:t>31.10.2023</w:t>
                  </w:r>
                </w:p>
              </w:tc>
              <w:tc>
                <w:tcPr>
                  <w:tcW w:w="1701" w:type="dxa"/>
                  <w:tcBorders>
                    <w:top w:val="single" w:sz="4" w:space="0" w:color="auto"/>
                    <w:left w:val="single" w:sz="4" w:space="0" w:color="auto"/>
                    <w:bottom w:val="single" w:sz="4" w:space="0" w:color="auto"/>
                    <w:right w:val="single" w:sz="4" w:space="0" w:color="auto"/>
                  </w:tcBorders>
                  <w:vAlign w:val="bottom"/>
                </w:tcPr>
                <w:p w14:paraId="6E9BAC6A"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65325B1D" w14:textId="77777777" w:rsidR="00867B6E" w:rsidRPr="00867B6E" w:rsidRDefault="00867B6E" w:rsidP="007B6A1C">
                  <w:pPr>
                    <w:spacing w:after="1" w:line="240" w:lineRule="atLeast"/>
                    <w:rPr>
                      <w:bCs/>
                    </w:rPr>
                  </w:pPr>
                  <w:r w:rsidRPr="00867B6E">
                    <w:rPr>
                      <w:bCs/>
                    </w:rPr>
                    <w:t>72 535,20</w:t>
                  </w:r>
                </w:p>
              </w:tc>
            </w:tr>
            <w:tr w:rsidR="00867B6E" w:rsidRPr="00867B6E" w14:paraId="3CC46B8F" w14:textId="77777777">
              <w:tc>
                <w:tcPr>
                  <w:tcW w:w="1361" w:type="dxa"/>
                  <w:tcBorders>
                    <w:top w:val="single" w:sz="4" w:space="0" w:color="auto"/>
                    <w:left w:val="single" w:sz="4" w:space="0" w:color="auto"/>
                    <w:bottom w:val="single" w:sz="4" w:space="0" w:color="auto"/>
                    <w:right w:val="single" w:sz="4" w:space="0" w:color="auto"/>
                  </w:tcBorders>
                  <w:vAlign w:val="bottom"/>
                </w:tcPr>
                <w:p w14:paraId="04E64CE5" w14:textId="77777777" w:rsidR="00867B6E" w:rsidRPr="00867B6E" w:rsidRDefault="00867B6E" w:rsidP="007B6A1C">
                  <w:pPr>
                    <w:spacing w:after="1" w:line="240" w:lineRule="atLeast"/>
                    <w:rPr>
                      <w:bCs/>
                    </w:rPr>
                  </w:pPr>
                  <w:r w:rsidRPr="00867B6E">
                    <w:rPr>
                      <w:bCs/>
                    </w:rPr>
                    <w:t>7</w:t>
                  </w:r>
                </w:p>
              </w:tc>
              <w:tc>
                <w:tcPr>
                  <w:tcW w:w="1304" w:type="dxa"/>
                  <w:tcBorders>
                    <w:top w:val="single" w:sz="4" w:space="0" w:color="auto"/>
                    <w:left w:val="single" w:sz="4" w:space="0" w:color="auto"/>
                    <w:bottom w:val="single" w:sz="4" w:space="0" w:color="auto"/>
                    <w:right w:val="single" w:sz="4" w:space="0" w:color="auto"/>
                  </w:tcBorders>
                  <w:vAlign w:val="bottom"/>
                </w:tcPr>
                <w:p w14:paraId="1220A551" w14:textId="77777777" w:rsidR="00867B6E" w:rsidRPr="00867B6E" w:rsidRDefault="00867B6E" w:rsidP="007B6A1C">
                  <w:pPr>
                    <w:spacing w:after="1" w:line="240" w:lineRule="atLeast"/>
                    <w:rPr>
                      <w:bCs/>
                    </w:rPr>
                  </w:pPr>
                  <w:r w:rsidRPr="00867B6E">
                    <w:rPr>
                      <w:bCs/>
                    </w:rPr>
                    <w:t>31.07.2021</w:t>
                  </w:r>
                </w:p>
              </w:tc>
              <w:tc>
                <w:tcPr>
                  <w:tcW w:w="1701" w:type="dxa"/>
                  <w:tcBorders>
                    <w:top w:val="single" w:sz="4" w:space="0" w:color="auto"/>
                    <w:left w:val="single" w:sz="4" w:space="0" w:color="auto"/>
                    <w:bottom w:val="single" w:sz="4" w:space="0" w:color="auto"/>
                    <w:right w:val="single" w:sz="4" w:space="0" w:color="auto"/>
                  </w:tcBorders>
                  <w:vAlign w:val="bottom"/>
                </w:tcPr>
                <w:p w14:paraId="0972C9C7"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3B3975C" w14:textId="77777777" w:rsidR="00867B6E" w:rsidRPr="00867B6E" w:rsidRDefault="00867B6E" w:rsidP="007B6A1C">
                  <w:pPr>
                    <w:spacing w:after="1" w:line="240" w:lineRule="atLeast"/>
                    <w:rPr>
                      <w:bCs/>
                    </w:rPr>
                  </w:pPr>
                  <w:r w:rsidRPr="00867B6E">
                    <w:rPr>
                      <w:bCs/>
                    </w:rPr>
                    <w:t>93 602,93</w:t>
                  </w:r>
                </w:p>
              </w:tc>
              <w:tc>
                <w:tcPr>
                  <w:tcW w:w="1361" w:type="dxa"/>
                  <w:tcBorders>
                    <w:top w:val="single" w:sz="4" w:space="0" w:color="auto"/>
                    <w:left w:val="single" w:sz="4" w:space="0" w:color="auto"/>
                    <w:bottom w:val="single" w:sz="4" w:space="0" w:color="auto"/>
                    <w:right w:val="single" w:sz="4" w:space="0" w:color="auto"/>
                  </w:tcBorders>
                  <w:vAlign w:val="bottom"/>
                </w:tcPr>
                <w:p w14:paraId="6BC26382" w14:textId="77777777" w:rsidR="00867B6E" w:rsidRPr="00867B6E" w:rsidRDefault="00867B6E" w:rsidP="007B6A1C">
                  <w:pPr>
                    <w:spacing w:after="1" w:line="240" w:lineRule="atLeast"/>
                    <w:rPr>
                      <w:bCs/>
                    </w:rPr>
                  </w:pPr>
                  <w:r w:rsidRPr="00867B6E">
                    <w:rPr>
                      <w:bCs/>
                    </w:rPr>
                    <w:t>35</w:t>
                  </w:r>
                </w:p>
              </w:tc>
              <w:tc>
                <w:tcPr>
                  <w:tcW w:w="1304" w:type="dxa"/>
                  <w:tcBorders>
                    <w:top w:val="single" w:sz="4" w:space="0" w:color="auto"/>
                    <w:left w:val="single" w:sz="4" w:space="0" w:color="auto"/>
                    <w:bottom w:val="single" w:sz="4" w:space="0" w:color="auto"/>
                    <w:right w:val="single" w:sz="4" w:space="0" w:color="auto"/>
                  </w:tcBorders>
                  <w:vAlign w:val="bottom"/>
                </w:tcPr>
                <w:p w14:paraId="1B70702F" w14:textId="77777777" w:rsidR="00867B6E" w:rsidRPr="00867B6E" w:rsidRDefault="00867B6E" w:rsidP="007B6A1C">
                  <w:pPr>
                    <w:spacing w:after="1" w:line="240" w:lineRule="atLeast"/>
                    <w:rPr>
                      <w:bCs/>
                    </w:rPr>
                  </w:pPr>
                  <w:r w:rsidRPr="00867B6E">
                    <w:rPr>
                      <w:bCs/>
                    </w:rPr>
                    <w:t>30.11.2023</w:t>
                  </w:r>
                </w:p>
              </w:tc>
              <w:tc>
                <w:tcPr>
                  <w:tcW w:w="1701" w:type="dxa"/>
                  <w:tcBorders>
                    <w:top w:val="single" w:sz="4" w:space="0" w:color="auto"/>
                    <w:left w:val="single" w:sz="4" w:space="0" w:color="auto"/>
                    <w:bottom w:val="single" w:sz="4" w:space="0" w:color="auto"/>
                    <w:right w:val="single" w:sz="4" w:space="0" w:color="auto"/>
                  </w:tcBorders>
                  <w:vAlign w:val="bottom"/>
                </w:tcPr>
                <w:p w14:paraId="438C7B96"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7F6E1263" w14:textId="77777777" w:rsidR="00867B6E" w:rsidRPr="00867B6E" w:rsidRDefault="00867B6E" w:rsidP="007B6A1C">
                  <w:pPr>
                    <w:spacing w:after="1" w:line="240" w:lineRule="atLeast"/>
                    <w:rPr>
                      <w:bCs/>
                    </w:rPr>
                  </w:pPr>
                  <w:r w:rsidRPr="00867B6E">
                    <w:rPr>
                      <w:bCs/>
                    </w:rPr>
                    <w:t>71 853,40</w:t>
                  </w:r>
                </w:p>
              </w:tc>
            </w:tr>
            <w:tr w:rsidR="00867B6E" w:rsidRPr="00867B6E" w14:paraId="2B121FBC" w14:textId="77777777">
              <w:tc>
                <w:tcPr>
                  <w:tcW w:w="1361" w:type="dxa"/>
                  <w:tcBorders>
                    <w:top w:val="single" w:sz="4" w:space="0" w:color="auto"/>
                    <w:left w:val="single" w:sz="4" w:space="0" w:color="auto"/>
                    <w:bottom w:val="single" w:sz="4" w:space="0" w:color="auto"/>
                    <w:right w:val="single" w:sz="4" w:space="0" w:color="auto"/>
                  </w:tcBorders>
                  <w:vAlign w:val="bottom"/>
                </w:tcPr>
                <w:p w14:paraId="565F0FB6" w14:textId="77777777" w:rsidR="00867B6E" w:rsidRPr="00867B6E" w:rsidRDefault="00867B6E" w:rsidP="007B6A1C">
                  <w:pPr>
                    <w:spacing w:after="1" w:line="240" w:lineRule="atLeast"/>
                    <w:rPr>
                      <w:bCs/>
                    </w:rPr>
                  </w:pPr>
                  <w:r w:rsidRPr="00867B6E">
                    <w:rPr>
                      <w:bCs/>
                    </w:rPr>
                    <w:t>8</w:t>
                  </w:r>
                </w:p>
              </w:tc>
              <w:tc>
                <w:tcPr>
                  <w:tcW w:w="1304" w:type="dxa"/>
                  <w:tcBorders>
                    <w:top w:val="single" w:sz="4" w:space="0" w:color="auto"/>
                    <w:left w:val="single" w:sz="4" w:space="0" w:color="auto"/>
                    <w:bottom w:val="single" w:sz="4" w:space="0" w:color="auto"/>
                    <w:right w:val="single" w:sz="4" w:space="0" w:color="auto"/>
                  </w:tcBorders>
                  <w:vAlign w:val="bottom"/>
                </w:tcPr>
                <w:p w14:paraId="17EA8CE4" w14:textId="77777777" w:rsidR="00867B6E" w:rsidRPr="00867B6E" w:rsidRDefault="00867B6E" w:rsidP="007B6A1C">
                  <w:pPr>
                    <w:spacing w:after="1" w:line="240" w:lineRule="atLeast"/>
                    <w:rPr>
                      <w:bCs/>
                    </w:rPr>
                  </w:pPr>
                  <w:r w:rsidRPr="00867B6E">
                    <w:rPr>
                      <w:bCs/>
                    </w:rPr>
                    <w:t>31.08.2021</w:t>
                  </w:r>
                </w:p>
              </w:tc>
              <w:tc>
                <w:tcPr>
                  <w:tcW w:w="1701" w:type="dxa"/>
                  <w:tcBorders>
                    <w:top w:val="single" w:sz="4" w:space="0" w:color="auto"/>
                    <w:left w:val="single" w:sz="4" w:space="0" w:color="auto"/>
                    <w:bottom w:val="single" w:sz="4" w:space="0" w:color="auto"/>
                    <w:right w:val="single" w:sz="4" w:space="0" w:color="auto"/>
                  </w:tcBorders>
                  <w:vAlign w:val="bottom"/>
                </w:tcPr>
                <w:p w14:paraId="1C2BBD27"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55044F18" w14:textId="77777777" w:rsidR="00867B6E" w:rsidRPr="00867B6E" w:rsidRDefault="00867B6E" w:rsidP="007B6A1C">
                  <w:pPr>
                    <w:spacing w:after="1" w:line="240" w:lineRule="atLeast"/>
                    <w:rPr>
                      <w:bCs/>
                    </w:rPr>
                  </w:pPr>
                  <w:r w:rsidRPr="00867B6E">
                    <w:rPr>
                      <w:bCs/>
                    </w:rPr>
                    <w:t>92 723,10</w:t>
                  </w:r>
                </w:p>
              </w:tc>
              <w:tc>
                <w:tcPr>
                  <w:tcW w:w="1361" w:type="dxa"/>
                  <w:tcBorders>
                    <w:top w:val="single" w:sz="4" w:space="0" w:color="auto"/>
                    <w:left w:val="single" w:sz="4" w:space="0" w:color="auto"/>
                    <w:bottom w:val="single" w:sz="4" w:space="0" w:color="auto"/>
                    <w:right w:val="single" w:sz="4" w:space="0" w:color="auto"/>
                  </w:tcBorders>
                  <w:vAlign w:val="bottom"/>
                </w:tcPr>
                <w:p w14:paraId="215B21F7" w14:textId="77777777" w:rsidR="00867B6E" w:rsidRPr="00867B6E" w:rsidRDefault="00867B6E" w:rsidP="007B6A1C">
                  <w:pPr>
                    <w:spacing w:after="1" w:line="240" w:lineRule="atLeast"/>
                    <w:rPr>
                      <w:bCs/>
                    </w:rPr>
                  </w:pPr>
                  <w:r w:rsidRPr="00867B6E">
                    <w:rPr>
                      <w:bCs/>
                    </w:rPr>
                    <w:t>36</w:t>
                  </w:r>
                </w:p>
              </w:tc>
              <w:tc>
                <w:tcPr>
                  <w:tcW w:w="1304" w:type="dxa"/>
                  <w:tcBorders>
                    <w:top w:val="single" w:sz="4" w:space="0" w:color="auto"/>
                    <w:left w:val="single" w:sz="4" w:space="0" w:color="auto"/>
                    <w:bottom w:val="single" w:sz="4" w:space="0" w:color="auto"/>
                    <w:right w:val="single" w:sz="4" w:space="0" w:color="auto"/>
                  </w:tcBorders>
                  <w:vAlign w:val="bottom"/>
                </w:tcPr>
                <w:p w14:paraId="4032B6D4" w14:textId="77777777" w:rsidR="00867B6E" w:rsidRPr="00867B6E" w:rsidRDefault="00867B6E" w:rsidP="007B6A1C">
                  <w:pPr>
                    <w:spacing w:after="1" w:line="240" w:lineRule="atLeast"/>
                    <w:rPr>
                      <w:bCs/>
                    </w:rPr>
                  </w:pPr>
                  <w:r w:rsidRPr="00867B6E">
                    <w:rPr>
                      <w:bCs/>
                    </w:rPr>
                    <w:t>31.12.2023</w:t>
                  </w:r>
                </w:p>
              </w:tc>
              <w:tc>
                <w:tcPr>
                  <w:tcW w:w="1701" w:type="dxa"/>
                  <w:tcBorders>
                    <w:top w:val="single" w:sz="4" w:space="0" w:color="auto"/>
                    <w:left w:val="single" w:sz="4" w:space="0" w:color="auto"/>
                    <w:bottom w:val="single" w:sz="4" w:space="0" w:color="auto"/>
                    <w:right w:val="single" w:sz="4" w:space="0" w:color="auto"/>
                  </w:tcBorders>
                  <w:vAlign w:val="bottom"/>
                </w:tcPr>
                <w:p w14:paraId="749CC265"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3CDAA5A9" w14:textId="77777777" w:rsidR="00867B6E" w:rsidRPr="00867B6E" w:rsidRDefault="00867B6E" w:rsidP="007B6A1C">
                  <w:pPr>
                    <w:spacing w:after="1" w:line="240" w:lineRule="atLeast"/>
                    <w:rPr>
                      <w:bCs/>
                    </w:rPr>
                  </w:pPr>
                  <w:r w:rsidRPr="00867B6E">
                    <w:rPr>
                      <w:bCs/>
                    </w:rPr>
                    <w:t>71 178,01</w:t>
                  </w:r>
                </w:p>
              </w:tc>
            </w:tr>
            <w:tr w:rsidR="00867B6E" w:rsidRPr="00867B6E" w14:paraId="15BF71A3" w14:textId="77777777">
              <w:tc>
                <w:tcPr>
                  <w:tcW w:w="1361" w:type="dxa"/>
                  <w:tcBorders>
                    <w:top w:val="single" w:sz="4" w:space="0" w:color="auto"/>
                    <w:left w:val="single" w:sz="4" w:space="0" w:color="auto"/>
                    <w:bottom w:val="single" w:sz="4" w:space="0" w:color="auto"/>
                    <w:right w:val="single" w:sz="4" w:space="0" w:color="auto"/>
                  </w:tcBorders>
                  <w:vAlign w:val="bottom"/>
                </w:tcPr>
                <w:p w14:paraId="715832E1" w14:textId="77777777" w:rsidR="00867B6E" w:rsidRPr="00867B6E" w:rsidRDefault="00867B6E" w:rsidP="007B6A1C">
                  <w:pPr>
                    <w:spacing w:after="1" w:line="240" w:lineRule="atLeast"/>
                    <w:rPr>
                      <w:bCs/>
                    </w:rPr>
                  </w:pPr>
                  <w:r w:rsidRPr="00867B6E">
                    <w:rPr>
                      <w:bCs/>
                    </w:rPr>
                    <w:t>9</w:t>
                  </w:r>
                </w:p>
              </w:tc>
              <w:tc>
                <w:tcPr>
                  <w:tcW w:w="1304" w:type="dxa"/>
                  <w:tcBorders>
                    <w:top w:val="single" w:sz="4" w:space="0" w:color="auto"/>
                    <w:left w:val="single" w:sz="4" w:space="0" w:color="auto"/>
                    <w:bottom w:val="single" w:sz="4" w:space="0" w:color="auto"/>
                    <w:right w:val="single" w:sz="4" w:space="0" w:color="auto"/>
                  </w:tcBorders>
                  <w:vAlign w:val="bottom"/>
                </w:tcPr>
                <w:p w14:paraId="5FA4DBCB" w14:textId="77777777" w:rsidR="00867B6E" w:rsidRPr="00867B6E" w:rsidRDefault="00867B6E" w:rsidP="007B6A1C">
                  <w:pPr>
                    <w:spacing w:after="1" w:line="240" w:lineRule="atLeast"/>
                    <w:rPr>
                      <w:bCs/>
                    </w:rPr>
                  </w:pPr>
                  <w:r w:rsidRPr="00867B6E">
                    <w:rPr>
                      <w:bCs/>
                    </w:rPr>
                    <w:t>30.09.2021</w:t>
                  </w:r>
                </w:p>
              </w:tc>
              <w:tc>
                <w:tcPr>
                  <w:tcW w:w="1701" w:type="dxa"/>
                  <w:tcBorders>
                    <w:top w:val="single" w:sz="4" w:space="0" w:color="auto"/>
                    <w:left w:val="single" w:sz="4" w:space="0" w:color="auto"/>
                    <w:bottom w:val="single" w:sz="4" w:space="0" w:color="auto"/>
                    <w:right w:val="single" w:sz="4" w:space="0" w:color="auto"/>
                  </w:tcBorders>
                  <w:vAlign w:val="bottom"/>
                </w:tcPr>
                <w:p w14:paraId="5290F6E7"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E5CD4EF" w14:textId="77777777" w:rsidR="00867B6E" w:rsidRPr="00867B6E" w:rsidRDefault="00867B6E" w:rsidP="007B6A1C">
                  <w:pPr>
                    <w:spacing w:after="1" w:line="240" w:lineRule="atLeast"/>
                    <w:rPr>
                      <w:bCs/>
                    </w:rPr>
                  </w:pPr>
                  <w:r w:rsidRPr="00867B6E">
                    <w:rPr>
                      <w:bCs/>
                    </w:rPr>
                    <w:t>91 851,54</w:t>
                  </w:r>
                </w:p>
              </w:tc>
              <w:tc>
                <w:tcPr>
                  <w:tcW w:w="1361" w:type="dxa"/>
                  <w:tcBorders>
                    <w:top w:val="single" w:sz="4" w:space="0" w:color="auto"/>
                    <w:left w:val="single" w:sz="4" w:space="0" w:color="auto"/>
                    <w:bottom w:val="single" w:sz="4" w:space="0" w:color="auto"/>
                    <w:right w:val="single" w:sz="4" w:space="0" w:color="auto"/>
                  </w:tcBorders>
                  <w:vAlign w:val="bottom"/>
                </w:tcPr>
                <w:p w14:paraId="6A61A692" w14:textId="77777777" w:rsidR="00867B6E" w:rsidRPr="00867B6E" w:rsidRDefault="00867B6E" w:rsidP="007B6A1C">
                  <w:pPr>
                    <w:spacing w:after="1" w:line="240" w:lineRule="atLeast"/>
                    <w:rPr>
                      <w:bCs/>
                    </w:rPr>
                  </w:pPr>
                  <w:r w:rsidRPr="00867B6E">
                    <w:rPr>
                      <w:bCs/>
                    </w:rPr>
                    <w:t>37</w:t>
                  </w:r>
                </w:p>
              </w:tc>
              <w:tc>
                <w:tcPr>
                  <w:tcW w:w="1304" w:type="dxa"/>
                  <w:tcBorders>
                    <w:top w:val="single" w:sz="4" w:space="0" w:color="auto"/>
                    <w:left w:val="single" w:sz="4" w:space="0" w:color="auto"/>
                    <w:bottom w:val="single" w:sz="4" w:space="0" w:color="auto"/>
                    <w:right w:val="single" w:sz="4" w:space="0" w:color="auto"/>
                  </w:tcBorders>
                  <w:vAlign w:val="bottom"/>
                </w:tcPr>
                <w:p w14:paraId="3F400F66" w14:textId="77777777" w:rsidR="00867B6E" w:rsidRPr="00867B6E" w:rsidRDefault="00867B6E" w:rsidP="007B6A1C">
                  <w:pPr>
                    <w:spacing w:after="1" w:line="240" w:lineRule="atLeast"/>
                    <w:rPr>
                      <w:bCs/>
                    </w:rPr>
                  </w:pPr>
                  <w:r w:rsidRPr="00867B6E">
                    <w:rPr>
                      <w:bCs/>
                    </w:rPr>
                    <w:t>31.01.2024</w:t>
                  </w:r>
                </w:p>
              </w:tc>
              <w:tc>
                <w:tcPr>
                  <w:tcW w:w="1701" w:type="dxa"/>
                  <w:tcBorders>
                    <w:top w:val="single" w:sz="4" w:space="0" w:color="auto"/>
                    <w:left w:val="single" w:sz="4" w:space="0" w:color="auto"/>
                    <w:bottom w:val="single" w:sz="4" w:space="0" w:color="auto"/>
                    <w:right w:val="single" w:sz="4" w:space="0" w:color="auto"/>
                  </w:tcBorders>
                  <w:vAlign w:val="bottom"/>
                </w:tcPr>
                <w:p w14:paraId="179B8629"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44769F06" w14:textId="77777777" w:rsidR="00867B6E" w:rsidRPr="00867B6E" w:rsidRDefault="00867B6E" w:rsidP="007B6A1C">
                  <w:pPr>
                    <w:spacing w:after="1" w:line="240" w:lineRule="atLeast"/>
                    <w:rPr>
                      <w:bCs/>
                    </w:rPr>
                  </w:pPr>
                  <w:r w:rsidRPr="00867B6E">
                    <w:rPr>
                      <w:bCs/>
                    </w:rPr>
                    <w:t>70 508,96</w:t>
                  </w:r>
                </w:p>
              </w:tc>
            </w:tr>
            <w:tr w:rsidR="00867B6E" w:rsidRPr="00867B6E" w14:paraId="004997DA" w14:textId="77777777">
              <w:tc>
                <w:tcPr>
                  <w:tcW w:w="1361" w:type="dxa"/>
                  <w:tcBorders>
                    <w:top w:val="single" w:sz="4" w:space="0" w:color="auto"/>
                    <w:left w:val="single" w:sz="4" w:space="0" w:color="auto"/>
                    <w:bottom w:val="single" w:sz="4" w:space="0" w:color="auto"/>
                    <w:right w:val="single" w:sz="4" w:space="0" w:color="auto"/>
                  </w:tcBorders>
                  <w:vAlign w:val="bottom"/>
                </w:tcPr>
                <w:p w14:paraId="6C77467D" w14:textId="77777777" w:rsidR="00867B6E" w:rsidRPr="00867B6E" w:rsidRDefault="00867B6E" w:rsidP="007B6A1C">
                  <w:pPr>
                    <w:spacing w:after="1" w:line="240" w:lineRule="atLeast"/>
                    <w:rPr>
                      <w:bCs/>
                    </w:rPr>
                  </w:pPr>
                  <w:r w:rsidRPr="00867B6E">
                    <w:rPr>
                      <w:bCs/>
                    </w:rPr>
                    <w:t>10</w:t>
                  </w:r>
                </w:p>
              </w:tc>
              <w:tc>
                <w:tcPr>
                  <w:tcW w:w="1304" w:type="dxa"/>
                  <w:tcBorders>
                    <w:top w:val="single" w:sz="4" w:space="0" w:color="auto"/>
                    <w:left w:val="single" w:sz="4" w:space="0" w:color="auto"/>
                    <w:bottom w:val="single" w:sz="4" w:space="0" w:color="auto"/>
                    <w:right w:val="single" w:sz="4" w:space="0" w:color="auto"/>
                  </w:tcBorders>
                  <w:vAlign w:val="bottom"/>
                </w:tcPr>
                <w:p w14:paraId="36D8262B" w14:textId="77777777" w:rsidR="00867B6E" w:rsidRPr="00867B6E" w:rsidRDefault="00867B6E" w:rsidP="007B6A1C">
                  <w:pPr>
                    <w:spacing w:after="1" w:line="240" w:lineRule="atLeast"/>
                    <w:rPr>
                      <w:bCs/>
                    </w:rPr>
                  </w:pPr>
                  <w:r w:rsidRPr="00867B6E">
                    <w:rPr>
                      <w:bCs/>
                    </w:rPr>
                    <w:t>31.10.2021</w:t>
                  </w:r>
                </w:p>
              </w:tc>
              <w:tc>
                <w:tcPr>
                  <w:tcW w:w="1701" w:type="dxa"/>
                  <w:tcBorders>
                    <w:top w:val="single" w:sz="4" w:space="0" w:color="auto"/>
                    <w:left w:val="single" w:sz="4" w:space="0" w:color="auto"/>
                    <w:bottom w:val="single" w:sz="4" w:space="0" w:color="auto"/>
                    <w:right w:val="single" w:sz="4" w:space="0" w:color="auto"/>
                  </w:tcBorders>
                  <w:vAlign w:val="bottom"/>
                </w:tcPr>
                <w:p w14:paraId="1D3D03BC"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48C4FB0B" w14:textId="77777777" w:rsidR="00867B6E" w:rsidRPr="00867B6E" w:rsidRDefault="00867B6E" w:rsidP="007B6A1C">
                  <w:pPr>
                    <w:spacing w:after="1" w:line="240" w:lineRule="atLeast"/>
                    <w:rPr>
                      <w:bCs/>
                    </w:rPr>
                  </w:pPr>
                  <w:r w:rsidRPr="00867B6E">
                    <w:rPr>
                      <w:bCs/>
                    </w:rPr>
                    <w:t>90 988,17</w:t>
                  </w:r>
                </w:p>
              </w:tc>
              <w:tc>
                <w:tcPr>
                  <w:tcW w:w="1361" w:type="dxa"/>
                  <w:tcBorders>
                    <w:top w:val="single" w:sz="4" w:space="0" w:color="auto"/>
                    <w:left w:val="single" w:sz="4" w:space="0" w:color="auto"/>
                    <w:bottom w:val="single" w:sz="4" w:space="0" w:color="auto"/>
                    <w:right w:val="single" w:sz="4" w:space="0" w:color="auto"/>
                  </w:tcBorders>
                  <w:vAlign w:val="bottom"/>
                </w:tcPr>
                <w:p w14:paraId="47DFB43B" w14:textId="77777777" w:rsidR="00867B6E" w:rsidRPr="00867B6E" w:rsidRDefault="00867B6E" w:rsidP="007B6A1C">
                  <w:pPr>
                    <w:spacing w:after="1" w:line="240" w:lineRule="atLeast"/>
                    <w:rPr>
                      <w:bCs/>
                    </w:rPr>
                  </w:pPr>
                  <w:r w:rsidRPr="00867B6E">
                    <w:rPr>
                      <w:bCs/>
                    </w:rPr>
                    <w:t>38</w:t>
                  </w:r>
                </w:p>
              </w:tc>
              <w:tc>
                <w:tcPr>
                  <w:tcW w:w="1304" w:type="dxa"/>
                  <w:tcBorders>
                    <w:top w:val="single" w:sz="4" w:space="0" w:color="auto"/>
                    <w:left w:val="single" w:sz="4" w:space="0" w:color="auto"/>
                    <w:bottom w:val="single" w:sz="4" w:space="0" w:color="auto"/>
                    <w:right w:val="single" w:sz="4" w:space="0" w:color="auto"/>
                  </w:tcBorders>
                  <w:vAlign w:val="bottom"/>
                </w:tcPr>
                <w:p w14:paraId="6C12101A" w14:textId="77777777" w:rsidR="00867B6E" w:rsidRPr="00867B6E" w:rsidRDefault="00867B6E" w:rsidP="007B6A1C">
                  <w:pPr>
                    <w:spacing w:after="1" w:line="240" w:lineRule="atLeast"/>
                    <w:rPr>
                      <w:bCs/>
                    </w:rPr>
                  </w:pPr>
                  <w:r w:rsidRPr="00867B6E">
                    <w:rPr>
                      <w:bCs/>
                    </w:rPr>
                    <w:t>29.02.2024</w:t>
                  </w:r>
                </w:p>
              </w:tc>
              <w:tc>
                <w:tcPr>
                  <w:tcW w:w="1701" w:type="dxa"/>
                  <w:tcBorders>
                    <w:top w:val="single" w:sz="4" w:space="0" w:color="auto"/>
                    <w:left w:val="single" w:sz="4" w:space="0" w:color="auto"/>
                    <w:bottom w:val="single" w:sz="4" w:space="0" w:color="auto"/>
                    <w:right w:val="single" w:sz="4" w:space="0" w:color="auto"/>
                  </w:tcBorders>
                  <w:vAlign w:val="bottom"/>
                </w:tcPr>
                <w:p w14:paraId="0C009907"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0DFB6475" w14:textId="77777777" w:rsidR="00867B6E" w:rsidRPr="00867B6E" w:rsidRDefault="00867B6E" w:rsidP="007B6A1C">
                  <w:pPr>
                    <w:spacing w:after="1" w:line="240" w:lineRule="atLeast"/>
                    <w:rPr>
                      <w:bCs/>
                    </w:rPr>
                  </w:pPr>
                  <w:r w:rsidRPr="00867B6E">
                    <w:rPr>
                      <w:bCs/>
                    </w:rPr>
                    <w:t>69 846,20</w:t>
                  </w:r>
                </w:p>
              </w:tc>
            </w:tr>
            <w:tr w:rsidR="00867B6E" w:rsidRPr="00867B6E" w14:paraId="5BACE8B7" w14:textId="77777777">
              <w:tc>
                <w:tcPr>
                  <w:tcW w:w="1361" w:type="dxa"/>
                  <w:tcBorders>
                    <w:top w:val="single" w:sz="4" w:space="0" w:color="auto"/>
                    <w:left w:val="single" w:sz="4" w:space="0" w:color="auto"/>
                    <w:bottom w:val="single" w:sz="4" w:space="0" w:color="auto"/>
                    <w:right w:val="single" w:sz="4" w:space="0" w:color="auto"/>
                  </w:tcBorders>
                  <w:vAlign w:val="bottom"/>
                </w:tcPr>
                <w:p w14:paraId="22533447" w14:textId="77777777" w:rsidR="00867B6E" w:rsidRPr="00867B6E" w:rsidRDefault="00867B6E" w:rsidP="007B6A1C">
                  <w:pPr>
                    <w:spacing w:after="1" w:line="240" w:lineRule="atLeast"/>
                    <w:rPr>
                      <w:bCs/>
                    </w:rPr>
                  </w:pPr>
                  <w:r w:rsidRPr="00867B6E">
                    <w:rPr>
                      <w:bCs/>
                    </w:rPr>
                    <w:t>11</w:t>
                  </w:r>
                </w:p>
              </w:tc>
              <w:tc>
                <w:tcPr>
                  <w:tcW w:w="1304" w:type="dxa"/>
                  <w:tcBorders>
                    <w:top w:val="single" w:sz="4" w:space="0" w:color="auto"/>
                    <w:left w:val="single" w:sz="4" w:space="0" w:color="auto"/>
                    <w:bottom w:val="single" w:sz="4" w:space="0" w:color="auto"/>
                    <w:right w:val="single" w:sz="4" w:space="0" w:color="auto"/>
                  </w:tcBorders>
                  <w:vAlign w:val="bottom"/>
                </w:tcPr>
                <w:p w14:paraId="6D095677" w14:textId="77777777" w:rsidR="00867B6E" w:rsidRPr="00867B6E" w:rsidRDefault="00867B6E" w:rsidP="007B6A1C">
                  <w:pPr>
                    <w:spacing w:after="1" w:line="240" w:lineRule="atLeast"/>
                    <w:rPr>
                      <w:bCs/>
                    </w:rPr>
                  </w:pPr>
                  <w:r w:rsidRPr="00867B6E">
                    <w:rPr>
                      <w:bCs/>
                    </w:rPr>
                    <w:t>30.11.2021</w:t>
                  </w:r>
                </w:p>
              </w:tc>
              <w:tc>
                <w:tcPr>
                  <w:tcW w:w="1701" w:type="dxa"/>
                  <w:tcBorders>
                    <w:top w:val="single" w:sz="4" w:space="0" w:color="auto"/>
                    <w:left w:val="single" w:sz="4" w:space="0" w:color="auto"/>
                    <w:bottom w:val="single" w:sz="4" w:space="0" w:color="auto"/>
                    <w:right w:val="single" w:sz="4" w:space="0" w:color="auto"/>
                  </w:tcBorders>
                  <w:vAlign w:val="bottom"/>
                </w:tcPr>
                <w:p w14:paraId="1A47172F"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3451149B" w14:textId="77777777" w:rsidR="00867B6E" w:rsidRPr="00867B6E" w:rsidRDefault="00867B6E" w:rsidP="007B6A1C">
                  <w:pPr>
                    <w:spacing w:after="1" w:line="240" w:lineRule="atLeast"/>
                    <w:rPr>
                      <w:bCs/>
                    </w:rPr>
                  </w:pPr>
                  <w:r w:rsidRPr="00867B6E">
                    <w:rPr>
                      <w:bCs/>
                    </w:rPr>
                    <w:t>90 132,92</w:t>
                  </w:r>
                </w:p>
              </w:tc>
              <w:tc>
                <w:tcPr>
                  <w:tcW w:w="1361" w:type="dxa"/>
                  <w:tcBorders>
                    <w:top w:val="single" w:sz="4" w:space="0" w:color="auto"/>
                    <w:left w:val="single" w:sz="4" w:space="0" w:color="auto"/>
                    <w:bottom w:val="single" w:sz="4" w:space="0" w:color="auto"/>
                    <w:right w:val="single" w:sz="4" w:space="0" w:color="auto"/>
                  </w:tcBorders>
                  <w:vAlign w:val="bottom"/>
                </w:tcPr>
                <w:p w14:paraId="2590506F" w14:textId="77777777" w:rsidR="00867B6E" w:rsidRPr="00867B6E" w:rsidRDefault="00867B6E" w:rsidP="007B6A1C">
                  <w:pPr>
                    <w:spacing w:after="1" w:line="240" w:lineRule="atLeast"/>
                    <w:rPr>
                      <w:bCs/>
                    </w:rPr>
                  </w:pPr>
                  <w:r w:rsidRPr="00867B6E">
                    <w:rPr>
                      <w:bCs/>
                    </w:rPr>
                    <w:t>39</w:t>
                  </w:r>
                </w:p>
              </w:tc>
              <w:tc>
                <w:tcPr>
                  <w:tcW w:w="1304" w:type="dxa"/>
                  <w:tcBorders>
                    <w:top w:val="single" w:sz="4" w:space="0" w:color="auto"/>
                    <w:left w:val="single" w:sz="4" w:space="0" w:color="auto"/>
                    <w:bottom w:val="single" w:sz="4" w:space="0" w:color="auto"/>
                    <w:right w:val="single" w:sz="4" w:space="0" w:color="auto"/>
                  </w:tcBorders>
                  <w:vAlign w:val="bottom"/>
                </w:tcPr>
                <w:p w14:paraId="2C6A68CC" w14:textId="77777777" w:rsidR="00867B6E" w:rsidRPr="00867B6E" w:rsidRDefault="00867B6E" w:rsidP="007B6A1C">
                  <w:pPr>
                    <w:spacing w:after="1" w:line="240" w:lineRule="atLeast"/>
                    <w:rPr>
                      <w:bCs/>
                    </w:rPr>
                  </w:pPr>
                  <w:r w:rsidRPr="00867B6E">
                    <w:rPr>
                      <w:bCs/>
                    </w:rPr>
                    <w:t>31.03.2024</w:t>
                  </w:r>
                </w:p>
              </w:tc>
              <w:tc>
                <w:tcPr>
                  <w:tcW w:w="1701" w:type="dxa"/>
                  <w:tcBorders>
                    <w:top w:val="single" w:sz="4" w:space="0" w:color="auto"/>
                    <w:left w:val="single" w:sz="4" w:space="0" w:color="auto"/>
                    <w:bottom w:val="single" w:sz="4" w:space="0" w:color="auto"/>
                    <w:right w:val="single" w:sz="4" w:space="0" w:color="auto"/>
                  </w:tcBorders>
                  <w:vAlign w:val="bottom"/>
                </w:tcPr>
                <w:p w14:paraId="094335FA"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727A5F74" w14:textId="77777777" w:rsidR="00867B6E" w:rsidRPr="00867B6E" w:rsidRDefault="00867B6E" w:rsidP="007B6A1C">
                  <w:pPr>
                    <w:spacing w:after="1" w:line="240" w:lineRule="atLeast"/>
                    <w:rPr>
                      <w:bCs/>
                    </w:rPr>
                  </w:pPr>
                  <w:r w:rsidRPr="00867B6E">
                    <w:rPr>
                      <w:bCs/>
                    </w:rPr>
                    <w:t>69 189,68</w:t>
                  </w:r>
                </w:p>
              </w:tc>
            </w:tr>
            <w:tr w:rsidR="00867B6E" w:rsidRPr="00867B6E" w14:paraId="5C218209" w14:textId="77777777">
              <w:tc>
                <w:tcPr>
                  <w:tcW w:w="1361" w:type="dxa"/>
                  <w:tcBorders>
                    <w:top w:val="single" w:sz="4" w:space="0" w:color="auto"/>
                    <w:left w:val="single" w:sz="4" w:space="0" w:color="auto"/>
                    <w:bottom w:val="single" w:sz="4" w:space="0" w:color="auto"/>
                    <w:right w:val="single" w:sz="4" w:space="0" w:color="auto"/>
                  </w:tcBorders>
                  <w:vAlign w:val="bottom"/>
                </w:tcPr>
                <w:p w14:paraId="13688CD3" w14:textId="77777777" w:rsidR="00867B6E" w:rsidRPr="00867B6E" w:rsidRDefault="00867B6E" w:rsidP="007B6A1C">
                  <w:pPr>
                    <w:spacing w:after="1" w:line="240" w:lineRule="atLeast"/>
                    <w:rPr>
                      <w:bCs/>
                    </w:rPr>
                  </w:pPr>
                  <w:r w:rsidRPr="00867B6E">
                    <w:rPr>
                      <w:bCs/>
                    </w:rPr>
                    <w:t>12</w:t>
                  </w:r>
                </w:p>
              </w:tc>
              <w:tc>
                <w:tcPr>
                  <w:tcW w:w="1304" w:type="dxa"/>
                  <w:tcBorders>
                    <w:top w:val="single" w:sz="4" w:space="0" w:color="auto"/>
                    <w:left w:val="single" w:sz="4" w:space="0" w:color="auto"/>
                    <w:bottom w:val="single" w:sz="4" w:space="0" w:color="auto"/>
                    <w:right w:val="single" w:sz="4" w:space="0" w:color="auto"/>
                  </w:tcBorders>
                  <w:vAlign w:val="bottom"/>
                </w:tcPr>
                <w:p w14:paraId="2CEF340D" w14:textId="77777777" w:rsidR="00867B6E" w:rsidRPr="00867B6E" w:rsidRDefault="00867B6E" w:rsidP="007B6A1C">
                  <w:pPr>
                    <w:spacing w:after="1" w:line="240" w:lineRule="atLeast"/>
                    <w:rPr>
                      <w:bCs/>
                    </w:rPr>
                  </w:pPr>
                  <w:r w:rsidRPr="00867B6E">
                    <w:rPr>
                      <w:bCs/>
                    </w:rPr>
                    <w:t>31.12.2021</w:t>
                  </w:r>
                </w:p>
              </w:tc>
              <w:tc>
                <w:tcPr>
                  <w:tcW w:w="1701" w:type="dxa"/>
                  <w:tcBorders>
                    <w:top w:val="single" w:sz="4" w:space="0" w:color="auto"/>
                    <w:left w:val="single" w:sz="4" w:space="0" w:color="auto"/>
                    <w:bottom w:val="single" w:sz="4" w:space="0" w:color="auto"/>
                    <w:right w:val="single" w:sz="4" w:space="0" w:color="auto"/>
                  </w:tcBorders>
                  <w:vAlign w:val="bottom"/>
                </w:tcPr>
                <w:p w14:paraId="6FAC8F71"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4A07CF25" w14:textId="77777777" w:rsidR="00867B6E" w:rsidRPr="00867B6E" w:rsidRDefault="00867B6E" w:rsidP="007B6A1C">
                  <w:pPr>
                    <w:spacing w:after="1" w:line="240" w:lineRule="atLeast"/>
                    <w:rPr>
                      <w:bCs/>
                    </w:rPr>
                  </w:pPr>
                  <w:r w:rsidRPr="00867B6E">
                    <w:rPr>
                      <w:bCs/>
                    </w:rPr>
                    <w:t>89 285,71</w:t>
                  </w:r>
                </w:p>
              </w:tc>
              <w:tc>
                <w:tcPr>
                  <w:tcW w:w="1361" w:type="dxa"/>
                  <w:tcBorders>
                    <w:top w:val="single" w:sz="4" w:space="0" w:color="auto"/>
                    <w:left w:val="single" w:sz="4" w:space="0" w:color="auto"/>
                    <w:bottom w:val="single" w:sz="4" w:space="0" w:color="auto"/>
                    <w:right w:val="single" w:sz="4" w:space="0" w:color="auto"/>
                  </w:tcBorders>
                  <w:vAlign w:val="bottom"/>
                </w:tcPr>
                <w:p w14:paraId="28A2AA44" w14:textId="77777777" w:rsidR="00867B6E" w:rsidRPr="00867B6E" w:rsidRDefault="00867B6E" w:rsidP="007B6A1C">
                  <w:pPr>
                    <w:spacing w:after="1" w:line="240" w:lineRule="atLeast"/>
                    <w:rPr>
                      <w:bCs/>
                    </w:rPr>
                  </w:pPr>
                  <w:r w:rsidRPr="00867B6E">
                    <w:rPr>
                      <w:bCs/>
                    </w:rPr>
                    <w:t>40</w:t>
                  </w:r>
                </w:p>
              </w:tc>
              <w:tc>
                <w:tcPr>
                  <w:tcW w:w="1304" w:type="dxa"/>
                  <w:tcBorders>
                    <w:top w:val="single" w:sz="4" w:space="0" w:color="auto"/>
                    <w:left w:val="single" w:sz="4" w:space="0" w:color="auto"/>
                    <w:bottom w:val="single" w:sz="4" w:space="0" w:color="auto"/>
                    <w:right w:val="single" w:sz="4" w:space="0" w:color="auto"/>
                  </w:tcBorders>
                  <w:vAlign w:val="bottom"/>
                </w:tcPr>
                <w:p w14:paraId="036AB4CB" w14:textId="77777777" w:rsidR="00867B6E" w:rsidRPr="00867B6E" w:rsidRDefault="00867B6E" w:rsidP="007B6A1C">
                  <w:pPr>
                    <w:spacing w:after="1" w:line="240" w:lineRule="atLeast"/>
                    <w:rPr>
                      <w:bCs/>
                    </w:rPr>
                  </w:pPr>
                  <w:r w:rsidRPr="00867B6E">
                    <w:rPr>
                      <w:bCs/>
                    </w:rPr>
                    <w:t>30.04.2024</w:t>
                  </w:r>
                </w:p>
              </w:tc>
              <w:tc>
                <w:tcPr>
                  <w:tcW w:w="1701" w:type="dxa"/>
                  <w:tcBorders>
                    <w:top w:val="single" w:sz="4" w:space="0" w:color="auto"/>
                    <w:left w:val="single" w:sz="4" w:space="0" w:color="auto"/>
                    <w:bottom w:val="single" w:sz="4" w:space="0" w:color="auto"/>
                    <w:right w:val="single" w:sz="4" w:space="0" w:color="auto"/>
                  </w:tcBorders>
                  <w:vAlign w:val="bottom"/>
                </w:tcPr>
                <w:p w14:paraId="2FA68B2A"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2335A5AC" w14:textId="77777777" w:rsidR="00867B6E" w:rsidRPr="00867B6E" w:rsidRDefault="00867B6E" w:rsidP="007B6A1C">
                  <w:pPr>
                    <w:spacing w:after="1" w:line="240" w:lineRule="atLeast"/>
                    <w:rPr>
                      <w:bCs/>
                    </w:rPr>
                  </w:pPr>
                  <w:r w:rsidRPr="00867B6E">
                    <w:rPr>
                      <w:bCs/>
                    </w:rPr>
                    <w:t>68 539,32</w:t>
                  </w:r>
                </w:p>
              </w:tc>
            </w:tr>
            <w:tr w:rsidR="00867B6E" w:rsidRPr="00867B6E" w14:paraId="2BBC1693" w14:textId="77777777">
              <w:tc>
                <w:tcPr>
                  <w:tcW w:w="1361" w:type="dxa"/>
                  <w:tcBorders>
                    <w:top w:val="single" w:sz="4" w:space="0" w:color="auto"/>
                    <w:left w:val="single" w:sz="4" w:space="0" w:color="auto"/>
                    <w:bottom w:val="single" w:sz="4" w:space="0" w:color="auto"/>
                    <w:right w:val="single" w:sz="4" w:space="0" w:color="auto"/>
                  </w:tcBorders>
                  <w:vAlign w:val="bottom"/>
                </w:tcPr>
                <w:p w14:paraId="0C868936" w14:textId="77777777" w:rsidR="00867B6E" w:rsidRPr="00867B6E" w:rsidRDefault="00867B6E" w:rsidP="007B6A1C">
                  <w:pPr>
                    <w:spacing w:after="1" w:line="240" w:lineRule="atLeast"/>
                    <w:rPr>
                      <w:bCs/>
                    </w:rPr>
                  </w:pPr>
                  <w:r w:rsidRPr="00867B6E">
                    <w:rPr>
                      <w:bCs/>
                    </w:rPr>
                    <w:lastRenderedPageBreak/>
                    <w:t>13</w:t>
                  </w:r>
                </w:p>
              </w:tc>
              <w:tc>
                <w:tcPr>
                  <w:tcW w:w="1304" w:type="dxa"/>
                  <w:tcBorders>
                    <w:top w:val="single" w:sz="4" w:space="0" w:color="auto"/>
                    <w:left w:val="single" w:sz="4" w:space="0" w:color="auto"/>
                    <w:bottom w:val="single" w:sz="4" w:space="0" w:color="auto"/>
                    <w:right w:val="single" w:sz="4" w:space="0" w:color="auto"/>
                  </w:tcBorders>
                  <w:vAlign w:val="bottom"/>
                </w:tcPr>
                <w:p w14:paraId="204A8C59" w14:textId="77777777" w:rsidR="00867B6E" w:rsidRPr="00867B6E" w:rsidRDefault="00867B6E" w:rsidP="007B6A1C">
                  <w:pPr>
                    <w:spacing w:after="1" w:line="240" w:lineRule="atLeast"/>
                    <w:rPr>
                      <w:bCs/>
                    </w:rPr>
                  </w:pPr>
                  <w:r w:rsidRPr="00867B6E">
                    <w:rPr>
                      <w:bCs/>
                    </w:rPr>
                    <w:t>31.01.2022</w:t>
                  </w:r>
                </w:p>
              </w:tc>
              <w:tc>
                <w:tcPr>
                  <w:tcW w:w="1701" w:type="dxa"/>
                  <w:tcBorders>
                    <w:top w:val="single" w:sz="4" w:space="0" w:color="auto"/>
                    <w:left w:val="single" w:sz="4" w:space="0" w:color="auto"/>
                    <w:bottom w:val="single" w:sz="4" w:space="0" w:color="auto"/>
                    <w:right w:val="single" w:sz="4" w:space="0" w:color="auto"/>
                  </w:tcBorders>
                  <w:vAlign w:val="bottom"/>
                </w:tcPr>
                <w:p w14:paraId="66F700DB"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2CE8B930" w14:textId="77777777" w:rsidR="00867B6E" w:rsidRPr="00867B6E" w:rsidRDefault="00867B6E" w:rsidP="007B6A1C">
                  <w:pPr>
                    <w:spacing w:after="1" w:line="240" w:lineRule="atLeast"/>
                    <w:rPr>
                      <w:bCs/>
                    </w:rPr>
                  </w:pPr>
                  <w:r w:rsidRPr="00867B6E">
                    <w:rPr>
                      <w:bCs/>
                    </w:rPr>
                    <w:t>88 446,46</w:t>
                  </w:r>
                </w:p>
              </w:tc>
              <w:tc>
                <w:tcPr>
                  <w:tcW w:w="1361" w:type="dxa"/>
                  <w:tcBorders>
                    <w:top w:val="single" w:sz="4" w:space="0" w:color="auto"/>
                    <w:left w:val="single" w:sz="4" w:space="0" w:color="auto"/>
                    <w:bottom w:val="single" w:sz="4" w:space="0" w:color="auto"/>
                    <w:right w:val="single" w:sz="4" w:space="0" w:color="auto"/>
                  </w:tcBorders>
                  <w:vAlign w:val="bottom"/>
                </w:tcPr>
                <w:p w14:paraId="771521ED" w14:textId="77777777" w:rsidR="00867B6E" w:rsidRPr="00867B6E" w:rsidRDefault="00867B6E" w:rsidP="007B6A1C">
                  <w:pPr>
                    <w:spacing w:after="1" w:line="240" w:lineRule="atLeast"/>
                    <w:rPr>
                      <w:bCs/>
                    </w:rPr>
                  </w:pPr>
                  <w:r w:rsidRPr="00867B6E">
                    <w:rPr>
                      <w:bCs/>
                    </w:rPr>
                    <w:t>41</w:t>
                  </w:r>
                </w:p>
              </w:tc>
              <w:tc>
                <w:tcPr>
                  <w:tcW w:w="1304" w:type="dxa"/>
                  <w:tcBorders>
                    <w:top w:val="single" w:sz="4" w:space="0" w:color="auto"/>
                    <w:left w:val="single" w:sz="4" w:space="0" w:color="auto"/>
                    <w:bottom w:val="single" w:sz="4" w:space="0" w:color="auto"/>
                    <w:right w:val="single" w:sz="4" w:space="0" w:color="auto"/>
                  </w:tcBorders>
                  <w:vAlign w:val="bottom"/>
                </w:tcPr>
                <w:p w14:paraId="00C389D9" w14:textId="77777777" w:rsidR="00867B6E" w:rsidRPr="00867B6E" w:rsidRDefault="00867B6E" w:rsidP="007B6A1C">
                  <w:pPr>
                    <w:spacing w:after="1" w:line="240" w:lineRule="atLeast"/>
                    <w:rPr>
                      <w:bCs/>
                    </w:rPr>
                  </w:pPr>
                  <w:r w:rsidRPr="00867B6E">
                    <w:rPr>
                      <w:bCs/>
                    </w:rPr>
                    <w:t>31.05.2024</w:t>
                  </w:r>
                </w:p>
              </w:tc>
              <w:tc>
                <w:tcPr>
                  <w:tcW w:w="1701" w:type="dxa"/>
                  <w:tcBorders>
                    <w:top w:val="single" w:sz="4" w:space="0" w:color="auto"/>
                    <w:left w:val="single" w:sz="4" w:space="0" w:color="auto"/>
                    <w:bottom w:val="single" w:sz="4" w:space="0" w:color="auto"/>
                    <w:right w:val="single" w:sz="4" w:space="0" w:color="auto"/>
                  </w:tcBorders>
                  <w:vAlign w:val="bottom"/>
                </w:tcPr>
                <w:p w14:paraId="688BE9F9"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5A9BF2BD" w14:textId="77777777" w:rsidR="00867B6E" w:rsidRPr="00867B6E" w:rsidRDefault="00867B6E" w:rsidP="007B6A1C">
                  <w:pPr>
                    <w:spacing w:after="1" w:line="240" w:lineRule="atLeast"/>
                    <w:rPr>
                      <w:bCs/>
                    </w:rPr>
                  </w:pPr>
                  <w:r w:rsidRPr="00867B6E">
                    <w:rPr>
                      <w:bCs/>
                    </w:rPr>
                    <w:t>67 895,08</w:t>
                  </w:r>
                </w:p>
              </w:tc>
            </w:tr>
            <w:tr w:rsidR="00867B6E" w:rsidRPr="00867B6E" w14:paraId="31AFFD86" w14:textId="77777777">
              <w:tc>
                <w:tcPr>
                  <w:tcW w:w="1361" w:type="dxa"/>
                  <w:tcBorders>
                    <w:top w:val="single" w:sz="4" w:space="0" w:color="auto"/>
                    <w:left w:val="single" w:sz="4" w:space="0" w:color="auto"/>
                    <w:bottom w:val="single" w:sz="4" w:space="0" w:color="auto"/>
                    <w:right w:val="single" w:sz="4" w:space="0" w:color="auto"/>
                  </w:tcBorders>
                  <w:vAlign w:val="bottom"/>
                </w:tcPr>
                <w:p w14:paraId="69BADE0A" w14:textId="77777777" w:rsidR="00867B6E" w:rsidRPr="00867B6E" w:rsidRDefault="00867B6E" w:rsidP="007B6A1C">
                  <w:pPr>
                    <w:spacing w:after="1" w:line="240" w:lineRule="atLeast"/>
                    <w:rPr>
                      <w:bCs/>
                    </w:rPr>
                  </w:pPr>
                  <w:r w:rsidRPr="00867B6E">
                    <w:rPr>
                      <w:bCs/>
                    </w:rPr>
                    <w:t>14</w:t>
                  </w:r>
                </w:p>
              </w:tc>
              <w:tc>
                <w:tcPr>
                  <w:tcW w:w="1304" w:type="dxa"/>
                  <w:tcBorders>
                    <w:top w:val="single" w:sz="4" w:space="0" w:color="auto"/>
                    <w:left w:val="single" w:sz="4" w:space="0" w:color="auto"/>
                    <w:bottom w:val="single" w:sz="4" w:space="0" w:color="auto"/>
                    <w:right w:val="single" w:sz="4" w:space="0" w:color="auto"/>
                  </w:tcBorders>
                  <w:vAlign w:val="bottom"/>
                </w:tcPr>
                <w:p w14:paraId="40E52144" w14:textId="77777777" w:rsidR="00867B6E" w:rsidRPr="00867B6E" w:rsidRDefault="00867B6E" w:rsidP="007B6A1C">
                  <w:pPr>
                    <w:spacing w:after="1" w:line="240" w:lineRule="atLeast"/>
                    <w:rPr>
                      <w:bCs/>
                    </w:rPr>
                  </w:pPr>
                  <w:r w:rsidRPr="00867B6E">
                    <w:rPr>
                      <w:bCs/>
                    </w:rPr>
                    <w:t>28.02.2022</w:t>
                  </w:r>
                </w:p>
              </w:tc>
              <w:tc>
                <w:tcPr>
                  <w:tcW w:w="1701" w:type="dxa"/>
                  <w:tcBorders>
                    <w:top w:val="single" w:sz="4" w:space="0" w:color="auto"/>
                    <w:left w:val="single" w:sz="4" w:space="0" w:color="auto"/>
                    <w:bottom w:val="single" w:sz="4" w:space="0" w:color="auto"/>
                    <w:right w:val="single" w:sz="4" w:space="0" w:color="auto"/>
                  </w:tcBorders>
                  <w:vAlign w:val="bottom"/>
                </w:tcPr>
                <w:p w14:paraId="3139FC4E"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8910492" w14:textId="77777777" w:rsidR="00867B6E" w:rsidRPr="00867B6E" w:rsidRDefault="00867B6E" w:rsidP="007B6A1C">
                  <w:pPr>
                    <w:spacing w:after="1" w:line="240" w:lineRule="atLeast"/>
                    <w:rPr>
                      <w:bCs/>
                    </w:rPr>
                  </w:pPr>
                  <w:r w:rsidRPr="00867B6E">
                    <w:rPr>
                      <w:bCs/>
                    </w:rPr>
                    <w:t>87 615,09</w:t>
                  </w:r>
                </w:p>
              </w:tc>
              <w:tc>
                <w:tcPr>
                  <w:tcW w:w="1361" w:type="dxa"/>
                  <w:tcBorders>
                    <w:top w:val="single" w:sz="4" w:space="0" w:color="auto"/>
                    <w:left w:val="single" w:sz="4" w:space="0" w:color="auto"/>
                    <w:bottom w:val="single" w:sz="4" w:space="0" w:color="auto"/>
                    <w:right w:val="single" w:sz="4" w:space="0" w:color="auto"/>
                  </w:tcBorders>
                  <w:vAlign w:val="bottom"/>
                </w:tcPr>
                <w:p w14:paraId="0E690C6A" w14:textId="77777777" w:rsidR="00867B6E" w:rsidRPr="00867B6E" w:rsidRDefault="00867B6E" w:rsidP="007B6A1C">
                  <w:pPr>
                    <w:spacing w:after="1" w:line="240" w:lineRule="atLeast"/>
                    <w:rPr>
                      <w:bCs/>
                    </w:rPr>
                  </w:pPr>
                  <w:r w:rsidRPr="00867B6E">
                    <w:rPr>
                      <w:bCs/>
                    </w:rPr>
                    <w:t>42</w:t>
                  </w:r>
                </w:p>
              </w:tc>
              <w:tc>
                <w:tcPr>
                  <w:tcW w:w="1304" w:type="dxa"/>
                  <w:tcBorders>
                    <w:top w:val="single" w:sz="4" w:space="0" w:color="auto"/>
                    <w:left w:val="single" w:sz="4" w:space="0" w:color="auto"/>
                    <w:bottom w:val="single" w:sz="4" w:space="0" w:color="auto"/>
                    <w:right w:val="single" w:sz="4" w:space="0" w:color="auto"/>
                  </w:tcBorders>
                  <w:vAlign w:val="bottom"/>
                </w:tcPr>
                <w:p w14:paraId="6F0DFAE6" w14:textId="77777777" w:rsidR="00867B6E" w:rsidRPr="00867B6E" w:rsidRDefault="00867B6E" w:rsidP="007B6A1C">
                  <w:pPr>
                    <w:spacing w:after="1" w:line="240" w:lineRule="atLeast"/>
                    <w:rPr>
                      <w:bCs/>
                    </w:rPr>
                  </w:pPr>
                  <w:r w:rsidRPr="00867B6E">
                    <w:rPr>
                      <w:bCs/>
                    </w:rPr>
                    <w:t>30.06.2024</w:t>
                  </w:r>
                </w:p>
              </w:tc>
              <w:tc>
                <w:tcPr>
                  <w:tcW w:w="1701" w:type="dxa"/>
                  <w:tcBorders>
                    <w:top w:val="single" w:sz="4" w:space="0" w:color="auto"/>
                    <w:left w:val="single" w:sz="4" w:space="0" w:color="auto"/>
                    <w:bottom w:val="single" w:sz="4" w:space="0" w:color="auto"/>
                    <w:right w:val="single" w:sz="4" w:space="0" w:color="auto"/>
                  </w:tcBorders>
                  <w:vAlign w:val="bottom"/>
                </w:tcPr>
                <w:p w14:paraId="065F32D5"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0D2DD0CD" w14:textId="77777777" w:rsidR="00867B6E" w:rsidRPr="00867B6E" w:rsidRDefault="00867B6E" w:rsidP="007B6A1C">
                  <w:pPr>
                    <w:spacing w:after="1" w:line="240" w:lineRule="atLeast"/>
                    <w:rPr>
                      <w:bCs/>
                    </w:rPr>
                  </w:pPr>
                  <w:r w:rsidRPr="00867B6E">
                    <w:rPr>
                      <w:bCs/>
                    </w:rPr>
                    <w:t>67 256,89</w:t>
                  </w:r>
                </w:p>
              </w:tc>
            </w:tr>
            <w:tr w:rsidR="00867B6E" w:rsidRPr="00867B6E" w14:paraId="20EA3C18" w14:textId="77777777">
              <w:tc>
                <w:tcPr>
                  <w:tcW w:w="1361" w:type="dxa"/>
                  <w:tcBorders>
                    <w:top w:val="single" w:sz="4" w:space="0" w:color="auto"/>
                    <w:left w:val="single" w:sz="4" w:space="0" w:color="auto"/>
                    <w:bottom w:val="single" w:sz="4" w:space="0" w:color="auto"/>
                    <w:right w:val="single" w:sz="4" w:space="0" w:color="auto"/>
                  </w:tcBorders>
                  <w:vAlign w:val="bottom"/>
                </w:tcPr>
                <w:p w14:paraId="479DC83C" w14:textId="77777777" w:rsidR="00867B6E" w:rsidRPr="00867B6E" w:rsidRDefault="00867B6E" w:rsidP="007B6A1C">
                  <w:pPr>
                    <w:spacing w:after="1" w:line="240" w:lineRule="atLeast"/>
                    <w:rPr>
                      <w:bCs/>
                    </w:rPr>
                  </w:pPr>
                  <w:r w:rsidRPr="00867B6E">
                    <w:rPr>
                      <w:bCs/>
                    </w:rPr>
                    <w:t>15</w:t>
                  </w:r>
                </w:p>
              </w:tc>
              <w:tc>
                <w:tcPr>
                  <w:tcW w:w="1304" w:type="dxa"/>
                  <w:tcBorders>
                    <w:top w:val="single" w:sz="4" w:space="0" w:color="auto"/>
                    <w:left w:val="single" w:sz="4" w:space="0" w:color="auto"/>
                    <w:bottom w:val="single" w:sz="4" w:space="0" w:color="auto"/>
                    <w:right w:val="single" w:sz="4" w:space="0" w:color="auto"/>
                  </w:tcBorders>
                  <w:vAlign w:val="bottom"/>
                </w:tcPr>
                <w:p w14:paraId="0B177560" w14:textId="77777777" w:rsidR="00867B6E" w:rsidRPr="00867B6E" w:rsidRDefault="00867B6E" w:rsidP="007B6A1C">
                  <w:pPr>
                    <w:spacing w:after="1" w:line="240" w:lineRule="atLeast"/>
                    <w:rPr>
                      <w:bCs/>
                    </w:rPr>
                  </w:pPr>
                  <w:r w:rsidRPr="00867B6E">
                    <w:rPr>
                      <w:bCs/>
                    </w:rPr>
                    <w:t>31.03.2022</w:t>
                  </w:r>
                </w:p>
              </w:tc>
              <w:tc>
                <w:tcPr>
                  <w:tcW w:w="1701" w:type="dxa"/>
                  <w:tcBorders>
                    <w:top w:val="single" w:sz="4" w:space="0" w:color="auto"/>
                    <w:left w:val="single" w:sz="4" w:space="0" w:color="auto"/>
                    <w:bottom w:val="single" w:sz="4" w:space="0" w:color="auto"/>
                    <w:right w:val="single" w:sz="4" w:space="0" w:color="auto"/>
                  </w:tcBorders>
                  <w:vAlign w:val="bottom"/>
                </w:tcPr>
                <w:p w14:paraId="1DFE939B"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4A716FD5" w14:textId="77777777" w:rsidR="00867B6E" w:rsidRPr="00867B6E" w:rsidRDefault="00867B6E" w:rsidP="007B6A1C">
                  <w:pPr>
                    <w:spacing w:after="1" w:line="240" w:lineRule="atLeast"/>
                    <w:rPr>
                      <w:bCs/>
                    </w:rPr>
                  </w:pPr>
                  <w:r w:rsidRPr="00867B6E">
                    <w:rPr>
                      <w:bCs/>
                    </w:rPr>
                    <w:t>86 791,55</w:t>
                  </w:r>
                </w:p>
              </w:tc>
              <w:tc>
                <w:tcPr>
                  <w:tcW w:w="1361" w:type="dxa"/>
                  <w:tcBorders>
                    <w:top w:val="single" w:sz="4" w:space="0" w:color="auto"/>
                    <w:left w:val="single" w:sz="4" w:space="0" w:color="auto"/>
                    <w:bottom w:val="single" w:sz="4" w:space="0" w:color="auto"/>
                    <w:right w:val="single" w:sz="4" w:space="0" w:color="auto"/>
                  </w:tcBorders>
                  <w:vAlign w:val="bottom"/>
                </w:tcPr>
                <w:p w14:paraId="7CDC2600" w14:textId="77777777" w:rsidR="00867B6E" w:rsidRPr="00867B6E" w:rsidRDefault="00867B6E" w:rsidP="007B6A1C">
                  <w:pPr>
                    <w:spacing w:after="1" w:line="240" w:lineRule="atLeast"/>
                    <w:rPr>
                      <w:bCs/>
                    </w:rPr>
                  </w:pPr>
                  <w:r w:rsidRPr="00867B6E">
                    <w:rPr>
                      <w:bCs/>
                    </w:rPr>
                    <w:t>43</w:t>
                  </w:r>
                </w:p>
              </w:tc>
              <w:tc>
                <w:tcPr>
                  <w:tcW w:w="1304" w:type="dxa"/>
                  <w:tcBorders>
                    <w:top w:val="single" w:sz="4" w:space="0" w:color="auto"/>
                    <w:left w:val="single" w:sz="4" w:space="0" w:color="auto"/>
                    <w:bottom w:val="single" w:sz="4" w:space="0" w:color="auto"/>
                    <w:right w:val="single" w:sz="4" w:space="0" w:color="auto"/>
                  </w:tcBorders>
                  <w:vAlign w:val="bottom"/>
                </w:tcPr>
                <w:p w14:paraId="24AAD639" w14:textId="77777777" w:rsidR="00867B6E" w:rsidRPr="00867B6E" w:rsidRDefault="00867B6E" w:rsidP="007B6A1C">
                  <w:pPr>
                    <w:spacing w:after="1" w:line="240" w:lineRule="atLeast"/>
                    <w:rPr>
                      <w:bCs/>
                    </w:rPr>
                  </w:pPr>
                  <w:r w:rsidRPr="00867B6E">
                    <w:rPr>
                      <w:bCs/>
                    </w:rPr>
                    <w:t>31.07.2024</w:t>
                  </w:r>
                </w:p>
              </w:tc>
              <w:tc>
                <w:tcPr>
                  <w:tcW w:w="1701" w:type="dxa"/>
                  <w:tcBorders>
                    <w:top w:val="single" w:sz="4" w:space="0" w:color="auto"/>
                    <w:left w:val="single" w:sz="4" w:space="0" w:color="auto"/>
                    <w:bottom w:val="single" w:sz="4" w:space="0" w:color="auto"/>
                    <w:right w:val="single" w:sz="4" w:space="0" w:color="auto"/>
                  </w:tcBorders>
                  <w:vAlign w:val="bottom"/>
                </w:tcPr>
                <w:p w14:paraId="48E904E0"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2E6CD9BF" w14:textId="77777777" w:rsidR="00867B6E" w:rsidRPr="00867B6E" w:rsidRDefault="00867B6E" w:rsidP="007B6A1C">
                  <w:pPr>
                    <w:spacing w:after="1" w:line="240" w:lineRule="atLeast"/>
                    <w:rPr>
                      <w:bCs/>
                    </w:rPr>
                  </w:pPr>
                  <w:r w:rsidRPr="00867B6E">
                    <w:rPr>
                      <w:bCs/>
                    </w:rPr>
                    <w:t>66 624,70</w:t>
                  </w:r>
                </w:p>
              </w:tc>
            </w:tr>
            <w:tr w:rsidR="00867B6E" w:rsidRPr="00867B6E" w14:paraId="6B2FABF2" w14:textId="77777777">
              <w:tc>
                <w:tcPr>
                  <w:tcW w:w="1361" w:type="dxa"/>
                  <w:tcBorders>
                    <w:top w:val="single" w:sz="4" w:space="0" w:color="auto"/>
                    <w:left w:val="single" w:sz="4" w:space="0" w:color="auto"/>
                    <w:bottom w:val="single" w:sz="4" w:space="0" w:color="auto"/>
                    <w:right w:val="single" w:sz="4" w:space="0" w:color="auto"/>
                  </w:tcBorders>
                  <w:vAlign w:val="bottom"/>
                </w:tcPr>
                <w:p w14:paraId="5510380A" w14:textId="77777777" w:rsidR="00867B6E" w:rsidRPr="00867B6E" w:rsidRDefault="00867B6E" w:rsidP="007B6A1C">
                  <w:pPr>
                    <w:spacing w:after="1" w:line="240" w:lineRule="atLeast"/>
                    <w:rPr>
                      <w:bCs/>
                    </w:rPr>
                  </w:pPr>
                  <w:r w:rsidRPr="00867B6E">
                    <w:rPr>
                      <w:bCs/>
                    </w:rPr>
                    <w:t>16</w:t>
                  </w:r>
                </w:p>
              </w:tc>
              <w:tc>
                <w:tcPr>
                  <w:tcW w:w="1304" w:type="dxa"/>
                  <w:tcBorders>
                    <w:top w:val="single" w:sz="4" w:space="0" w:color="auto"/>
                    <w:left w:val="single" w:sz="4" w:space="0" w:color="auto"/>
                    <w:bottom w:val="single" w:sz="4" w:space="0" w:color="auto"/>
                    <w:right w:val="single" w:sz="4" w:space="0" w:color="auto"/>
                  </w:tcBorders>
                  <w:vAlign w:val="bottom"/>
                </w:tcPr>
                <w:p w14:paraId="6A42B0DF" w14:textId="77777777" w:rsidR="00867B6E" w:rsidRPr="00867B6E" w:rsidRDefault="00867B6E" w:rsidP="007B6A1C">
                  <w:pPr>
                    <w:spacing w:after="1" w:line="240" w:lineRule="atLeast"/>
                    <w:rPr>
                      <w:bCs/>
                    </w:rPr>
                  </w:pPr>
                  <w:r w:rsidRPr="00867B6E">
                    <w:rPr>
                      <w:bCs/>
                    </w:rPr>
                    <w:t>30.04.2022</w:t>
                  </w:r>
                </w:p>
              </w:tc>
              <w:tc>
                <w:tcPr>
                  <w:tcW w:w="1701" w:type="dxa"/>
                  <w:tcBorders>
                    <w:top w:val="single" w:sz="4" w:space="0" w:color="auto"/>
                    <w:left w:val="single" w:sz="4" w:space="0" w:color="auto"/>
                    <w:bottom w:val="single" w:sz="4" w:space="0" w:color="auto"/>
                    <w:right w:val="single" w:sz="4" w:space="0" w:color="auto"/>
                  </w:tcBorders>
                  <w:vAlign w:val="bottom"/>
                </w:tcPr>
                <w:p w14:paraId="1B8841AB"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554BEAC0" w14:textId="77777777" w:rsidR="00867B6E" w:rsidRPr="00867B6E" w:rsidRDefault="00867B6E" w:rsidP="007B6A1C">
                  <w:pPr>
                    <w:spacing w:after="1" w:line="240" w:lineRule="atLeast"/>
                    <w:rPr>
                      <w:bCs/>
                    </w:rPr>
                  </w:pPr>
                  <w:r w:rsidRPr="00867B6E">
                    <w:rPr>
                      <w:bCs/>
                    </w:rPr>
                    <w:t>85 975,74</w:t>
                  </w:r>
                </w:p>
              </w:tc>
              <w:tc>
                <w:tcPr>
                  <w:tcW w:w="1361" w:type="dxa"/>
                  <w:tcBorders>
                    <w:top w:val="single" w:sz="4" w:space="0" w:color="auto"/>
                    <w:left w:val="single" w:sz="4" w:space="0" w:color="auto"/>
                    <w:bottom w:val="single" w:sz="4" w:space="0" w:color="auto"/>
                    <w:right w:val="single" w:sz="4" w:space="0" w:color="auto"/>
                  </w:tcBorders>
                  <w:vAlign w:val="bottom"/>
                </w:tcPr>
                <w:p w14:paraId="5C79B957" w14:textId="77777777" w:rsidR="00867B6E" w:rsidRPr="00867B6E" w:rsidRDefault="00867B6E" w:rsidP="007B6A1C">
                  <w:pPr>
                    <w:spacing w:after="1" w:line="240" w:lineRule="atLeast"/>
                    <w:rPr>
                      <w:bCs/>
                    </w:rPr>
                  </w:pPr>
                  <w:r w:rsidRPr="00867B6E">
                    <w:rPr>
                      <w:bCs/>
                    </w:rPr>
                    <w:t>44</w:t>
                  </w:r>
                </w:p>
              </w:tc>
              <w:tc>
                <w:tcPr>
                  <w:tcW w:w="1304" w:type="dxa"/>
                  <w:tcBorders>
                    <w:top w:val="single" w:sz="4" w:space="0" w:color="auto"/>
                    <w:left w:val="single" w:sz="4" w:space="0" w:color="auto"/>
                    <w:bottom w:val="single" w:sz="4" w:space="0" w:color="auto"/>
                    <w:right w:val="single" w:sz="4" w:space="0" w:color="auto"/>
                  </w:tcBorders>
                  <w:vAlign w:val="bottom"/>
                </w:tcPr>
                <w:p w14:paraId="44C82688" w14:textId="77777777" w:rsidR="00867B6E" w:rsidRPr="00867B6E" w:rsidRDefault="00867B6E" w:rsidP="007B6A1C">
                  <w:pPr>
                    <w:spacing w:after="1" w:line="240" w:lineRule="atLeast"/>
                    <w:rPr>
                      <w:bCs/>
                    </w:rPr>
                  </w:pPr>
                  <w:r w:rsidRPr="00867B6E">
                    <w:rPr>
                      <w:bCs/>
                    </w:rPr>
                    <w:t>31.08.2024</w:t>
                  </w:r>
                </w:p>
              </w:tc>
              <w:tc>
                <w:tcPr>
                  <w:tcW w:w="1701" w:type="dxa"/>
                  <w:tcBorders>
                    <w:top w:val="single" w:sz="4" w:space="0" w:color="auto"/>
                    <w:left w:val="single" w:sz="4" w:space="0" w:color="auto"/>
                    <w:bottom w:val="single" w:sz="4" w:space="0" w:color="auto"/>
                    <w:right w:val="single" w:sz="4" w:space="0" w:color="auto"/>
                  </w:tcBorders>
                  <w:vAlign w:val="bottom"/>
                </w:tcPr>
                <w:p w14:paraId="4D7B06C6"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03BFABD5" w14:textId="77777777" w:rsidR="00867B6E" w:rsidRPr="00867B6E" w:rsidRDefault="00867B6E" w:rsidP="007B6A1C">
                  <w:pPr>
                    <w:spacing w:after="1" w:line="240" w:lineRule="atLeast"/>
                    <w:rPr>
                      <w:bCs/>
                    </w:rPr>
                  </w:pPr>
                  <w:r w:rsidRPr="00867B6E">
                    <w:rPr>
                      <w:bCs/>
                    </w:rPr>
                    <w:t>65 998,46</w:t>
                  </w:r>
                </w:p>
              </w:tc>
            </w:tr>
            <w:tr w:rsidR="00867B6E" w:rsidRPr="00867B6E" w14:paraId="7DACD7E8" w14:textId="77777777">
              <w:tc>
                <w:tcPr>
                  <w:tcW w:w="1361" w:type="dxa"/>
                  <w:tcBorders>
                    <w:top w:val="single" w:sz="4" w:space="0" w:color="auto"/>
                    <w:left w:val="single" w:sz="4" w:space="0" w:color="auto"/>
                    <w:bottom w:val="single" w:sz="4" w:space="0" w:color="auto"/>
                    <w:right w:val="single" w:sz="4" w:space="0" w:color="auto"/>
                  </w:tcBorders>
                  <w:vAlign w:val="bottom"/>
                </w:tcPr>
                <w:p w14:paraId="1EE44B24" w14:textId="77777777" w:rsidR="00867B6E" w:rsidRPr="00867B6E" w:rsidRDefault="00867B6E" w:rsidP="007B6A1C">
                  <w:pPr>
                    <w:spacing w:after="1" w:line="240" w:lineRule="atLeast"/>
                    <w:rPr>
                      <w:bCs/>
                    </w:rPr>
                  </w:pPr>
                  <w:r w:rsidRPr="00867B6E">
                    <w:rPr>
                      <w:bCs/>
                    </w:rPr>
                    <w:t>17</w:t>
                  </w:r>
                </w:p>
              </w:tc>
              <w:tc>
                <w:tcPr>
                  <w:tcW w:w="1304" w:type="dxa"/>
                  <w:tcBorders>
                    <w:top w:val="single" w:sz="4" w:space="0" w:color="auto"/>
                    <w:left w:val="single" w:sz="4" w:space="0" w:color="auto"/>
                    <w:bottom w:val="single" w:sz="4" w:space="0" w:color="auto"/>
                    <w:right w:val="single" w:sz="4" w:space="0" w:color="auto"/>
                  </w:tcBorders>
                  <w:vAlign w:val="bottom"/>
                </w:tcPr>
                <w:p w14:paraId="37237108" w14:textId="77777777" w:rsidR="00867B6E" w:rsidRPr="00867B6E" w:rsidRDefault="00867B6E" w:rsidP="007B6A1C">
                  <w:pPr>
                    <w:spacing w:after="1" w:line="240" w:lineRule="atLeast"/>
                    <w:rPr>
                      <w:bCs/>
                    </w:rPr>
                  </w:pPr>
                  <w:r w:rsidRPr="00867B6E">
                    <w:rPr>
                      <w:bCs/>
                    </w:rPr>
                    <w:t>31.05.2022</w:t>
                  </w:r>
                </w:p>
              </w:tc>
              <w:tc>
                <w:tcPr>
                  <w:tcW w:w="1701" w:type="dxa"/>
                  <w:tcBorders>
                    <w:top w:val="single" w:sz="4" w:space="0" w:color="auto"/>
                    <w:left w:val="single" w:sz="4" w:space="0" w:color="auto"/>
                    <w:bottom w:val="single" w:sz="4" w:space="0" w:color="auto"/>
                    <w:right w:val="single" w:sz="4" w:space="0" w:color="auto"/>
                  </w:tcBorders>
                  <w:vAlign w:val="bottom"/>
                </w:tcPr>
                <w:p w14:paraId="65B40849"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46AEC431" w14:textId="77777777" w:rsidR="00867B6E" w:rsidRPr="00867B6E" w:rsidRDefault="00867B6E" w:rsidP="007B6A1C">
                  <w:pPr>
                    <w:spacing w:after="1" w:line="240" w:lineRule="atLeast"/>
                    <w:rPr>
                      <w:bCs/>
                    </w:rPr>
                  </w:pPr>
                  <w:r w:rsidRPr="00867B6E">
                    <w:rPr>
                      <w:bCs/>
                    </w:rPr>
                    <w:t>85 167,60</w:t>
                  </w:r>
                </w:p>
              </w:tc>
              <w:tc>
                <w:tcPr>
                  <w:tcW w:w="1361" w:type="dxa"/>
                  <w:tcBorders>
                    <w:top w:val="single" w:sz="4" w:space="0" w:color="auto"/>
                    <w:left w:val="single" w:sz="4" w:space="0" w:color="auto"/>
                    <w:bottom w:val="single" w:sz="4" w:space="0" w:color="auto"/>
                    <w:right w:val="single" w:sz="4" w:space="0" w:color="auto"/>
                  </w:tcBorders>
                  <w:vAlign w:val="bottom"/>
                </w:tcPr>
                <w:p w14:paraId="39A96651" w14:textId="77777777" w:rsidR="00867B6E" w:rsidRPr="00867B6E" w:rsidRDefault="00867B6E" w:rsidP="007B6A1C">
                  <w:pPr>
                    <w:spacing w:after="1" w:line="240" w:lineRule="atLeast"/>
                    <w:rPr>
                      <w:bCs/>
                    </w:rPr>
                  </w:pPr>
                  <w:r w:rsidRPr="00867B6E">
                    <w:rPr>
                      <w:bCs/>
                    </w:rPr>
                    <w:t>45</w:t>
                  </w:r>
                </w:p>
              </w:tc>
              <w:tc>
                <w:tcPr>
                  <w:tcW w:w="1304" w:type="dxa"/>
                  <w:tcBorders>
                    <w:top w:val="single" w:sz="4" w:space="0" w:color="auto"/>
                    <w:left w:val="single" w:sz="4" w:space="0" w:color="auto"/>
                    <w:bottom w:val="single" w:sz="4" w:space="0" w:color="auto"/>
                    <w:right w:val="single" w:sz="4" w:space="0" w:color="auto"/>
                  </w:tcBorders>
                  <w:vAlign w:val="bottom"/>
                </w:tcPr>
                <w:p w14:paraId="32C6F516" w14:textId="77777777" w:rsidR="00867B6E" w:rsidRPr="00867B6E" w:rsidRDefault="00867B6E" w:rsidP="007B6A1C">
                  <w:pPr>
                    <w:spacing w:after="1" w:line="240" w:lineRule="atLeast"/>
                    <w:rPr>
                      <w:bCs/>
                    </w:rPr>
                  </w:pPr>
                  <w:r w:rsidRPr="00867B6E">
                    <w:rPr>
                      <w:bCs/>
                    </w:rPr>
                    <w:t>30.09.2024</w:t>
                  </w:r>
                </w:p>
              </w:tc>
              <w:tc>
                <w:tcPr>
                  <w:tcW w:w="1701" w:type="dxa"/>
                  <w:tcBorders>
                    <w:top w:val="single" w:sz="4" w:space="0" w:color="auto"/>
                    <w:left w:val="single" w:sz="4" w:space="0" w:color="auto"/>
                    <w:bottom w:val="single" w:sz="4" w:space="0" w:color="auto"/>
                    <w:right w:val="single" w:sz="4" w:space="0" w:color="auto"/>
                  </w:tcBorders>
                  <w:vAlign w:val="bottom"/>
                </w:tcPr>
                <w:p w14:paraId="15B527A9"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61BF29A0" w14:textId="77777777" w:rsidR="00867B6E" w:rsidRPr="00867B6E" w:rsidRDefault="00867B6E" w:rsidP="007B6A1C">
                  <w:pPr>
                    <w:spacing w:after="1" w:line="240" w:lineRule="atLeast"/>
                    <w:rPr>
                      <w:bCs/>
                    </w:rPr>
                  </w:pPr>
                  <w:r w:rsidRPr="00867B6E">
                    <w:rPr>
                      <w:bCs/>
                    </w:rPr>
                    <w:t>65 378,10</w:t>
                  </w:r>
                </w:p>
              </w:tc>
            </w:tr>
            <w:tr w:rsidR="00867B6E" w:rsidRPr="00867B6E" w14:paraId="63E19AB4" w14:textId="77777777">
              <w:tc>
                <w:tcPr>
                  <w:tcW w:w="1361" w:type="dxa"/>
                  <w:tcBorders>
                    <w:top w:val="single" w:sz="4" w:space="0" w:color="auto"/>
                    <w:left w:val="single" w:sz="4" w:space="0" w:color="auto"/>
                    <w:bottom w:val="single" w:sz="4" w:space="0" w:color="auto"/>
                    <w:right w:val="single" w:sz="4" w:space="0" w:color="auto"/>
                  </w:tcBorders>
                  <w:vAlign w:val="bottom"/>
                </w:tcPr>
                <w:p w14:paraId="6AE3D7FD" w14:textId="77777777" w:rsidR="00867B6E" w:rsidRPr="00867B6E" w:rsidRDefault="00867B6E" w:rsidP="007B6A1C">
                  <w:pPr>
                    <w:spacing w:after="1" w:line="240" w:lineRule="atLeast"/>
                    <w:rPr>
                      <w:bCs/>
                    </w:rPr>
                  </w:pPr>
                  <w:r w:rsidRPr="00867B6E">
                    <w:rPr>
                      <w:bCs/>
                    </w:rPr>
                    <w:t>18</w:t>
                  </w:r>
                </w:p>
              </w:tc>
              <w:tc>
                <w:tcPr>
                  <w:tcW w:w="1304" w:type="dxa"/>
                  <w:tcBorders>
                    <w:top w:val="single" w:sz="4" w:space="0" w:color="auto"/>
                    <w:left w:val="single" w:sz="4" w:space="0" w:color="auto"/>
                    <w:bottom w:val="single" w:sz="4" w:space="0" w:color="auto"/>
                    <w:right w:val="single" w:sz="4" w:space="0" w:color="auto"/>
                  </w:tcBorders>
                  <w:vAlign w:val="bottom"/>
                </w:tcPr>
                <w:p w14:paraId="41E1F6BA" w14:textId="77777777" w:rsidR="00867B6E" w:rsidRPr="00867B6E" w:rsidRDefault="00867B6E" w:rsidP="007B6A1C">
                  <w:pPr>
                    <w:spacing w:after="1" w:line="240" w:lineRule="atLeast"/>
                    <w:rPr>
                      <w:bCs/>
                    </w:rPr>
                  </w:pPr>
                  <w:r w:rsidRPr="00867B6E">
                    <w:rPr>
                      <w:bCs/>
                    </w:rPr>
                    <w:t>30.06.2022</w:t>
                  </w:r>
                </w:p>
              </w:tc>
              <w:tc>
                <w:tcPr>
                  <w:tcW w:w="1701" w:type="dxa"/>
                  <w:tcBorders>
                    <w:top w:val="single" w:sz="4" w:space="0" w:color="auto"/>
                    <w:left w:val="single" w:sz="4" w:space="0" w:color="auto"/>
                    <w:bottom w:val="single" w:sz="4" w:space="0" w:color="auto"/>
                    <w:right w:val="single" w:sz="4" w:space="0" w:color="auto"/>
                  </w:tcBorders>
                  <w:vAlign w:val="bottom"/>
                </w:tcPr>
                <w:p w14:paraId="14C3141E"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AE76E82" w14:textId="77777777" w:rsidR="00867B6E" w:rsidRPr="00867B6E" w:rsidRDefault="00867B6E" w:rsidP="007B6A1C">
                  <w:pPr>
                    <w:spacing w:after="1" w:line="240" w:lineRule="atLeast"/>
                    <w:rPr>
                      <w:bCs/>
                    </w:rPr>
                  </w:pPr>
                  <w:r w:rsidRPr="00867B6E">
                    <w:rPr>
                      <w:bCs/>
                    </w:rPr>
                    <w:t>84 367,06</w:t>
                  </w:r>
                </w:p>
              </w:tc>
              <w:tc>
                <w:tcPr>
                  <w:tcW w:w="1361" w:type="dxa"/>
                  <w:tcBorders>
                    <w:top w:val="single" w:sz="4" w:space="0" w:color="auto"/>
                    <w:left w:val="single" w:sz="4" w:space="0" w:color="auto"/>
                    <w:bottom w:val="single" w:sz="4" w:space="0" w:color="auto"/>
                    <w:right w:val="single" w:sz="4" w:space="0" w:color="auto"/>
                  </w:tcBorders>
                  <w:vAlign w:val="bottom"/>
                </w:tcPr>
                <w:p w14:paraId="3B874020" w14:textId="77777777" w:rsidR="00867B6E" w:rsidRPr="00867B6E" w:rsidRDefault="00867B6E" w:rsidP="007B6A1C">
                  <w:pPr>
                    <w:spacing w:after="1" w:line="240" w:lineRule="atLeast"/>
                    <w:rPr>
                      <w:bCs/>
                    </w:rPr>
                  </w:pPr>
                  <w:r w:rsidRPr="00867B6E">
                    <w:rPr>
                      <w:bCs/>
                    </w:rPr>
                    <w:t>46</w:t>
                  </w:r>
                </w:p>
              </w:tc>
              <w:tc>
                <w:tcPr>
                  <w:tcW w:w="1304" w:type="dxa"/>
                  <w:tcBorders>
                    <w:top w:val="single" w:sz="4" w:space="0" w:color="auto"/>
                    <w:left w:val="single" w:sz="4" w:space="0" w:color="auto"/>
                    <w:bottom w:val="single" w:sz="4" w:space="0" w:color="auto"/>
                    <w:right w:val="single" w:sz="4" w:space="0" w:color="auto"/>
                  </w:tcBorders>
                  <w:vAlign w:val="bottom"/>
                </w:tcPr>
                <w:p w14:paraId="4EB3EFBB" w14:textId="77777777" w:rsidR="00867B6E" w:rsidRPr="00867B6E" w:rsidRDefault="00867B6E" w:rsidP="007B6A1C">
                  <w:pPr>
                    <w:spacing w:after="1" w:line="240" w:lineRule="atLeast"/>
                    <w:rPr>
                      <w:bCs/>
                    </w:rPr>
                  </w:pPr>
                  <w:r w:rsidRPr="00867B6E">
                    <w:rPr>
                      <w:bCs/>
                    </w:rPr>
                    <w:t>31.10.2024</w:t>
                  </w:r>
                </w:p>
              </w:tc>
              <w:tc>
                <w:tcPr>
                  <w:tcW w:w="1701" w:type="dxa"/>
                  <w:tcBorders>
                    <w:top w:val="single" w:sz="4" w:space="0" w:color="auto"/>
                    <w:left w:val="single" w:sz="4" w:space="0" w:color="auto"/>
                    <w:bottom w:val="single" w:sz="4" w:space="0" w:color="auto"/>
                    <w:right w:val="single" w:sz="4" w:space="0" w:color="auto"/>
                  </w:tcBorders>
                  <w:vAlign w:val="bottom"/>
                </w:tcPr>
                <w:p w14:paraId="6800A62F"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7BF43D53" w14:textId="77777777" w:rsidR="00867B6E" w:rsidRPr="00867B6E" w:rsidRDefault="00867B6E" w:rsidP="007B6A1C">
                  <w:pPr>
                    <w:spacing w:after="1" w:line="240" w:lineRule="atLeast"/>
                    <w:rPr>
                      <w:bCs/>
                    </w:rPr>
                  </w:pPr>
                  <w:r w:rsidRPr="00867B6E">
                    <w:rPr>
                      <w:bCs/>
                    </w:rPr>
                    <w:t>64 763,57</w:t>
                  </w:r>
                </w:p>
              </w:tc>
            </w:tr>
            <w:tr w:rsidR="00867B6E" w:rsidRPr="00867B6E" w14:paraId="624E8476" w14:textId="77777777">
              <w:tc>
                <w:tcPr>
                  <w:tcW w:w="1361" w:type="dxa"/>
                  <w:tcBorders>
                    <w:top w:val="single" w:sz="4" w:space="0" w:color="auto"/>
                    <w:left w:val="single" w:sz="4" w:space="0" w:color="auto"/>
                    <w:bottom w:val="single" w:sz="4" w:space="0" w:color="auto"/>
                    <w:right w:val="single" w:sz="4" w:space="0" w:color="auto"/>
                  </w:tcBorders>
                  <w:vAlign w:val="bottom"/>
                </w:tcPr>
                <w:p w14:paraId="60F8C77A" w14:textId="77777777" w:rsidR="00867B6E" w:rsidRPr="00867B6E" w:rsidRDefault="00867B6E" w:rsidP="007B6A1C">
                  <w:pPr>
                    <w:spacing w:after="1" w:line="240" w:lineRule="atLeast"/>
                    <w:rPr>
                      <w:bCs/>
                    </w:rPr>
                  </w:pPr>
                  <w:r w:rsidRPr="00867B6E">
                    <w:rPr>
                      <w:bCs/>
                    </w:rPr>
                    <w:t>19</w:t>
                  </w:r>
                </w:p>
              </w:tc>
              <w:tc>
                <w:tcPr>
                  <w:tcW w:w="1304" w:type="dxa"/>
                  <w:tcBorders>
                    <w:top w:val="single" w:sz="4" w:space="0" w:color="auto"/>
                    <w:left w:val="single" w:sz="4" w:space="0" w:color="auto"/>
                    <w:bottom w:val="single" w:sz="4" w:space="0" w:color="auto"/>
                    <w:right w:val="single" w:sz="4" w:space="0" w:color="auto"/>
                  </w:tcBorders>
                  <w:vAlign w:val="bottom"/>
                </w:tcPr>
                <w:p w14:paraId="4309763A" w14:textId="77777777" w:rsidR="00867B6E" w:rsidRPr="00867B6E" w:rsidRDefault="00867B6E" w:rsidP="007B6A1C">
                  <w:pPr>
                    <w:spacing w:after="1" w:line="240" w:lineRule="atLeast"/>
                    <w:rPr>
                      <w:bCs/>
                    </w:rPr>
                  </w:pPr>
                  <w:r w:rsidRPr="00867B6E">
                    <w:rPr>
                      <w:bCs/>
                    </w:rPr>
                    <w:t>31.07.2022</w:t>
                  </w:r>
                </w:p>
              </w:tc>
              <w:tc>
                <w:tcPr>
                  <w:tcW w:w="1701" w:type="dxa"/>
                  <w:tcBorders>
                    <w:top w:val="single" w:sz="4" w:space="0" w:color="auto"/>
                    <w:left w:val="single" w:sz="4" w:space="0" w:color="auto"/>
                    <w:bottom w:val="single" w:sz="4" w:space="0" w:color="auto"/>
                    <w:right w:val="single" w:sz="4" w:space="0" w:color="auto"/>
                  </w:tcBorders>
                  <w:vAlign w:val="bottom"/>
                </w:tcPr>
                <w:p w14:paraId="5D095FEB"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4BB193D6" w14:textId="77777777" w:rsidR="00867B6E" w:rsidRPr="00867B6E" w:rsidRDefault="00867B6E" w:rsidP="007B6A1C">
                  <w:pPr>
                    <w:spacing w:after="1" w:line="240" w:lineRule="atLeast"/>
                    <w:rPr>
                      <w:bCs/>
                    </w:rPr>
                  </w:pPr>
                  <w:r w:rsidRPr="00867B6E">
                    <w:rPr>
                      <w:bCs/>
                    </w:rPr>
                    <w:t>83 574,04</w:t>
                  </w:r>
                </w:p>
              </w:tc>
              <w:tc>
                <w:tcPr>
                  <w:tcW w:w="1361" w:type="dxa"/>
                  <w:tcBorders>
                    <w:top w:val="single" w:sz="4" w:space="0" w:color="auto"/>
                    <w:left w:val="single" w:sz="4" w:space="0" w:color="auto"/>
                    <w:bottom w:val="single" w:sz="4" w:space="0" w:color="auto"/>
                    <w:right w:val="single" w:sz="4" w:space="0" w:color="auto"/>
                  </w:tcBorders>
                  <w:vAlign w:val="bottom"/>
                </w:tcPr>
                <w:p w14:paraId="76814DEF" w14:textId="77777777" w:rsidR="00867B6E" w:rsidRPr="00867B6E" w:rsidRDefault="00867B6E" w:rsidP="007B6A1C">
                  <w:pPr>
                    <w:spacing w:after="1" w:line="240" w:lineRule="atLeast"/>
                    <w:rPr>
                      <w:bCs/>
                    </w:rPr>
                  </w:pPr>
                  <w:r w:rsidRPr="00867B6E">
                    <w:rPr>
                      <w:bCs/>
                    </w:rPr>
                    <w:t>47</w:t>
                  </w:r>
                </w:p>
              </w:tc>
              <w:tc>
                <w:tcPr>
                  <w:tcW w:w="1304" w:type="dxa"/>
                  <w:tcBorders>
                    <w:top w:val="single" w:sz="4" w:space="0" w:color="auto"/>
                    <w:left w:val="single" w:sz="4" w:space="0" w:color="auto"/>
                    <w:bottom w:val="single" w:sz="4" w:space="0" w:color="auto"/>
                    <w:right w:val="single" w:sz="4" w:space="0" w:color="auto"/>
                  </w:tcBorders>
                  <w:vAlign w:val="bottom"/>
                </w:tcPr>
                <w:p w14:paraId="5997B7D1" w14:textId="77777777" w:rsidR="00867B6E" w:rsidRPr="00867B6E" w:rsidRDefault="00867B6E" w:rsidP="007B6A1C">
                  <w:pPr>
                    <w:spacing w:after="1" w:line="240" w:lineRule="atLeast"/>
                    <w:rPr>
                      <w:bCs/>
                    </w:rPr>
                  </w:pPr>
                  <w:r w:rsidRPr="00867B6E">
                    <w:rPr>
                      <w:bCs/>
                    </w:rPr>
                    <w:t>30.11.2024</w:t>
                  </w:r>
                </w:p>
              </w:tc>
              <w:tc>
                <w:tcPr>
                  <w:tcW w:w="1701" w:type="dxa"/>
                  <w:tcBorders>
                    <w:top w:val="single" w:sz="4" w:space="0" w:color="auto"/>
                    <w:left w:val="single" w:sz="4" w:space="0" w:color="auto"/>
                    <w:bottom w:val="single" w:sz="4" w:space="0" w:color="auto"/>
                    <w:right w:val="single" w:sz="4" w:space="0" w:color="auto"/>
                  </w:tcBorders>
                  <w:vAlign w:val="bottom"/>
                </w:tcPr>
                <w:p w14:paraId="2C73BFA4"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6F8BD3F0" w14:textId="77777777" w:rsidR="00867B6E" w:rsidRPr="00867B6E" w:rsidRDefault="00867B6E" w:rsidP="007B6A1C">
                  <w:pPr>
                    <w:spacing w:after="1" w:line="240" w:lineRule="atLeast"/>
                    <w:rPr>
                      <w:bCs/>
                    </w:rPr>
                  </w:pPr>
                  <w:r w:rsidRPr="00867B6E">
                    <w:rPr>
                      <w:bCs/>
                    </w:rPr>
                    <w:t>64 154,82</w:t>
                  </w:r>
                </w:p>
              </w:tc>
            </w:tr>
            <w:tr w:rsidR="00867B6E" w:rsidRPr="00867B6E" w14:paraId="5E6FE516" w14:textId="77777777">
              <w:tc>
                <w:tcPr>
                  <w:tcW w:w="1361" w:type="dxa"/>
                  <w:tcBorders>
                    <w:top w:val="single" w:sz="4" w:space="0" w:color="auto"/>
                    <w:left w:val="single" w:sz="4" w:space="0" w:color="auto"/>
                    <w:bottom w:val="single" w:sz="4" w:space="0" w:color="auto"/>
                    <w:right w:val="single" w:sz="4" w:space="0" w:color="auto"/>
                  </w:tcBorders>
                  <w:vAlign w:val="bottom"/>
                </w:tcPr>
                <w:p w14:paraId="793CA0D2" w14:textId="77777777" w:rsidR="00867B6E" w:rsidRPr="00867B6E" w:rsidRDefault="00867B6E" w:rsidP="007B6A1C">
                  <w:pPr>
                    <w:spacing w:after="1" w:line="240" w:lineRule="atLeast"/>
                    <w:rPr>
                      <w:bCs/>
                    </w:rPr>
                  </w:pPr>
                  <w:r w:rsidRPr="00867B6E">
                    <w:rPr>
                      <w:bCs/>
                    </w:rPr>
                    <w:t>20</w:t>
                  </w:r>
                </w:p>
              </w:tc>
              <w:tc>
                <w:tcPr>
                  <w:tcW w:w="1304" w:type="dxa"/>
                  <w:tcBorders>
                    <w:top w:val="single" w:sz="4" w:space="0" w:color="auto"/>
                    <w:left w:val="single" w:sz="4" w:space="0" w:color="auto"/>
                    <w:bottom w:val="single" w:sz="4" w:space="0" w:color="auto"/>
                    <w:right w:val="single" w:sz="4" w:space="0" w:color="auto"/>
                  </w:tcBorders>
                  <w:vAlign w:val="bottom"/>
                </w:tcPr>
                <w:p w14:paraId="25F27F18" w14:textId="77777777" w:rsidR="00867B6E" w:rsidRPr="00867B6E" w:rsidRDefault="00867B6E" w:rsidP="007B6A1C">
                  <w:pPr>
                    <w:spacing w:after="1" w:line="240" w:lineRule="atLeast"/>
                    <w:rPr>
                      <w:bCs/>
                    </w:rPr>
                  </w:pPr>
                  <w:r w:rsidRPr="00867B6E">
                    <w:rPr>
                      <w:bCs/>
                    </w:rPr>
                    <w:t>31.08.2022</w:t>
                  </w:r>
                </w:p>
              </w:tc>
              <w:tc>
                <w:tcPr>
                  <w:tcW w:w="1701" w:type="dxa"/>
                  <w:tcBorders>
                    <w:top w:val="single" w:sz="4" w:space="0" w:color="auto"/>
                    <w:left w:val="single" w:sz="4" w:space="0" w:color="auto"/>
                    <w:bottom w:val="single" w:sz="4" w:space="0" w:color="auto"/>
                    <w:right w:val="single" w:sz="4" w:space="0" w:color="auto"/>
                  </w:tcBorders>
                  <w:vAlign w:val="bottom"/>
                </w:tcPr>
                <w:p w14:paraId="63027749"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70A714DE" w14:textId="77777777" w:rsidR="00867B6E" w:rsidRPr="00867B6E" w:rsidRDefault="00867B6E" w:rsidP="007B6A1C">
                  <w:pPr>
                    <w:spacing w:after="1" w:line="240" w:lineRule="atLeast"/>
                    <w:rPr>
                      <w:bCs/>
                    </w:rPr>
                  </w:pPr>
                  <w:r w:rsidRPr="00867B6E">
                    <w:rPr>
                      <w:bCs/>
                    </w:rPr>
                    <w:t>82 788,48</w:t>
                  </w:r>
                </w:p>
              </w:tc>
              <w:tc>
                <w:tcPr>
                  <w:tcW w:w="1361" w:type="dxa"/>
                  <w:tcBorders>
                    <w:top w:val="single" w:sz="4" w:space="0" w:color="auto"/>
                    <w:left w:val="single" w:sz="4" w:space="0" w:color="auto"/>
                    <w:bottom w:val="single" w:sz="4" w:space="0" w:color="auto"/>
                    <w:right w:val="single" w:sz="4" w:space="0" w:color="auto"/>
                  </w:tcBorders>
                  <w:vAlign w:val="bottom"/>
                </w:tcPr>
                <w:p w14:paraId="54D87153" w14:textId="77777777" w:rsidR="00867B6E" w:rsidRPr="00867B6E" w:rsidRDefault="00867B6E" w:rsidP="007B6A1C">
                  <w:pPr>
                    <w:spacing w:after="1" w:line="240" w:lineRule="atLeast"/>
                    <w:rPr>
                      <w:bCs/>
                    </w:rPr>
                  </w:pPr>
                  <w:r w:rsidRPr="00867B6E">
                    <w:rPr>
                      <w:bCs/>
                    </w:rPr>
                    <w:t>48</w:t>
                  </w:r>
                </w:p>
              </w:tc>
              <w:tc>
                <w:tcPr>
                  <w:tcW w:w="1304" w:type="dxa"/>
                  <w:tcBorders>
                    <w:top w:val="single" w:sz="4" w:space="0" w:color="auto"/>
                    <w:left w:val="single" w:sz="4" w:space="0" w:color="auto"/>
                    <w:bottom w:val="single" w:sz="4" w:space="0" w:color="auto"/>
                    <w:right w:val="single" w:sz="4" w:space="0" w:color="auto"/>
                  </w:tcBorders>
                  <w:vAlign w:val="bottom"/>
                </w:tcPr>
                <w:p w14:paraId="0E804D8E" w14:textId="77777777" w:rsidR="00867B6E" w:rsidRPr="00867B6E" w:rsidRDefault="00867B6E" w:rsidP="007B6A1C">
                  <w:pPr>
                    <w:spacing w:after="1" w:line="240" w:lineRule="atLeast"/>
                    <w:rPr>
                      <w:bCs/>
                    </w:rPr>
                  </w:pPr>
                  <w:r w:rsidRPr="00867B6E">
                    <w:rPr>
                      <w:bCs/>
                    </w:rPr>
                    <w:t>31.12.2024</w:t>
                  </w:r>
                </w:p>
              </w:tc>
              <w:tc>
                <w:tcPr>
                  <w:tcW w:w="1701" w:type="dxa"/>
                  <w:tcBorders>
                    <w:top w:val="single" w:sz="4" w:space="0" w:color="auto"/>
                    <w:left w:val="single" w:sz="4" w:space="0" w:color="auto"/>
                    <w:bottom w:val="single" w:sz="4" w:space="0" w:color="auto"/>
                    <w:right w:val="single" w:sz="4" w:space="0" w:color="auto"/>
                  </w:tcBorders>
                  <w:vAlign w:val="bottom"/>
                </w:tcPr>
                <w:p w14:paraId="6B2BF03D"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0FAC4215" w14:textId="77777777" w:rsidR="00867B6E" w:rsidRPr="00867B6E" w:rsidRDefault="00867B6E" w:rsidP="007B6A1C">
                  <w:pPr>
                    <w:spacing w:after="1" w:line="240" w:lineRule="atLeast"/>
                    <w:rPr>
                      <w:bCs/>
                    </w:rPr>
                  </w:pPr>
                  <w:r w:rsidRPr="00867B6E">
                    <w:rPr>
                      <w:bCs/>
                    </w:rPr>
                    <w:t>63 551,79</w:t>
                  </w:r>
                </w:p>
              </w:tc>
            </w:tr>
            <w:tr w:rsidR="00867B6E" w:rsidRPr="00867B6E" w14:paraId="378922F5" w14:textId="77777777">
              <w:tc>
                <w:tcPr>
                  <w:tcW w:w="1361" w:type="dxa"/>
                  <w:tcBorders>
                    <w:top w:val="single" w:sz="4" w:space="0" w:color="auto"/>
                    <w:left w:val="single" w:sz="4" w:space="0" w:color="auto"/>
                    <w:bottom w:val="single" w:sz="4" w:space="0" w:color="auto"/>
                    <w:right w:val="single" w:sz="4" w:space="0" w:color="auto"/>
                  </w:tcBorders>
                  <w:vAlign w:val="bottom"/>
                </w:tcPr>
                <w:p w14:paraId="05B46572" w14:textId="77777777" w:rsidR="00867B6E" w:rsidRPr="00867B6E" w:rsidRDefault="00867B6E" w:rsidP="007B6A1C">
                  <w:pPr>
                    <w:spacing w:after="1" w:line="240" w:lineRule="atLeast"/>
                    <w:rPr>
                      <w:bCs/>
                    </w:rPr>
                  </w:pPr>
                  <w:r w:rsidRPr="00867B6E">
                    <w:rPr>
                      <w:bCs/>
                    </w:rPr>
                    <w:t>21</w:t>
                  </w:r>
                </w:p>
              </w:tc>
              <w:tc>
                <w:tcPr>
                  <w:tcW w:w="1304" w:type="dxa"/>
                  <w:tcBorders>
                    <w:top w:val="single" w:sz="4" w:space="0" w:color="auto"/>
                    <w:left w:val="single" w:sz="4" w:space="0" w:color="auto"/>
                    <w:bottom w:val="single" w:sz="4" w:space="0" w:color="auto"/>
                    <w:right w:val="single" w:sz="4" w:space="0" w:color="auto"/>
                  </w:tcBorders>
                  <w:vAlign w:val="bottom"/>
                </w:tcPr>
                <w:p w14:paraId="74A481D4" w14:textId="77777777" w:rsidR="00867B6E" w:rsidRPr="00867B6E" w:rsidRDefault="00867B6E" w:rsidP="007B6A1C">
                  <w:pPr>
                    <w:spacing w:after="1" w:line="240" w:lineRule="atLeast"/>
                    <w:rPr>
                      <w:bCs/>
                    </w:rPr>
                  </w:pPr>
                  <w:r w:rsidRPr="00867B6E">
                    <w:rPr>
                      <w:bCs/>
                    </w:rPr>
                    <w:t>30.09.2022</w:t>
                  </w:r>
                </w:p>
              </w:tc>
              <w:tc>
                <w:tcPr>
                  <w:tcW w:w="1701" w:type="dxa"/>
                  <w:tcBorders>
                    <w:top w:val="single" w:sz="4" w:space="0" w:color="auto"/>
                    <w:left w:val="single" w:sz="4" w:space="0" w:color="auto"/>
                    <w:bottom w:val="single" w:sz="4" w:space="0" w:color="auto"/>
                    <w:right w:val="single" w:sz="4" w:space="0" w:color="auto"/>
                  </w:tcBorders>
                  <w:vAlign w:val="bottom"/>
                </w:tcPr>
                <w:p w14:paraId="6615A3CA"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67396D4C" w14:textId="77777777" w:rsidR="00867B6E" w:rsidRPr="00867B6E" w:rsidRDefault="00867B6E" w:rsidP="007B6A1C">
                  <w:pPr>
                    <w:spacing w:after="1" w:line="240" w:lineRule="atLeast"/>
                    <w:rPr>
                      <w:bCs/>
                    </w:rPr>
                  </w:pPr>
                  <w:r w:rsidRPr="00867B6E">
                    <w:rPr>
                      <w:bCs/>
                    </w:rPr>
                    <w:t>82 010,30</w:t>
                  </w:r>
                </w:p>
              </w:tc>
              <w:tc>
                <w:tcPr>
                  <w:tcW w:w="1361" w:type="dxa"/>
                  <w:tcBorders>
                    <w:top w:val="single" w:sz="4" w:space="0" w:color="auto"/>
                    <w:left w:val="single" w:sz="4" w:space="0" w:color="auto"/>
                    <w:bottom w:val="single" w:sz="4" w:space="0" w:color="auto"/>
                    <w:right w:val="single" w:sz="4" w:space="0" w:color="auto"/>
                  </w:tcBorders>
                  <w:vAlign w:val="bottom"/>
                </w:tcPr>
                <w:p w14:paraId="2122F28C" w14:textId="77777777" w:rsidR="00867B6E" w:rsidRPr="00867B6E" w:rsidRDefault="00867B6E" w:rsidP="007B6A1C">
                  <w:pPr>
                    <w:spacing w:after="1" w:line="240" w:lineRule="atLeast"/>
                    <w:rPr>
                      <w:bCs/>
                    </w:rPr>
                  </w:pPr>
                  <w:r w:rsidRPr="00867B6E">
                    <w:rPr>
                      <w:bCs/>
                    </w:rPr>
                    <w:t>49</w:t>
                  </w:r>
                </w:p>
              </w:tc>
              <w:tc>
                <w:tcPr>
                  <w:tcW w:w="1304" w:type="dxa"/>
                  <w:tcBorders>
                    <w:top w:val="single" w:sz="4" w:space="0" w:color="auto"/>
                    <w:left w:val="single" w:sz="4" w:space="0" w:color="auto"/>
                    <w:bottom w:val="single" w:sz="4" w:space="0" w:color="auto"/>
                    <w:right w:val="single" w:sz="4" w:space="0" w:color="auto"/>
                  </w:tcBorders>
                  <w:vAlign w:val="bottom"/>
                </w:tcPr>
                <w:p w14:paraId="54BFBAF3" w14:textId="77777777" w:rsidR="00867B6E" w:rsidRPr="00867B6E" w:rsidRDefault="00867B6E" w:rsidP="007B6A1C">
                  <w:pPr>
                    <w:spacing w:after="1" w:line="240" w:lineRule="atLeast"/>
                    <w:rPr>
                      <w:bCs/>
                    </w:rPr>
                  </w:pPr>
                  <w:r w:rsidRPr="00867B6E">
                    <w:rPr>
                      <w:bCs/>
                    </w:rPr>
                    <w:t>31.01.2025</w:t>
                  </w:r>
                </w:p>
              </w:tc>
              <w:tc>
                <w:tcPr>
                  <w:tcW w:w="1701" w:type="dxa"/>
                  <w:tcBorders>
                    <w:top w:val="single" w:sz="4" w:space="0" w:color="auto"/>
                    <w:left w:val="single" w:sz="4" w:space="0" w:color="auto"/>
                    <w:bottom w:val="single" w:sz="4" w:space="0" w:color="auto"/>
                    <w:right w:val="single" w:sz="4" w:space="0" w:color="auto"/>
                  </w:tcBorders>
                  <w:vAlign w:val="bottom"/>
                </w:tcPr>
                <w:p w14:paraId="5A73F12A"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2CF7BFE3" w14:textId="77777777" w:rsidR="00867B6E" w:rsidRPr="00867B6E" w:rsidRDefault="00867B6E" w:rsidP="007B6A1C">
                  <w:pPr>
                    <w:spacing w:after="1" w:line="240" w:lineRule="atLeast"/>
                    <w:rPr>
                      <w:bCs/>
                    </w:rPr>
                  </w:pPr>
                  <w:r w:rsidRPr="00867B6E">
                    <w:rPr>
                      <w:bCs/>
                    </w:rPr>
                    <w:t>62 954,42</w:t>
                  </w:r>
                </w:p>
              </w:tc>
            </w:tr>
            <w:tr w:rsidR="00867B6E" w:rsidRPr="00867B6E" w14:paraId="370BEB18" w14:textId="77777777">
              <w:tc>
                <w:tcPr>
                  <w:tcW w:w="1361" w:type="dxa"/>
                  <w:tcBorders>
                    <w:top w:val="single" w:sz="4" w:space="0" w:color="auto"/>
                    <w:left w:val="single" w:sz="4" w:space="0" w:color="auto"/>
                    <w:bottom w:val="single" w:sz="4" w:space="0" w:color="auto"/>
                    <w:right w:val="single" w:sz="4" w:space="0" w:color="auto"/>
                  </w:tcBorders>
                  <w:vAlign w:val="bottom"/>
                </w:tcPr>
                <w:p w14:paraId="230EF363" w14:textId="77777777" w:rsidR="00867B6E" w:rsidRPr="00867B6E" w:rsidRDefault="00867B6E" w:rsidP="007B6A1C">
                  <w:pPr>
                    <w:spacing w:after="1" w:line="240" w:lineRule="atLeast"/>
                    <w:rPr>
                      <w:bCs/>
                    </w:rPr>
                  </w:pPr>
                  <w:r w:rsidRPr="00867B6E">
                    <w:rPr>
                      <w:bCs/>
                    </w:rPr>
                    <w:t>22</w:t>
                  </w:r>
                </w:p>
              </w:tc>
              <w:tc>
                <w:tcPr>
                  <w:tcW w:w="1304" w:type="dxa"/>
                  <w:tcBorders>
                    <w:top w:val="single" w:sz="4" w:space="0" w:color="auto"/>
                    <w:left w:val="single" w:sz="4" w:space="0" w:color="auto"/>
                    <w:bottom w:val="single" w:sz="4" w:space="0" w:color="auto"/>
                    <w:right w:val="single" w:sz="4" w:space="0" w:color="auto"/>
                  </w:tcBorders>
                  <w:vAlign w:val="bottom"/>
                </w:tcPr>
                <w:p w14:paraId="0F9BE367" w14:textId="77777777" w:rsidR="00867B6E" w:rsidRPr="00867B6E" w:rsidRDefault="00867B6E" w:rsidP="007B6A1C">
                  <w:pPr>
                    <w:spacing w:after="1" w:line="240" w:lineRule="atLeast"/>
                    <w:rPr>
                      <w:bCs/>
                    </w:rPr>
                  </w:pPr>
                  <w:r w:rsidRPr="00867B6E">
                    <w:rPr>
                      <w:bCs/>
                    </w:rPr>
                    <w:t>31.10.2022</w:t>
                  </w:r>
                </w:p>
              </w:tc>
              <w:tc>
                <w:tcPr>
                  <w:tcW w:w="1701" w:type="dxa"/>
                  <w:tcBorders>
                    <w:top w:val="single" w:sz="4" w:space="0" w:color="auto"/>
                    <w:left w:val="single" w:sz="4" w:space="0" w:color="auto"/>
                    <w:bottom w:val="single" w:sz="4" w:space="0" w:color="auto"/>
                    <w:right w:val="single" w:sz="4" w:space="0" w:color="auto"/>
                  </w:tcBorders>
                  <w:vAlign w:val="bottom"/>
                </w:tcPr>
                <w:p w14:paraId="6A6F9000"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54F448EF" w14:textId="77777777" w:rsidR="00867B6E" w:rsidRPr="00867B6E" w:rsidRDefault="00867B6E" w:rsidP="007B6A1C">
                  <w:pPr>
                    <w:spacing w:after="1" w:line="240" w:lineRule="atLeast"/>
                    <w:rPr>
                      <w:bCs/>
                    </w:rPr>
                  </w:pPr>
                  <w:r w:rsidRPr="00867B6E">
                    <w:rPr>
                      <w:bCs/>
                    </w:rPr>
                    <w:t>81 239,43</w:t>
                  </w:r>
                </w:p>
              </w:tc>
              <w:tc>
                <w:tcPr>
                  <w:tcW w:w="1361" w:type="dxa"/>
                  <w:tcBorders>
                    <w:top w:val="single" w:sz="4" w:space="0" w:color="auto"/>
                    <w:left w:val="single" w:sz="4" w:space="0" w:color="auto"/>
                    <w:bottom w:val="single" w:sz="4" w:space="0" w:color="auto"/>
                    <w:right w:val="single" w:sz="4" w:space="0" w:color="auto"/>
                  </w:tcBorders>
                  <w:vAlign w:val="bottom"/>
                </w:tcPr>
                <w:p w14:paraId="3A9ED91C" w14:textId="77777777" w:rsidR="00867B6E" w:rsidRPr="00867B6E" w:rsidRDefault="00867B6E" w:rsidP="007B6A1C">
                  <w:pPr>
                    <w:spacing w:after="1" w:line="240" w:lineRule="atLeast"/>
                    <w:rPr>
                      <w:bCs/>
                    </w:rPr>
                  </w:pPr>
                  <w:r w:rsidRPr="00867B6E">
                    <w:rPr>
                      <w:bCs/>
                    </w:rPr>
                    <w:t>50</w:t>
                  </w:r>
                </w:p>
              </w:tc>
              <w:tc>
                <w:tcPr>
                  <w:tcW w:w="1304" w:type="dxa"/>
                  <w:tcBorders>
                    <w:top w:val="single" w:sz="4" w:space="0" w:color="auto"/>
                    <w:left w:val="single" w:sz="4" w:space="0" w:color="auto"/>
                    <w:bottom w:val="single" w:sz="4" w:space="0" w:color="auto"/>
                    <w:right w:val="single" w:sz="4" w:space="0" w:color="auto"/>
                  </w:tcBorders>
                  <w:vAlign w:val="bottom"/>
                </w:tcPr>
                <w:p w14:paraId="7AFBCA4E" w14:textId="77777777" w:rsidR="00867B6E" w:rsidRPr="00867B6E" w:rsidRDefault="00867B6E" w:rsidP="007B6A1C">
                  <w:pPr>
                    <w:spacing w:after="1" w:line="240" w:lineRule="atLeast"/>
                    <w:rPr>
                      <w:bCs/>
                    </w:rPr>
                  </w:pPr>
                  <w:r w:rsidRPr="00867B6E">
                    <w:rPr>
                      <w:bCs/>
                    </w:rPr>
                    <w:t>28.02.2025</w:t>
                  </w:r>
                </w:p>
              </w:tc>
              <w:tc>
                <w:tcPr>
                  <w:tcW w:w="1701" w:type="dxa"/>
                  <w:tcBorders>
                    <w:top w:val="single" w:sz="4" w:space="0" w:color="auto"/>
                    <w:left w:val="single" w:sz="4" w:space="0" w:color="auto"/>
                    <w:bottom w:val="single" w:sz="4" w:space="0" w:color="auto"/>
                    <w:right w:val="single" w:sz="4" w:space="0" w:color="auto"/>
                  </w:tcBorders>
                  <w:vAlign w:val="bottom"/>
                </w:tcPr>
                <w:p w14:paraId="288D08F3"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459D1A6F" w14:textId="77777777" w:rsidR="00867B6E" w:rsidRPr="00867B6E" w:rsidRDefault="00867B6E" w:rsidP="007B6A1C">
                  <w:pPr>
                    <w:spacing w:after="1" w:line="240" w:lineRule="atLeast"/>
                    <w:rPr>
                      <w:bCs/>
                    </w:rPr>
                  </w:pPr>
                  <w:r w:rsidRPr="00867B6E">
                    <w:rPr>
                      <w:bCs/>
                    </w:rPr>
                    <w:t>62 362,68</w:t>
                  </w:r>
                </w:p>
              </w:tc>
            </w:tr>
            <w:tr w:rsidR="00867B6E" w:rsidRPr="00867B6E" w14:paraId="28B67E6E" w14:textId="77777777">
              <w:tc>
                <w:tcPr>
                  <w:tcW w:w="1361" w:type="dxa"/>
                  <w:tcBorders>
                    <w:top w:val="single" w:sz="4" w:space="0" w:color="auto"/>
                    <w:left w:val="single" w:sz="4" w:space="0" w:color="auto"/>
                    <w:bottom w:val="single" w:sz="4" w:space="0" w:color="auto"/>
                    <w:right w:val="single" w:sz="4" w:space="0" w:color="auto"/>
                  </w:tcBorders>
                  <w:vAlign w:val="bottom"/>
                </w:tcPr>
                <w:p w14:paraId="5F46B83B" w14:textId="77777777" w:rsidR="00867B6E" w:rsidRPr="00867B6E" w:rsidRDefault="00867B6E" w:rsidP="007B6A1C">
                  <w:pPr>
                    <w:spacing w:after="1" w:line="240" w:lineRule="atLeast"/>
                    <w:rPr>
                      <w:bCs/>
                    </w:rPr>
                  </w:pPr>
                  <w:r w:rsidRPr="00867B6E">
                    <w:rPr>
                      <w:bCs/>
                    </w:rPr>
                    <w:t>23</w:t>
                  </w:r>
                </w:p>
              </w:tc>
              <w:tc>
                <w:tcPr>
                  <w:tcW w:w="1304" w:type="dxa"/>
                  <w:tcBorders>
                    <w:top w:val="single" w:sz="4" w:space="0" w:color="auto"/>
                    <w:left w:val="single" w:sz="4" w:space="0" w:color="auto"/>
                    <w:bottom w:val="single" w:sz="4" w:space="0" w:color="auto"/>
                    <w:right w:val="single" w:sz="4" w:space="0" w:color="auto"/>
                  </w:tcBorders>
                  <w:vAlign w:val="bottom"/>
                </w:tcPr>
                <w:p w14:paraId="37169856" w14:textId="77777777" w:rsidR="00867B6E" w:rsidRPr="00867B6E" w:rsidRDefault="00867B6E" w:rsidP="007B6A1C">
                  <w:pPr>
                    <w:spacing w:after="1" w:line="240" w:lineRule="atLeast"/>
                    <w:rPr>
                      <w:bCs/>
                    </w:rPr>
                  </w:pPr>
                  <w:r w:rsidRPr="00867B6E">
                    <w:rPr>
                      <w:bCs/>
                    </w:rPr>
                    <w:t>30.11.2022</w:t>
                  </w:r>
                </w:p>
              </w:tc>
              <w:tc>
                <w:tcPr>
                  <w:tcW w:w="1701" w:type="dxa"/>
                  <w:tcBorders>
                    <w:top w:val="single" w:sz="4" w:space="0" w:color="auto"/>
                    <w:left w:val="single" w:sz="4" w:space="0" w:color="auto"/>
                    <w:bottom w:val="single" w:sz="4" w:space="0" w:color="auto"/>
                    <w:right w:val="single" w:sz="4" w:space="0" w:color="auto"/>
                  </w:tcBorders>
                  <w:vAlign w:val="bottom"/>
                </w:tcPr>
                <w:p w14:paraId="78DEDA1B"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86226DC" w14:textId="77777777" w:rsidR="00867B6E" w:rsidRPr="00867B6E" w:rsidRDefault="00867B6E" w:rsidP="007B6A1C">
                  <w:pPr>
                    <w:spacing w:after="1" w:line="240" w:lineRule="atLeast"/>
                    <w:rPr>
                      <w:bCs/>
                    </w:rPr>
                  </w:pPr>
                  <w:r w:rsidRPr="00867B6E">
                    <w:rPr>
                      <w:bCs/>
                    </w:rPr>
                    <w:t>80 475,82</w:t>
                  </w:r>
                </w:p>
              </w:tc>
              <w:tc>
                <w:tcPr>
                  <w:tcW w:w="1361" w:type="dxa"/>
                  <w:tcBorders>
                    <w:top w:val="single" w:sz="4" w:space="0" w:color="auto"/>
                    <w:left w:val="single" w:sz="4" w:space="0" w:color="auto"/>
                    <w:bottom w:val="single" w:sz="4" w:space="0" w:color="auto"/>
                    <w:right w:val="single" w:sz="4" w:space="0" w:color="auto"/>
                  </w:tcBorders>
                  <w:vAlign w:val="bottom"/>
                </w:tcPr>
                <w:p w14:paraId="087992E0" w14:textId="77777777" w:rsidR="00867B6E" w:rsidRPr="00867B6E" w:rsidRDefault="00867B6E" w:rsidP="007B6A1C">
                  <w:pPr>
                    <w:spacing w:after="1" w:line="240" w:lineRule="atLeast"/>
                    <w:rPr>
                      <w:bCs/>
                    </w:rPr>
                  </w:pPr>
                  <w:r w:rsidRPr="00867B6E">
                    <w:rPr>
                      <w:bCs/>
                    </w:rPr>
                    <w:t>51</w:t>
                  </w:r>
                </w:p>
              </w:tc>
              <w:tc>
                <w:tcPr>
                  <w:tcW w:w="1304" w:type="dxa"/>
                  <w:tcBorders>
                    <w:top w:val="single" w:sz="4" w:space="0" w:color="auto"/>
                    <w:left w:val="single" w:sz="4" w:space="0" w:color="auto"/>
                    <w:bottom w:val="single" w:sz="4" w:space="0" w:color="auto"/>
                    <w:right w:val="single" w:sz="4" w:space="0" w:color="auto"/>
                  </w:tcBorders>
                  <w:vAlign w:val="bottom"/>
                </w:tcPr>
                <w:p w14:paraId="3B0463C2" w14:textId="77777777" w:rsidR="00867B6E" w:rsidRPr="00867B6E" w:rsidRDefault="00867B6E" w:rsidP="007B6A1C">
                  <w:pPr>
                    <w:spacing w:after="1" w:line="240" w:lineRule="atLeast"/>
                    <w:rPr>
                      <w:bCs/>
                    </w:rPr>
                  </w:pPr>
                  <w:r w:rsidRPr="00867B6E">
                    <w:rPr>
                      <w:bCs/>
                    </w:rPr>
                    <w:t>31.03.2025</w:t>
                  </w:r>
                </w:p>
              </w:tc>
              <w:tc>
                <w:tcPr>
                  <w:tcW w:w="1701" w:type="dxa"/>
                  <w:tcBorders>
                    <w:top w:val="single" w:sz="4" w:space="0" w:color="auto"/>
                    <w:left w:val="single" w:sz="4" w:space="0" w:color="auto"/>
                    <w:bottom w:val="single" w:sz="4" w:space="0" w:color="auto"/>
                    <w:right w:val="single" w:sz="4" w:space="0" w:color="auto"/>
                  </w:tcBorders>
                  <w:vAlign w:val="bottom"/>
                </w:tcPr>
                <w:p w14:paraId="3273CEC9"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FD0CF89" w14:textId="77777777" w:rsidR="00867B6E" w:rsidRPr="00867B6E" w:rsidRDefault="00867B6E" w:rsidP="007B6A1C">
                  <w:pPr>
                    <w:spacing w:after="1" w:line="240" w:lineRule="atLeast"/>
                    <w:rPr>
                      <w:bCs/>
                    </w:rPr>
                  </w:pPr>
                  <w:r w:rsidRPr="00867B6E">
                    <w:rPr>
                      <w:bCs/>
                    </w:rPr>
                    <w:t>61 776,49</w:t>
                  </w:r>
                </w:p>
              </w:tc>
            </w:tr>
            <w:tr w:rsidR="00867B6E" w:rsidRPr="00867B6E" w14:paraId="6CB2AC0F" w14:textId="77777777">
              <w:tc>
                <w:tcPr>
                  <w:tcW w:w="1361" w:type="dxa"/>
                  <w:tcBorders>
                    <w:top w:val="single" w:sz="4" w:space="0" w:color="auto"/>
                    <w:left w:val="single" w:sz="4" w:space="0" w:color="auto"/>
                    <w:bottom w:val="single" w:sz="4" w:space="0" w:color="auto"/>
                    <w:right w:val="single" w:sz="4" w:space="0" w:color="auto"/>
                  </w:tcBorders>
                  <w:vAlign w:val="bottom"/>
                </w:tcPr>
                <w:p w14:paraId="7C1D1C9F" w14:textId="77777777" w:rsidR="00867B6E" w:rsidRPr="00867B6E" w:rsidRDefault="00867B6E" w:rsidP="007B6A1C">
                  <w:pPr>
                    <w:spacing w:after="1" w:line="240" w:lineRule="atLeast"/>
                    <w:rPr>
                      <w:bCs/>
                    </w:rPr>
                  </w:pPr>
                  <w:r w:rsidRPr="00867B6E">
                    <w:rPr>
                      <w:bCs/>
                    </w:rPr>
                    <w:t>24</w:t>
                  </w:r>
                </w:p>
              </w:tc>
              <w:tc>
                <w:tcPr>
                  <w:tcW w:w="1304" w:type="dxa"/>
                  <w:tcBorders>
                    <w:top w:val="single" w:sz="4" w:space="0" w:color="auto"/>
                    <w:left w:val="single" w:sz="4" w:space="0" w:color="auto"/>
                    <w:bottom w:val="single" w:sz="4" w:space="0" w:color="auto"/>
                    <w:right w:val="single" w:sz="4" w:space="0" w:color="auto"/>
                  </w:tcBorders>
                  <w:vAlign w:val="bottom"/>
                </w:tcPr>
                <w:p w14:paraId="03DFF7BA" w14:textId="77777777" w:rsidR="00867B6E" w:rsidRPr="00867B6E" w:rsidRDefault="00867B6E" w:rsidP="007B6A1C">
                  <w:pPr>
                    <w:spacing w:after="1" w:line="240" w:lineRule="atLeast"/>
                    <w:rPr>
                      <w:bCs/>
                    </w:rPr>
                  </w:pPr>
                  <w:r w:rsidRPr="00867B6E">
                    <w:rPr>
                      <w:bCs/>
                    </w:rPr>
                    <w:t>31.12.2022</w:t>
                  </w:r>
                </w:p>
              </w:tc>
              <w:tc>
                <w:tcPr>
                  <w:tcW w:w="1701" w:type="dxa"/>
                  <w:tcBorders>
                    <w:top w:val="single" w:sz="4" w:space="0" w:color="auto"/>
                    <w:left w:val="single" w:sz="4" w:space="0" w:color="auto"/>
                    <w:bottom w:val="single" w:sz="4" w:space="0" w:color="auto"/>
                    <w:right w:val="single" w:sz="4" w:space="0" w:color="auto"/>
                  </w:tcBorders>
                  <w:vAlign w:val="bottom"/>
                </w:tcPr>
                <w:p w14:paraId="422F46B4"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2AB840B5" w14:textId="77777777" w:rsidR="00867B6E" w:rsidRPr="00867B6E" w:rsidRDefault="00867B6E" w:rsidP="007B6A1C">
                  <w:pPr>
                    <w:spacing w:after="1" w:line="240" w:lineRule="atLeast"/>
                    <w:rPr>
                      <w:bCs/>
                    </w:rPr>
                  </w:pPr>
                  <w:r w:rsidRPr="00867B6E">
                    <w:rPr>
                      <w:bCs/>
                    </w:rPr>
                    <w:t>79 719,37</w:t>
                  </w:r>
                </w:p>
              </w:tc>
              <w:tc>
                <w:tcPr>
                  <w:tcW w:w="1361" w:type="dxa"/>
                  <w:tcBorders>
                    <w:top w:val="single" w:sz="4" w:space="0" w:color="auto"/>
                    <w:left w:val="single" w:sz="4" w:space="0" w:color="auto"/>
                    <w:bottom w:val="single" w:sz="4" w:space="0" w:color="auto"/>
                    <w:right w:val="single" w:sz="4" w:space="0" w:color="auto"/>
                  </w:tcBorders>
                  <w:vAlign w:val="bottom"/>
                </w:tcPr>
                <w:p w14:paraId="79972702" w14:textId="77777777" w:rsidR="00867B6E" w:rsidRPr="00867B6E" w:rsidRDefault="00867B6E" w:rsidP="007B6A1C">
                  <w:pPr>
                    <w:spacing w:after="1" w:line="240" w:lineRule="atLeast"/>
                    <w:rPr>
                      <w:bCs/>
                    </w:rPr>
                  </w:pPr>
                  <w:r w:rsidRPr="00867B6E">
                    <w:rPr>
                      <w:bCs/>
                    </w:rPr>
                    <w:t>52</w:t>
                  </w:r>
                </w:p>
              </w:tc>
              <w:tc>
                <w:tcPr>
                  <w:tcW w:w="1304" w:type="dxa"/>
                  <w:tcBorders>
                    <w:top w:val="single" w:sz="4" w:space="0" w:color="auto"/>
                    <w:left w:val="single" w:sz="4" w:space="0" w:color="auto"/>
                    <w:bottom w:val="single" w:sz="4" w:space="0" w:color="auto"/>
                    <w:right w:val="single" w:sz="4" w:space="0" w:color="auto"/>
                  </w:tcBorders>
                  <w:vAlign w:val="bottom"/>
                </w:tcPr>
                <w:p w14:paraId="36C06DF7" w14:textId="77777777" w:rsidR="00867B6E" w:rsidRPr="00867B6E" w:rsidRDefault="00867B6E" w:rsidP="007B6A1C">
                  <w:pPr>
                    <w:spacing w:after="1" w:line="240" w:lineRule="atLeast"/>
                    <w:rPr>
                      <w:bCs/>
                    </w:rPr>
                  </w:pPr>
                  <w:r w:rsidRPr="00867B6E">
                    <w:rPr>
                      <w:bCs/>
                    </w:rPr>
                    <w:t>30.04.2025</w:t>
                  </w:r>
                </w:p>
              </w:tc>
              <w:tc>
                <w:tcPr>
                  <w:tcW w:w="1701" w:type="dxa"/>
                  <w:tcBorders>
                    <w:top w:val="single" w:sz="4" w:space="0" w:color="auto"/>
                    <w:left w:val="single" w:sz="4" w:space="0" w:color="auto"/>
                    <w:bottom w:val="single" w:sz="4" w:space="0" w:color="auto"/>
                    <w:right w:val="single" w:sz="4" w:space="0" w:color="auto"/>
                  </w:tcBorders>
                  <w:vAlign w:val="bottom"/>
                </w:tcPr>
                <w:p w14:paraId="0F47687C"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41802906" w14:textId="77777777" w:rsidR="00867B6E" w:rsidRPr="00867B6E" w:rsidRDefault="00867B6E" w:rsidP="007B6A1C">
                  <w:pPr>
                    <w:spacing w:after="1" w:line="240" w:lineRule="atLeast"/>
                    <w:rPr>
                      <w:bCs/>
                    </w:rPr>
                  </w:pPr>
                  <w:r w:rsidRPr="00867B6E">
                    <w:rPr>
                      <w:bCs/>
                    </w:rPr>
                    <w:t>61 195,82</w:t>
                  </w:r>
                </w:p>
              </w:tc>
            </w:tr>
            <w:tr w:rsidR="00867B6E" w:rsidRPr="00867B6E" w14:paraId="7CA0CC2C" w14:textId="77777777">
              <w:tc>
                <w:tcPr>
                  <w:tcW w:w="1361" w:type="dxa"/>
                  <w:tcBorders>
                    <w:top w:val="single" w:sz="4" w:space="0" w:color="auto"/>
                    <w:left w:val="single" w:sz="4" w:space="0" w:color="auto"/>
                    <w:bottom w:val="single" w:sz="4" w:space="0" w:color="auto"/>
                    <w:right w:val="single" w:sz="4" w:space="0" w:color="auto"/>
                  </w:tcBorders>
                  <w:vAlign w:val="bottom"/>
                </w:tcPr>
                <w:p w14:paraId="1D7FB656" w14:textId="77777777" w:rsidR="00867B6E" w:rsidRPr="00867B6E" w:rsidRDefault="00867B6E" w:rsidP="007B6A1C">
                  <w:pPr>
                    <w:spacing w:after="1" w:line="240" w:lineRule="atLeast"/>
                    <w:rPr>
                      <w:bCs/>
                    </w:rPr>
                  </w:pPr>
                  <w:r w:rsidRPr="00867B6E">
                    <w:rPr>
                      <w:bCs/>
                    </w:rPr>
                    <w:t>25</w:t>
                  </w:r>
                </w:p>
              </w:tc>
              <w:tc>
                <w:tcPr>
                  <w:tcW w:w="1304" w:type="dxa"/>
                  <w:tcBorders>
                    <w:top w:val="single" w:sz="4" w:space="0" w:color="auto"/>
                    <w:left w:val="single" w:sz="4" w:space="0" w:color="auto"/>
                    <w:bottom w:val="single" w:sz="4" w:space="0" w:color="auto"/>
                    <w:right w:val="single" w:sz="4" w:space="0" w:color="auto"/>
                  </w:tcBorders>
                  <w:vAlign w:val="bottom"/>
                </w:tcPr>
                <w:p w14:paraId="4782B086" w14:textId="77777777" w:rsidR="00867B6E" w:rsidRPr="00867B6E" w:rsidRDefault="00867B6E" w:rsidP="007B6A1C">
                  <w:pPr>
                    <w:spacing w:after="1" w:line="240" w:lineRule="atLeast"/>
                    <w:rPr>
                      <w:bCs/>
                    </w:rPr>
                  </w:pPr>
                  <w:r w:rsidRPr="00867B6E">
                    <w:rPr>
                      <w:bCs/>
                    </w:rPr>
                    <w:t>31.01.2023</w:t>
                  </w:r>
                </w:p>
              </w:tc>
              <w:tc>
                <w:tcPr>
                  <w:tcW w:w="1701" w:type="dxa"/>
                  <w:tcBorders>
                    <w:top w:val="single" w:sz="4" w:space="0" w:color="auto"/>
                    <w:left w:val="single" w:sz="4" w:space="0" w:color="auto"/>
                    <w:bottom w:val="single" w:sz="4" w:space="0" w:color="auto"/>
                    <w:right w:val="single" w:sz="4" w:space="0" w:color="auto"/>
                  </w:tcBorders>
                  <w:vAlign w:val="bottom"/>
                </w:tcPr>
                <w:p w14:paraId="7BBACFC1"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48C11F77" w14:textId="77777777" w:rsidR="00867B6E" w:rsidRPr="00867B6E" w:rsidRDefault="00867B6E" w:rsidP="007B6A1C">
                  <w:pPr>
                    <w:spacing w:after="1" w:line="240" w:lineRule="atLeast"/>
                    <w:rPr>
                      <w:bCs/>
                    </w:rPr>
                  </w:pPr>
                  <w:r w:rsidRPr="00867B6E">
                    <w:rPr>
                      <w:bCs/>
                    </w:rPr>
                    <w:t>78 970,04</w:t>
                  </w:r>
                </w:p>
              </w:tc>
              <w:tc>
                <w:tcPr>
                  <w:tcW w:w="1361" w:type="dxa"/>
                  <w:tcBorders>
                    <w:top w:val="single" w:sz="4" w:space="0" w:color="auto"/>
                    <w:left w:val="single" w:sz="4" w:space="0" w:color="auto"/>
                    <w:bottom w:val="single" w:sz="4" w:space="0" w:color="auto"/>
                    <w:right w:val="single" w:sz="4" w:space="0" w:color="auto"/>
                  </w:tcBorders>
                  <w:vAlign w:val="bottom"/>
                </w:tcPr>
                <w:p w14:paraId="33E0F7EA" w14:textId="77777777" w:rsidR="00867B6E" w:rsidRPr="00867B6E" w:rsidRDefault="00867B6E" w:rsidP="007B6A1C">
                  <w:pPr>
                    <w:spacing w:after="1" w:line="240" w:lineRule="atLeast"/>
                    <w:rPr>
                      <w:bCs/>
                    </w:rPr>
                  </w:pPr>
                  <w:r w:rsidRPr="00867B6E">
                    <w:rPr>
                      <w:bCs/>
                    </w:rPr>
                    <w:t>53</w:t>
                  </w:r>
                </w:p>
              </w:tc>
              <w:tc>
                <w:tcPr>
                  <w:tcW w:w="1304" w:type="dxa"/>
                  <w:tcBorders>
                    <w:top w:val="single" w:sz="4" w:space="0" w:color="auto"/>
                    <w:left w:val="single" w:sz="4" w:space="0" w:color="auto"/>
                    <w:bottom w:val="single" w:sz="4" w:space="0" w:color="auto"/>
                    <w:right w:val="single" w:sz="4" w:space="0" w:color="auto"/>
                  </w:tcBorders>
                  <w:vAlign w:val="bottom"/>
                </w:tcPr>
                <w:p w14:paraId="5893A41F" w14:textId="77777777" w:rsidR="00867B6E" w:rsidRPr="00867B6E" w:rsidRDefault="00867B6E" w:rsidP="007B6A1C">
                  <w:pPr>
                    <w:spacing w:after="1" w:line="240" w:lineRule="atLeast"/>
                    <w:rPr>
                      <w:bCs/>
                    </w:rPr>
                  </w:pPr>
                  <w:r w:rsidRPr="00867B6E">
                    <w:rPr>
                      <w:bCs/>
                    </w:rPr>
                    <w:t>31.05.2025</w:t>
                  </w:r>
                </w:p>
              </w:tc>
              <w:tc>
                <w:tcPr>
                  <w:tcW w:w="1701" w:type="dxa"/>
                  <w:tcBorders>
                    <w:top w:val="single" w:sz="4" w:space="0" w:color="auto"/>
                    <w:left w:val="single" w:sz="4" w:space="0" w:color="auto"/>
                    <w:bottom w:val="single" w:sz="4" w:space="0" w:color="auto"/>
                    <w:right w:val="single" w:sz="4" w:space="0" w:color="auto"/>
                  </w:tcBorders>
                  <w:vAlign w:val="bottom"/>
                </w:tcPr>
                <w:p w14:paraId="330C2A7B"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74C675C4" w14:textId="77777777" w:rsidR="00867B6E" w:rsidRPr="00867B6E" w:rsidRDefault="00867B6E" w:rsidP="007B6A1C">
                  <w:pPr>
                    <w:spacing w:after="1" w:line="240" w:lineRule="atLeast"/>
                    <w:rPr>
                      <w:bCs/>
                    </w:rPr>
                  </w:pPr>
                  <w:r w:rsidRPr="00867B6E">
                    <w:rPr>
                      <w:bCs/>
                    </w:rPr>
                    <w:t>60 620,60</w:t>
                  </w:r>
                </w:p>
              </w:tc>
            </w:tr>
            <w:tr w:rsidR="00867B6E" w:rsidRPr="00867B6E" w14:paraId="284312B6" w14:textId="77777777">
              <w:tc>
                <w:tcPr>
                  <w:tcW w:w="1361" w:type="dxa"/>
                  <w:tcBorders>
                    <w:top w:val="single" w:sz="4" w:space="0" w:color="auto"/>
                    <w:left w:val="single" w:sz="4" w:space="0" w:color="auto"/>
                    <w:bottom w:val="single" w:sz="4" w:space="0" w:color="auto"/>
                    <w:right w:val="single" w:sz="4" w:space="0" w:color="auto"/>
                  </w:tcBorders>
                  <w:vAlign w:val="bottom"/>
                </w:tcPr>
                <w:p w14:paraId="3FC5AA72" w14:textId="77777777" w:rsidR="00867B6E" w:rsidRPr="00867B6E" w:rsidRDefault="00867B6E" w:rsidP="007B6A1C">
                  <w:pPr>
                    <w:spacing w:after="1" w:line="240" w:lineRule="atLeast"/>
                    <w:rPr>
                      <w:bCs/>
                    </w:rPr>
                  </w:pPr>
                  <w:r w:rsidRPr="00867B6E">
                    <w:rPr>
                      <w:bCs/>
                    </w:rPr>
                    <w:t>26</w:t>
                  </w:r>
                </w:p>
              </w:tc>
              <w:tc>
                <w:tcPr>
                  <w:tcW w:w="1304" w:type="dxa"/>
                  <w:tcBorders>
                    <w:top w:val="single" w:sz="4" w:space="0" w:color="auto"/>
                    <w:left w:val="single" w:sz="4" w:space="0" w:color="auto"/>
                    <w:bottom w:val="single" w:sz="4" w:space="0" w:color="auto"/>
                    <w:right w:val="single" w:sz="4" w:space="0" w:color="auto"/>
                  </w:tcBorders>
                  <w:vAlign w:val="bottom"/>
                </w:tcPr>
                <w:p w14:paraId="1D28B800" w14:textId="77777777" w:rsidR="00867B6E" w:rsidRPr="00867B6E" w:rsidRDefault="00867B6E" w:rsidP="007B6A1C">
                  <w:pPr>
                    <w:spacing w:after="1" w:line="240" w:lineRule="atLeast"/>
                    <w:rPr>
                      <w:bCs/>
                    </w:rPr>
                  </w:pPr>
                  <w:r w:rsidRPr="00867B6E">
                    <w:rPr>
                      <w:bCs/>
                    </w:rPr>
                    <w:t>28.02.2023</w:t>
                  </w:r>
                </w:p>
              </w:tc>
              <w:tc>
                <w:tcPr>
                  <w:tcW w:w="1701" w:type="dxa"/>
                  <w:tcBorders>
                    <w:top w:val="single" w:sz="4" w:space="0" w:color="auto"/>
                    <w:left w:val="single" w:sz="4" w:space="0" w:color="auto"/>
                    <w:bottom w:val="single" w:sz="4" w:space="0" w:color="auto"/>
                    <w:right w:val="single" w:sz="4" w:space="0" w:color="auto"/>
                  </w:tcBorders>
                  <w:vAlign w:val="bottom"/>
                </w:tcPr>
                <w:p w14:paraId="3E2790A5"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0EE4F012" w14:textId="77777777" w:rsidR="00867B6E" w:rsidRPr="00867B6E" w:rsidRDefault="00867B6E" w:rsidP="007B6A1C">
                  <w:pPr>
                    <w:spacing w:after="1" w:line="240" w:lineRule="atLeast"/>
                    <w:rPr>
                      <w:bCs/>
                    </w:rPr>
                  </w:pPr>
                  <w:r w:rsidRPr="00867B6E">
                    <w:rPr>
                      <w:bCs/>
                    </w:rPr>
                    <w:t>78 227,76</w:t>
                  </w:r>
                </w:p>
              </w:tc>
              <w:tc>
                <w:tcPr>
                  <w:tcW w:w="1361" w:type="dxa"/>
                  <w:tcBorders>
                    <w:top w:val="single" w:sz="4" w:space="0" w:color="auto"/>
                    <w:left w:val="single" w:sz="4" w:space="0" w:color="auto"/>
                    <w:bottom w:val="single" w:sz="4" w:space="0" w:color="auto"/>
                    <w:right w:val="single" w:sz="4" w:space="0" w:color="auto"/>
                  </w:tcBorders>
                  <w:vAlign w:val="bottom"/>
                </w:tcPr>
                <w:p w14:paraId="7FDAAC1D" w14:textId="77777777" w:rsidR="00867B6E" w:rsidRPr="00867B6E" w:rsidRDefault="00867B6E" w:rsidP="007B6A1C">
                  <w:pPr>
                    <w:spacing w:after="1" w:line="240" w:lineRule="atLeast"/>
                    <w:rPr>
                      <w:bCs/>
                    </w:rPr>
                  </w:pPr>
                  <w:r w:rsidRPr="00867B6E">
                    <w:rPr>
                      <w:bCs/>
                    </w:rPr>
                    <w:t>54</w:t>
                  </w:r>
                </w:p>
              </w:tc>
              <w:tc>
                <w:tcPr>
                  <w:tcW w:w="1304" w:type="dxa"/>
                  <w:tcBorders>
                    <w:top w:val="single" w:sz="4" w:space="0" w:color="auto"/>
                    <w:left w:val="single" w:sz="4" w:space="0" w:color="auto"/>
                    <w:bottom w:val="single" w:sz="4" w:space="0" w:color="auto"/>
                    <w:right w:val="single" w:sz="4" w:space="0" w:color="auto"/>
                  </w:tcBorders>
                  <w:vAlign w:val="bottom"/>
                </w:tcPr>
                <w:p w14:paraId="0309E2FA" w14:textId="77777777" w:rsidR="00867B6E" w:rsidRPr="00867B6E" w:rsidRDefault="00867B6E" w:rsidP="007B6A1C">
                  <w:pPr>
                    <w:spacing w:after="1" w:line="240" w:lineRule="atLeast"/>
                    <w:rPr>
                      <w:bCs/>
                    </w:rPr>
                  </w:pPr>
                  <w:r w:rsidRPr="00867B6E">
                    <w:rPr>
                      <w:bCs/>
                    </w:rPr>
                    <w:t>30.06.2025</w:t>
                  </w:r>
                </w:p>
              </w:tc>
              <w:tc>
                <w:tcPr>
                  <w:tcW w:w="1701" w:type="dxa"/>
                  <w:tcBorders>
                    <w:top w:val="single" w:sz="4" w:space="0" w:color="auto"/>
                    <w:left w:val="single" w:sz="4" w:space="0" w:color="auto"/>
                    <w:bottom w:val="single" w:sz="4" w:space="0" w:color="auto"/>
                    <w:right w:val="single" w:sz="4" w:space="0" w:color="auto"/>
                  </w:tcBorders>
                  <w:vAlign w:val="bottom"/>
                </w:tcPr>
                <w:p w14:paraId="2D554FD6"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3CE4955E" w14:textId="77777777" w:rsidR="00867B6E" w:rsidRPr="00867B6E" w:rsidRDefault="00867B6E" w:rsidP="007B6A1C">
                  <w:pPr>
                    <w:spacing w:after="1" w:line="240" w:lineRule="atLeast"/>
                    <w:rPr>
                      <w:bCs/>
                    </w:rPr>
                  </w:pPr>
                  <w:r w:rsidRPr="00867B6E">
                    <w:rPr>
                      <w:bCs/>
                    </w:rPr>
                    <w:t>60 050,79</w:t>
                  </w:r>
                </w:p>
              </w:tc>
            </w:tr>
            <w:tr w:rsidR="00867B6E" w:rsidRPr="00867B6E" w14:paraId="77B87A0C" w14:textId="77777777">
              <w:tc>
                <w:tcPr>
                  <w:tcW w:w="1361" w:type="dxa"/>
                  <w:tcBorders>
                    <w:top w:val="single" w:sz="4" w:space="0" w:color="auto"/>
                    <w:left w:val="single" w:sz="4" w:space="0" w:color="auto"/>
                    <w:bottom w:val="single" w:sz="4" w:space="0" w:color="auto"/>
                    <w:right w:val="single" w:sz="4" w:space="0" w:color="auto"/>
                  </w:tcBorders>
                  <w:vAlign w:val="bottom"/>
                </w:tcPr>
                <w:p w14:paraId="3031A89C" w14:textId="77777777" w:rsidR="00867B6E" w:rsidRPr="00867B6E" w:rsidRDefault="00867B6E" w:rsidP="007B6A1C">
                  <w:pPr>
                    <w:spacing w:after="1" w:line="240" w:lineRule="atLeast"/>
                    <w:rPr>
                      <w:bCs/>
                    </w:rPr>
                  </w:pPr>
                  <w:r w:rsidRPr="00867B6E">
                    <w:rPr>
                      <w:bCs/>
                    </w:rPr>
                    <w:t>27</w:t>
                  </w:r>
                </w:p>
              </w:tc>
              <w:tc>
                <w:tcPr>
                  <w:tcW w:w="1304" w:type="dxa"/>
                  <w:tcBorders>
                    <w:top w:val="single" w:sz="4" w:space="0" w:color="auto"/>
                    <w:left w:val="single" w:sz="4" w:space="0" w:color="auto"/>
                    <w:bottom w:val="single" w:sz="4" w:space="0" w:color="auto"/>
                    <w:right w:val="single" w:sz="4" w:space="0" w:color="auto"/>
                  </w:tcBorders>
                  <w:vAlign w:val="bottom"/>
                </w:tcPr>
                <w:p w14:paraId="7C1E3000" w14:textId="77777777" w:rsidR="00867B6E" w:rsidRPr="00867B6E" w:rsidRDefault="00867B6E" w:rsidP="007B6A1C">
                  <w:pPr>
                    <w:spacing w:after="1" w:line="240" w:lineRule="atLeast"/>
                    <w:rPr>
                      <w:bCs/>
                    </w:rPr>
                  </w:pPr>
                  <w:r w:rsidRPr="00867B6E">
                    <w:rPr>
                      <w:bCs/>
                    </w:rPr>
                    <w:t>31.03.2023</w:t>
                  </w:r>
                </w:p>
              </w:tc>
              <w:tc>
                <w:tcPr>
                  <w:tcW w:w="1701" w:type="dxa"/>
                  <w:tcBorders>
                    <w:top w:val="single" w:sz="4" w:space="0" w:color="auto"/>
                    <w:left w:val="single" w:sz="4" w:space="0" w:color="auto"/>
                    <w:bottom w:val="single" w:sz="4" w:space="0" w:color="auto"/>
                    <w:right w:val="single" w:sz="4" w:space="0" w:color="auto"/>
                  </w:tcBorders>
                  <w:vAlign w:val="bottom"/>
                </w:tcPr>
                <w:p w14:paraId="2D246D35"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697E51CF" w14:textId="77777777" w:rsidR="00867B6E" w:rsidRPr="00867B6E" w:rsidRDefault="00867B6E" w:rsidP="007B6A1C">
                  <w:pPr>
                    <w:spacing w:after="1" w:line="240" w:lineRule="atLeast"/>
                    <w:rPr>
                      <w:bCs/>
                    </w:rPr>
                  </w:pPr>
                  <w:r w:rsidRPr="00867B6E">
                    <w:rPr>
                      <w:bCs/>
                    </w:rPr>
                    <w:t>77 492,45</w:t>
                  </w:r>
                </w:p>
              </w:tc>
              <w:tc>
                <w:tcPr>
                  <w:tcW w:w="1361" w:type="dxa"/>
                  <w:tcBorders>
                    <w:top w:val="single" w:sz="4" w:space="0" w:color="auto"/>
                    <w:left w:val="single" w:sz="4" w:space="0" w:color="auto"/>
                    <w:bottom w:val="single" w:sz="4" w:space="0" w:color="auto"/>
                    <w:right w:val="single" w:sz="4" w:space="0" w:color="auto"/>
                  </w:tcBorders>
                  <w:vAlign w:val="bottom"/>
                </w:tcPr>
                <w:p w14:paraId="2E155DF3" w14:textId="77777777" w:rsidR="00867B6E" w:rsidRPr="00867B6E" w:rsidRDefault="00867B6E" w:rsidP="007B6A1C">
                  <w:pPr>
                    <w:spacing w:after="1" w:line="240" w:lineRule="atLeast"/>
                    <w:rPr>
                      <w:bCs/>
                    </w:rPr>
                  </w:pPr>
                  <w:r w:rsidRPr="00867B6E">
                    <w:rPr>
                      <w:bCs/>
                    </w:rPr>
                    <w:t>55</w:t>
                  </w:r>
                </w:p>
              </w:tc>
              <w:tc>
                <w:tcPr>
                  <w:tcW w:w="1304" w:type="dxa"/>
                  <w:tcBorders>
                    <w:top w:val="single" w:sz="4" w:space="0" w:color="auto"/>
                    <w:left w:val="single" w:sz="4" w:space="0" w:color="auto"/>
                    <w:bottom w:val="single" w:sz="4" w:space="0" w:color="auto"/>
                    <w:right w:val="single" w:sz="4" w:space="0" w:color="auto"/>
                  </w:tcBorders>
                  <w:vAlign w:val="bottom"/>
                </w:tcPr>
                <w:p w14:paraId="04C1EE66" w14:textId="77777777" w:rsidR="00867B6E" w:rsidRPr="00867B6E" w:rsidRDefault="00867B6E" w:rsidP="007B6A1C">
                  <w:pPr>
                    <w:spacing w:after="1" w:line="240" w:lineRule="atLeast"/>
                    <w:rPr>
                      <w:bCs/>
                    </w:rPr>
                  </w:pPr>
                  <w:r w:rsidRPr="00867B6E">
                    <w:rPr>
                      <w:bCs/>
                    </w:rPr>
                    <w:t>31.07.2025</w:t>
                  </w:r>
                </w:p>
              </w:tc>
              <w:tc>
                <w:tcPr>
                  <w:tcW w:w="1701" w:type="dxa"/>
                  <w:tcBorders>
                    <w:top w:val="single" w:sz="4" w:space="0" w:color="auto"/>
                    <w:left w:val="single" w:sz="4" w:space="0" w:color="auto"/>
                    <w:bottom w:val="single" w:sz="4" w:space="0" w:color="auto"/>
                    <w:right w:val="single" w:sz="4" w:space="0" w:color="auto"/>
                  </w:tcBorders>
                  <w:vAlign w:val="bottom"/>
                </w:tcPr>
                <w:p w14:paraId="1EE37E99"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87C6842" w14:textId="77777777" w:rsidR="00867B6E" w:rsidRPr="00867B6E" w:rsidRDefault="00867B6E" w:rsidP="007B6A1C">
                  <w:pPr>
                    <w:spacing w:after="1" w:line="240" w:lineRule="atLeast"/>
                    <w:rPr>
                      <w:bCs/>
                    </w:rPr>
                  </w:pPr>
                  <w:r w:rsidRPr="00867B6E">
                    <w:rPr>
                      <w:bCs/>
                    </w:rPr>
                    <w:t>59 486,34</w:t>
                  </w:r>
                </w:p>
              </w:tc>
            </w:tr>
            <w:tr w:rsidR="00867B6E" w:rsidRPr="00867B6E" w14:paraId="20BECA2B" w14:textId="77777777">
              <w:tc>
                <w:tcPr>
                  <w:tcW w:w="1361" w:type="dxa"/>
                  <w:tcBorders>
                    <w:top w:val="single" w:sz="4" w:space="0" w:color="auto"/>
                    <w:left w:val="single" w:sz="4" w:space="0" w:color="auto"/>
                    <w:bottom w:val="single" w:sz="4" w:space="0" w:color="auto"/>
                    <w:right w:val="single" w:sz="4" w:space="0" w:color="auto"/>
                  </w:tcBorders>
                  <w:vAlign w:val="bottom"/>
                </w:tcPr>
                <w:p w14:paraId="7B2F28E6" w14:textId="77777777" w:rsidR="00867B6E" w:rsidRPr="00867B6E" w:rsidRDefault="00867B6E" w:rsidP="007B6A1C">
                  <w:pPr>
                    <w:spacing w:after="1" w:line="240" w:lineRule="atLeast"/>
                    <w:rPr>
                      <w:bCs/>
                    </w:rPr>
                  </w:pPr>
                  <w:r w:rsidRPr="00867B6E">
                    <w:rPr>
                      <w:bCs/>
                    </w:rPr>
                    <w:t>28</w:t>
                  </w:r>
                </w:p>
              </w:tc>
              <w:tc>
                <w:tcPr>
                  <w:tcW w:w="1304" w:type="dxa"/>
                  <w:tcBorders>
                    <w:top w:val="single" w:sz="4" w:space="0" w:color="auto"/>
                    <w:left w:val="single" w:sz="4" w:space="0" w:color="auto"/>
                    <w:bottom w:val="single" w:sz="4" w:space="0" w:color="auto"/>
                    <w:right w:val="single" w:sz="4" w:space="0" w:color="auto"/>
                  </w:tcBorders>
                  <w:vAlign w:val="bottom"/>
                </w:tcPr>
                <w:p w14:paraId="5B40FA36" w14:textId="77777777" w:rsidR="00867B6E" w:rsidRPr="00867B6E" w:rsidRDefault="00867B6E" w:rsidP="007B6A1C">
                  <w:pPr>
                    <w:spacing w:after="1" w:line="240" w:lineRule="atLeast"/>
                    <w:rPr>
                      <w:bCs/>
                    </w:rPr>
                  </w:pPr>
                  <w:r w:rsidRPr="00867B6E">
                    <w:rPr>
                      <w:bCs/>
                    </w:rPr>
                    <w:t>30.04.2023</w:t>
                  </w:r>
                </w:p>
              </w:tc>
              <w:tc>
                <w:tcPr>
                  <w:tcW w:w="1701" w:type="dxa"/>
                  <w:tcBorders>
                    <w:top w:val="single" w:sz="4" w:space="0" w:color="auto"/>
                    <w:left w:val="single" w:sz="4" w:space="0" w:color="auto"/>
                    <w:bottom w:val="single" w:sz="4" w:space="0" w:color="auto"/>
                    <w:right w:val="single" w:sz="4" w:space="0" w:color="auto"/>
                  </w:tcBorders>
                  <w:vAlign w:val="bottom"/>
                </w:tcPr>
                <w:p w14:paraId="66CBD0CB"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3415DA28" w14:textId="77777777" w:rsidR="00867B6E" w:rsidRPr="00867B6E" w:rsidRDefault="00867B6E" w:rsidP="007B6A1C">
                  <w:pPr>
                    <w:spacing w:after="1" w:line="240" w:lineRule="atLeast"/>
                    <w:rPr>
                      <w:bCs/>
                    </w:rPr>
                  </w:pPr>
                  <w:r w:rsidRPr="00867B6E">
                    <w:rPr>
                      <w:bCs/>
                    </w:rPr>
                    <w:t>76 764,05</w:t>
                  </w:r>
                </w:p>
              </w:tc>
              <w:tc>
                <w:tcPr>
                  <w:tcW w:w="1361" w:type="dxa"/>
                  <w:tcBorders>
                    <w:top w:val="single" w:sz="4" w:space="0" w:color="auto"/>
                    <w:left w:val="single" w:sz="4" w:space="0" w:color="auto"/>
                    <w:bottom w:val="single" w:sz="4" w:space="0" w:color="auto"/>
                    <w:right w:val="single" w:sz="4" w:space="0" w:color="auto"/>
                  </w:tcBorders>
                  <w:vAlign w:val="bottom"/>
                </w:tcPr>
                <w:p w14:paraId="455F0546" w14:textId="77777777" w:rsidR="00867B6E" w:rsidRPr="00867B6E" w:rsidRDefault="00867B6E" w:rsidP="007B6A1C">
                  <w:pPr>
                    <w:spacing w:after="1" w:line="240" w:lineRule="atLeast"/>
                    <w:rPr>
                      <w:bCs/>
                    </w:rPr>
                  </w:pPr>
                  <w:r w:rsidRPr="00867B6E">
                    <w:rPr>
                      <w:bCs/>
                    </w:rPr>
                    <w:t>56</w:t>
                  </w:r>
                </w:p>
              </w:tc>
              <w:tc>
                <w:tcPr>
                  <w:tcW w:w="1304" w:type="dxa"/>
                  <w:tcBorders>
                    <w:top w:val="single" w:sz="4" w:space="0" w:color="auto"/>
                    <w:left w:val="single" w:sz="4" w:space="0" w:color="auto"/>
                    <w:bottom w:val="single" w:sz="4" w:space="0" w:color="auto"/>
                    <w:right w:val="single" w:sz="4" w:space="0" w:color="auto"/>
                  </w:tcBorders>
                  <w:vAlign w:val="bottom"/>
                </w:tcPr>
                <w:p w14:paraId="695A38FA" w14:textId="77777777" w:rsidR="00867B6E" w:rsidRPr="00867B6E" w:rsidRDefault="00867B6E" w:rsidP="007B6A1C">
                  <w:pPr>
                    <w:spacing w:after="1" w:line="240" w:lineRule="atLeast"/>
                    <w:rPr>
                      <w:bCs/>
                    </w:rPr>
                  </w:pPr>
                  <w:r w:rsidRPr="00867B6E">
                    <w:rPr>
                      <w:bCs/>
                    </w:rPr>
                    <w:t>31.08.2025</w:t>
                  </w:r>
                </w:p>
              </w:tc>
              <w:tc>
                <w:tcPr>
                  <w:tcW w:w="1701" w:type="dxa"/>
                  <w:tcBorders>
                    <w:top w:val="single" w:sz="4" w:space="0" w:color="auto"/>
                    <w:left w:val="single" w:sz="4" w:space="0" w:color="auto"/>
                    <w:bottom w:val="single" w:sz="4" w:space="0" w:color="auto"/>
                    <w:right w:val="single" w:sz="4" w:space="0" w:color="auto"/>
                  </w:tcBorders>
                  <w:vAlign w:val="bottom"/>
                </w:tcPr>
                <w:p w14:paraId="4548B3E6" w14:textId="77777777" w:rsidR="00867B6E" w:rsidRPr="00867B6E" w:rsidRDefault="00867B6E" w:rsidP="007B6A1C">
                  <w:pPr>
                    <w:spacing w:after="1" w:line="240" w:lineRule="atLeast"/>
                    <w:rPr>
                      <w:bCs/>
                    </w:rPr>
                  </w:pPr>
                  <w:r w:rsidRPr="00867B6E">
                    <w:rPr>
                      <w:bCs/>
                    </w:rPr>
                    <w:t>100 000,00</w:t>
                  </w:r>
                </w:p>
              </w:tc>
              <w:tc>
                <w:tcPr>
                  <w:tcW w:w="1701" w:type="dxa"/>
                  <w:tcBorders>
                    <w:top w:val="single" w:sz="4" w:space="0" w:color="auto"/>
                    <w:left w:val="single" w:sz="4" w:space="0" w:color="auto"/>
                    <w:bottom w:val="single" w:sz="4" w:space="0" w:color="auto"/>
                    <w:right w:val="single" w:sz="4" w:space="0" w:color="auto"/>
                  </w:tcBorders>
                  <w:vAlign w:val="bottom"/>
                </w:tcPr>
                <w:p w14:paraId="112A59AC" w14:textId="77777777" w:rsidR="00867B6E" w:rsidRPr="00867B6E" w:rsidRDefault="00867B6E" w:rsidP="007B6A1C">
                  <w:pPr>
                    <w:spacing w:after="1" w:line="240" w:lineRule="atLeast"/>
                    <w:rPr>
                      <w:bCs/>
                    </w:rPr>
                  </w:pPr>
                  <w:r w:rsidRPr="00867B6E">
                    <w:rPr>
                      <w:bCs/>
                    </w:rPr>
                    <w:t>58 927,19</w:t>
                  </w:r>
                </w:p>
              </w:tc>
            </w:tr>
            <w:tr w:rsidR="00867B6E" w:rsidRPr="00867B6E" w14:paraId="624A545D" w14:textId="77777777">
              <w:tc>
                <w:tcPr>
                  <w:tcW w:w="1361" w:type="dxa"/>
                  <w:tcBorders>
                    <w:top w:val="single" w:sz="4" w:space="0" w:color="auto"/>
                    <w:left w:val="single" w:sz="4" w:space="0" w:color="auto"/>
                    <w:bottom w:val="single" w:sz="4" w:space="0" w:color="auto"/>
                    <w:right w:val="single" w:sz="4" w:space="0" w:color="auto"/>
                  </w:tcBorders>
                  <w:vAlign w:val="bottom"/>
                </w:tcPr>
                <w:p w14:paraId="525E8D51"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single" w:sz="4" w:space="0" w:color="auto"/>
                    <w:right w:val="single" w:sz="4" w:space="0" w:color="auto"/>
                  </w:tcBorders>
                  <w:vAlign w:val="bottom"/>
                </w:tcPr>
                <w:p w14:paraId="10603106"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5545696D"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62EA67EB" w14:textId="77777777" w:rsidR="00867B6E" w:rsidRPr="00867B6E" w:rsidRDefault="00867B6E" w:rsidP="007B6A1C">
                  <w:pPr>
                    <w:spacing w:after="1" w:line="240" w:lineRule="atLeast"/>
                    <w:rPr>
                      <w:bCs/>
                    </w:rPr>
                  </w:pPr>
                </w:p>
              </w:tc>
              <w:tc>
                <w:tcPr>
                  <w:tcW w:w="1361" w:type="dxa"/>
                  <w:tcBorders>
                    <w:top w:val="single" w:sz="4" w:space="0" w:color="auto"/>
                    <w:left w:val="single" w:sz="4" w:space="0" w:color="auto"/>
                    <w:bottom w:val="single" w:sz="4" w:space="0" w:color="auto"/>
                    <w:right w:val="single" w:sz="4" w:space="0" w:color="auto"/>
                  </w:tcBorders>
                </w:tcPr>
                <w:p w14:paraId="55A17CBC"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single" w:sz="4" w:space="0" w:color="auto"/>
                    <w:right w:val="single" w:sz="4" w:space="0" w:color="auto"/>
                  </w:tcBorders>
                </w:tcPr>
                <w:p w14:paraId="2F3B1463" w14:textId="77777777" w:rsidR="00867B6E" w:rsidRPr="00867B6E" w:rsidRDefault="00867B6E" w:rsidP="007B6A1C">
                  <w:pPr>
                    <w:spacing w:after="1" w:line="240" w:lineRule="atLeast"/>
                    <w:rPr>
                      <w:bCs/>
                    </w:rPr>
                  </w:pPr>
                  <w:r w:rsidRPr="00867B6E">
                    <w:rPr>
                      <w:b/>
                      <w:bCs/>
                    </w:rPr>
                    <w:t>Итого</w:t>
                  </w:r>
                </w:p>
              </w:tc>
              <w:tc>
                <w:tcPr>
                  <w:tcW w:w="1701" w:type="dxa"/>
                  <w:tcBorders>
                    <w:top w:val="single" w:sz="4" w:space="0" w:color="auto"/>
                    <w:left w:val="single" w:sz="4" w:space="0" w:color="auto"/>
                    <w:bottom w:val="single" w:sz="4" w:space="0" w:color="auto"/>
                    <w:right w:val="single" w:sz="4" w:space="0" w:color="auto"/>
                  </w:tcBorders>
                  <w:vAlign w:val="bottom"/>
                </w:tcPr>
                <w:p w14:paraId="0889D683" w14:textId="77777777" w:rsidR="00867B6E" w:rsidRPr="00867B6E" w:rsidRDefault="00867B6E" w:rsidP="007B6A1C">
                  <w:pPr>
                    <w:spacing w:after="1" w:line="240" w:lineRule="atLeast"/>
                    <w:rPr>
                      <w:bCs/>
                    </w:rPr>
                  </w:pPr>
                  <w:r w:rsidRPr="00867B6E">
                    <w:rPr>
                      <w:b/>
                      <w:bCs/>
                    </w:rPr>
                    <w:t>5 600 000,00</w:t>
                  </w:r>
                </w:p>
              </w:tc>
              <w:tc>
                <w:tcPr>
                  <w:tcW w:w="1701" w:type="dxa"/>
                  <w:tcBorders>
                    <w:top w:val="single" w:sz="4" w:space="0" w:color="auto"/>
                    <w:left w:val="single" w:sz="4" w:space="0" w:color="auto"/>
                    <w:bottom w:val="single" w:sz="4" w:space="0" w:color="auto"/>
                    <w:right w:val="single" w:sz="4" w:space="0" w:color="auto"/>
                  </w:tcBorders>
                  <w:vAlign w:val="bottom"/>
                </w:tcPr>
                <w:p w14:paraId="2AF70A13" w14:textId="77777777" w:rsidR="00867B6E" w:rsidRPr="00867B6E" w:rsidRDefault="00867B6E" w:rsidP="007B6A1C">
                  <w:pPr>
                    <w:spacing w:after="1" w:line="240" w:lineRule="atLeast"/>
                    <w:rPr>
                      <w:bCs/>
                    </w:rPr>
                  </w:pPr>
                  <w:r w:rsidRPr="00867B6E">
                    <w:rPr>
                      <w:b/>
                      <w:bCs/>
                    </w:rPr>
                    <w:t>4 328 556,93</w:t>
                  </w:r>
                </w:p>
              </w:tc>
            </w:tr>
          </w:tbl>
          <w:p w14:paraId="58936F57" w14:textId="77777777" w:rsidR="00867B6E" w:rsidRPr="00867B6E" w:rsidRDefault="00867B6E" w:rsidP="007B6A1C">
            <w:pPr>
              <w:spacing w:after="1" w:line="240" w:lineRule="atLeast"/>
              <w:rPr>
                <w:bCs/>
              </w:rPr>
            </w:pPr>
          </w:p>
          <w:p w14:paraId="2B234A9A" w14:textId="77777777" w:rsidR="00867B6E" w:rsidRPr="00867B6E" w:rsidRDefault="00867B6E" w:rsidP="007B6A1C">
            <w:pPr>
              <w:spacing w:after="1" w:line="240" w:lineRule="atLeast"/>
              <w:rPr>
                <w:bCs/>
              </w:rPr>
            </w:pPr>
            <w:r w:rsidRPr="00867B6E">
              <w:rPr>
                <w:bCs/>
              </w:rPr>
              <w:t xml:space="preserve">В учете организации </w:t>
            </w:r>
            <w:r w:rsidRPr="00867B6E">
              <w:rPr>
                <w:b/>
                <w:bCs/>
              </w:rPr>
              <w:t>31.12.2020</w:t>
            </w:r>
            <w:r w:rsidRPr="00867B6E">
              <w:rPr>
                <w:bCs/>
              </w:rPr>
              <w:t xml:space="preserve"> производятся следующие записи:</w:t>
            </w:r>
          </w:p>
          <w:p w14:paraId="03F1C24D" w14:textId="77777777" w:rsidR="00867B6E" w:rsidRPr="00867B6E" w:rsidRDefault="00867B6E" w:rsidP="007B6A1C">
            <w:pPr>
              <w:spacing w:after="1" w:line="240" w:lineRule="atLeast"/>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867B6E" w:rsidRPr="00867B6E" w14:paraId="62CE4CD1" w14:textId="77777777">
              <w:tc>
                <w:tcPr>
                  <w:tcW w:w="3402" w:type="dxa"/>
                  <w:tcBorders>
                    <w:top w:val="single" w:sz="4" w:space="0" w:color="auto"/>
                    <w:left w:val="single" w:sz="4" w:space="0" w:color="auto"/>
                    <w:bottom w:val="single" w:sz="4" w:space="0" w:color="auto"/>
                    <w:right w:val="single" w:sz="4" w:space="0" w:color="auto"/>
                  </w:tcBorders>
                </w:tcPr>
                <w:p w14:paraId="6CB7BAF8" w14:textId="77777777" w:rsidR="00867B6E" w:rsidRPr="00867B6E" w:rsidRDefault="00867B6E" w:rsidP="007B6A1C">
                  <w:pPr>
                    <w:spacing w:after="1" w:line="240" w:lineRule="atLeast"/>
                    <w:rPr>
                      <w:bCs/>
                    </w:rPr>
                  </w:pPr>
                  <w:r w:rsidRPr="00867B6E">
                    <w:rPr>
                      <w:b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5F8CA25F" w14:textId="77777777" w:rsidR="00867B6E" w:rsidRPr="00867B6E" w:rsidRDefault="00867B6E" w:rsidP="007B6A1C">
                  <w:pPr>
                    <w:spacing w:after="1" w:line="240" w:lineRule="atLeast"/>
                    <w:rPr>
                      <w:bCs/>
                    </w:rPr>
                  </w:pPr>
                  <w:r w:rsidRPr="00867B6E">
                    <w:rPr>
                      <w:bCs/>
                    </w:rPr>
                    <w:t>Дебет</w:t>
                  </w:r>
                </w:p>
              </w:tc>
              <w:tc>
                <w:tcPr>
                  <w:tcW w:w="1701" w:type="dxa"/>
                  <w:tcBorders>
                    <w:top w:val="single" w:sz="4" w:space="0" w:color="auto"/>
                    <w:left w:val="single" w:sz="4" w:space="0" w:color="auto"/>
                    <w:bottom w:val="single" w:sz="4" w:space="0" w:color="auto"/>
                    <w:right w:val="single" w:sz="4" w:space="0" w:color="auto"/>
                  </w:tcBorders>
                </w:tcPr>
                <w:p w14:paraId="313DEE1B" w14:textId="77777777" w:rsidR="00867B6E" w:rsidRPr="00867B6E" w:rsidRDefault="00867B6E" w:rsidP="007B6A1C">
                  <w:pPr>
                    <w:spacing w:after="1" w:line="240" w:lineRule="atLeast"/>
                    <w:rPr>
                      <w:bCs/>
                    </w:rPr>
                  </w:pPr>
                  <w:r w:rsidRPr="00867B6E">
                    <w:rPr>
                      <w:bCs/>
                    </w:rPr>
                    <w:t>Кредит</w:t>
                  </w:r>
                </w:p>
              </w:tc>
              <w:tc>
                <w:tcPr>
                  <w:tcW w:w="2268" w:type="dxa"/>
                  <w:tcBorders>
                    <w:top w:val="single" w:sz="4" w:space="0" w:color="auto"/>
                    <w:left w:val="single" w:sz="4" w:space="0" w:color="auto"/>
                    <w:bottom w:val="single" w:sz="4" w:space="0" w:color="auto"/>
                    <w:right w:val="single" w:sz="4" w:space="0" w:color="auto"/>
                  </w:tcBorders>
                </w:tcPr>
                <w:p w14:paraId="2FE44240" w14:textId="77777777" w:rsidR="00867B6E" w:rsidRPr="00867B6E" w:rsidRDefault="00867B6E" w:rsidP="007B6A1C">
                  <w:pPr>
                    <w:spacing w:after="1" w:line="240" w:lineRule="atLeast"/>
                    <w:rPr>
                      <w:bCs/>
                    </w:rPr>
                  </w:pPr>
                  <w:r w:rsidRPr="00867B6E">
                    <w:rPr>
                      <w:bCs/>
                    </w:rPr>
                    <w:t>Сумма, руб.</w:t>
                  </w:r>
                </w:p>
              </w:tc>
            </w:tr>
            <w:tr w:rsidR="00867B6E" w:rsidRPr="00867B6E" w14:paraId="2100811B" w14:textId="77777777">
              <w:tc>
                <w:tcPr>
                  <w:tcW w:w="9072" w:type="dxa"/>
                  <w:gridSpan w:val="4"/>
                  <w:tcBorders>
                    <w:top w:val="single" w:sz="4" w:space="0" w:color="auto"/>
                    <w:left w:val="single" w:sz="4" w:space="0" w:color="auto"/>
                    <w:bottom w:val="single" w:sz="4" w:space="0" w:color="auto"/>
                    <w:right w:val="single" w:sz="4" w:space="0" w:color="auto"/>
                  </w:tcBorders>
                </w:tcPr>
                <w:p w14:paraId="1F65D747" w14:textId="77777777" w:rsidR="00867B6E" w:rsidRPr="00867B6E" w:rsidRDefault="00867B6E" w:rsidP="007B6A1C">
                  <w:pPr>
                    <w:spacing w:after="1" w:line="240" w:lineRule="atLeast"/>
                    <w:rPr>
                      <w:bCs/>
                    </w:rPr>
                  </w:pPr>
                  <w:r w:rsidRPr="00867B6E">
                    <w:rPr>
                      <w:bCs/>
                    </w:rPr>
                    <w:t>Текущие операции по договору лизинга</w:t>
                  </w:r>
                </w:p>
              </w:tc>
            </w:tr>
            <w:tr w:rsidR="00867B6E" w:rsidRPr="00867B6E" w14:paraId="6DB3EA19" w14:textId="77777777">
              <w:tc>
                <w:tcPr>
                  <w:tcW w:w="3402" w:type="dxa"/>
                  <w:tcBorders>
                    <w:top w:val="single" w:sz="4" w:space="0" w:color="auto"/>
                    <w:left w:val="single" w:sz="4" w:space="0" w:color="auto"/>
                    <w:bottom w:val="single" w:sz="4" w:space="0" w:color="auto"/>
                    <w:right w:val="single" w:sz="4" w:space="0" w:color="auto"/>
                  </w:tcBorders>
                </w:tcPr>
                <w:p w14:paraId="2B65B922" w14:textId="77777777" w:rsidR="00867B6E" w:rsidRPr="00867B6E" w:rsidRDefault="00867B6E" w:rsidP="007B6A1C">
                  <w:pPr>
                    <w:spacing w:after="1" w:line="240" w:lineRule="atLeast"/>
                    <w:rPr>
                      <w:bCs/>
                    </w:rPr>
                  </w:pPr>
                  <w:r w:rsidRPr="00867B6E">
                    <w:rPr>
                      <w:bCs/>
                    </w:rPr>
                    <w:t>Начислена амортизация за декабрь 2020 г. по предмету лизинга</w:t>
                  </w:r>
                </w:p>
              </w:tc>
              <w:tc>
                <w:tcPr>
                  <w:tcW w:w="1701" w:type="dxa"/>
                  <w:tcBorders>
                    <w:top w:val="single" w:sz="4" w:space="0" w:color="auto"/>
                    <w:left w:val="single" w:sz="4" w:space="0" w:color="auto"/>
                    <w:bottom w:val="single" w:sz="4" w:space="0" w:color="auto"/>
                    <w:right w:val="single" w:sz="4" w:space="0" w:color="auto"/>
                  </w:tcBorders>
                </w:tcPr>
                <w:p w14:paraId="787C1C66" w14:textId="77777777" w:rsidR="00867B6E" w:rsidRPr="00867B6E" w:rsidRDefault="00867B6E" w:rsidP="007B6A1C">
                  <w:pPr>
                    <w:spacing w:after="1" w:line="240" w:lineRule="atLeast"/>
                    <w:rPr>
                      <w:bCs/>
                    </w:rPr>
                  </w:pPr>
                  <w:r w:rsidRPr="00867B6E">
                    <w:rPr>
                      <w:bCs/>
                    </w:rPr>
                    <w:t>20</w:t>
                  </w:r>
                </w:p>
              </w:tc>
              <w:tc>
                <w:tcPr>
                  <w:tcW w:w="1701" w:type="dxa"/>
                  <w:tcBorders>
                    <w:top w:val="single" w:sz="4" w:space="0" w:color="auto"/>
                    <w:left w:val="single" w:sz="4" w:space="0" w:color="auto"/>
                    <w:bottom w:val="single" w:sz="4" w:space="0" w:color="auto"/>
                    <w:right w:val="single" w:sz="4" w:space="0" w:color="auto"/>
                  </w:tcBorders>
                </w:tcPr>
                <w:p w14:paraId="4C5A6718" w14:textId="77777777" w:rsidR="00867B6E" w:rsidRPr="00867B6E" w:rsidRDefault="00867B6E" w:rsidP="007B6A1C">
                  <w:pPr>
                    <w:spacing w:after="1" w:line="240" w:lineRule="atLeast"/>
                    <w:rPr>
                      <w:bCs/>
                    </w:rPr>
                  </w:pPr>
                  <w:r w:rsidRPr="00867B6E">
                    <w:rPr>
                      <w:bCs/>
                    </w:rPr>
                    <w:t>02-лизинг</w:t>
                  </w:r>
                </w:p>
              </w:tc>
              <w:tc>
                <w:tcPr>
                  <w:tcW w:w="2268" w:type="dxa"/>
                  <w:tcBorders>
                    <w:top w:val="single" w:sz="4" w:space="0" w:color="auto"/>
                    <w:left w:val="single" w:sz="4" w:space="0" w:color="auto"/>
                    <w:bottom w:val="single" w:sz="4" w:space="0" w:color="auto"/>
                    <w:right w:val="single" w:sz="4" w:space="0" w:color="auto"/>
                  </w:tcBorders>
                </w:tcPr>
                <w:p w14:paraId="4331EF3E" w14:textId="77777777" w:rsidR="00867B6E" w:rsidRPr="00867B6E" w:rsidRDefault="00867B6E" w:rsidP="007B6A1C">
                  <w:pPr>
                    <w:spacing w:after="1" w:line="240" w:lineRule="atLeast"/>
                    <w:rPr>
                      <w:bCs/>
                    </w:rPr>
                  </w:pPr>
                  <w:r w:rsidRPr="00867B6E">
                    <w:rPr>
                      <w:bCs/>
                    </w:rPr>
                    <w:t>100 000,00</w:t>
                  </w:r>
                </w:p>
              </w:tc>
            </w:tr>
            <w:tr w:rsidR="00867B6E" w:rsidRPr="00867B6E" w14:paraId="496E4FDD" w14:textId="77777777">
              <w:tc>
                <w:tcPr>
                  <w:tcW w:w="3402" w:type="dxa"/>
                  <w:tcBorders>
                    <w:top w:val="single" w:sz="4" w:space="0" w:color="auto"/>
                    <w:left w:val="single" w:sz="4" w:space="0" w:color="auto"/>
                    <w:bottom w:val="single" w:sz="4" w:space="0" w:color="auto"/>
                    <w:right w:val="single" w:sz="4" w:space="0" w:color="auto"/>
                  </w:tcBorders>
                </w:tcPr>
                <w:p w14:paraId="2A28B359" w14:textId="77777777" w:rsidR="00867B6E" w:rsidRPr="00867B6E" w:rsidRDefault="00867B6E" w:rsidP="007B6A1C">
                  <w:pPr>
                    <w:spacing w:after="1" w:line="240" w:lineRule="atLeast"/>
                    <w:rPr>
                      <w:bCs/>
                    </w:rPr>
                  </w:pPr>
                  <w:r w:rsidRPr="00867B6E">
                    <w:rPr>
                      <w:bCs/>
                    </w:rPr>
                    <w:t>Уплачен очередной лизинговый платеж</w:t>
                  </w:r>
                </w:p>
              </w:tc>
              <w:tc>
                <w:tcPr>
                  <w:tcW w:w="1701" w:type="dxa"/>
                  <w:tcBorders>
                    <w:top w:val="single" w:sz="4" w:space="0" w:color="auto"/>
                    <w:left w:val="single" w:sz="4" w:space="0" w:color="auto"/>
                    <w:bottom w:val="single" w:sz="4" w:space="0" w:color="auto"/>
                    <w:right w:val="single" w:sz="4" w:space="0" w:color="auto"/>
                  </w:tcBorders>
                </w:tcPr>
                <w:p w14:paraId="76753751" w14:textId="77777777" w:rsidR="00867B6E" w:rsidRPr="00867B6E" w:rsidRDefault="00867B6E" w:rsidP="007B6A1C">
                  <w:pPr>
                    <w:spacing w:after="1" w:line="240" w:lineRule="atLeast"/>
                    <w:rPr>
                      <w:bCs/>
                    </w:rPr>
                  </w:pPr>
                  <w:r w:rsidRPr="00867B6E">
                    <w:rPr>
                      <w:bCs/>
                    </w:rPr>
                    <w:t>76-платежи</w:t>
                  </w:r>
                </w:p>
              </w:tc>
              <w:tc>
                <w:tcPr>
                  <w:tcW w:w="1701" w:type="dxa"/>
                  <w:tcBorders>
                    <w:top w:val="single" w:sz="4" w:space="0" w:color="auto"/>
                    <w:left w:val="single" w:sz="4" w:space="0" w:color="auto"/>
                    <w:bottom w:val="single" w:sz="4" w:space="0" w:color="auto"/>
                    <w:right w:val="single" w:sz="4" w:space="0" w:color="auto"/>
                  </w:tcBorders>
                </w:tcPr>
                <w:p w14:paraId="09D82467" w14:textId="77777777" w:rsidR="00867B6E" w:rsidRPr="00867B6E" w:rsidRDefault="00867B6E" w:rsidP="007B6A1C">
                  <w:pPr>
                    <w:spacing w:after="1" w:line="240" w:lineRule="atLeast"/>
                    <w:rPr>
                      <w:bCs/>
                    </w:rPr>
                  </w:pPr>
                  <w:r w:rsidRPr="00867B6E">
                    <w:rPr>
                      <w:bCs/>
                    </w:rPr>
                    <w:t>51</w:t>
                  </w:r>
                </w:p>
              </w:tc>
              <w:tc>
                <w:tcPr>
                  <w:tcW w:w="2268" w:type="dxa"/>
                  <w:tcBorders>
                    <w:top w:val="single" w:sz="4" w:space="0" w:color="auto"/>
                    <w:left w:val="single" w:sz="4" w:space="0" w:color="auto"/>
                    <w:bottom w:val="single" w:sz="4" w:space="0" w:color="auto"/>
                    <w:right w:val="single" w:sz="4" w:space="0" w:color="auto"/>
                  </w:tcBorders>
                </w:tcPr>
                <w:p w14:paraId="43F92E34" w14:textId="77777777" w:rsidR="00867B6E" w:rsidRPr="00867B6E" w:rsidRDefault="00867B6E" w:rsidP="007B6A1C">
                  <w:pPr>
                    <w:spacing w:after="1" w:line="240" w:lineRule="atLeast"/>
                    <w:rPr>
                      <w:bCs/>
                    </w:rPr>
                  </w:pPr>
                  <w:r w:rsidRPr="00867B6E">
                    <w:rPr>
                      <w:bCs/>
                    </w:rPr>
                    <w:t>120 000,00</w:t>
                  </w:r>
                </w:p>
              </w:tc>
            </w:tr>
            <w:tr w:rsidR="00867B6E" w:rsidRPr="00867B6E" w14:paraId="075562B2" w14:textId="77777777">
              <w:tc>
                <w:tcPr>
                  <w:tcW w:w="3402" w:type="dxa"/>
                  <w:tcBorders>
                    <w:top w:val="single" w:sz="4" w:space="0" w:color="auto"/>
                    <w:left w:val="single" w:sz="4" w:space="0" w:color="auto"/>
                    <w:bottom w:val="single" w:sz="4" w:space="0" w:color="auto"/>
                    <w:right w:val="single" w:sz="4" w:space="0" w:color="auto"/>
                  </w:tcBorders>
                </w:tcPr>
                <w:p w14:paraId="27FABC5C" w14:textId="77777777" w:rsidR="00867B6E" w:rsidRPr="00867B6E" w:rsidRDefault="00867B6E" w:rsidP="007B6A1C">
                  <w:pPr>
                    <w:spacing w:after="1" w:line="240" w:lineRule="atLeast"/>
                    <w:rPr>
                      <w:bCs/>
                    </w:rPr>
                  </w:pPr>
                  <w:r w:rsidRPr="00867B6E">
                    <w:rPr>
                      <w:bCs/>
                    </w:rPr>
                    <w:t>Отражено уменьшение задолженности по лизинговым платежам без НДС</w:t>
                  </w:r>
                </w:p>
              </w:tc>
              <w:tc>
                <w:tcPr>
                  <w:tcW w:w="1701" w:type="dxa"/>
                  <w:tcBorders>
                    <w:top w:val="single" w:sz="4" w:space="0" w:color="auto"/>
                    <w:left w:val="single" w:sz="4" w:space="0" w:color="auto"/>
                    <w:bottom w:val="single" w:sz="4" w:space="0" w:color="auto"/>
                    <w:right w:val="single" w:sz="4" w:space="0" w:color="auto"/>
                  </w:tcBorders>
                </w:tcPr>
                <w:p w14:paraId="5918DE8D" w14:textId="77777777" w:rsidR="00867B6E" w:rsidRPr="00867B6E" w:rsidRDefault="00867B6E" w:rsidP="007B6A1C">
                  <w:pPr>
                    <w:spacing w:after="1" w:line="240" w:lineRule="atLeast"/>
                    <w:rPr>
                      <w:bCs/>
                    </w:rPr>
                  </w:pPr>
                  <w:r w:rsidRPr="00867B6E">
                    <w:rPr>
                      <w:bCs/>
                    </w:rPr>
                    <w:t>76-лизинг</w:t>
                  </w:r>
                </w:p>
              </w:tc>
              <w:tc>
                <w:tcPr>
                  <w:tcW w:w="1701" w:type="dxa"/>
                  <w:tcBorders>
                    <w:top w:val="single" w:sz="4" w:space="0" w:color="auto"/>
                    <w:left w:val="single" w:sz="4" w:space="0" w:color="auto"/>
                    <w:bottom w:val="single" w:sz="4" w:space="0" w:color="auto"/>
                    <w:right w:val="single" w:sz="4" w:space="0" w:color="auto"/>
                  </w:tcBorders>
                </w:tcPr>
                <w:p w14:paraId="2A1EABDA" w14:textId="77777777" w:rsidR="00867B6E" w:rsidRPr="00867B6E" w:rsidRDefault="00867B6E" w:rsidP="007B6A1C">
                  <w:pPr>
                    <w:spacing w:after="1" w:line="240" w:lineRule="atLeast"/>
                    <w:rPr>
                      <w:bCs/>
                    </w:rPr>
                  </w:pPr>
                  <w:r w:rsidRPr="00867B6E">
                    <w:rPr>
                      <w:bCs/>
                    </w:rPr>
                    <w:t>76-платежи</w:t>
                  </w:r>
                </w:p>
              </w:tc>
              <w:tc>
                <w:tcPr>
                  <w:tcW w:w="2268" w:type="dxa"/>
                  <w:tcBorders>
                    <w:top w:val="single" w:sz="4" w:space="0" w:color="auto"/>
                    <w:left w:val="single" w:sz="4" w:space="0" w:color="auto"/>
                    <w:bottom w:val="single" w:sz="4" w:space="0" w:color="auto"/>
                    <w:right w:val="single" w:sz="4" w:space="0" w:color="auto"/>
                  </w:tcBorders>
                </w:tcPr>
                <w:p w14:paraId="75B3A1DC" w14:textId="77777777" w:rsidR="00867B6E" w:rsidRPr="00867B6E" w:rsidRDefault="00867B6E" w:rsidP="007B6A1C">
                  <w:pPr>
                    <w:spacing w:after="1" w:line="240" w:lineRule="atLeast"/>
                    <w:rPr>
                      <w:bCs/>
                    </w:rPr>
                  </w:pPr>
                  <w:r w:rsidRPr="00867B6E">
                    <w:rPr>
                      <w:bCs/>
                    </w:rPr>
                    <w:t>100 000,00</w:t>
                  </w:r>
                </w:p>
              </w:tc>
            </w:tr>
            <w:tr w:rsidR="00867B6E" w:rsidRPr="00867B6E" w14:paraId="19997004" w14:textId="77777777">
              <w:tc>
                <w:tcPr>
                  <w:tcW w:w="3402" w:type="dxa"/>
                  <w:tcBorders>
                    <w:top w:val="single" w:sz="4" w:space="0" w:color="auto"/>
                    <w:left w:val="single" w:sz="4" w:space="0" w:color="auto"/>
                    <w:bottom w:val="single" w:sz="4" w:space="0" w:color="auto"/>
                    <w:right w:val="single" w:sz="4" w:space="0" w:color="auto"/>
                  </w:tcBorders>
                </w:tcPr>
                <w:p w14:paraId="71B7FE2F" w14:textId="77777777" w:rsidR="00867B6E" w:rsidRPr="00867B6E" w:rsidRDefault="00867B6E" w:rsidP="007B6A1C">
                  <w:pPr>
                    <w:spacing w:after="1" w:line="240" w:lineRule="atLeast"/>
                    <w:rPr>
                      <w:bCs/>
                    </w:rPr>
                  </w:pPr>
                  <w:r w:rsidRPr="00867B6E">
                    <w:rPr>
                      <w:bCs/>
                    </w:rPr>
                    <w:t>Отражено уменьшение задолженности по НДС</w:t>
                  </w:r>
                </w:p>
              </w:tc>
              <w:tc>
                <w:tcPr>
                  <w:tcW w:w="1701" w:type="dxa"/>
                  <w:tcBorders>
                    <w:top w:val="single" w:sz="4" w:space="0" w:color="auto"/>
                    <w:left w:val="single" w:sz="4" w:space="0" w:color="auto"/>
                    <w:bottom w:val="single" w:sz="4" w:space="0" w:color="auto"/>
                    <w:right w:val="single" w:sz="4" w:space="0" w:color="auto"/>
                  </w:tcBorders>
                </w:tcPr>
                <w:p w14:paraId="3A9F41C4" w14:textId="77777777" w:rsidR="00867B6E" w:rsidRPr="00867B6E" w:rsidRDefault="00867B6E" w:rsidP="007B6A1C">
                  <w:pPr>
                    <w:spacing w:after="1" w:line="240" w:lineRule="atLeast"/>
                    <w:rPr>
                      <w:bCs/>
                    </w:rPr>
                  </w:pPr>
                  <w:r w:rsidRPr="00867B6E">
                    <w:rPr>
                      <w:bCs/>
                    </w:rPr>
                    <w:t>76-НДС по лизингу</w:t>
                  </w:r>
                </w:p>
              </w:tc>
              <w:tc>
                <w:tcPr>
                  <w:tcW w:w="1701" w:type="dxa"/>
                  <w:tcBorders>
                    <w:top w:val="single" w:sz="4" w:space="0" w:color="auto"/>
                    <w:left w:val="single" w:sz="4" w:space="0" w:color="auto"/>
                    <w:bottom w:val="single" w:sz="4" w:space="0" w:color="auto"/>
                    <w:right w:val="single" w:sz="4" w:space="0" w:color="auto"/>
                  </w:tcBorders>
                </w:tcPr>
                <w:p w14:paraId="0AAADD3D" w14:textId="77777777" w:rsidR="00867B6E" w:rsidRPr="00867B6E" w:rsidRDefault="00867B6E" w:rsidP="007B6A1C">
                  <w:pPr>
                    <w:spacing w:after="1" w:line="240" w:lineRule="atLeast"/>
                    <w:rPr>
                      <w:bCs/>
                    </w:rPr>
                  </w:pPr>
                  <w:r w:rsidRPr="00867B6E">
                    <w:rPr>
                      <w:bCs/>
                    </w:rPr>
                    <w:t>76-платежи</w:t>
                  </w:r>
                </w:p>
              </w:tc>
              <w:tc>
                <w:tcPr>
                  <w:tcW w:w="2268" w:type="dxa"/>
                  <w:tcBorders>
                    <w:top w:val="single" w:sz="4" w:space="0" w:color="auto"/>
                    <w:left w:val="single" w:sz="4" w:space="0" w:color="auto"/>
                    <w:bottom w:val="single" w:sz="4" w:space="0" w:color="auto"/>
                    <w:right w:val="single" w:sz="4" w:space="0" w:color="auto"/>
                  </w:tcBorders>
                </w:tcPr>
                <w:p w14:paraId="57F62940" w14:textId="77777777" w:rsidR="00867B6E" w:rsidRPr="00867B6E" w:rsidRDefault="00867B6E" w:rsidP="007B6A1C">
                  <w:pPr>
                    <w:spacing w:after="1" w:line="240" w:lineRule="atLeast"/>
                    <w:rPr>
                      <w:bCs/>
                    </w:rPr>
                  </w:pPr>
                  <w:r w:rsidRPr="00867B6E">
                    <w:rPr>
                      <w:bCs/>
                    </w:rPr>
                    <w:t>20 000,00</w:t>
                  </w:r>
                </w:p>
              </w:tc>
            </w:tr>
            <w:tr w:rsidR="00867B6E" w:rsidRPr="00867B6E" w14:paraId="6061F9ED" w14:textId="77777777">
              <w:tc>
                <w:tcPr>
                  <w:tcW w:w="3402" w:type="dxa"/>
                  <w:tcBorders>
                    <w:top w:val="single" w:sz="4" w:space="0" w:color="auto"/>
                    <w:left w:val="single" w:sz="4" w:space="0" w:color="auto"/>
                    <w:bottom w:val="single" w:sz="4" w:space="0" w:color="auto"/>
                    <w:right w:val="single" w:sz="4" w:space="0" w:color="auto"/>
                  </w:tcBorders>
                </w:tcPr>
                <w:p w14:paraId="2E6B1548" w14:textId="77777777" w:rsidR="00867B6E" w:rsidRPr="00867B6E" w:rsidRDefault="00867B6E" w:rsidP="007B6A1C">
                  <w:pPr>
                    <w:spacing w:after="1" w:line="240" w:lineRule="atLeast"/>
                    <w:rPr>
                      <w:bCs/>
                    </w:rPr>
                  </w:pPr>
                  <w:r w:rsidRPr="00867B6E">
                    <w:rPr>
                      <w:bCs/>
                    </w:rPr>
                    <w:t>НДС с лизингового платежа принят к вычету</w:t>
                  </w:r>
                </w:p>
              </w:tc>
              <w:tc>
                <w:tcPr>
                  <w:tcW w:w="1701" w:type="dxa"/>
                  <w:tcBorders>
                    <w:top w:val="single" w:sz="4" w:space="0" w:color="auto"/>
                    <w:left w:val="single" w:sz="4" w:space="0" w:color="auto"/>
                    <w:bottom w:val="single" w:sz="4" w:space="0" w:color="auto"/>
                    <w:right w:val="single" w:sz="4" w:space="0" w:color="auto"/>
                  </w:tcBorders>
                </w:tcPr>
                <w:p w14:paraId="5D1C3E1A" w14:textId="77777777" w:rsidR="00867B6E" w:rsidRPr="00867B6E" w:rsidRDefault="00867B6E" w:rsidP="007B6A1C">
                  <w:pPr>
                    <w:spacing w:after="1" w:line="240" w:lineRule="atLeast"/>
                    <w:rPr>
                      <w:bCs/>
                    </w:rPr>
                  </w:pPr>
                  <w:r w:rsidRPr="00867B6E">
                    <w:rPr>
                      <w:bCs/>
                    </w:rPr>
                    <w:t>68</w:t>
                  </w:r>
                </w:p>
              </w:tc>
              <w:tc>
                <w:tcPr>
                  <w:tcW w:w="1701" w:type="dxa"/>
                  <w:tcBorders>
                    <w:top w:val="single" w:sz="4" w:space="0" w:color="auto"/>
                    <w:left w:val="single" w:sz="4" w:space="0" w:color="auto"/>
                    <w:bottom w:val="single" w:sz="4" w:space="0" w:color="auto"/>
                    <w:right w:val="single" w:sz="4" w:space="0" w:color="auto"/>
                  </w:tcBorders>
                </w:tcPr>
                <w:p w14:paraId="1F874835" w14:textId="77777777" w:rsidR="00867B6E" w:rsidRPr="00867B6E" w:rsidRDefault="00867B6E" w:rsidP="007B6A1C">
                  <w:pPr>
                    <w:spacing w:after="1" w:line="240" w:lineRule="atLeast"/>
                    <w:rPr>
                      <w:bCs/>
                    </w:rPr>
                  </w:pPr>
                  <w:r w:rsidRPr="00867B6E">
                    <w:rPr>
                      <w:bCs/>
                    </w:rPr>
                    <w:t>19</w:t>
                  </w:r>
                </w:p>
              </w:tc>
              <w:tc>
                <w:tcPr>
                  <w:tcW w:w="2268" w:type="dxa"/>
                  <w:tcBorders>
                    <w:top w:val="single" w:sz="4" w:space="0" w:color="auto"/>
                    <w:left w:val="single" w:sz="4" w:space="0" w:color="auto"/>
                    <w:bottom w:val="single" w:sz="4" w:space="0" w:color="auto"/>
                    <w:right w:val="single" w:sz="4" w:space="0" w:color="auto"/>
                  </w:tcBorders>
                </w:tcPr>
                <w:p w14:paraId="23E9EE26" w14:textId="77777777" w:rsidR="00867B6E" w:rsidRPr="00867B6E" w:rsidRDefault="00867B6E" w:rsidP="007B6A1C">
                  <w:pPr>
                    <w:spacing w:after="1" w:line="240" w:lineRule="atLeast"/>
                    <w:rPr>
                      <w:bCs/>
                    </w:rPr>
                  </w:pPr>
                  <w:r w:rsidRPr="00867B6E">
                    <w:rPr>
                      <w:bCs/>
                    </w:rPr>
                    <w:t>20 000,00</w:t>
                  </w:r>
                </w:p>
              </w:tc>
            </w:tr>
            <w:tr w:rsidR="00867B6E" w:rsidRPr="00867B6E" w14:paraId="72C50DAF" w14:textId="77777777">
              <w:tc>
                <w:tcPr>
                  <w:tcW w:w="9072" w:type="dxa"/>
                  <w:gridSpan w:val="4"/>
                  <w:tcBorders>
                    <w:top w:val="single" w:sz="4" w:space="0" w:color="auto"/>
                    <w:left w:val="single" w:sz="4" w:space="0" w:color="auto"/>
                    <w:bottom w:val="single" w:sz="4" w:space="0" w:color="auto"/>
                    <w:right w:val="single" w:sz="4" w:space="0" w:color="auto"/>
                  </w:tcBorders>
                </w:tcPr>
                <w:p w14:paraId="29BDD5EF" w14:textId="77777777" w:rsidR="00867B6E" w:rsidRPr="00867B6E" w:rsidRDefault="00867B6E" w:rsidP="007B6A1C">
                  <w:pPr>
                    <w:spacing w:after="1" w:line="240" w:lineRule="atLeast"/>
                    <w:rPr>
                      <w:bCs/>
                    </w:rPr>
                  </w:pPr>
                  <w:r w:rsidRPr="00867B6E">
                    <w:rPr>
                      <w:bCs/>
                    </w:rPr>
                    <w:t>Операции по переходу на применение ФСБУ 25/2018</w:t>
                  </w:r>
                </w:p>
              </w:tc>
            </w:tr>
            <w:tr w:rsidR="00867B6E" w:rsidRPr="00867B6E" w14:paraId="03B14756" w14:textId="77777777">
              <w:tc>
                <w:tcPr>
                  <w:tcW w:w="3402" w:type="dxa"/>
                  <w:tcBorders>
                    <w:top w:val="single" w:sz="4" w:space="0" w:color="auto"/>
                    <w:left w:val="single" w:sz="4" w:space="0" w:color="auto"/>
                    <w:bottom w:val="single" w:sz="4" w:space="0" w:color="auto"/>
                    <w:right w:val="single" w:sz="4" w:space="0" w:color="auto"/>
                  </w:tcBorders>
                </w:tcPr>
                <w:p w14:paraId="0CAAE6F1" w14:textId="77777777" w:rsidR="00867B6E" w:rsidRPr="00867B6E" w:rsidRDefault="00867B6E" w:rsidP="007B6A1C">
                  <w:pPr>
                    <w:spacing w:after="1" w:line="240" w:lineRule="atLeast"/>
                    <w:rPr>
                      <w:bCs/>
                    </w:rPr>
                  </w:pPr>
                  <w:r w:rsidRPr="00867B6E">
                    <w:rPr>
                      <w:bCs/>
                    </w:rPr>
                    <w:lastRenderedPageBreak/>
                    <w:t>Списана амортизация, начисленная по предмету лизинга</w:t>
                  </w:r>
                </w:p>
                <w:p w14:paraId="136A627A" w14:textId="77777777" w:rsidR="00867B6E" w:rsidRPr="00867B6E" w:rsidRDefault="00867B6E" w:rsidP="007B6A1C">
                  <w:pPr>
                    <w:spacing w:after="1" w:line="240" w:lineRule="atLeast"/>
                    <w:rPr>
                      <w:bCs/>
                    </w:rPr>
                  </w:pPr>
                  <w:r w:rsidRPr="00867B6E">
                    <w:rPr>
                      <w:bCs/>
                    </w:rPr>
                    <w:t>(6 000 000 / 60 x 3)</w:t>
                  </w:r>
                </w:p>
              </w:tc>
              <w:tc>
                <w:tcPr>
                  <w:tcW w:w="1701" w:type="dxa"/>
                  <w:tcBorders>
                    <w:top w:val="single" w:sz="4" w:space="0" w:color="auto"/>
                    <w:left w:val="single" w:sz="4" w:space="0" w:color="auto"/>
                    <w:bottom w:val="single" w:sz="4" w:space="0" w:color="auto"/>
                    <w:right w:val="single" w:sz="4" w:space="0" w:color="auto"/>
                  </w:tcBorders>
                </w:tcPr>
                <w:p w14:paraId="73509B43" w14:textId="77777777" w:rsidR="00867B6E" w:rsidRPr="00867B6E" w:rsidRDefault="00867B6E" w:rsidP="007B6A1C">
                  <w:pPr>
                    <w:spacing w:after="1" w:line="240" w:lineRule="atLeast"/>
                    <w:rPr>
                      <w:bCs/>
                    </w:rPr>
                  </w:pPr>
                  <w:r w:rsidRPr="00867B6E">
                    <w:rPr>
                      <w:bCs/>
                    </w:rPr>
                    <w:t>02-лизинг</w:t>
                  </w:r>
                </w:p>
              </w:tc>
              <w:tc>
                <w:tcPr>
                  <w:tcW w:w="1701" w:type="dxa"/>
                  <w:tcBorders>
                    <w:top w:val="single" w:sz="4" w:space="0" w:color="auto"/>
                    <w:left w:val="single" w:sz="4" w:space="0" w:color="auto"/>
                    <w:bottom w:val="single" w:sz="4" w:space="0" w:color="auto"/>
                    <w:right w:val="single" w:sz="4" w:space="0" w:color="auto"/>
                  </w:tcBorders>
                </w:tcPr>
                <w:p w14:paraId="76615B56" w14:textId="77777777" w:rsidR="00867B6E" w:rsidRPr="00867B6E" w:rsidRDefault="00867B6E" w:rsidP="007B6A1C">
                  <w:pPr>
                    <w:spacing w:after="1" w:line="240" w:lineRule="atLeast"/>
                    <w:rPr>
                      <w:bCs/>
                    </w:rPr>
                  </w:pPr>
                  <w:r w:rsidRPr="00867B6E">
                    <w:rPr>
                      <w:bCs/>
                    </w:rPr>
                    <w:t>01-лизинг</w:t>
                  </w:r>
                </w:p>
              </w:tc>
              <w:tc>
                <w:tcPr>
                  <w:tcW w:w="2268" w:type="dxa"/>
                  <w:tcBorders>
                    <w:top w:val="single" w:sz="4" w:space="0" w:color="auto"/>
                    <w:left w:val="single" w:sz="4" w:space="0" w:color="auto"/>
                    <w:bottom w:val="single" w:sz="4" w:space="0" w:color="auto"/>
                    <w:right w:val="single" w:sz="4" w:space="0" w:color="auto"/>
                  </w:tcBorders>
                </w:tcPr>
                <w:p w14:paraId="0FF9F824" w14:textId="77777777" w:rsidR="00867B6E" w:rsidRPr="00867B6E" w:rsidRDefault="00867B6E" w:rsidP="007B6A1C">
                  <w:pPr>
                    <w:spacing w:after="1" w:line="240" w:lineRule="atLeast"/>
                    <w:rPr>
                      <w:bCs/>
                    </w:rPr>
                  </w:pPr>
                  <w:r w:rsidRPr="00867B6E">
                    <w:rPr>
                      <w:bCs/>
                    </w:rPr>
                    <w:t>300 000,00</w:t>
                  </w:r>
                </w:p>
              </w:tc>
            </w:tr>
            <w:tr w:rsidR="00867B6E" w:rsidRPr="00867B6E" w14:paraId="0C291C30" w14:textId="77777777">
              <w:tc>
                <w:tcPr>
                  <w:tcW w:w="3402" w:type="dxa"/>
                  <w:tcBorders>
                    <w:top w:val="single" w:sz="4" w:space="0" w:color="auto"/>
                    <w:left w:val="single" w:sz="4" w:space="0" w:color="auto"/>
                    <w:bottom w:val="single" w:sz="4" w:space="0" w:color="auto"/>
                    <w:right w:val="single" w:sz="4" w:space="0" w:color="auto"/>
                  </w:tcBorders>
                </w:tcPr>
                <w:p w14:paraId="430A61F1" w14:textId="77777777" w:rsidR="00867B6E" w:rsidRPr="00867B6E" w:rsidRDefault="00867B6E" w:rsidP="007B6A1C">
                  <w:pPr>
                    <w:spacing w:after="1" w:line="240" w:lineRule="atLeast"/>
                    <w:rPr>
                      <w:bCs/>
                    </w:rPr>
                  </w:pPr>
                  <w:r w:rsidRPr="00867B6E">
                    <w:rPr>
                      <w:bCs/>
                    </w:rPr>
                    <w:t xml:space="preserve">Предмет лизинга </w:t>
                  </w:r>
                  <w:proofErr w:type="spellStart"/>
                  <w:r w:rsidRPr="00867B6E">
                    <w:rPr>
                      <w:bCs/>
                    </w:rPr>
                    <w:t>переклассифицирован</w:t>
                  </w:r>
                  <w:proofErr w:type="spellEnd"/>
                  <w:r w:rsidRPr="00867B6E">
                    <w:rPr>
                      <w:bCs/>
                    </w:rPr>
                    <w:t xml:space="preserve"> в ППА с переносом остаточной стоимости на стоимость ППА</w:t>
                  </w:r>
                </w:p>
                <w:p w14:paraId="005C4122" w14:textId="77777777" w:rsidR="00867B6E" w:rsidRPr="00867B6E" w:rsidRDefault="00867B6E" w:rsidP="007B6A1C">
                  <w:pPr>
                    <w:spacing w:after="1" w:line="240" w:lineRule="atLeast"/>
                    <w:rPr>
                      <w:bCs/>
                    </w:rPr>
                  </w:pPr>
                  <w:r w:rsidRPr="00867B6E">
                    <w:rPr>
                      <w:bCs/>
                    </w:rPr>
                    <w:t>(</w:t>
                  </w:r>
                  <w:proofErr w:type="gramStart"/>
                  <w:r w:rsidRPr="00867B6E">
                    <w:rPr>
                      <w:bCs/>
                    </w:rPr>
                    <w:t>6 000 000 - 300 000</w:t>
                  </w:r>
                  <w:proofErr w:type="gramEnd"/>
                  <w:r w:rsidRPr="00867B6E">
                    <w:rPr>
                      <w:bCs/>
                    </w:rPr>
                    <w:t>)</w:t>
                  </w:r>
                </w:p>
              </w:tc>
              <w:tc>
                <w:tcPr>
                  <w:tcW w:w="1701" w:type="dxa"/>
                  <w:tcBorders>
                    <w:top w:val="single" w:sz="4" w:space="0" w:color="auto"/>
                    <w:left w:val="single" w:sz="4" w:space="0" w:color="auto"/>
                    <w:bottom w:val="single" w:sz="4" w:space="0" w:color="auto"/>
                    <w:right w:val="single" w:sz="4" w:space="0" w:color="auto"/>
                  </w:tcBorders>
                </w:tcPr>
                <w:p w14:paraId="6E3B5C03" w14:textId="77777777" w:rsidR="00867B6E" w:rsidRPr="00867B6E" w:rsidRDefault="00867B6E" w:rsidP="007B6A1C">
                  <w:pPr>
                    <w:spacing w:after="1" w:line="240" w:lineRule="atLeast"/>
                    <w:rPr>
                      <w:bCs/>
                    </w:rPr>
                  </w:pPr>
                  <w:r w:rsidRPr="00867B6E">
                    <w:rPr>
                      <w:bCs/>
                    </w:rPr>
                    <w:t>01-ППА</w:t>
                  </w:r>
                </w:p>
              </w:tc>
              <w:tc>
                <w:tcPr>
                  <w:tcW w:w="1701" w:type="dxa"/>
                  <w:tcBorders>
                    <w:top w:val="single" w:sz="4" w:space="0" w:color="auto"/>
                    <w:left w:val="single" w:sz="4" w:space="0" w:color="auto"/>
                    <w:bottom w:val="single" w:sz="4" w:space="0" w:color="auto"/>
                    <w:right w:val="single" w:sz="4" w:space="0" w:color="auto"/>
                  </w:tcBorders>
                </w:tcPr>
                <w:p w14:paraId="7645D4CD" w14:textId="77777777" w:rsidR="00867B6E" w:rsidRPr="00867B6E" w:rsidRDefault="00867B6E" w:rsidP="007B6A1C">
                  <w:pPr>
                    <w:spacing w:after="1" w:line="240" w:lineRule="atLeast"/>
                    <w:rPr>
                      <w:bCs/>
                    </w:rPr>
                  </w:pPr>
                  <w:r w:rsidRPr="00867B6E">
                    <w:rPr>
                      <w:bCs/>
                    </w:rPr>
                    <w:t>01-лизинг</w:t>
                  </w:r>
                </w:p>
              </w:tc>
              <w:tc>
                <w:tcPr>
                  <w:tcW w:w="2268" w:type="dxa"/>
                  <w:tcBorders>
                    <w:top w:val="single" w:sz="4" w:space="0" w:color="auto"/>
                    <w:left w:val="single" w:sz="4" w:space="0" w:color="auto"/>
                    <w:bottom w:val="single" w:sz="4" w:space="0" w:color="auto"/>
                    <w:right w:val="single" w:sz="4" w:space="0" w:color="auto"/>
                  </w:tcBorders>
                </w:tcPr>
                <w:p w14:paraId="7001B27B" w14:textId="77777777" w:rsidR="00867B6E" w:rsidRPr="00867B6E" w:rsidRDefault="00867B6E" w:rsidP="007B6A1C">
                  <w:pPr>
                    <w:spacing w:after="1" w:line="240" w:lineRule="atLeast"/>
                    <w:rPr>
                      <w:bCs/>
                    </w:rPr>
                  </w:pPr>
                  <w:r w:rsidRPr="00867B6E">
                    <w:rPr>
                      <w:bCs/>
                    </w:rPr>
                    <w:t>5 700 000,00</w:t>
                  </w:r>
                </w:p>
              </w:tc>
            </w:tr>
            <w:tr w:rsidR="00867B6E" w:rsidRPr="00867B6E" w14:paraId="01F5301F" w14:textId="77777777">
              <w:tc>
                <w:tcPr>
                  <w:tcW w:w="3402" w:type="dxa"/>
                  <w:tcBorders>
                    <w:top w:val="single" w:sz="4" w:space="0" w:color="auto"/>
                    <w:left w:val="single" w:sz="4" w:space="0" w:color="auto"/>
                    <w:bottom w:val="single" w:sz="4" w:space="0" w:color="auto"/>
                    <w:right w:val="single" w:sz="4" w:space="0" w:color="auto"/>
                  </w:tcBorders>
                </w:tcPr>
                <w:p w14:paraId="202B0886" w14:textId="77777777" w:rsidR="00867B6E" w:rsidRPr="00867B6E" w:rsidRDefault="00867B6E" w:rsidP="007B6A1C">
                  <w:pPr>
                    <w:spacing w:after="1" w:line="240" w:lineRule="atLeast"/>
                    <w:rPr>
                      <w:bCs/>
                    </w:rPr>
                  </w:pPr>
                  <w:r w:rsidRPr="00867B6E">
                    <w:rPr>
                      <w:bCs/>
                    </w:rPr>
                    <w:t>Скорректирована стоимость ППА до справедливой стоимости предмета лизинга</w:t>
                  </w:r>
                </w:p>
                <w:p w14:paraId="2DF2C12A" w14:textId="77777777" w:rsidR="00867B6E" w:rsidRPr="00867B6E" w:rsidRDefault="00867B6E" w:rsidP="007B6A1C">
                  <w:pPr>
                    <w:spacing w:after="1" w:line="240" w:lineRule="atLeast"/>
                    <w:rPr>
                      <w:bCs/>
                    </w:rPr>
                  </w:pPr>
                  <w:r w:rsidRPr="00867B6E">
                    <w:rPr>
                      <w:bCs/>
                    </w:rPr>
                    <w:t>(</w:t>
                  </w:r>
                  <w:proofErr w:type="gramStart"/>
                  <w:r w:rsidRPr="00867B6E">
                    <w:rPr>
                      <w:bCs/>
                    </w:rPr>
                    <w:t>5 700 000 - 4 750 000</w:t>
                  </w:r>
                  <w:proofErr w:type="gramEnd"/>
                  <w:r w:rsidRPr="00867B6E">
                    <w:rPr>
                      <w:bCs/>
                    </w:rPr>
                    <w:t>)</w:t>
                  </w:r>
                </w:p>
              </w:tc>
              <w:tc>
                <w:tcPr>
                  <w:tcW w:w="1701" w:type="dxa"/>
                  <w:tcBorders>
                    <w:top w:val="single" w:sz="4" w:space="0" w:color="auto"/>
                    <w:left w:val="single" w:sz="4" w:space="0" w:color="auto"/>
                    <w:bottom w:val="single" w:sz="4" w:space="0" w:color="auto"/>
                    <w:right w:val="single" w:sz="4" w:space="0" w:color="auto"/>
                  </w:tcBorders>
                </w:tcPr>
                <w:p w14:paraId="54E942D8" w14:textId="77777777" w:rsidR="00867B6E" w:rsidRPr="00867B6E" w:rsidRDefault="00867B6E" w:rsidP="007B6A1C">
                  <w:pPr>
                    <w:spacing w:after="1" w:line="240" w:lineRule="atLeast"/>
                    <w:rPr>
                      <w:bCs/>
                    </w:rPr>
                  </w:pPr>
                  <w:r w:rsidRPr="00867B6E">
                    <w:rPr>
                      <w:bCs/>
                    </w:rPr>
                    <w:t>84</w:t>
                  </w:r>
                </w:p>
              </w:tc>
              <w:tc>
                <w:tcPr>
                  <w:tcW w:w="1701" w:type="dxa"/>
                  <w:tcBorders>
                    <w:top w:val="single" w:sz="4" w:space="0" w:color="auto"/>
                    <w:left w:val="single" w:sz="4" w:space="0" w:color="auto"/>
                    <w:bottom w:val="single" w:sz="4" w:space="0" w:color="auto"/>
                    <w:right w:val="single" w:sz="4" w:space="0" w:color="auto"/>
                  </w:tcBorders>
                </w:tcPr>
                <w:p w14:paraId="13B64977" w14:textId="77777777" w:rsidR="00867B6E" w:rsidRPr="00867B6E" w:rsidRDefault="00867B6E" w:rsidP="007B6A1C">
                  <w:pPr>
                    <w:spacing w:after="1" w:line="240" w:lineRule="atLeast"/>
                    <w:rPr>
                      <w:bCs/>
                    </w:rPr>
                  </w:pPr>
                  <w:r w:rsidRPr="00867B6E">
                    <w:rPr>
                      <w:bCs/>
                    </w:rPr>
                    <w:t>01-ППА</w:t>
                  </w:r>
                </w:p>
              </w:tc>
              <w:tc>
                <w:tcPr>
                  <w:tcW w:w="2268" w:type="dxa"/>
                  <w:tcBorders>
                    <w:top w:val="single" w:sz="4" w:space="0" w:color="auto"/>
                    <w:left w:val="single" w:sz="4" w:space="0" w:color="auto"/>
                    <w:bottom w:val="single" w:sz="4" w:space="0" w:color="auto"/>
                    <w:right w:val="single" w:sz="4" w:space="0" w:color="auto"/>
                  </w:tcBorders>
                </w:tcPr>
                <w:p w14:paraId="532D0A69" w14:textId="77777777" w:rsidR="00867B6E" w:rsidRPr="00867B6E" w:rsidRDefault="00867B6E" w:rsidP="007B6A1C">
                  <w:pPr>
                    <w:spacing w:after="1" w:line="240" w:lineRule="atLeast"/>
                    <w:rPr>
                      <w:bCs/>
                    </w:rPr>
                  </w:pPr>
                  <w:r w:rsidRPr="00867B6E">
                    <w:rPr>
                      <w:bCs/>
                    </w:rPr>
                    <w:t>950 000,00</w:t>
                  </w:r>
                </w:p>
              </w:tc>
            </w:tr>
            <w:tr w:rsidR="00867B6E" w:rsidRPr="00867B6E" w14:paraId="792F9DE2" w14:textId="77777777">
              <w:tc>
                <w:tcPr>
                  <w:tcW w:w="3402" w:type="dxa"/>
                  <w:tcBorders>
                    <w:top w:val="single" w:sz="4" w:space="0" w:color="auto"/>
                    <w:left w:val="single" w:sz="4" w:space="0" w:color="auto"/>
                    <w:bottom w:val="single" w:sz="4" w:space="0" w:color="auto"/>
                    <w:right w:val="single" w:sz="4" w:space="0" w:color="auto"/>
                  </w:tcBorders>
                </w:tcPr>
                <w:p w14:paraId="3643BDCD" w14:textId="77777777" w:rsidR="00867B6E" w:rsidRPr="00867B6E" w:rsidRDefault="00867B6E" w:rsidP="007B6A1C">
                  <w:pPr>
                    <w:spacing w:after="1" w:line="240" w:lineRule="atLeast"/>
                    <w:rPr>
                      <w:bCs/>
                    </w:rPr>
                  </w:pPr>
                  <w:r w:rsidRPr="00867B6E">
                    <w:rPr>
                      <w:bCs/>
                    </w:rPr>
                    <w:t xml:space="preserve">Задолженность по уплате лизинговых платежей (без НДС) </w:t>
                  </w:r>
                  <w:proofErr w:type="spellStart"/>
                  <w:r w:rsidRPr="00867B6E">
                    <w:rPr>
                      <w:bCs/>
                    </w:rPr>
                    <w:t>переклассифицирована</w:t>
                  </w:r>
                  <w:proofErr w:type="spellEnd"/>
                  <w:r w:rsidRPr="00867B6E">
                    <w:rPr>
                      <w:bCs/>
                    </w:rPr>
                    <w:t xml:space="preserve"> в обязательство по аренде</w:t>
                  </w:r>
                </w:p>
                <w:p w14:paraId="5FD51F37" w14:textId="77777777" w:rsidR="00867B6E" w:rsidRPr="00867B6E" w:rsidRDefault="00867B6E" w:rsidP="007B6A1C">
                  <w:pPr>
                    <w:spacing w:after="1" w:line="240" w:lineRule="atLeast"/>
                    <w:rPr>
                      <w:bCs/>
                    </w:rPr>
                  </w:pPr>
                  <w:r w:rsidRPr="00867B6E">
                    <w:rPr>
                      <w:bCs/>
                    </w:rPr>
                    <w:t>(</w:t>
                  </w:r>
                  <w:proofErr w:type="gramStart"/>
                  <w:r w:rsidRPr="00867B6E">
                    <w:rPr>
                      <w:bCs/>
                    </w:rPr>
                    <w:t>6 000 000 - 100 000</w:t>
                  </w:r>
                  <w:proofErr w:type="gramEnd"/>
                  <w:r w:rsidRPr="00867B6E">
                    <w:rPr>
                      <w:bCs/>
                    </w:rPr>
                    <w:t xml:space="preserve"> x 4)</w:t>
                  </w:r>
                </w:p>
              </w:tc>
              <w:tc>
                <w:tcPr>
                  <w:tcW w:w="1701" w:type="dxa"/>
                  <w:tcBorders>
                    <w:top w:val="single" w:sz="4" w:space="0" w:color="auto"/>
                    <w:left w:val="single" w:sz="4" w:space="0" w:color="auto"/>
                    <w:bottom w:val="single" w:sz="4" w:space="0" w:color="auto"/>
                    <w:right w:val="single" w:sz="4" w:space="0" w:color="auto"/>
                  </w:tcBorders>
                </w:tcPr>
                <w:p w14:paraId="0E1B653D" w14:textId="77777777" w:rsidR="00867B6E" w:rsidRPr="00867B6E" w:rsidRDefault="00867B6E" w:rsidP="007B6A1C">
                  <w:pPr>
                    <w:spacing w:after="1" w:line="240" w:lineRule="atLeast"/>
                    <w:rPr>
                      <w:bCs/>
                    </w:rPr>
                  </w:pPr>
                  <w:r w:rsidRPr="00867B6E">
                    <w:rPr>
                      <w:bCs/>
                    </w:rPr>
                    <w:t>76-лизинг</w:t>
                  </w:r>
                </w:p>
              </w:tc>
              <w:tc>
                <w:tcPr>
                  <w:tcW w:w="1701" w:type="dxa"/>
                  <w:tcBorders>
                    <w:top w:val="single" w:sz="4" w:space="0" w:color="auto"/>
                    <w:left w:val="single" w:sz="4" w:space="0" w:color="auto"/>
                    <w:bottom w:val="single" w:sz="4" w:space="0" w:color="auto"/>
                    <w:right w:val="single" w:sz="4" w:space="0" w:color="auto"/>
                  </w:tcBorders>
                </w:tcPr>
                <w:p w14:paraId="4C0789FC" w14:textId="77777777" w:rsidR="00867B6E" w:rsidRPr="00867B6E" w:rsidRDefault="00867B6E" w:rsidP="007B6A1C">
                  <w:pPr>
                    <w:spacing w:after="1" w:line="240" w:lineRule="atLeast"/>
                    <w:rPr>
                      <w:bCs/>
                    </w:rPr>
                  </w:pPr>
                  <w:r w:rsidRPr="00867B6E">
                    <w:rPr>
                      <w:bCs/>
                    </w:rPr>
                    <w:t>76-обязательство по аренде</w:t>
                  </w:r>
                </w:p>
              </w:tc>
              <w:tc>
                <w:tcPr>
                  <w:tcW w:w="2268" w:type="dxa"/>
                  <w:tcBorders>
                    <w:top w:val="single" w:sz="4" w:space="0" w:color="auto"/>
                    <w:left w:val="single" w:sz="4" w:space="0" w:color="auto"/>
                    <w:bottom w:val="single" w:sz="4" w:space="0" w:color="auto"/>
                    <w:right w:val="single" w:sz="4" w:space="0" w:color="auto"/>
                  </w:tcBorders>
                </w:tcPr>
                <w:p w14:paraId="5845648F" w14:textId="77777777" w:rsidR="00867B6E" w:rsidRPr="00867B6E" w:rsidRDefault="00867B6E" w:rsidP="007B6A1C">
                  <w:pPr>
                    <w:spacing w:after="1" w:line="240" w:lineRule="atLeast"/>
                    <w:rPr>
                      <w:bCs/>
                    </w:rPr>
                  </w:pPr>
                  <w:r w:rsidRPr="00867B6E">
                    <w:rPr>
                      <w:bCs/>
                    </w:rPr>
                    <w:t>5 600 000,00</w:t>
                  </w:r>
                </w:p>
              </w:tc>
            </w:tr>
            <w:tr w:rsidR="00867B6E" w:rsidRPr="00867B6E" w14:paraId="1B86120A" w14:textId="77777777">
              <w:tc>
                <w:tcPr>
                  <w:tcW w:w="3402" w:type="dxa"/>
                  <w:tcBorders>
                    <w:top w:val="single" w:sz="4" w:space="0" w:color="auto"/>
                    <w:left w:val="single" w:sz="4" w:space="0" w:color="auto"/>
                    <w:bottom w:val="single" w:sz="4" w:space="0" w:color="auto"/>
                    <w:right w:val="single" w:sz="4" w:space="0" w:color="auto"/>
                  </w:tcBorders>
                </w:tcPr>
                <w:p w14:paraId="32C8E26F" w14:textId="77777777" w:rsidR="00867B6E" w:rsidRPr="00867B6E" w:rsidRDefault="00867B6E" w:rsidP="007B6A1C">
                  <w:pPr>
                    <w:spacing w:after="1" w:line="240" w:lineRule="atLeast"/>
                    <w:rPr>
                      <w:bCs/>
                    </w:rPr>
                  </w:pPr>
                  <w:r w:rsidRPr="00867B6E">
                    <w:rPr>
                      <w:bCs/>
                    </w:rPr>
                    <w:t>Обязательство по аренде скорректировано до приведенной стоимости неуплаченных лизинговых платежей</w:t>
                  </w:r>
                </w:p>
                <w:p w14:paraId="5FA39590" w14:textId="77777777" w:rsidR="00867B6E" w:rsidRPr="00867B6E" w:rsidRDefault="00867B6E" w:rsidP="007B6A1C">
                  <w:pPr>
                    <w:spacing w:after="1" w:line="240" w:lineRule="atLeast"/>
                    <w:rPr>
                      <w:bCs/>
                    </w:rPr>
                  </w:pPr>
                  <w:r w:rsidRPr="00867B6E">
                    <w:rPr>
                      <w:bCs/>
                    </w:rPr>
                    <w:t>(</w:t>
                  </w:r>
                  <w:proofErr w:type="gramStart"/>
                  <w:r w:rsidRPr="00867B6E">
                    <w:rPr>
                      <w:bCs/>
                    </w:rPr>
                    <w:t>5 600 000 - 4 328 556,93</w:t>
                  </w:r>
                  <w:proofErr w:type="gramEnd"/>
                  <w:r w:rsidRPr="00867B6E">
                    <w:rPr>
                      <w:bCs/>
                    </w:rPr>
                    <w:t>)</w:t>
                  </w:r>
                </w:p>
              </w:tc>
              <w:tc>
                <w:tcPr>
                  <w:tcW w:w="1701" w:type="dxa"/>
                  <w:tcBorders>
                    <w:top w:val="single" w:sz="4" w:space="0" w:color="auto"/>
                    <w:left w:val="single" w:sz="4" w:space="0" w:color="auto"/>
                    <w:bottom w:val="single" w:sz="4" w:space="0" w:color="auto"/>
                    <w:right w:val="single" w:sz="4" w:space="0" w:color="auto"/>
                  </w:tcBorders>
                </w:tcPr>
                <w:p w14:paraId="21AD9BF7" w14:textId="77777777" w:rsidR="00867B6E" w:rsidRPr="00867B6E" w:rsidRDefault="00867B6E" w:rsidP="007B6A1C">
                  <w:pPr>
                    <w:spacing w:after="1" w:line="240" w:lineRule="atLeast"/>
                    <w:rPr>
                      <w:bCs/>
                    </w:rPr>
                  </w:pPr>
                  <w:r w:rsidRPr="00867B6E">
                    <w:rPr>
                      <w:bCs/>
                    </w:rPr>
                    <w:t>76-обязательство по аренде</w:t>
                  </w:r>
                </w:p>
              </w:tc>
              <w:tc>
                <w:tcPr>
                  <w:tcW w:w="1701" w:type="dxa"/>
                  <w:tcBorders>
                    <w:top w:val="single" w:sz="4" w:space="0" w:color="auto"/>
                    <w:left w:val="single" w:sz="4" w:space="0" w:color="auto"/>
                    <w:bottom w:val="single" w:sz="4" w:space="0" w:color="auto"/>
                    <w:right w:val="single" w:sz="4" w:space="0" w:color="auto"/>
                  </w:tcBorders>
                </w:tcPr>
                <w:p w14:paraId="1C4526BA" w14:textId="77777777" w:rsidR="00867B6E" w:rsidRPr="00867B6E" w:rsidRDefault="00867B6E" w:rsidP="007B6A1C">
                  <w:pPr>
                    <w:spacing w:after="1" w:line="240" w:lineRule="atLeast"/>
                    <w:rPr>
                      <w:bCs/>
                    </w:rPr>
                  </w:pPr>
                  <w:r w:rsidRPr="00867B6E">
                    <w:rPr>
                      <w:bCs/>
                    </w:rPr>
                    <w:t>84</w:t>
                  </w:r>
                </w:p>
              </w:tc>
              <w:tc>
                <w:tcPr>
                  <w:tcW w:w="2268" w:type="dxa"/>
                  <w:tcBorders>
                    <w:top w:val="single" w:sz="4" w:space="0" w:color="auto"/>
                    <w:left w:val="single" w:sz="4" w:space="0" w:color="auto"/>
                    <w:bottom w:val="single" w:sz="4" w:space="0" w:color="auto"/>
                    <w:right w:val="single" w:sz="4" w:space="0" w:color="auto"/>
                  </w:tcBorders>
                </w:tcPr>
                <w:p w14:paraId="23EB78CD" w14:textId="77777777" w:rsidR="00867B6E" w:rsidRPr="00867B6E" w:rsidRDefault="00867B6E" w:rsidP="007B6A1C">
                  <w:pPr>
                    <w:spacing w:after="1" w:line="240" w:lineRule="atLeast"/>
                    <w:rPr>
                      <w:bCs/>
                    </w:rPr>
                  </w:pPr>
                  <w:r w:rsidRPr="00867B6E">
                    <w:rPr>
                      <w:bCs/>
                    </w:rPr>
                    <w:t>1 271 443,07</w:t>
                  </w:r>
                </w:p>
              </w:tc>
            </w:tr>
          </w:tbl>
          <w:p w14:paraId="016EBAA4" w14:textId="77777777" w:rsidR="00867B6E" w:rsidRPr="00867B6E" w:rsidRDefault="00867B6E" w:rsidP="007B6A1C">
            <w:pPr>
              <w:spacing w:after="1" w:line="240" w:lineRule="atLeast"/>
              <w:rPr>
                <w:bCs/>
              </w:rPr>
            </w:pPr>
          </w:p>
        </w:tc>
      </w:tr>
    </w:tbl>
    <w:p w14:paraId="24350D78" w14:textId="77777777" w:rsidR="00867B6E" w:rsidRPr="00867B6E" w:rsidRDefault="00867B6E" w:rsidP="00867B6E">
      <w:pPr>
        <w:spacing w:after="1" w:line="240" w:lineRule="atLeast"/>
        <w:ind w:firstLine="709"/>
        <w:rPr>
          <w:bCs/>
        </w:rPr>
      </w:pPr>
    </w:p>
    <w:p w14:paraId="225281F6" w14:textId="77777777" w:rsidR="00867B6E" w:rsidRPr="00867B6E" w:rsidRDefault="00867B6E" w:rsidP="00867B6E">
      <w:pPr>
        <w:spacing w:after="1" w:line="240" w:lineRule="atLeast"/>
        <w:ind w:firstLine="709"/>
        <w:rPr>
          <w:bCs/>
        </w:rPr>
      </w:pPr>
    </w:p>
    <w:p w14:paraId="52506F87" w14:textId="77777777" w:rsidR="00867B6E" w:rsidRPr="00867B6E" w:rsidRDefault="00867B6E" w:rsidP="00867B6E">
      <w:pPr>
        <w:spacing w:after="1" w:line="240" w:lineRule="atLeast"/>
        <w:ind w:firstLine="709"/>
        <w:rPr>
          <w:bCs/>
        </w:rPr>
      </w:pPr>
      <w:bookmarkStart w:id="8" w:name="Par1048"/>
      <w:bookmarkEnd w:id="8"/>
      <w:r w:rsidRPr="00867B6E">
        <w:rPr>
          <w:b/>
          <w:bCs/>
        </w:rPr>
        <w:t>4. Как арендодателю (лизингодателю) отразить в бухгалтерском учете и отчетности переход на ФСБУ 25/2018</w:t>
      </w:r>
    </w:p>
    <w:p w14:paraId="72D3763A" w14:textId="77777777" w:rsidR="00867B6E" w:rsidRPr="00867B6E" w:rsidRDefault="00867B6E" w:rsidP="00867B6E">
      <w:pPr>
        <w:spacing w:after="1" w:line="240" w:lineRule="atLeast"/>
        <w:ind w:firstLine="709"/>
        <w:rPr>
          <w:bCs/>
        </w:rPr>
      </w:pPr>
      <w:r w:rsidRPr="00867B6E">
        <w:rPr>
          <w:b/>
          <w:bCs/>
        </w:rPr>
        <w:t>По договорам операционной аренды</w:t>
      </w:r>
      <w:r w:rsidRPr="00867B6E">
        <w:rPr>
          <w:bCs/>
        </w:rPr>
        <w:t xml:space="preserve"> переход на ФСБУ 25/2018 не влечет изменений ни в бухгалтерском учете, ни в отчетности.</w:t>
      </w:r>
    </w:p>
    <w:p w14:paraId="356B920C" w14:textId="77777777" w:rsidR="00867B6E" w:rsidRPr="00867B6E" w:rsidRDefault="00867B6E" w:rsidP="00867B6E">
      <w:pPr>
        <w:spacing w:after="1" w:line="240" w:lineRule="atLeast"/>
        <w:ind w:firstLine="709"/>
        <w:rPr>
          <w:bCs/>
        </w:rPr>
      </w:pPr>
      <w:r w:rsidRPr="00867B6E">
        <w:rPr>
          <w:b/>
          <w:bCs/>
        </w:rPr>
        <w:t xml:space="preserve">По договорам </w:t>
      </w:r>
      <w:proofErr w:type="spellStart"/>
      <w:r w:rsidRPr="00867B6E">
        <w:rPr>
          <w:b/>
          <w:bCs/>
        </w:rPr>
        <w:t>неоперационной</w:t>
      </w:r>
      <w:proofErr w:type="spellEnd"/>
      <w:r w:rsidRPr="00867B6E">
        <w:rPr>
          <w:b/>
          <w:bCs/>
        </w:rPr>
        <w:t xml:space="preserve"> (финансовой) аренды</w:t>
      </w:r>
      <w:r w:rsidRPr="00867B6E">
        <w:rPr>
          <w:bCs/>
        </w:rPr>
        <w:t xml:space="preserve"> отразите переход в отчетности ретроспективно (п. 49 ФСБУ 25/2018). Это означает, что в отчетности за год, в котором вы начали применять ФСБУ 25/2018, сравнительные данные за два предыдущих года надо отразить таким образом, как если бы ФСБУ 25/2018 применялся вами с момента начала аренды.</w:t>
      </w:r>
    </w:p>
    <w:p w14:paraId="7ACE9D50" w14:textId="77777777" w:rsidR="00867B6E" w:rsidRPr="00867B6E" w:rsidRDefault="00867B6E" w:rsidP="00867B6E">
      <w:pPr>
        <w:spacing w:after="1" w:line="240" w:lineRule="atLeast"/>
        <w:ind w:firstLine="709"/>
        <w:rPr>
          <w:bCs/>
        </w:rPr>
      </w:pPr>
      <w:r w:rsidRPr="00867B6E">
        <w:rPr>
          <w:bCs/>
        </w:rPr>
        <w:t xml:space="preserve">Порядок действий при ретроспективном пересчете показателей отчетности при </w:t>
      </w:r>
      <w:proofErr w:type="spellStart"/>
      <w:r w:rsidRPr="00867B6E">
        <w:rPr>
          <w:bCs/>
        </w:rPr>
        <w:t>неоперационной</w:t>
      </w:r>
      <w:proofErr w:type="spellEnd"/>
      <w:r w:rsidRPr="00867B6E">
        <w:rPr>
          <w:bCs/>
        </w:rPr>
        <w:t xml:space="preserve"> (финансовой) аренде следующий.</w:t>
      </w:r>
    </w:p>
    <w:p w14:paraId="637606CA" w14:textId="77777777" w:rsidR="00867B6E" w:rsidRPr="00867B6E" w:rsidRDefault="00867B6E" w:rsidP="00867B6E">
      <w:pPr>
        <w:spacing w:after="1" w:line="240" w:lineRule="atLeast"/>
        <w:ind w:firstLine="709"/>
        <w:rPr>
          <w:bCs/>
        </w:rPr>
      </w:pPr>
    </w:p>
    <w:p w14:paraId="41EF4F9F" w14:textId="77777777" w:rsidR="00867B6E" w:rsidRPr="00867B6E" w:rsidRDefault="00867B6E" w:rsidP="00867B6E">
      <w:pPr>
        <w:spacing w:after="1" w:line="240" w:lineRule="atLeast"/>
        <w:ind w:firstLine="709"/>
        <w:rPr>
          <w:bCs/>
        </w:rPr>
      </w:pPr>
      <w:r w:rsidRPr="00867B6E">
        <w:rPr>
          <w:bCs/>
        </w:rPr>
        <w:t xml:space="preserve">По состоянию </w:t>
      </w:r>
      <w:r w:rsidRPr="00867B6E">
        <w:rPr>
          <w:b/>
          <w:bCs/>
        </w:rPr>
        <w:t>на 1 января</w:t>
      </w:r>
      <w:r w:rsidRPr="00867B6E">
        <w:rPr>
          <w:bCs/>
        </w:rPr>
        <w:t xml:space="preserve"> первого года применения ФСБУ 25/2018:</w:t>
      </w:r>
    </w:p>
    <w:p w14:paraId="14CE513E" w14:textId="77777777" w:rsidR="00867B6E" w:rsidRPr="00867B6E" w:rsidRDefault="00867B6E" w:rsidP="00867B6E">
      <w:pPr>
        <w:spacing w:after="1" w:line="240" w:lineRule="atLeast"/>
        <w:ind w:firstLine="709"/>
        <w:rPr>
          <w:bCs/>
        </w:rPr>
      </w:pPr>
      <w:r w:rsidRPr="00867B6E">
        <w:rPr>
          <w:bCs/>
        </w:rPr>
        <w:t>1) отразите в учете по дебету счета учета расчетов с арендатором (лизингополучателем) чистую стоимость инвестиции в аренду. Ее величину определите так:</w:t>
      </w:r>
    </w:p>
    <w:p w14:paraId="4A0F8021" w14:textId="77777777" w:rsidR="00867B6E" w:rsidRPr="00867B6E" w:rsidRDefault="00867B6E" w:rsidP="00867B6E">
      <w:pPr>
        <w:spacing w:after="1" w:line="240" w:lineRule="atLeast"/>
        <w:ind w:firstLine="709"/>
        <w:rPr>
          <w:bCs/>
        </w:rPr>
      </w:pPr>
    </w:p>
    <w:p w14:paraId="4FB34C34" w14:textId="1EDA6808" w:rsidR="00867B6E" w:rsidRPr="00867B6E" w:rsidRDefault="00867B6E" w:rsidP="00867B6E">
      <w:pPr>
        <w:spacing w:after="1" w:line="240" w:lineRule="atLeast"/>
        <w:ind w:firstLine="709"/>
        <w:rPr>
          <w:bCs/>
        </w:rPr>
      </w:pPr>
      <w:r w:rsidRPr="00867B6E">
        <w:rPr>
          <w:bCs/>
        </w:rPr>
        <w:drawing>
          <wp:inline distT="0" distB="0" distL="0" distR="0" wp14:anchorId="0095594B" wp14:editId="618DFAC6">
            <wp:extent cx="5943600" cy="704850"/>
            <wp:effectExtent l="0" t="0" r="0"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inline>
        </w:drawing>
      </w:r>
    </w:p>
    <w:p w14:paraId="2C7F350B" w14:textId="77777777" w:rsidR="00867B6E" w:rsidRPr="00867B6E" w:rsidRDefault="00867B6E" w:rsidP="00867B6E">
      <w:pPr>
        <w:spacing w:after="1" w:line="240" w:lineRule="atLeast"/>
        <w:ind w:firstLine="709"/>
        <w:rPr>
          <w:bCs/>
        </w:rPr>
      </w:pPr>
    </w:p>
    <w:p w14:paraId="2722ABC8" w14:textId="77777777" w:rsidR="00867B6E" w:rsidRPr="00867B6E" w:rsidRDefault="00867B6E" w:rsidP="00867B6E">
      <w:pPr>
        <w:spacing w:after="1" w:line="240" w:lineRule="atLeast"/>
        <w:ind w:firstLine="709"/>
        <w:rPr>
          <w:bCs/>
        </w:rPr>
      </w:pPr>
      <w:r w:rsidRPr="00867B6E">
        <w:rPr>
          <w:bCs/>
        </w:rPr>
        <w:t>2) спишите с учета стоимость предмета аренды (лизинга):</w:t>
      </w:r>
    </w:p>
    <w:p w14:paraId="7824E7C0" w14:textId="77777777" w:rsidR="00867B6E" w:rsidRPr="00867B6E" w:rsidRDefault="00867B6E" w:rsidP="00867B6E">
      <w:pPr>
        <w:numPr>
          <w:ilvl w:val="0"/>
          <w:numId w:val="68"/>
        </w:numPr>
        <w:tabs>
          <w:tab w:val="left" w:pos="540"/>
        </w:tabs>
        <w:spacing w:after="1" w:line="240" w:lineRule="atLeast"/>
        <w:rPr>
          <w:bCs/>
        </w:rPr>
      </w:pPr>
      <w:r w:rsidRPr="00867B6E">
        <w:rPr>
          <w:bCs/>
        </w:rPr>
        <w:t>если предмет лизинга по условиям договора учитывается на балансе лизингополучателя, то отразите по кредиту счета 97 оставшуюся стоимость предмета лизинга, не включенную в расходы до момента перехода на ФСБУ 25/2018. Также спишите со счета 011 числящуюся за балансом стоимость предмета лизинга;</w:t>
      </w:r>
    </w:p>
    <w:p w14:paraId="3ADBB79F" w14:textId="77777777" w:rsidR="00867B6E" w:rsidRPr="00867B6E" w:rsidRDefault="00867B6E" w:rsidP="00867B6E">
      <w:pPr>
        <w:numPr>
          <w:ilvl w:val="0"/>
          <w:numId w:val="68"/>
        </w:numPr>
        <w:tabs>
          <w:tab w:val="left" w:pos="540"/>
        </w:tabs>
        <w:spacing w:after="1" w:line="240" w:lineRule="atLeast"/>
        <w:rPr>
          <w:bCs/>
        </w:rPr>
      </w:pPr>
      <w:r w:rsidRPr="00867B6E">
        <w:rPr>
          <w:bCs/>
        </w:rPr>
        <w:t>если предмет аренды (лизинга) учитывался на вашем балансе, то по кредиту счета 01(03) отразите первоначальную стоимость предмета аренды (лизинга), а по дебету счета 02 - сумму амортизации, начисленной по нему до момента перехода на ФСБУ 25/2018;</w:t>
      </w:r>
    </w:p>
    <w:p w14:paraId="1A2026CE" w14:textId="77777777" w:rsidR="00867B6E" w:rsidRPr="00867B6E" w:rsidRDefault="00867B6E" w:rsidP="00867B6E">
      <w:pPr>
        <w:spacing w:after="1" w:line="240" w:lineRule="atLeast"/>
        <w:ind w:firstLine="709"/>
        <w:rPr>
          <w:bCs/>
        </w:rPr>
      </w:pPr>
      <w:r w:rsidRPr="00867B6E">
        <w:rPr>
          <w:bCs/>
        </w:rPr>
        <w:t>3) по счету 84 "Нераспределенная прибыль (непокрытый убыток)" отразите разницу между вышеуказанными дебетовыми и кредитовыми показателями.</w:t>
      </w:r>
    </w:p>
    <w:p w14:paraId="5E7D70B8" w14:textId="77777777" w:rsidR="00867B6E" w:rsidRPr="00867B6E" w:rsidRDefault="00867B6E" w:rsidP="00867B6E">
      <w:pPr>
        <w:spacing w:after="1" w:line="240" w:lineRule="atLeast"/>
        <w:ind w:firstLine="709"/>
        <w:rPr>
          <w:bCs/>
        </w:rPr>
      </w:pPr>
      <w:r w:rsidRPr="00867B6E">
        <w:rPr>
          <w:bCs/>
        </w:rPr>
        <w:t>В учете арендодателя по состоянию на 1 января года начала применения ФСБУ 25/2018 могут быть сделаны следующие записи (п. 49 ФСБУ 25/2018, п. 8 Рекомендации Р-97/2018-КпР "Первое применение ФСБУ 25"):</w:t>
      </w:r>
    </w:p>
    <w:p w14:paraId="0D5A326A"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2268"/>
        <w:gridCol w:w="2268"/>
      </w:tblGrid>
      <w:tr w:rsidR="00867B6E" w:rsidRPr="00867B6E" w14:paraId="20041B94" w14:textId="77777777">
        <w:tc>
          <w:tcPr>
            <w:tcW w:w="4535" w:type="dxa"/>
            <w:tcBorders>
              <w:top w:val="single" w:sz="4" w:space="0" w:color="auto"/>
              <w:left w:val="single" w:sz="4" w:space="0" w:color="auto"/>
              <w:bottom w:val="single" w:sz="4" w:space="0" w:color="auto"/>
              <w:right w:val="single" w:sz="4" w:space="0" w:color="auto"/>
            </w:tcBorders>
          </w:tcPr>
          <w:p w14:paraId="584CD1BE" w14:textId="77777777" w:rsidR="00867B6E" w:rsidRPr="00867B6E" w:rsidRDefault="00867B6E" w:rsidP="00867B6E">
            <w:pPr>
              <w:spacing w:after="1" w:line="240" w:lineRule="atLeast"/>
              <w:ind w:firstLine="709"/>
              <w:rPr>
                <w:bCs/>
              </w:rPr>
            </w:pPr>
            <w:r w:rsidRPr="00867B6E">
              <w:rPr>
                <w:bCs/>
              </w:rPr>
              <w:t>Содержание операции</w:t>
            </w:r>
          </w:p>
        </w:tc>
        <w:tc>
          <w:tcPr>
            <w:tcW w:w="2268" w:type="dxa"/>
            <w:tcBorders>
              <w:top w:val="single" w:sz="4" w:space="0" w:color="auto"/>
              <w:left w:val="single" w:sz="4" w:space="0" w:color="auto"/>
              <w:bottom w:val="single" w:sz="4" w:space="0" w:color="auto"/>
              <w:right w:val="single" w:sz="4" w:space="0" w:color="auto"/>
            </w:tcBorders>
          </w:tcPr>
          <w:p w14:paraId="16173992" w14:textId="77777777" w:rsidR="00867B6E" w:rsidRPr="00867B6E" w:rsidRDefault="00867B6E" w:rsidP="00867B6E">
            <w:pPr>
              <w:spacing w:after="1" w:line="240" w:lineRule="atLeast"/>
              <w:ind w:firstLine="709"/>
              <w:rPr>
                <w:bCs/>
              </w:rPr>
            </w:pPr>
            <w:r w:rsidRPr="00867B6E">
              <w:rPr>
                <w:bCs/>
              </w:rPr>
              <w:t>Дебет</w:t>
            </w:r>
          </w:p>
        </w:tc>
        <w:tc>
          <w:tcPr>
            <w:tcW w:w="2268" w:type="dxa"/>
            <w:tcBorders>
              <w:top w:val="single" w:sz="4" w:space="0" w:color="auto"/>
              <w:left w:val="single" w:sz="4" w:space="0" w:color="auto"/>
              <w:bottom w:val="single" w:sz="4" w:space="0" w:color="auto"/>
              <w:right w:val="single" w:sz="4" w:space="0" w:color="auto"/>
            </w:tcBorders>
          </w:tcPr>
          <w:p w14:paraId="14085DD3" w14:textId="77777777" w:rsidR="00867B6E" w:rsidRPr="00867B6E" w:rsidRDefault="00867B6E" w:rsidP="00867B6E">
            <w:pPr>
              <w:spacing w:after="1" w:line="240" w:lineRule="atLeast"/>
              <w:ind w:firstLine="709"/>
              <w:rPr>
                <w:bCs/>
              </w:rPr>
            </w:pPr>
            <w:r w:rsidRPr="00867B6E">
              <w:rPr>
                <w:bCs/>
              </w:rPr>
              <w:t>Кредит</w:t>
            </w:r>
          </w:p>
        </w:tc>
      </w:tr>
      <w:tr w:rsidR="00867B6E" w:rsidRPr="00867B6E" w14:paraId="795AB220" w14:textId="77777777">
        <w:tc>
          <w:tcPr>
            <w:tcW w:w="9071" w:type="dxa"/>
            <w:gridSpan w:val="3"/>
            <w:tcBorders>
              <w:top w:val="single" w:sz="4" w:space="0" w:color="auto"/>
              <w:left w:val="single" w:sz="4" w:space="0" w:color="auto"/>
              <w:bottom w:val="single" w:sz="4" w:space="0" w:color="auto"/>
              <w:right w:val="single" w:sz="4" w:space="0" w:color="auto"/>
            </w:tcBorders>
          </w:tcPr>
          <w:p w14:paraId="58A2D1E2" w14:textId="77777777" w:rsidR="00867B6E" w:rsidRPr="00867B6E" w:rsidRDefault="00867B6E" w:rsidP="00867B6E">
            <w:pPr>
              <w:spacing w:after="1" w:line="240" w:lineRule="atLeast"/>
              <w:ind w:firstLine="709"/>
              <w:rPr>
                <w:bCs/>
              </w:rPr>
            </w:pPr>
            <w:r w:rsidRPr="00867B6E">
              <w:rPr>
                <w:bCs/>
              </w:rPr>
              <w:lastRenderedPageBreak/>
              <w:t>Предмет лизинга учитывался на балансе лизингополучателя</w:t>
            </w:r>
          </w:p>
        </w:tc>
      </w:tr>
      <w:tr w:rsidR="00867B6E" w:rsidRPr="00867B6E" w14:paraId="4572D32D" w14:textId="77777777">
        <w:tc>
          <w:tcPr>
            <w:tcW w:w="4535" w:type="dxa"/>
            <w:tcBorders>
              <w:top w:val="single" w:sz="4" w:space="0" w:color="auto"/>
              <w:left w:val="single" w:sz="4" w:space="0" w:color="auto"/>
              <w:bottom w:val="single" w:sz="4" w:space="0" w:color="auto"/>
              <w:right w:val="single" w:sz="4" w:space="0" w:color="auto"/>
            </w:tcBorders>
          </w:tcPr>
          <w:p w14:paraId="27706C77" w14:textId="77777777" w:rsidR="00867B6E" w:rsidRPr="00867B6E" w:rsidRDefault="00867B6E" w:rsidP="00867B6E">
            <w:pPr>
              <w:spacing w:after="1" w:line="240" w:lineRule="atLeast"/>
              <w:ind w:firstLine="709"/>
              <w:rPr>
                <w:bCs/>
              </w:rPr>
            </w:pPr>
            <w:r w:rsidRPr="00867B6E">
              <w:rPr>
                <w:bCs/>
              </w:rPr>
              <w:t>Списана оставшаяся стоимость предмета лизинга, не включенная в расходы на дату начала применения ФСБУ 25/2018</w:t>
            </w:r>
          </w:p>
        </w:tc>
        <w:tc>
          <w:tcPr>
            <w:tcW w:w="2268" w:type="dxa"/>
            <w:tcBorders>
              <w:top w:val="single" w:sz="4" w:space="0" w:color="auto"/>
              <w:left w:val="single" w:sz="4" w:space="0" w:color="auto"/>
              <w:bottom w:val="single" w:sz="4" w:space="0" w:color="auto"/>
              <w:right w:val="single" w:sz="4" w:space="0" w:color="auto"/>
            </w:tcBorders>
          </w:tcPr>
          <w:p w14:paraId="1EFDC801" w14:textId="77777777" w:rsidR="00867B6E" w:rsidRPr="00867B6E" w:rsidRDefault="00867B6E" w:rsidP="00867B6E">
            <w:pPr>
              <w:spacing w:after="1" w:line="240" w:lineRule="atLeast"/>
              <w:ind w:firstLine="709"/>
              <w:rPr>
                <w:bCs/>
              </w:rPr>
            </w:pPr>
            <w:r w:rsidRPr="00867B6E">
              <w:rPr>
                <w:bCs/>
              </w:rPr>
              <w:t>76-инвестиции</w:t>
            </w:r>
          </w:p>
        </w:tc>
        <w:tc>
          <w:tcPr>
            <w:tcW w:w="2268" w:type="dxa"/>
            <w:tcBorders>
              <w:top w:val="single" w:sz="4" w:space="0" w:color="auto"/>
              <w:left w:val="single" w:sz="4" w:space="0" w:color="auto"/>
              <w:bottom w:val="single" w:sz="4" w:space="0" w:color="auto"/>
              <w:right w:val="single" w:sz="4" w:space="0" w:color="auto"/>
            </w:tcBorders>
          </w:tcPr>
          <w:p w14:paraId="08EE9FBD" w14:textId="77777777" w:rsidR="00867B6E" w:rsidRPr="00867B6E" w:rsidRDefault="00867B6E" w:rsidP="00867B6E">
            <w:pPr>
              <w:spacing w:after="1" w:line="240" w:lineRule="atLeast"/>
              <w:ind w:firstLine="709"/>
              <w:rPr>
                <w:bCs/>
              </w:rPr>
            </w:pPr>
            <w:r w:rsidRPr="00867B6E">
              <w:rPr>
                <w:bCs/>
              </w:rPr>
              <w:t>97</w:t>
            </w:r>
          </w:p>
        </w:tc>
      </w:tr>
      <w:tr w:rsidR="00867B6E" w:rsidRPr="00867B6E" w14:paraId="0780B15D" w14:textId="77777777">
        <w:tc>
          <w:tcPr>
            <w:tcW w:w="4535" w:type="dxa"/>
            <w:tcBorders>
              <w:top w:val="single" w:sz="4" w:space="0" w:color="auto"/>
              <w:left w:val="single" w:sz="4" w:space="0" w:color="auto"/>
              <w:bottom w:val="single" w:sz="4" w:space="0" w:color="auto"/>
              <w:right w:val="single" w:sz="4" w:space="0" w:color="auto"/>
            </w:tcBorders>
          </w:tcPr>
          <w:p w14:paraId="611C440E" w14:textId="77777777" w:rsidR="00867B6E" w:rsidRPr="00867B6E" w:rsidRDefault="00867B6E" w:rsidP="00867B6E">
            <w:pPr>
              <w:spacing w:after="1" w:line="240" w:lineRule="atLeast"/>
              <w:ind w:firstLine="709"/>
              <w:rPr>
                <w:bCs/>
              </w:rPr>
            </w:pPr>
            <w:r w:rsidRPr="00867B6E">
              <w:rPr>
                <w:bCs/>
              </w:rPr>
              <w:t>Стоимость инвестиции в аренду скорректирована до ее чистой стоимости на дату начала применения ФСБУ 25/2018</w:t>
            </w:r>
          </w:p>
        </w:tc>
        <w:tc>
          <w:tcPr>
            <w:tcW w:w="2268" w:type="dxa"/>
            <w:tcBorders>
              <w:top w:val="single" w:sz="4" w:space="0" w:color="auto"/>
              <w:left w:val="single" w:sz="4" w:space="0" w:color="auto"/>
              <w:bottom w:val="single" w:sz="4" w:space="0" w:color="auto"/>
              <w:right w:val="single" w:sz="4" w:space="0" w:color="auto"/>
            </w:tcBorders>
          </w:tcPr>
          <w:p w14:paraId="146BBDB5" w14:textId="77777777" w:rsidR="00867B6E" w:rsidRPr="00867B6E" w:rsidRDefault="00867B6E" w:rsidP="00867B6E">
            <w:pPr>
              <w:spacing w:after="1" w:line="240" w:lineRule="atLeast"/>
              <w:ind w:firstLine="709"/>
              <w:rPr>
                <w:bCs/>
              </w:rPr>
            </w:pPr>
            <w:r w:rsidRPr="00867B6E">
              <w:rPr>
                <w:bCs/>
              </w:rPr>
              <w:t>76-инвестиции</w:t>
            </w:r>
          </w:p>
          <w:p w14:paraId="04597C75" w14:textId="77777777" w:rsidR="00867B6E" w:rsidRPr="00867B6E" w:rsidRDefault="00867B6E" w:rsidP="00867B6E">
            <w:pPr>
              <w:spacing w:after="1" w:line="240" w:lineRule="atLeast"/>
              <w:ind w:firstLine="709"/>
              <w:rPr>
                <w:bCs/>
              </w:rPr>
            </w:pPr>
            <w:r w:rsidRPr="00867B6E">
              <w:rPr>
                <w:bCs/>
              </w:rPr>
              <w:t>(84)</w:t>
            </w:r>
          </w:p>
        </w:tc>
        <w:tc>
          <w:tcPr>
            <w:tcW w:w="2268" w:type="dxa"/>
            <w:tcBorders>
              <w:top w:val="single" w:sz="4" w:space="0" w:color="auto"/>
              <w:left w:val="single" w:sz="4" w:space="0" w:color="auto"/>
              <w:bottom w:val="single" w:sz="4" w:space="0" w:color="auto"/>
              <w:right w:val="single" w:sz="4" w:space="0" w:color="auto"/>
            </w:tcBorders>
          </w:tcPr>
          <w:p w14:paraId="780854B7" w14:textId="77777777" w:rsidR="00867B6E" w:rsidRPr="00867B6E" w:rsidRDefault="00867B6E" w:rsidP="00867B6E">
            <w:pPr>
              <w:spacing w:after="1" w:line="240" w:lineRule="atLeast"/>
              <w:ind w:firstLine="709"/>
              <w:rPr>
                <w:bCs/>
              </w:rPr>
            </w:pPr>
            <w:r w:rsidRPr="00867B6E">
              <w:rPr>
                <w:bCs/>
              </w:rPr>
              <w:t>84</w:t>
            </w:r>
          </w:p>
          <w:p w14:paraId="72A6E3DE" w14:textId="77777777" w:rsidR="00867B6E" w:rsidRPr="00867B6E" w:rsidRDefault="00867B6E" w:rsidP="00867B6E">
            <w:pPr>
              <w:spacing w:after="1" w:line="240" w:lineRule="atLeast"/>
              <w:ind w:firstLine="709"/>
              <w:rPr>
                <w:bCs/>
              </w:rPr>
            </w:pPr>
            <w:r w:rsidRPr="00867B6E">
              <w:rPr>
                <w:bCs/>
              </w:rPr>
              <w:t>(76-инвестиции)</w:t>
            </w:r>
          </w:p>
        </w:tc>
      </w:tr>
      <w:tr w:rsidR="00867B6E" w:rsidRPr="00867B6E" w14:paraId="5FBEF437" w14:textId="77777777">
        <w:tc>
          <w:tcPr>
            <w:tcW w:w="9071" w:type="dxa"/>
            <w:gridSpan w:val="3"/>
            <w:tcBorders>
              <w:top w:val="single" w:sz="4" w:space="0" w:color="auto"/>
              <w:left w:val="single" w:sz="4" w:space="0" w:color="auto"/>
              <w:bottom w:val="single" w:sz="4" w:space="0" w:color="auto"/>
              <w:right w:val="single" w:sz="4" w:space="0" w:color="auto"/>
            </w:tcBorders>
          </w:tcPr>
          <w:p w14:paraId="6F20FE0C" w14:textId="77777777" w:rsidR="00867B6E" w:rsidRPr="00867B6E" w:rsidRDefault="00867B6E" w:rsidP="00867B6E">
            <w:pPr>
              <w:spacing w:after="1" w:line="240" w:lineRule="atLeast"/>
              <w:ind w:firstLine="709"/>
              <w:rPr>
                <w:bCs/>
              </w:rPr>
            </w:pPr>
            <w:r w:rsidRPr="00867B6E">
              <w:rPr>
                <w:bCs/>
              </w:rPr>
              <w:t>Предмет аренды (лизинга) учитывался у арендодателя (лизингодателя)</w:t>
            </w:r>
          </w:p>
        </w:tc>
      </w:tr>
      <w:tr w:rsidR="00867B6E" w:rsidRPr="00867B6E" w14:paraId="043BB9F3" w14:textId="77777777">
        <w:tc>
          <w:tcPr>
            <w:tcW w:w="4535" w:type="dxa"/>
            <w:tcBorders>
              <w:top w:val="single" w:sz="4" w:space="0" w:color="auto"/>
              <w:left w:val="single" w:sz="4" w:space="0" w:color="auto"/>
              <w:bottom w:val="single" w:sz="4" w:space="0" w:color="auto"/>
              <w:right w:val="single" w:sz="4" w:space="0" w:color="auto"/>
            </w:tcBorders>
          </w:tcPr>
          <w:p w14:paraId="3BABC483" w14:textId="77777777" w:rsidR="00867B6E" w:rsidRPr="00867B6E" w:rsidRDefault="00867B6E" w:rsidP="00867B6E">
            <w:pPr>
              <w:spacing w:after="1" w:line="240" w:lineRule="atLeast"/>
              <w:ind w:firstLine="709"/>
              <w:rPr>
                <w:bCs/>
              </w:rPr>
            </w:pPr>
            <w:r w:rsidRPr="00867B6E">
              <w:rPr>
                <w:bCs/>
              </w:rPr>
              <w:t>Списана амортизация, начисленная по предмету аренды (лизинга) за весь период до даты начала применения ФСБУ 25/2018</w:t>
            </w:r>
          </w:p>
        </w:tc>
        <w:tc>
          <w:tcPr>
            <w:tcW w:w="2268" w:type="dxa"/>
            <w:tcBorders>
              <w:top w:val="single" w:sz="4" w:space="0" w:color="auto"/>
              <w:left w:val="single" w:sz="4" w:space="0" w:color="auto"/>
              <w:bottom w:val="single" w:sz="4" w:space="0" w:color="auto"/>
              <w:right w:val="single" w:sz="4" w:space="0" w:color="auto"/>
            </w:tcBorders>
          </w:tcPr>
          <w:p w14:paraId="479EA9F5" w14:textId="77777777" w:rsidR="00867B6E" w:rsidRPr="00867B6E" w:rsidRDefault="00867B6E" w:rsidP="00867B6E">
            <w:pPr>
              <w:spacing w:after="1" w:line="240" w:lineRule="atLeast"/>
              <w:ind w:firstLine="709"/>
              <w:rPr>
                <w:bCs/>
              </w:rPr>
            </w:pPr>
            <w:r w:rsidRPr="00867B6E">
              <w:rPr>
                <w:bCs/>
              </w:rPr>
              <w:t>02</w:t>
            </w:r>
          </w:p>
        </w:tc>
        <w:tc>
          <w:tcPr>
            <w:tcW w:w="2268" w:type="dxa"/>
            <w:tcBorders>
              <w:top w:val="single" w:sz="4" w:space="0" w:color="auto"/>
              <w:left w:val="single" w:sz="4" w:space="0" w:color="auto"/>
              <w:bottom w:val="single" w:sz="4" w:space="0" w:color="auto"/>
              <w:right w:val="single" w:sz="4" w:space="0" w:color="auto"/>
            </w:tcBorders>
          </w:tcPr>
          <w:p w14:paraId="2CEB0A13" w14:textId="77777777" w:rsidR="00867B6E" w:rsidRPr="00867B6E" w:rsidRDefault="00867B6E" w:rsidP="00867B6E">
            <w:pPr>
              <w:spacing w:after="1" w:line="240" w:lineRule="atLeast"/>
              <w:ind w:firstLine="709"/>
              <w:rPr>
                <w:bCs/>
              </w:rPr>
            </w:pPr>
            <w:r w:rsidRPr="00867B6E">
              <w:rPr>
                <w:bCs/>
              </w:rPr>
              <w:t>01</w:t>
            </w:r>
          </w:p>
          <w:p w14:paraId="4FEE4E39" w14:textId="77777777" w:rsidR="00867B6E" w:rsidRPr="00867B6E" w:rsidRDefault="00867B6E" w:rsidP="00867B6E">
            <w:pPr>
              <w:spacing w:after="1" w:line="240" w:lineRule="atLeast"/>
              <w:ind w:firstLine="709"/>
              <w:rPr>
                <w:bCs/>
              </w:rPr>
            </w:pPr>
            <w:r w:rsidRPr="00867B6E">
              <w:rPr>
                <w:bCs/>
              </w:rPr>
              <w:t>(03)</w:t>
            </w:r>
          </w:p>
        </w:tc>
      </w:tr>
      <w:tr w:rsidR="00867B6E" w:rsidRPr="00867B6E" w14:paraId="3D0ED9A9" w14:textId="77777777">
        <w:tc>
          <w:tcPr>
            <w:tcW w:w="4535" w:type="dxa"/>
            <w:tcBorders>
              <w:top w:val="single" w:sz="4" w:space="0" w:color="auto"/>
              <w:left w:val="single" w:sz="4" w:space="0" w:color="auto"/>
              <w:bottom w:val="single" w:sz="4" w:space="0" w:color="auto"/>
              <w:right w:val="single" w:sz="4" w:space="0" w:color="auto"/>
            </w:tcBorders>
          </w:tcPr>
          <w:p w14:paraId="02595F92" w14:textId="77777777" w:rsidR="00867B6E" w:rsidRPr="00867B6E" w:rsidRDefault="00867B6E" w:rsidP="00867B6E">
            <w:pPr>
              <w:spacing w:after="1" w:line="240" w:lineRule="atLeast"/>
              <w:ind w:firstLine="709"/>
              <w:rPr>
                <w:bCs/>
              </w:rPr>
            </w:pPr>
            <w:r w:rsidRPr="00867B6E">
              <w:rPr>
                <w:bCs/>
              </w:rPr>
              <w:t>Списана остаточная стоимость предмета аренды (лизинга) на дату начала применения ФСБУ 25/2018</w:t>
            </w:r>
          </w:p>
        </w:tc>
        <w:tc>
          <w:tcPr>
            <w:tcW w:w="2268" w:type="dxa"/>
            <w:tcBorders>
              <w:top w:val="single" w:sz="4" w:space="0" w:color="auto"/>
              <w:left w:val="single" w:sz="4" w:space="0" w:color="auto"/>
              <w:bottom w:val="single" w:sz="4" w:space="0" w:color="auto"/>
              <w:right w:val="single" w:sz="4" w:space="0" w:color="auto"/>
            </w:tcBorders>
          </w:tcPr>
          <w:p w14:paraId="39B411AC" w14:textId="77777777" w:rsidR="00867B6E" w:rsidRPr="00867B6E" w:rsidRDefault="00867B6E" w:rsidP="00867B6E">
            <w:pPr>
              <w:spacing w:after="1" w:line="240" w:lineRule="atLeast"/>
              <w:ind w:firstLine="709"/>
              <w:rPr>
                <w:bCs/>
              </w:rPr>
            </w:pPr>
            <w:r w:rsidRPr="00867B6E">
              <w:rPr>
                <w:bCs/>
              </w:rPr>
              <w:t>76-инвестиции</w:t>
            </w:r>
          </w:p>
        </w:tc>
        <w:tc>
          <w:tcPr>
            <w:tcW w:w="2268" w:type="dxa"/>
            <w:tcBorders>
              <w:top w:val="single" w:sz="4" w:space="0" w:color="auto"/>
              <w:left w:val="single" w:sz="4" w:space="0" w:color="auto"/>
              <w:bottom w:val="single" w:sz="4" w:space="0" w:color="auto"/>
              <w:right w:val="single" w:sz="4" w:space="0" w:color="auto"/>
            </w:tcBorders>
          </w:tcPr>
          <w:p w14:paraId="4C16BEB7" w14:textId="77777777" w:rsidR="00867B6E" w:rsidRPr="00867B6E" w:rsidRDefault="00867B6E" w:rsidP="00867B6E">
            <w:pPr>
              <w:spacing w:after="1" w:line="240" w:lineRule="atLeast"/>
              <w:ind w:firstLine="709"/>
              <w:rPr>
                <w:bCs/>
              </w:rPr>
            </w:pPr>
            <w:r w:rsidRPr="00867B6E">
              <w:rPr>
                <w:bCs/>
              </w:rPr>
              <w:t>01</w:t>
            </w:r>
          </w:p>
          <w:p w14:paraId="1F9F4B0C" w14:textId="77777777" w:rsidR="00867B6E" w:rsidRPr="00867B6E" w:rsidRDefault="00867B6E" w:rsidP="00867B6E">
            <w:pPr>
              <w:spacing w:after="1" w:line="240" w:lineRule="atLeast"/>
              <w:ind w:firstLine="709"/>
              <w:rPr>
                <w:bCs/>
              </w:rPr>
            </w:pPr>
            <w:r w:rsidRPr="00867B6E">
              <w:rPr>
                <w:bCs/>
              </w:rPr>
              <w:t>(03)</w:t>
            </w:r>
          </w:p>
        </w:tc>
      </w:tr>
      <w:tr w:rsidR="00867B6E" w:rsidRPr="00867B6E" w14:paraId="5B19DC68" w14:textId="77777777">
        <w:tc>
          <w:tcPr>
            <w:tcW w:w="4535" w:type="dxa"/>
            <w:tcBorders>
              <w:top w:val="single" w:sz="4" w:space="0" w:color="auto"/>
              <w:left w:val="single" w:sz="4" w:space="0" w:color="auto"/>
              <w:bottom w:val="single" w:sz="4" w:space="0" w:color="auto"/>
              <w:right w:val="single" w:sz="4" w:space="0" w:color="auto"/>
            </w:tcBorders>
          </w:tcPr>
          <w:p w14:paraId="7DC0FB1D" w14:textId="77777777" w:rsidR="00867B6E" w:rsidRPr="00867B6E" w:rsidRDefault="00867B6E" w:rsidP="00867B6E">
            <w:pPr>
              <w:spacing w:after="1" w:line="240" w:lineRule="atLeast"/>
              <w:ind w:firstLine="709"/>
              <w:rPr>
                <w:bCs/>
              </w:rPr>
            </w:pPr>
            <w:r w:rsidRPr="00867B6E">
              <w:rPr>
                <w:bCs/>
              </w:rPr>
              <w:t>Стоимость инвестиции в аренду скорректирована до ее чистой стоимости на дату начала применения ФСБУ 25/2018</w:t>
            </w:r>
          </w:p>
        </w:tc>
        <w:tc>
          <w:tcPr>
            <w:tcW w:w="2268" w:type="dxa"/>
            <w:tcBorders>
              <w:top w:val="single" w:sz="4" w:space="0" w:color="auto"/>
              <w:left w:val="single" w:sz="4" w:space="0" w:color="auto"/>
              <w:bottom w:val="single" w:sz="4" w:space="0" w:color="auto"/>
              <w:right w:val="single" w:sz="4" w:space="0" w:color="auto"/>
            </w:tcBorders>
          </w:tcPr>
          <w:p w14:paraId="6F6E75C1" w14:textId="77777777" w:rsidR="00867B6E" w:rsidRPr="00867B6E" w:rsidRDefault="00867B6E" w:rsidP="00867B6E">
            <w:pPr>
              <w:spacing w:after="1" w:line="240" w:lineRule="atLeast"/>
              <w:ind w:firstLine="709"/>
              <w:rPr>
                <w:bCs/>
              </w:rPr>
            </w:pPr>
            <w:r w:rsidRPr="00867B6E">
              <w:rPr>
                <w:bCs/>
              </w:rPr>
              <w:t>76-инвестиции</w:t>
            </w:r>
          </w:p>
          <w:p w14:paraId="7BA84E71" w14:textId="77777777" w:rsidR="00867B6E" w:rsidRPr="00867B6E" w:rsidRDefault="00867B6E" w:rsidP="00867B6E">
            <w:pPr>
              <w:spacing w:after="1" w:line="240" w:lineRule="atLeast"/>
              <w:ind w:firstLine="709"/>
              <w:rPr>
                <w:bCs/>
              </w:rPr>
            </w:pPr>
            <w:r w:rsidRPr="00867B6E">
              <w:rPr>
                <w:bCs/>
              </w:rPr>
              <w:t>(84)</w:t>
            </w:r>
          </w:p>
        </w:tc>
        <w:tc>
          <w:tcPr>
            <w:tcW w:w="2268" w:type="dxa"/>
            <w:tcBorders>
              <w:top w:val="single" w:sz="4" w:space="0" w:color="auto"/>
              <w:left w:val="single" w:sz="4" w:space="0" w:color="auto"/>
              <w:bottom w:val="single" w:sz="4" w:space="0" w:color="auto"/>
              <w:right w:val="single" w:sz="4" w:space="0" w:color="auto"/>
            </w:tcBorders>
          </w:tcPr>
          <w:p w14:paraId="02D64375" w14:textId="77777777" w:rsidR="00867B6E" w:rsidRPr="00867B6E" w:rsidRDefault="00867B6E" w:rsidP="00867B6E">
            <w:pPr>
              <w:spacing w:after="1" w:line="240" w:lineRule="atLeast"/>
              <w:ind w:firstLine="709"/>
              <w:rPr>
                <w:bCs/>
              </w:rPr>
            </w:pPr>
            <w:r w:rsidRPr="00867B6E">
              <w:rPr>
                <w:bCs/>
              </w:rPr>
              <w:t>84</w:t>
            </w:r>
          </w:p>
          <w:p w14:paraId="70E6A376" w14:textId="77777777" w:rsidR="00867B6E" w:rsidRPr="00867B6E" w:rsidRDefault="00867B6E" w:rsidP="00867B6E">
            <w:pPr>
              <w:spacing w:after="1" w:line="240" w:lineRule="atLeast"/>
              <w:ind w:firstLine="709"/>
              <w:rPr>
                <w:bCs/>
              </w:rPr>
            </w:pPr>
            <w:r w:rsidRPr="00867B6E">
              <w:rPr>
                <w:bCs/>
              </w:rPr>
              <w:t>(76-инвестиции)</w:t>
            </w:r>
          </w:p>
        </w:tc>
      </w:tr>
    </w:tbl>
    <w:p w14:paraId="0A2959FA" w14:textId="77777777" w:rsidR="00867B6E" w:rsidRPr="00867B6E" w:rsidRDefault="00867B6E" w:rsidP="00867B6E">
      <w:pPr>
        <w:spacing w:after="1" w:line="240" w:lineRule="atLeast"/>
        <w:ind w:firstLine="709"/>
        <w:rPr>
          <w:bCs/>
        </w:rPr>
      </w:pPr>
    </w:p>
    <w:tbl>
      <w:tblPr>
        <w:tblW w:w="9745" w:type="dxa"/>
        <w:jc w:val="center"/>
        <w:tblLayout w:type="fixed"/>
        <w:tblCellMar>
          <w:left w:w="0" w:type="dxa"/>
          <w:right w:w="0" w:type="dxa"/>
        </w:tblCellMar>
        <w:tblLook w:val="0000" w:firstRow="0" w:lastRow="0" w:firstColumn="0" w:lastColumn="0" w:noHBand="0" w:noVBand="0"/>
      </w:tblPr>
      <w:tblGrid>
        <w:gridCol w:w="9745"/>
      </w:tblGrid>
      <w:tr w:rsidR="00867B6E" w:rsidRPr="00867B6E" w14:paraId="3AF5CD33" w14:textId="77777777" w:rsidTr="00A35CA0">
        <w:tblPrEx>
          <w:tblCellMar>
            <w:top w:w="0" w:type="dxa"/>
            <w:left w:w="0" w:type="dxa"/>
            <w:bottom w:w="0" w:type="dxa"/>
            <w:right w:w="0" w:type="dxa"/>
          </w:tblCellMar>
        </w:tblPrEx>
        <w:trPr>
          <w:jc w:val="center"/>
        </w:trPr>
        <w:tc>
          <w:tcPr>
            <w:tcW w:w="9745"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F6D7747" w14:textId="77777777" w:rsidR="00867B6E" w:rsidRPr="00867B6E" w:rsidRDefault="00867B6E" w:rsidP="00867B6E">
            <w:pPr>
              <w:spacing w:after="1" w:line="240" w:lineRule="atLeast"/>
              <w:ind w:firstLine="709"/>
              <w:rPr>
                <w:bCs/>
              </w:rPr>
            </w:pPr>
          </w:p>
          <w:p w14:paraId="5585C61E" w14:textId="77777777" w:rsidR="00867B6E" w:rsidRPr="00867B6E" w:rsidRDefault="00867B6E" w:rsidP="00867B6E">
            <w:pPr>
              <w:spacing w:after="1" w:line="240" w:lineRule="atLeast"/>
              <w:ind w:firstLine="709"/>
              <w:rPr>
                <w:bCs/>
              </w:rPr>
            </w:pPr>
            <w:bookmarkStart w:id="9" w:name="Par1090"/>
            <w:bookmarkEnd w:id="9"/>
            <w:r w:rsidRPr="00867B6E">
              <w:rPr>
                <w:bCs/>
                <w:u w:val="single"/>
              </w:rPr>
              <w:t>Пример отражения в учете и отчетности арендодателя перехода на ФСБУ 25/2018 с ретроспективным пересчетом показателей</w:t>
            </w:r>
          </w:p>
          <w:p w14:paraId="080E5953" w14:textId="77777777" w:rsidR="00867B6E" w:rsidRPr="00867B6E" w:rsidRDefault="00867B6E" w:rsidP="00867B6E">
            <w:pPr>
              <w:spacing w:after="1" w:line="240" w:lineRule="atLeast"/>
              <w:ind w:firstLine="709"/>
              <w:rPr>
                <w:bCs/>
              </w:rPr>
            </w:pPr>
            <w:r w:rsidRPr="00867B6E">
              <w:rPr>
                <w:bCs/>
              </w:rPr>
              <w:lastRenderedPageBreak/>
              <w:t>На дату начала применения стандарта (01.01.2021) у организации имеется действующий договор о предоставлении в лизинг автобуса, согласно которому:</w:t>
            </w:r>
          </w:p>
          <w:p w14:paraId="29857243" w14:textId="77777777" w:rsidR="00867B6E" w:rsidRPr="00867B6E" w:rsidRDefault="00867B6E" w:rsidP="00867B6E">
            <w:pPr>
              <w:numPr>
                <w:ilvl w:val="0"/>
                <w:numId w:val="69"/>
              </w:numPr>
              <w:tabs>
                <w:tab w:val="left" w:pos="540"/>
              </w:tabs>
              <w:spacing w:after="1" w:line="240" w:lineRule="atLeast"/>
              <w:rPr>
                <w:bCs/>
              </w:rPr>
            </w:pPr>
            <w:r w:rsidRPr="00867B6E">
              <w:rPr>
                <w:bCs/>
              </w:rPr>
              <w:t>автобус приобретен у поставщика 31.03.2020, стоимость приобретения - 4 200 000 руб., в том числе НДС - 700 000 руб.;</w:t>
            </w:r>
          </w:p>
          <w:p w14:paraId="7F7D3526" w14:textId="77777777" w:rsidR="00867B6E" w:rsidRPr="00867B6E" w:rsidRDefault="00867B6E" w:rsidP="00867B6E">
            <w:pPr>
              <w:numPr>
                <w:ilvl w:val="0"/>
                <w:numId w:val="69"/>
              </w:numPr>
              <w:tabs>
                <w:tab w:val="left" w:pos="540"/>
              </w:tabs>
              <w:spacing w:after="1" w:line="240" w:lineRule="atLeast"/>
              <w:rPr>
                <w:bCs/>
              </w:rPr>
            </w:pPr>
            <w:r w:rsidRPr="00867B6E">
              <w:rPr>
                <w:bCs/>
              </w:rPr>
              <w:t>других затрат, связанных с договором лизинга, у лизингодателя не было;</w:t>
            </w:r>
          </w:p>
          <w:p w14:paraId="016CF795" w14:textId="77777777" w:rsidR="00867B6E" w:rsidRPr="00867B6E" w:rsidRDefault="00867B6E" w:rsidP="00867B6E">
            <w:pPr>
              <w:numPr>
                <w:ilvl w:val="0"/>
                <w:numId w:val="69"/>
              </w:numPr>
              <w:tabs>
                <w:tab w:val="left" w:pos="540"/>
              </w:tabs>
              <w:spacing w:after="1" w:line="240" w:lineRule="atLeast"/>
              <w:rPr>
                <w:bCs/>
              </w:rPr>
            </w:pPr>
            <w:r w:rsidRPr="00867B6E">
              <w:rPr>
                <w:bCs/>
              </w:rPr>
              <w:t>автобус передан лизингополучателю 01.04.2020;</w:t>
            </w:r>
          </w:p>
          <w:p w14:paraId="4C62BD82" w14:textId="77777777" w:rsidR="00867B6E" w:rsidRPr="00867B6E" w:rsidRDefault="00867B6E" w:rsidP="00867B6E">
            <w:pPr>
              <w:numPr>
                <w:ilvl w:val="0"/>
                <w:numId w:val="69"/>
              </w:numPr>
              <w:tabs>
                <w:tab w:val="left" w:pos="540"/>
              </w:tabs>
              <w:spacing w:after="1" w:line="240" w:lineRule="atLeast"/>
              <w:rPr>
                <w:bCs/>
              </w:rPr>
            </w:pPr>
            <w:r w:rsidRPr="00867B6E">
              <w:rPr>
                <w:bCs/>
              </w:rPr>
              <w:t>предмет лизинга учитывается на балансе лизингодателя;</w:t>
            </w:r>
          </w:p>
          <w:p w14:paraId="030D0EC8" w14:textId="77777777" w:rsidR="00867B6E" w:rsidRPr="00867B6E" w:rsidRDefault="00867B6E" w:rsidP="00867B6E">
            <w:pPr>
              <w:numPr>
                <w:ilvl w:val="0"/>
                <w:numId w:val="69"/>
              </w:numPr>
              <w:tabs>
                <w:tab w:val="left" w:pos="540"/>
              </w:tabs>
              <w:spacing w:after="1" w:line="240" w:lineRule="atLeast"/>
              <w:rPr>
                <w:bCs/>
              </w:rPr>
            </w:pPr>
            <w:r w:rsidRPr="00867B6E">
              <w:rPr>
                <w:bCs/>
              </w:rPr>
              <w:t>срок договора - 6 лет;</w:t>
            </w:r>
          </w:p>
          <w:p w14:paraId="26FCB279" w14:textId="77777777" w:rsidR="00867B6E" w:rsidRPr="00867B6E" w:rsidRDefault="00867B6E" w:rsidP="00867B6E">
            <w:pPr>
              <w:numPr>
                <w:ilvl w:val="0"/>
                <w:numId w:val="69"/>
              </w:numPr>
              <w:tabs>
                <w:tab w:val="left" w:pos="540"/>
              </w:tabs>
              <w:spacing w:after="1" w:line="240" w:lineRule="atLeast"/>
              <w:rPr>
                <w:bCs/>
              </w:rPr>
            </w:pPr>
            <w:r w:rsidRPr="00867B6E">
              <w:rPr>
                <w:bCs/>
              </w:rPr>
              <w:t>право собственности на предмет лизинга переходит к лизингополучателю после уплаты всех лизинговых платежей;</w:t>
            </w:r>
          </w:p>
          <w:p w14:paraId="47579F0E" w14:textId="77777777" w:rsidR="00867B6E" w:rsidRPr="00867B6E" w:rsidRDefault="00867B6E" w:rsidP="00867B6E">
            <w:pPr>
              <w:numPr>
                <w:ilvl w:val="0"/>
                <w:numId w:val="69"/>
              </w:numPr>
              <w:tabs>
                <w:tab w:val="left" w:pos="540"/>
              </w:tabs>
              <w:spacing w:after="1" w:line="240" w:lineRule="atLeast"/>
              <w:rPr>
                <w:bCs/>
              </w:rPr>
            </w:pPr>
            <w:r w:rsidRPr="00867B6E">
              <w:rPr>
                <w:bCs/>
              </w:rPr>
              <w:t xml:space="preserve">общая сумма лизинговых платежей за весь период - 5 760 000 руб., в том числе НДС - 960 000 руб. </w:t>
            </w:r>
            <w:proofErr w:type="gramStart"/>
            <w:r w:rsidRPr="00867B6E">
              <w:rPr>
                <w:bCs/>
              </w:rPr>
              <w:t>График платежей</w:t>
            </w:r>
            <w:proofErr w:type="gramEnd"/>
            <w:r w:rsidRPr="00867B6E">
              <w:rPr>
                <w:bCs/>
              </w:rPr>
              <w:t xml:space="preserve"> следующий:</w:t>
            </w:r>
          </w:p>
          <w:p w14:paraId="077DB76D"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64"/>
              <w:gridCol w:w="1528"/>
              <w:gridCol w:w="1684"/>
              <w:gridCol w:w="1699"/>
              <w:gridCol w:w="1324"/>
              <w:gridCol w:w="1528"/>
              <w:gridCol w:w="1804"/>
              <w:gridCol w:w="1636"/>
            </w:tblGrid>
            <w:tr w:rsidR="00867B6E" w:rsidRPr="00867B6E" w14:paraId="1147B80F" w14:textId="77777777">
              <w:tc>
                <w:tcPr>
                  <w:tcW w:w="1564" w:type="dxa"/>
                  <w:tcBorders>
                    <w:top w:val="single" w:sz="4" w:space="0" w:color="auto"/>
                    <w:left w:val="single" w:sz="4" w:space="0" w:color="auto"/>
                    <w:bottom w:val="single" w:sz="4" w:space="0" w:color="auto"/>
                    <w:right w:val="single" w:sz="4" w:space="0" w:color="auto"/>
                  </w:tcBorders>
                </w:tcPr>
                <w:p w14:paraId="7CF2942E" w14:textId="77777777" w:rsidR="00867B6E" w:rsidRPr="00867B6E" w:rsidRDefault="00867B6E" w:rsidP="007B6A1C">
                  <w:pPr>
                    <w:spacing w:after="1" w:line="240" w:lineRule="atLeast"/>
                    <w:rPr>
                      <w:bCs/>
                    </w:rPr>
                  </w:pPr>
                  <w:r w:rsidRPr="00867B6E">
                    <w:rPr>
                      <w:bCs/>
                    </w:rPr>
                    <w:t>Количество кварталов до платежа</w:t>
                  </w:r>
                </w:p>
              </w:tc>
              <w:tc>
                <w:tcPr>
                  <w:tcW w:w="1528" w:type="dxa"/>
                  <w:tcBorders>
                    <w:top w:val="single" w:sz="4" w:space="0" w:color="auto"/>
                    <w:left w:val="single" w:sz="4" w:space="0" w:color="auto"/>
                    <w:bottom w:val="single" w:sz="4" w:space="0" w:color="auto"/>
                    <w:right w:val="single" w:sz="4" w:space="0" w:color="auto"/>
                  </w:tcBorders>
                </w:tcPr>
                <w:p w14:paraId="012BA2C6" w14:textId="77777777" w:rsidR="00867B6E" w:rsidRPr="00867B6E" w:rsidRDefault="00867B6E" w:rsidP="007B6A1C">
                  <w:pPr>
                    <w:spacing w:after="1" w:line="240" w:lineRule="atLeast"/>
                    <w:rPr>
                      <w:bCs/>
                    </w:rPr>
                  </w:pPr>
                  <w:r w:rsidRPr="00867B6E">
                    <w:rPr>
                      <w:bCs/>
                    </w:rPr>
                    <w:t>Дата платежа</w:t>
                  </w:r>
                </w:p>
              </w:tc>
              <w:tc>
                <w:tcPr>
                  <w:tcW w:w="1684" w:type="dxa"/>
                  <w:tcBorders>
                    <w:top w:val="single" w:sz="4" w:space="0" w:color="auto"/>
                    <w:left w:val="single" w:sz="4" w:space="0" w:color="auto"/>
                    <w:bottom w:val="single" w:sz="4" w:space="0" w:color="auto"/>
                    <w:right w:val="single" w:sz="4" w:space="0" w:color="auto"/>
                  </w:tcBorders>
                </w:tcPr>
                <w:p w14:paraId="0210355D" w14:textId="77777777" w:rsidR="00867B6E" w:rsidRPr="00867B6E" w:rsidRDefault="00867B6E" w:rsidP="007B6A1C">
                  <w:pPr>
                    <w:spacing w:after="1" w:line="240" w:lineRule="atLeast"/>
                    <w:rPr>
                      <w:bCs/>
                    </w:rPr>
                  </w:pPr>
                  <w:r w:rsidRPr="00867B6E">
                    <w:rPr>
                      <w:bCs/>
                    </w:rPr>
                    <w:t>Сумма без учета НДС, руб.</w:t>
                  </w:r>
                </w:p>
              </w:tc>
              <w:tc>
                <w:tcPr>
                  <w:tcW w:w="1699" w:type="dxa"/>
                  <w:tcBorders>
                    <w:top w:val="single" w:sz="4" w:space="0" w:color="auto"/>
                    <w:left w:val="single" w:sz="4" w:space="0" w:color="auto"/>
                    <w:bottom w:val="single" w:sz="4" w:space="0" w:color="auto"/>
                    <w:right w:val="single" w:sz="4" w:space="0" w:color="auto"/>
                  </w:tcBorders>
                </w:tcPr>
                <w:p w14:paraId="42DBE370" w14:textId="77777777" w:rsidR="00867B6E" w:rsidRPr="00867B6E" w:rsidRDefault="00867B6E" w:rsidP="007B6A1C">
                  <w:pPr>
                    <w:spacing w:after="1" w:line="240" w:lineRule="atLeast"/>
                    <w:rPr>
                      <w:bCs/>
                    </w:rPr>
                  </w:pPr>
                  <w:r w:rsidRPr="00867B6E">
                    <w:rPr>
                      <w:bCs/>
                    </w:rPr>
                    <w:t>Сумма НДС, руб.</w:t>
                  </w:r>
                </w:p>
              </w:tc>
              <w:tc>
                <w:tcPr>
                  <w:tcW w:w="1324" w:type="dxa"/>
                  <w:tcBorders>
                    <w:top w:val="single" w:sz="4" w:space="0" w:color="auto"/>
                    <w:left w:val="single" w:sz="4" w:space="0" w:color="auto"/>
                    <w:bottom w:val="single" w:sz="4" w:space="0" w:color="auto"/>
                    <w:right w:val="single" w:sz="4" w:space="0" w:color="auto"/>
                  </w:tcBorders>
                </w:tcPr>
                <w:p w14:paraId="08B11CF0" w14:textId="77777777" w:rsidR="00867B6E" w:rsidRPr="00867B6E" w:rsidRDefault="00867B6E" w:rsidP="007B6A1C">
                  <w:pPr>
                    <w:spacing w:after="1" w:line="240" w:lineRule="atLeast"/>
                    <w:rPr>
                      <w:bCs/>
                    </w:rPr>
                  </w:pPr>
                  <w:r w:rsidRPr="00867B6E">
                    <w:rPr>
                      <w:bCs/>
                    </w:rPr>
                    <w:t>Квартал</w:t>
                  </w:r>
                </w:p>
              </w:tc>
              <w:tc>
                <w:tcPr>
                  <w:tcW w:w="1528" w:type="dxa"/>
                  <w:tcBorders>
                    <w:top w:val="single" w:sz="4" w:space="0" w:color="auto"/>
                    <w:left w:val="single" w:sz="4" w:space="0" w:color="auto"/>
                    <w:bottom w:val="single" w:sz="4" w:space="0" w:color="auto"/>
                    <w:right w:val="single" w:sz="4" w:space="0" w:color="auto"/>
                  </w:tcBorders>
                </w:tcPr>
                <w:p w14:paraId="0DAFD4DE" w14:textId="77777777" w:rsidR="00867B6E" w:rsidRPr="00867B6E" w:rsidRDefault="00867B6E" w:rsidP="007B6A1C">
                  <w:pPr>
                    <w:spacing w:after="1" w:line="240" w:lineRule="atLeast"/>
                    <w:rPr>
                      <w:bCs/>
                    </w:rPr>
                  </w:pPr>
                  <w:r w:rsidRPr="00867B6E">
                    <w:rPr>
                      <w:bCs/>
                    </w:rPr>
                    <w:t>Дата платежа</w:t>
                  </w:r>
                </w:p>
              </w:tc>
              <w:tc>
                <w:tcPr>
                  <w:tcW w:w="1804" w:type="dxa"/>
                  <w:tcBorders>
                    <w:top w:val="single" w:sz="4" w:space="0" w:color="auto"/>
                    <w:left w:val="single" w:sz="4" w:space="0" w:color="auto"/>
                    <w:bottom w:val="single" w:sz="4" w:space="0" w:color="auto"/>
                    <w:right w:val="single" w:sz="4" w:space="0" w:color="auto"/>
                  </w:tcBorders>
                </w:tcPr>
                <w:p w14:paraId="2D860C89" w14:textId="77777777" w:rsidR="00867B6E" w:rsidRPr="00867B6E" w:rsidRDefault="00867B6E" w:rsidP="007B6A1C">
                  <w:pPr>
                    <w:spacing w:after="1" w:line="240" w:lineRule="atLeast"/>
                    <w:rPr>
                      <w:bCs/>
                    </w:rPr>
                  </w:pPr>
                  <w:r w:rsidRPr="00867B6E">
                    <w:rPr>
                      <w:bCs/>
                    </w:rPr>
                    <w:t>Сумма без учета НДС, руб.</w:t>
                  </w:r>
                </w:p>
              </w:tc>
              <w:tc>
                <w:tcPr>
                  <w:tcW w:w="1636" w:type="dxa"/>
                  <w:tcBorders>
                    <w:top w:val="single" w:sz="4" w:space="0" w:color="auto"/>
                    <w:left w:val="single" w:sz="4" w:space="0" w:color="auto"/>
                    <w:bottom w:val="single" w:sz="4" w:space="0" w:color="auto"/>
                    <w:right w:val="single" w:sz="4" w:space="0" w:color="auto"/>
                  </w:tcBorders>
                </w:tcPr>
                <w:p w14:paraId="0A9BACFA" w14:textId="77777777" w:rsidR="00867B6E" w:rsidRPr="00867B6E" w:rsidRDefault="00867B6E" w:rsidP="007B6A1C">
                  <w:pPr>
                    <w:spacing w:after="1" w:line="240" w:lineRule="atLeast"/>
                    <w:rPr>
                      <w:bCs/>
                    </w:rPr>
                  </w:pPr>
                  <w:r w:rsidRPr="00867B6E">
                    <w:rPr>
                      <w:bCs/>
                    </w:rPr>
                    <w:t>Сумма НДС, руб.</w:t>
                  </w:r>
                </w:p>
              </w:tc>
            </w:tr>
            <w:tr w:rsidR="00867B6E" w:rsidRPr="00867B6E" w14:paraId="6DFE375D" w14:textId="77777777">
              <w:tc>
                <w:tcPr>
                  <w:tcW w:w="1564" w:type="dxa"/>
                  <w:tcBorders>
                    <w:top w:val="single" w:sz="4" w:space="0" w:color="auto"/>
                    <w:left w:val="single" w:sz="4" w:space="0" w:color="auto"/>
                    <w:bottom w:val="single" w:sz="4" w:space="0" w:color="auto"/>
                    <w:right w:val="single" w:sz="4" w:space="0" w:color="auto"/>
                  </w:tcBorders>
                  <w:vAlign w:val="bottom"/>
                </w:tcPr>
                <w:p w14:paraId="076CC4A2" w14:textId="77777777" w:rsidR="00867B6E" w:rsidRPr="00867B6E" w:rsidRDefault="00867B6E" w:rsidP="007B6A1C">
                  <w:pPr>
                    <w:spacing w:after="1" w:line="240" w:lineRule="atLeast"/>
                    <w:rPr>
                      <w:bCs/>
                    </w:rPr>
                  </w:pPr>
                  <w:r w:rsidRPr="00867B6E">
                    <w:rPr>
                      <w:bCs/>
                    </w:rPr>
                    <w:t>Авансовый платеж за I квартал</w:t>
                  </w:r>
                </w:p>
              </w:tc>
              <w:tc>
                <w:tcPr>
                  <w:tcW w:w="1528" w:type="dxa"/>
                  <w:tcBorders>
                    <w:top w:val="single" w:sz="4" w:space="0" w:color="auto"/>
                    <w:left w:val="single" w:sz="4" w:space="0" w:color="auto"/>
                    <w:bottom w:val="single" w:sz="4" w:space="0" w:color="auto"/>
                    <w:right w:val="single" w:sz="4" w:space="0" w:color="auto"/>
                  </w:tcBorders>
                  <w:vAlign w:val="bottom"/>
                </w:tcPr>
                <w:p w14:paraId="72C042A1" w14:textId="77777777" w:rsidR="00867B6E" w:rsidRPr="00867B6E" w:rsidRDefault="00867B6E" w:rsidP="007B6A1C">
                  <w:pPr>
                    <w:spacing w:after="1" w:line="240" w:lineRule="atLeast"/>
                    <w:rPr>
                      <w:bCs/>
                    </w:rPr>
                  </w:pPr>
                  <w:r w:rsidRPr="00867B6E">
                    <w:rPr>
                      <w:bCs/>
                    </w:rPr>
                    <w:t>31.03.2020</w:t>
                  </w:r>
                </w:p>
              </w:tc>
              <w:tc>
                <w:tcPr>
                  <w:tcW w:w="1684" w:type="dxa"/>
                  <w:tcBorders>
                    <w:top w:val="single" w:sz="4" w:space="0" w:color="auto"/>
                    <w:left w:val="single" w:sz="4" w:space="0" w:color="auto"/>
                    <w:bottom w:val="single" w:sz="4" w:space="0" w:color="auto"/>
                    <w:right w:val="single" w:sz="4" w:space="0" w:color="auto"/>
                  </w:tcBorders>
                  <w:vAlign w:val="bottom"/>
                </w:tcPr>
                <w:p w14:paraId="54C91B24"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42230946"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55278A0F" w14:textId="77777777" w:rsidR="00867B6E" w:rsidRPr="00867B6E" w:rsidRDefault="00867B6E" w:rsidP="007B6A1C">
                  <w:pPr>
                    <w:spacing w:after="1" w:line="240" w:lineRule="atLeast"/>
                    <w:rPr>
                      <w:bCs/>
                    </w:rPr>
                  </w:pPr>
                  <w:r w:rsidRPr="00867B6E">
                    <w:rPr>
                      <w:bCs/>
                    </w:rPr>
                    <w:t>13</w:t>
                  </w:r>
                </w:p>
              </w:tc>
              <w:tc>
                <w:tcPr>
                  <w:tcW w:w="1528" w:type="dxa"/>
                  <w:tcBorders>
                    <w:top w:val="single" w:sz="4" w:space="0" w:color="auto"/>
                    <w:left w:val="single" w:sz="4" w:space="0" w:color="auto"/>
                    <w:bottom w:val="single" w:sz="4" w:space="0" w:color="auto"/>
                    <w:right w:val="single" w:sz="4" w:space="0" w:color="auto"/>
                  </w:tcBorders>
                  <w:vAlign w:val="bottom"/>
                </w:tcPr>
                <w:p w14:paraId="68E8542A" w14:textId="77777777" w:rsidR="00867B6E" w:rsidRPr="00867B6E" w:rsidRDefault="00867B6E" w:rsidP="007B6A1C">
                  <w:pPr>
                    <w:spacing w:after="1" w:line="240" w:lineRule="atLeast"/>
                    <w:rPr>
                      <w:bCs/>
                    </w:rPr>
                  </w:pPr>
                  <w:r w:rsidRPr="00867B6E">
                    <w:rPr>
                      <w:bCs/>
                    </w:rPr>
                    <w:t>30.06.2023</w:t>
                  </w:r>
                </w:p>
              </w:tc>
              <w:tc>
                <w:tcPr>
                  <w:tcW w:w="1804" w:type="dxa"/>
                  <w:tcBorders>
                    <w:top w:val="single" w:sz="4" w:space="0" w:color="auto"/>
                    <w:left w:val="single" w:sz="4" w:space="0" w:color="auto"/>
                    <w:bottom w:val="single" w:sz="4" w:space="0" w:color="auto"/>
                    <w:right w:val="single" w:sz="4" w:space="0" w:color="auto"/>
                  </w:tcBorders>
                  <w:vAlign w:val="bottom"/>
                </w:tcPr>
                <w:p w14:paraId="33F1AC9F"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59780FAD" w14:textId="77777777" w:rsidR="00867B6E" w:rsidRPr="00867B6E" w:rsidRDefault="00867B6E" w:rsidP="007B6A1C">
                  <w:pPr>
                    <w:spacing w:after="1" w:line="240" w:lineRule="atLeast"/>
                    <w:rPr>
                      <w:bCs/>
                    </w:rPr>
                  </w:pPr>
                  <w:r w:rsidRPr="00867B6E">
                    <w:rPr>
                      <w:bCs/>
                    </w:rPr>
                    <w:t>40 000,00</w:t>
                  </w:r>
                </w:p>
              </w:tc>
            </w:tr>
            <w:tr w:rsidR="00867B6E" w:rsidRPr="00867B6E" w14:paraId="2A653015" w14:textId="77777777">
              <w:tc>
                <w:tcPr>
                  <w:tcW w:w="1564" w:type="dxa"/>
                  <w:tcBorders>
                    <w:top w:val="single" w:sz="4" w:space="0" w:color="auto"/>
                    <w:left w:val="single" w:sz="4" w:space="0" w:color="auto"/>
                    <w:bottom w:val="single" w:sz="4" w:space="0" w:color="auto"/>
                    <w:right w:val="single" w:sz="4" w:space="0" w:color="auto"/>
                  </w:tcBorders>
                  <w:vAlign w:val="bottom"/>
                </w:tcPr>
                <w:p w14:paraId="4C9ECA9E" w14:textId="77777777" w:rsidR="00867B6E" w:rsidRPr="00867B6E" w:rsidRDefault="00867B6E" w:rsidP="007B6A1C">
                  <w:pPr>
                    <w:spacing w:after="1" w:line="240" w:lineRule="atLeast"/>
                    <w:rPr>
                      <w:bCs/>
                    </w:rPr>
                  </w:pPr>
                  <w:r w:rsidRPr="00867B6E">
                    <w:rPr>
                      <w:bCs/>
                    </w:rPr>
                    <w:t>1</w:t>
                  </w:r>
                </w:p>
              </w:tc>
              <w:tc>
                <w:tcPr>
                  <w:tcW w:w="1528" w:type="dxa"/>
                  <w:tcBorders>
                    <w:top w:val="single" w:sz="4" w:space="0" w:color="auto"/>
                    <w:left w:val="single" w:sz="4" w:space="0" w:color="auto"/>
                    <w:bottom w:val="single" w:sz="4" w:space="0" w:color="auto"/>
                    <w:right w:val="single" w:sz="4" w:space="0" w:color="auto"/>
                  </w:tcBorders>
                  <w:vAlign w:val="bottom"/>
                </w:tcPr>
                <w:p w14:paraId="02CFF588" w14:textId="77777777" w:rsidR="00867B6E" w:rsidRPr="00867B6E" w:rsidRDefault="00867B6E" w:rsidP="007B6A1C">
                  <w:pPr>
                    <w:spacing w:after="1" w:line="240" w:lineRule="atLeast"/>
                    <w:rPr>
                      <w:bCs/>
                    </w:rPr>
                  </w:pPr>
                  <w:r w:rsidRPr="00867B6E">
                    <w:rPr>
                      <w:bCs/>
                    </w:rPr>
                    <w:t>30.06.2020</w:t>
                  </w:r>
                </w:p>
              </w:tc>
              <w:tc>
                <w:tcPr>
                  <w:tcW w:w="1684" w:type="dxa"/>
                  <w:tcBorders>
                    <w:top w:val="single" w:sz="4" w:space="0" w:color="auto"/>
                    <w:left w:val="single" w:sz="4" w:space="0" w:color="auto"/>
                    <w:bottom w:val="single" w:sz="4" w:space="0" w:color="auto"/>
                    <w:right w:val="single" w:sz="4" w:space="0" w:color="auto"/>
                  </w:tcBorders>
                  <w:vAlign w:val="bottom"/>
                </w:tcPr>
                <w:p w14:paraId="7F0B059E" w14:textId="77777777" w:rsidR="00867B6E" w:rsidRPr="00867B6E" w:rsidRDefault="00867B6E" w:rsidP="007B6A1C">
                  <w:pPr>
                    <w:spacing w:after="1" w:line="240" w:lineRule="atLeast"/>
                    <w:rPr>
                      <w:bCs/>
                    </w:rPr>
                  </w:pPr>
                  <w:r w:rsidRPr="00867B6E">
                    <w:rPr>
                      <w:bCs/>
                    </w:rPr>
                    <w:t>0,00</w:t>
                  </w:r>
                </w:p>
              </w:tc>
              <w:tc>
                <w:tcPr>
                  <w:tcW w:w="1699" w:type="dxa"/>
                  <w:tcBorders>
                    <w:top w:val="single" w:sz="4" w:space="0" w:color="auto"/>
                    <w:left w:val="single" w:sz="4" w:space="0" w:color="auto"/>
                    <w:bottom w:val="single" w:sz="4" w:space="0" w:color="auto"/>
                    <w:right w:val="single" w:sz="4" w:space="0" w:color="auto"/>
                  </w:tcBorders>
                  <w:vAlign w:val="bottom"/>
                </w:tcPr>
                <w:p w14:paraId="64E38CD6" w14:textId="77777777" w:rsidR="00867B6E" w:rsidRPr="00867B6E" w:rsidRDefault="00867B6E" w:rsidP="007B6A1C">
                  <w:pPr>
                    <w:spacing w:after="1" w:line="240" w:lineRule="atLeast"/>
                    <w:rPr>
                      <w:bCs/>
                    </w:rPr>
                  </w:pPr>
                  <w:r w:rsidRPr="00867B6E">
                    <w:rPr>
                      <w:bCs/>
                    </w:rPr>
                    <w:t>0,00</w:t>
                  </w:r>
                </w:p>
              </w:tc>
              <w:tc>
                <w:tcPr>
                  <w:tcW w:w="1324" w:type="dxa"/>
                  <w:tcBorders>
                    <w:top w:val="single" w:sz="4" w:space="0" w:color="auto"/>
                    <w:left w:val="single" w:sz="4" w:space="0" w:color="auto"/>
                    <w:bottom w:val="single" w:sz="4" w:space="0" w:color="auto"/>
                    <w:right w:val="single" w:sz="4" w:space="0" w:color="auto"/>
                  </w:tcBorders>
                  <w:vAlign w:val="bottom"/>
                </w:tcPr>
                <w:p w14:paraId="089EEA0D" w14:textId="77777777" w:rsidR="00867B6E" w:rsidRPr="00867B6E" w:rsidRDefault="00867B6E" w:rsidP="007B6A1C">
                  <w:pPr>
                    <w:spacing w:after="1" w:line="240" w:lineRule="atLeast"/>
                    <w:rPr>
                      <w:bCs/>
                    </w:rPr>
                  </w:pPr>
                  <w:r w:rsidRPr="00867B6E">
                    <w:rPr>
                      <w:bCs/>
                    </w:rPr>
                    <w:t>14</w:t>
                  </w:r>
                </w:p>
              </w:tc>
              <w:tc>
                <w:tcPr>
                  <w:tcW w:w="1528" w:type="dxa"/>
                  <w:tcBorders>
                    <w:top w:val="single" w:sz="4" w:space="0" w:color="auto"/>
                    <w:left w:val="single" w:sz="4" w:space="0" w:color="auto"/>
                    <w:bottom w:val="single" w:sz="4" w:space="0" w:color="auto"/>
                    <w:right w:val="single" w:sz="4" w:space="0" w:color="auto"/>
                  </w:tcBorders>
                  <w:vAlign w:val="bottom"/>
                </w:tcPr>
                <w:p w14:paraId="5385B54F" w14:textId="77777777" w:rsidR="00867B6E" w:rsidRPr="00867B6E" w:rsidRDefault="00867B6E" w:rsidP="007B6A1C">
                  <w:pPr>
                    <w:spacing w:after="1" w:line="240" w:lineRule="atLeast"/>
                    <w:rPr>
                      <w:bCs/>
                    </w:rPr>
                  </w:pPr>
                  <w:r w:rsidRPr="00867B6E">
                    <w:rPr>
                      <w:bCs/>
                    </w:rPr>
                    <w:t>30.09.2023</w:t>
                  </w:r>
                </w:p>
              </w:tc>
              <w:tc>
                <w:tcPr>
                  <w:tcW w:w="1804" w:type="dxa"/>
                  <w:tcBorders>
                    <w:top w:val="single" w:sz="4" w:space="0" w:color="auto"/>
                    <w:left w:val="single" w:sz="4" w:space="0" w:color="auto"/>
                    <w:bottom w:val="single" w:sz="4" w:space="0" w:color="auto"/>
                    <w:right w:val="single" w:sz="4" w:space="0" w:color="auto"/>
                  </w:tcBorders>
                  <w:vAlign w:val="bottom"/>
                </w:tcPr>
                <w:p w14:paraId="4B898791"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7622A6C8" w14:textId="77777777" w:rsidR="00867B6E" w:rsidRPr="00867B6E" w:rsidRDefault="00867B6E" w:rsidP="007B6A1C">
                  <w:pPr>
                    <w:spacing w:after="1" w:line="240" w:lineRule="atLeast"/>
                    <w:rPr>
                      <w:bCs/>
                    </w:rPr>
                  </w:pPr>
                  <w:r w:rsidRPr="00867B6E">
                    <w:rPr>
                      <w:bCs/>
                    </w:rPr>
                    <w:t>40 000,00</w:t>
                  </w:r>
                </w:p>
              </w:tc>
            </w:tr>
            <w:tr w:rsidR="00867B6E" w:rsidRPr="00867B6E" w14:paraId="3372A35F" w14:textId="77777777">
              <w:tc>
                <w:tcPr>
                  <w:tcW w:w="1564" w:type="dxa"/>
                  <w:tcBorders>
                    <w:top w:val="single" w:sz="4" w:space="0" w:color="auto"/>
                    <w:left w:val="single" w:sz="4" w:space="0" w:color="auto"/>
                    <w:bottom w:val="single" w:sz="4" w:space="0" w:color="auto"/>
                    <w:right w:val="single" w:sz="4" w:space="0" w:color="auto"/>
                  </w:tcBorders>
                  <w:vAlign w:val="bottom"/>
                </w:tcPr>
                <w:p w14:paraId="06F25EFD" w14:textId="77777777" w:rsidR="00867B6E" w:rsidRPr="00867B6E" w:rsidRDefault="00867B6E" w:rsidP="007B6A1C">
                  <w:pPr>
                    <w:spacing w:after="1" w:line="240" w:lineRule="atLeast"/>
                    <w:rPr>
                      <w:bCs/>
                    </w:rPr>
                  </w:pPr>
                  <w:r w:rsidRPr="00867B6E">
                    <w:rPr>
                      <w:bCs/>
                    </w:rPr>
                    <w:t>2</w:t>
                  </w:r>
                </w:p>
              </w:tc>
              <w:tc>
                <w:tcPr>
                  <w:tcW w:w="1528" w:type="dxa"/>
                  <w:tcBorders>
                    <w:top w:val="single" w:sz="4" w:space="0" w:color="auto"/>
                    <w:left w:val="single" w:sz="4" w:space="0" w:color="auto"/>
                    <w:bottom w:val="single" w:sz="4" w:space="0" w:color="auto"/>
                    <w:right w:val="single" w:sz="4" w:space="0" w:color="auto"/>
                  </w:tcBorders>
                  <w:vAlign w:val="bottom"/>
                </w:tcPr>
                <w:p w14:paraId="1B32BCB8" w14:textId="77777777" w:rsidR="00867B6E" w:rsidRPr="00867B6E" w:rsidRDefault="00867B6E" w:rsidP="007B6A1C">
                  <w:pPr>
                    <w:spacing w:after="1" w:line="240" w:lineRule="atLeast"/>
                    <w:rPr>
                      <w:bCs/>
                    </w:rPr>
                  </w:pPr>
                  <w:r w:rsidRPr="00867B6E">
                    <w:rPr>
                      <w:bCs/>
                    </w:rPr>
                    <w:t>30.09.2020</w:t>
                  </w:r>
                </w:p>
              </w:tc>
              <w:tc>
                <w:tcPr>
                  <w:tcW w:w="1684" w:type="dxa"/>
                  <w:tcBorders>
                    <w:top w:val="single" w:sz="4" w:space="0" w:color="auto"/>
                    <w:left w:val="single" w:sz="4" w:space="0" w:color="auto"/>
                    <w:bottom w:val="single" w:sz="4" w:space="0" w:color="auto"/>
                    <w:right w:val="single" w:sz="4" w:space="0" w:color="auto"/>
                  </w:tcBorders>
                  <w:vAlign w:val="bottom"/>
                </w:tcPr>
                <w:p w14:paraId="047EAA27"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0A523C57"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0FE1827E" w14:textId="77777777" w:rsidR="00867B6E" w:rsidRPr="00867B6E" w:rsidRDefault="00867B6E" w:rsidP="007B6A1C">
                  <w:pPr>
                    <w:spacing w:after="1" w:line="240" w:lineRule="atLeast"/>
                    <w:rPr>
                      <w:bCs/>
                    </w:rPr>
                  </w:pPr>
                  <w:r w:rsidRPr="00867B6E">
                    <w:rPr>
                      <w:bCs/>
                    </w:rPr>
                    <w:t>15</w:t>
                  </w:r>
                </w:p>
              </w:tc>
              <w:tc>
                <w:tcPr>
                  <w:tcW w:w="1528" w:type="dxa"/>
                  <w:tcBorders>
                    <w:top w:val="single" w:sz="4" w:space="0" w:color="auto"/>
                    <w:left w:val="single" w:sz="4" w:space="0" w:color="auto"/>
                    <w:bottom w:val="single" w:sz="4" w:space="0" w:color="auto"/>
                    <w:right w:val="single" w:sz="4" w:space="0" w:color="auto"/>
                  </w:tcBorders>
                  <w:vAlign w:val="bottom"/>
                </w:tcPr>
                <w:p w14:paraId="5957C7AE" w14:textId="77777777" w:rsidR="00867B6E" w:rsidRPr="00867B6E" w:rsidRDefault="00867B6E" w:rsidP="007B6A1C">
                  <w:pPr>
                    <w:spacing w:after="1" w:line="240" w:lineRule="atLeast"/>
                    <w:rPr>
                      <w:bCs/>
                    </w:rPr>
                  </w:pPr>
                  <w:r w:rsidRPr="00867B6E">
                    <w:rPr>
                      <w:bCs/>
                    </w:rPr>
                    <w:t>31.12.2023</w:t>
                  </w:r>
                </w:p>
              </w:tc>
              <w:tc>
                <w:tcPr>
                  <w:tcW w:w="1804" w:type="dxa"/>
                  <w:tcBorders>
                    <w:top w:val="single" w:sz="4" w:space="0" w:color="auto"/>
                    <w:left w:val="single" w:sz="4" w:space="0" w:color="auto"/>
                    <w:bottom w:val="single" w:sz="4" w:space="0" w:color="auto"/>
                    <w:right w:val="single" w:sz="4" w:space="0" w:color="auto"/>
                  </w:tcBorders>
                  <w:vAlign w:val="bottom"/>
                </w:tcPr>
                <w:p w14:paraId="179448FD"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2EC0BF2B" w14:textId="77777777" w:rsidR="00867B6E" w:rsidRPr="00867B6E" w:rsidRDefault="00867B6E" w:rsidP="007B6A1C">
                  <w:pPr>
                    <w:spacing w:after="1" w:line="240" w:lineRule="atLeast"/>
                    <w:rPr>
                      <w:bCs/>
                    </w:rPr>
                  </w:pPr>
                  <w:r w:rsidRPr="00867B6E">
                    <w:rPr>
                      <w:bCs/>
                    </w:rPr>
                    <w:t>40 000,00</w:t>
                  </w:r>
                </w:p>
              </w:tc>
            </w:tr>
            <w:tr w:rsidR="00867B6E" w:rsidRPr="00867B6E" w14:paraId="47335DEF" w14:textId="77777777">
              <w:tc>
                <w:tcPr>
                  <w:tcW w:w="1564" w:type="dxa"/>
                  <w:tcBorders>
                    <w:top w:val="single" w:sz="4" w:space="0" w:color="auto"/>
                    <w:left w:val="single" w:sz="4" w:space="0" w:color="auto"/>
                    <w:bottom w:val="single" w:sz="4" w:space="0" w:color="auto"/>
                    <w:right w:val="single" w:sz="4" w:space="0" w:color="auto"/>
                  </w:tcBorders>
                  <w:vAlign w:val="bottom"/>
                </w:tcPr>
                <w:p w14:paraId="4FF249AE" w14:textId="77777777" w:rsidR="00867B6E" w:rsidRPr="00867B6E" w:rsidRDefault="00867B6E" w:rsidP="007B6A1C">
                  <w:pPr>
                    <w:spacing w:after="1" w:line="240" w:lineRule="atLeast"/>
                    <w:rPr>
                      <w:bCs/>
                    </w:rPr>
                  </w:pPr>
                  <w:r w:rsidRPr="00867B6E">
                    <w:rPr>
                      <w:bCs/>
                    </w:rPr>
                    <w:t>3</w:t>
                  </w:r>
                </w:p>
              </w:tc>
              <w:tc>
                <w:tcPr>
                  <w:tcW w:w="1528" w:type="dxa"/>
                  <w:tcBorders>
                    <w:top w:val="single" w:sz="4" w:space="0" w:color="auto"/>
                    <w:left w:val="single" w:sz="4" w:space="0" w:color="auto"/>
                    <w:bottom w:val="single" w:sz="4" w:space="0" w:color="auto"/>
                    <w:right w:val="single" w:sz="4" w:space="0" w:color="auto"/>
                  </w:tcBorders>
                  <w:vAlign w:val="bottom"/>
                </w:tcPr>
                <w:p w14:paraId="1D016DB5" w14:textId="77777777" w:rsidR="00867B6E" w:rsidRPr="00867B6E" w:rsidRDefault="00867B6E" w:rsidP="007B6A1C">
                  <w:pPr>
                    <w:spacing w:after="1" w:line="240" w:lineRule="atLeast"/>
                    <w:rPr>
                      <w:bCs/>
                    </w:rPr>
                  </w:pPr>
                  <w:r w:rsidRPr="00867B6E">
                    <w:rPr>
                      <w:bCs/>
                    </w:rPr>
                    <w:t>31.12.2020</w:t>
                  </w:r>
                </w:p>
              </w:tc>
              <w:tc>
                <w:tcPr>
                  <w:tcW w:w="1684" w:type="dxa"/>
                  <w:tcBorders>
                    <w:top w:val="single" w:sz="4" w:space="0" w:color="auto"/>
                    <w:left w:val="single" w:sz="4" w:space="0" w:color="auto"/>
                    <w:bottom w:val="single" w:sz="4" w:space="0" w:color="auto"/>
                    <w:right w:val="single" w:sz="4" w:space="0" w:color="auto"/>
                  </w:tcBorders>
                  <w:vAlign w:val="bottom"/>
                </w:tcPr>
                <w:p w14:paraId="5ADA75E5"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09E9B46D"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65BB7217" w14:textId="77777777" w:rsidR="00867B6E" w:rsidRPr="00867B6E" w:rsidRDefault="00867B6E" w:rsidP="007B6A1C">
                  <w:pPr>
                    <w:spacing w:after="1" w:line="240" w:lineRule="atLeast"/>
                    <w:rPr>
                      <w:bCs/>
                    </w:rPr>
                  </w:pPr>
                  <w:r w:rsidRPr="00867B6E">
                    <w:rPr>
                      <w:bCs/>
                    </w:rPr>
                    <w:t>16</w:t>
                  </w:r>
                </w:p>
              </w:tc>
              <w:tc>
                <w:tcPr>
                  <w:tcW w:w="1528" w:type="dxa"/>
                  <w:tcBorders>
                    <w:top w:val="single" w:sz="4" w:space="0" w:color="auto"/>
                    <w:left w:val="single" w:sz="4" w:space="0" w:color="auto"/>
                    <w:bottom w:val="single" w:sz="4" w:space="0" w:color="auto"/>
                    <w:right w:val="single" w:sz="4" w:space="0" w:color="auto"/>
                  </w:tcBorders>
                  <w:vAlign w:val="bottom"/>
                </w:tcPr>
                <w:p w14:paraId="6314DAE8" w14:textId="77777777" w:rsidR="00867B6E" w:rsidRPr="00867B6E" w:rsidRDefault="00867B6E" w:rsidP="007B6A1C">
                  <w:pPr>
                    <w:spacing w:after="1" w:line="240" w:lineRule="atLeast"/>
                    <w:rPr>
                      <w:bCs/>
                    </w:rPr>
                  </w:pPr>
                  <w:r w:rsidRPr="00867B6E">
                    <w:rPr>
                      <w:bCs/>
                    </w:rPr>
                    <w:t>31.03.2024</w:t>
                  </w:r>
                </w:p>
              </w:tc>
              <w:tc>
                <w:tcPr>
                  <w:tcW w:w="1804" w:type="dxa"/>
                  <w:tcBorders>
                    <w:top w:val="single" w:sz="4" w:space="0" w:color="auto"/>
                    <w:left w:val="single" w:sz="4" w:space="0" w:color="auto"/>
                    <w:bottom w:val="single" w:sz="4" w:space="0" w:color="auto"/>
                    <w:right w:val="single" w:sz="4" w:space="0" w:color="auto"/>
                  </w:tcBorders>
                  <w:vAlign w:val="bottom"/>
                </w:tcPr>
                <w:p w14:paraId="321EEE78"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67AF328E" w14:textId="77777777" w:rsidR="00867B6E" w:rsidRPr="00867B6E" w:rsidRDefault="00867B6E" w:rsidP="007B6A1C">
                  <w:pPr>
                    <w:spacing w:after="1" w:line="240" w:lineRule="atLeast"/>
                    <w:rPr>
                      <w:bCs/>
                    </w:rPr>
                  </w:pPr>
                  <w:r w:rsidRPr="00867B6E">
                    <w:rPr>
                      <w:bCs/>
                    </w:rPr>
                    <w:t>40 000,00</w:t>
                  </w:r>
                </w:p>
              </w:tc>
            </w:tr>
            <w:tr w:rsidR="00867B6E" w:rsidRPr="00867B6E" w14:paraId="14742A54" w14:textId="77777777">
              <w:tc>
                <w:tcPr>
                  <w:tcW w:w="1564" w:type="dxa"/>
                  <w:tcBorders>
                    <w:top w:val="single" w:sz="4" w:space="0" w:color="auto"/>
                    <w:left w:val="single" w:sz="4" w:space="0" w:color="auto"/>
                    <w:bottom w:val="single" w:sz="4" w:space="0" w:color="auto"/>
                    <w:right w:val="single" w:sz="4" w:space="0" w:color="auto"/>
                  </w:tcBorders>
                  <w:vAlign w:val="bottom"/>
                </w:tcPr>
                <w:p w14:paraId="18A76654" w14:textId="77777777" w:rsidR="00867B6E" w:rsidRPr="00867B6E" w:rsidRDefault="00867B6E" w:rsidP="007B6A1C">
                  <w:pPr>
                    <w:spacing w:after="1" w:line="240" w:lineRule="atLeast"/>
                    <w:rPr>
                      <w:bCs/>
                    </w:rPr>
                  </w:pPr>
                  <w:r w:rsidRPr="00867B6E">
                    <w:rPr>
                      <w:bCs/>
                    </w:rPr>
                    <w:t>4</w:t>
                  </w:r>
                </w:p>
              </w:tc>
              <w:tc>
                <w:tcPr>
                  <w:tcW w:w="1528" w:type="dxa"/>
                  <w:tcBorders>
                    <w:top w:val="single" w:sz="4" w:space="0" w:color="auto"/>
                    <w:left w:val="single" w:sz="4" w:space="0" w:color="auto"/>
                    <w:bottom w:val="single" w:sz="4" w:space="0" w:color="auto"/>
                    <w:right w:val="single" w:sz="4" w:space="0" w:color="auto"/>
                  </w:tcBorders>
                  <w:vAlign w:val="bottom"/>
                </w:tcPr>
                <w:p w14:paraId="690D6973" w14:textId="77777777" w:rsidR="00867B6E" w:rsidRPr="00867B6E" w:rsidRDefault="00867B6E" w:rsidP="007B6A1C">
                  <w:pPr>
                    <w:spacing w:after="1" w:line="240" w:lineRule="atLeast"/>
                    <w:rPr>
                      <w:bCs/>
                    </w:rPr>
                  </w:pPr>
                  <w:r w:rsidRPr="00867B6E">
                    <w:rPr>
                      <w:bCs/>
                    </w:rPr>
                    <w:t>31.03.2021</w:t>
                  </w:r>
                </w:p>
              </w:tc>
              <w:tc>
                <w:tcPr>
                  <w:tcW w:w="1684" w:type="dxa"/>
                  <w:tcBorders>
                    <w:top w:val="single" w:sz="4" w:space="0" w:color="auto"/>
                    <w:left w:val="single" w:sz="4" w:space="0" w:color="auto"/>
                    <w:bottom w:val="single" w:sz="4" w:space="0" w:color="auto"/>
                    <w:right w:val="single" w:sz="4" w:space="0" w:color="auto"/>
                  </w:tcBorders>
                  <w:vAlign w:val="bottom"/>
                </w:tcPr>
                <w:p w14:paraId="42933ED0"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25DD89D4"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3EFD62CE" w14:textId="77777777" w:rsidR="00867B6E" w:rsidRPr="00867B6E" w:rsidRDefault="00867B6E" w:rsidP="007B6A1C">
                  <w:pPr>
                    <w:spacing w:after="1" w:line="240" w:lineRule="atLeast"/>
                    <w:rPr>
                      <w:bCs/>
                    </w:rPr>
                  </w:pPr>
                  <w:r w:rsidRPr="00867B6E">
                    <w:rPr>
                      <w:bCs/>
                    </w:rPr>
                    <w:t>17</w:t>
                  </w:r>
                </w:p>
              </w:tc>
              <w:tc>
                <w:tcPr>
                  <w:tcW w:w="1528" w:type="dxa"/>
                  <w:tcBorders>
                    <w:top w:val="single" w:sz="4" w:space="0" w:color="auto"/>
                    <w:left w:val="single" w:sz="4" w:space="0" w:color="auto"/>
                    <w:bottom w:val="single" w:sz="4" w:space="0" w:color="auto"/>
                    <w:right w:val="single" w:sz="4" w:space="0" w:color="auto"/>
                  </w:tcBorders>
                  <w:vAlign w:val="bottom"/>
                </w:tcPr>
                <w:p w14:paraId="19C45C0B" w14:textId="77777777" w:rsidR="00867B6E" w:rsidRPr="00867B6E" w:rsidRDefault="00867B6E" w:rsidP="007B6A1C">
                  <w:pPr>
                    <w:spacing w:after="1" w:line="240" w:lineRule="atLeast"/>
                    <w:rPr>
                      <w:bCs/>
                    </w:rPr>
                  </w:pPr>
                  <w:r w:rsidRPr="00867B6E">
                    <w:rPr>
                      <w:bCs/>
                    </w:rPr>
                    <w:t>30.06.2024</w:t>
                  </w:r>
                </w:p>
              </w:tc>
              <w:tc>
                <w:tcPr>
                  <w:tcW w:w="1804" w:type="dxa"/>
                  <w:tcBorders>
                    <w:top w:val="single" w:sz="4" w:space="0" w:color="auto"/>
                    <w:left w:val="single" w:sz="4" w:space="0" w:color="auto"/>
                    <w:bottom w:val="single" w:sz="4" w:space="0" w:color="auto"/>
                    <w:right w:val="single" w:sz="4" w:space="0" w:color="auto"/>
                  </w:tcBorders>
                  <w:vAlign w:val="bottom"/>
                </w:tcPr>
                <w:p w14:paraId="1D0BD85B"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6A77E409" w14:textId="77777777" w:rsidR="00867B6E" w:rsidRPr="00867B6E" w:rsidRDefault="00867B6E" w:rsidP="007B6A1C">
                  <w:pPr>
                    <w:spacing w:after="1" w:line="240" w:lineRule="atLeast"/>
                    <w:rPr>
                      <w:bCs/>
                    </w:rPr>
                  </w:pPr>
                  <w:r w:rsidRPr="00867B6E">
                    <w:rPr>
                      <w:bCs/>
                    </w:rPr>
                    <w:t>40 000,00</w:t>
                  </w:r>
                </w:p>
              </w:tc>
            </w:tr>
            <w:tr w:rsidR="00867B6E" w:rsidRPr="00867B6E" w14:paraId="43BBD4CA" w14:textId="77777777">
              <w:tc>
                <w:tcPr>
                  <w:tcW w:w="1564" w:type="dxa"/>
                  <w:tcBorders>
                    <w:top w:val="single" w:sz="4" w:space="0" w:color="auto"/>
                    <w:left w:val="single" w:sz="4" w:space="0" w:color="auto"/>
                    <w:bottom w:val="single" w:sz="4" w:space="0" w:color="auto"/>
                    <w:right w:val="single" w:sz="4" w:space="0" w:color="auto"/>
                  </w:tcBorders>
                  <w:vAlign w:val="bottom"/>
                </w:tcPr>
                <w:p w14:paraId="4788920F" w14:textId="77777777" w:rsidR="00867B6E" w:rsidRPr="00867B6E" w:rsidRDefault="00867B6E" w:rsidP="007B6A1C">
                  <w:pPr>
                    <w:spacing w:after="1" w:line="240" w:lineRule="atLeast"/>
                    <w:rPr>
                      <w:bCs/>
                    </w:rPr>
                  </w:pPr>
                  <w:r w:rsidRPr="00867B6E">
                    <w:rPr>
                      <w:bCs/>
                    </w:rPr>
                    <w:lastRenderedPageBreak/>
                    <w:t>5</w:t>
                  </w:r>
                </w:p>
              </w:tc>
              <w:tc>
                <w:tcPr>
                  <w:tcW w:w="1528" w:type="dxa"/>
                  <w:tcBorders>
                    <w:top w:val="single" w:sz="4" w:space="0" w:color="auto"/>
                    <w:left w:val="single" w:sz="4" w:space="0" w:color="auto"/>
                    <w:bottom w:val="single" w:sz="4" w:space="0" w:color="auto"/>
                    <w:right w:val="single" w:sz="4" w:space="0" w:color="auto"/>
                  </w:tcBorders>
                  <w:vAlign w:val="bottom"/>
                </w:tcPr>
                <w:p w14:paraId="5D583678" w14:textId="77777777" w:rsidR="00867B6E" w:rsidRPr="00867B6E" w:rsidRDefault="00867B6E" w:rsidP="007B6A1C">
                  <w:pPr>
                    <w:spacing w:after="1" w:line="240" w:lineRule="atLeast"/>
                    <w:rPr>
                      <w:bCs/>
                    </w:rPr>
                  </w:pPr>
                  <w:r w:rsidRPr="00867B6E">
                    <w:rPr>
                      <w:bCs/>
                    </w:rPr>
                    <w:t>30.06.2021</w:t>
                  </w:r>
                </w:p>
              </w:tc>
              <w:tc>
                <w:tcPr>
                  <w:tcW w:w="1684" w:type="dxa"/>
                  <w:tcBorders>
                    <w:top w:val="single" w:sz="4" w:space="0" w:color="auto"/>
                    <w:left w:val="single" w:sz="4" w:space="0" w:color="auto"/>
                    <w:bottom w:val="single" w:sz="4" w:space="0" w:color="auto"/>
                    <w:right w:val="single" w:sz="4" w:space="0" w:color="auto"/>
                  </w:tcBorders>
                  <w:vAlign w:val="bottom"/>
                </w:tcPr>
                <w:p w14:paraId="1C2E7E73"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3EB5C7FC"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5EC5EFF4" w14:textId="77777777" w:rsidR="00867B6E" w:rsidRPr="00867B6E" w:rsidRDefault="00867B6E" w:rsidP="007B6A1C">
                  <w:pPr>
                    <w:spacing w:after="1" w:line="240" w:lineRule="atLeast"/>
                    <w:rPr>
                      <w:bCs/>
                    </w:rPr>
                  </w:pPr>
                  <w:r w:rsidRPr="00867B6E">
                    <w:rPr>
                      <w:bCs/>
                    </w:rPr>
                    <w:t>18</w:t>
                  </w:r>
                </w:p>
              </w:tc>
              <w:tc>
                <w:tcPr>
                  <w:tcW w:w="1528" w:type="dxa"/>
                  <w:tcBorders>
                    <w:top w:val="single" w:sz="4" w:space="0" w:color="auto"/>
                    <w:left w:val="single" w:sz="4" w:space="0" w:color="auto"/>
                    <w:bottom w:val="single" w:sz="4" w:space="0" w:color="auto"/>
                    <w:right w:val="single" w:sz="4" w:space="0" w:color="auto"/>
                  </w:tcBorders>
                  <w:vAlign w:val="bottom"/>
                </w:tcPr>
                <w:p w14:paraId="6A934293" w14:textId="77777777" w:rsidR="00867B6E" w:rsidRPr="00867B6E" w:rsidRDefault="00867B6E" w:rsidP="007B6A1C">
                  <w:pPr>
                    <w:spacing w:after="1" w:line="240" w:lineRule="atLeast"/>
                    <w:rPr>
                      <w:bCs/>
                    </w:rPr>
                  </w:pPr>
                  <w:r w:rsidRPr="00867B6E">
                    <w:rPr>
                      <w:bCs/>
                    </w:rPr>
                    <w:t>30.09.2024</w:t>
                  </w:r>
                </w:p>
              </w:tc>
              <w:tc>
                <w:tcPr>
                  <w:tcW w:w="1804" w:type="dxa"/>
                  <w:tcBorders>
                    <w:top w:val="single" w:sz="4" w:space="0" w:color="auto"/>
                    <w:left w:val="single" w:sz="4" w:space="0" w:color="auto"/>
                    <w:bottom w:val="single" w:sz="4" w:space="0" w:color="auto"/>
                    <w:right w:val="single" w:sz="4" w:space="0" w:color="auto"/>
                  </w:tcBorders>
                  <w:vAlign w:val="bottom"/>
                </w:tcPr>
                <w:p w14:paraId="2E6DE090"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484CC203" w14:textId="77777777" w:rsidR="00867B6E" w:rsidRPr="00867B6E" w:rsidRDefault="00867B6E" w:rsidP="007B6A1C">
                  <w:pPr>
                    <w:spacing w:after="1" w:line="240" w:lineRule="atLeast"/>
                    <w:rPr>
                      <w:bCs/>
                    </w:rPr>
                  </w:pPr>
                  <w:r w:rsidRPr="00867B6E">
                    <w:rPr>
                      <w:bCs/>
                    </w:rPr>
                    <w:t>40 000,00</w:t>
                  </w:r>
                </w:p>
              </w:tc>
            </w:tr>
            <w:tr w:rsidR="00867B6E" w:rsidRPr="00867B6E" w14:paraId="42095E9F" w14:textId="77777777">
              <w:tc>
                <w:tcPr>
                  <w:tcW w:w="1564" w:type="dxa"/>
                  <w:tcBorders>
                    <w:top w:val="single" w:sz="4" w:space="0" w:color="auto"/>
                    <w:left w:val="single" w:sz="4" w:space="0" w:color="auto"/>
                    <w:bottom w:val="single" w:sz="4" w:space="0" w:color="auto"/>
                    <w:right w:val="single" w:sz="4" w:space="0" w:color="auto"/>
                  </w:tcBorders>
                  <w:vAlign w:val="bottom"/>
                </w:tcPr>
                <w:p w14:paraId="17DF3236" w14:textId="77777777" w:rsidR="00867B6E" w:rsidRPr="00867B6E" w:rsidRDefault="00867B6E" w:rsidP="007B6A1C">
                  <w:pPr>
                    <w:spacing w:after="1" w:line="240" w:lineRule="atLeast"/>
                    <w:rPr>
                      <w:bCs/>
                    </w:rPr>
                  </w:pPr>
                  <w:r w:rsidRPr="00867B6E">
                    <w:rPr>
                      <w:bCs/>
                    </w:rPr>
                    <w:t>6</w:t>
                  </w:r>
                </w:p>
              </w:tc>
              <w:tc>
                <w:tcPr>
                  <w:tcW w:w="1528" w:type="dxa"/>
                  <w:tcBorders>
                    <w:top w:val="single" w:sz="4" w:space="0" w:color="auto"/>
                    <w:left w:val="single" w:sz="4" w:space="0" w:color="auto"/>
                    <w:bottom w:val="single" w:sz="4" w:space="0" w:color="auto"/>
                    <w:right w:val="single" w:sz="4" w:space="0" w:color="auto"/>
                  </w:tcBorders>
                  <w:vAlign w:val="bottom"/>
                </w:tcPr>
                <w:p w14:paraId="6895F983" w14:textId="77777777" w:rsidR="00867B6E" w:rsidRPr="00867B6E" w:rsidRDefault="00867B6E" w:rsidP="007B6A1C">
                  <w:pPr>
                    <w:spacing w:after="1" w:line="240" w:lineRule="atLeast"/>
                    <w:rPr>
                      <w:bCs/>
                    </w:rPr>
                  </w:pPr>
                  <w:r w:rsidRPr="00867B6E">
                    <w:rPr>
                      <w:bCs/>
                    </w:rPr>
                    <w:t>30.09.2021</w:t>
                  </w:r>
                </w:p>
              </w:tc>
              <w:tc>
                <w:tcPr>
                  <w:tcW w:w="1684" w:type="dxa"/>
                  <w:tcBorders>
                    <w:top w:val="single" w:sz="4" w:space="0" w:color="auto"/>
                    <w:left w:val="single" w:sz="4" w:space="0" w:color="auto"/>
                    <w:bottom w:val="single" w:sz="4" w:space="0" w:color="auto"/>
                    <w:right w:val="single" w:sz="4" w:space="0" w:color="auto"/>
                  </w:tcBorders>
                  <w:vAlign w:val="bottom"/>
                </w:tcPr>
                <w:p w14:paraId="5C9203C2"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68A71C44"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6DF44108" w14:textId="77777777" w:rsidR="00867B6E" w:rsidRPr="00867B6E" w:rsidRDefault="00867B6E" w:rsidP="007B6A1C">
                  <w:pPr>
                    <w:spacing w:after="1" w:line="240" w:lineRule="atLeast"/>
                    <w:rPr>
                      <w:bCs/>
                    </w:rPr>
                  </w:pPr>
                  <w:r w:rsidRPr="00867B6E">
                    <w:rPr>
                      <w:bCs/>
                    </w:rPr>
                    <w:t>19</w:t>
                  </w:r>
                </w:p>
              </w:tc>
              <w:tc>
                <w:tcPr>
                  <w:tcW w:w="1528" w:type="dxa"/>
                  <w:tcBorders>
                    <w:top w:val="single" w:sz="4" w:space="0" w:color="auto"/>
                    <w:left w:val="single" w:sz="4" w:space="0" w:color="auto"/>
                    <w:bottom w:val="single" w:sz="4" w:space="0" w:color="auto"/>
                    <w:right w:val="single" w:sz="4" w:space="0" w:color="auto"/>
                  </w:tcBorders>
                  <w:vAlign w:val="bottom"/>
                </w:tcPr>
                <w:p w14:paraId="4E6FB210" w14:textId="77777777" w:rsidR="00867B6E" w:rsidRPr="00867B6E" w:rsidRDefault="00867B6E" w:rsidP="007B6A1C">
                  <w:pPr>
                    <w:spacing w:after="1" w:line="240" w:lineRule="atLeast"/>
                    <w:rPr>
                      <w:bCs/>
                    </w:rPr>
                  </w:pPr>
                  <w:r w:rsidRPr="00867B6E">
                    <w:rPr>
                      <w:bCs/>
                    </w:rPr>
                    <w:t>31.12.2024</w:t>
                  </w:r>
                </w:p>
              </w:tc>
              <w:tc>
                <w:tcPr>
                  <w:tcW w:w="1804" w:type="dxa"/>
                  <w:tcBorders>
                    <w:top w:val="single" w:sz="4" w:space="0" w:color="auto"/>
                    <w:left w:val="single" w:sz="4" w:space="0" w:color="auto"/>
                    <w:bottom w:val="single" w:sz="4" w:space="0" w:color="auto"/>
                    <w:right w:val="single" w:sz="4" w:space="0" w:color="auto"/>
                  </w:tcBorders>
                  <w:vAlign w:val="bottom"/>
                </w:tcPr>
                <w:p w14:paraId="2E0EE7DB"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0CE18072" w14:textId="77777777" w:rsidR="00867B6E" w:rsidRPr="00867B6E" w:rsidRDefault="00867B6E" w:rsidP="007B6A1C">
                  <w:pPr>
                    <w:spacing w:after="1" w:line="240" w:lineRule="atLeast"/>
                    <w:rPr>
                      <w:bCs/>
                    </w:rPr>
                  </w:pPr>
                  <w:r w:rsidRPr="00867B6E">
                    <w:rPr>
                      <w:bCs/>
                    </w:rPr>
                    <w:t>40 000,00</w:t>
                  </w:r>
                </w:p>
              </w:tc>
            </w:tr>
            <w:tr w:rsidR="00867B6E" w:rsidRPr="00867B6E" w14:paraId="1ACCAE08" w14:textId="77777777">
              <w:tc>
                <w:tcPr>
                  <w:tcW w:w="1564" w:type="dxa"/>
                  <w:tcBorders>
                    <w:top w:val="single" w:sz="4" w:space="0" w:color="auto"/>
                    <w:left w:val="single" w:sz="4" w:space="0" w:color="auto"/>
                    <w:bottom w:val="single" w:sz="4" w:space="0" w:color="auto"/>
                    <w:right w:val="single" w:sz="4" w:space="0" w:color="auto"/>
                  </w:tcBorders>
                  <w:vAlign w:val="bottom"/>
                </w:tcPr>
                <w:p w14:paraId="7C7FBEFE" w14:textId="77777777" w:rsidR="00867B6E" w:rsidRPr="00867B6E" w:rsidRDefault="00867B6E" w:rsidP="007B6A1C">
                  <w:pPr>
                    <w:spacing w:after="1" w:line="240" w:lineRule="atLeast"/>
                    <w:rPr>
                      <w:bCs/>
                    </w:rPr>
                  </w:pPr>
                  <w:r w:rsidRPr="00867B6E">
                    <w:rPr>
                      <w:bCs/>
                    </w:rPr>
                    <w:t>7</w:t>
                  </w:r>
                </w:p>
              </w:tc>
              <w:tc>
                <w:tcPr>
                  <w:tcW w:w="1528" w:type="dxa"/>
                  <w:tcBorders>
                    <w:top w:val="single" w:sz="4" w:space="0" w:color="auto"/>
                    <w:left w:val="single" w:sz="4" w:space="0" w:color="auto"/>
                    <w:bottom w:val="single" w:sz="4" w:space="0" w:color="auto"/>
                    <w:right w:val="single" w:sz="4" w:space="0" w:color="auto"/>
                  </w:tcBorders>
                  <w:vAlign w:val="bottom"/>
                </w:tcPr>
                <w:p w14:paraId="4BCF102E" w14:textId="77777777" w:rsidR="00867B6E" w:rsidRPr="00867B6E" w:rsidRDefault="00867B6E" w:rsidP="007B6A1C">
                  <w:pPr>
                    <w:spacing w:after="1" w:line="240" w:lineRule="atLeast"/>
                    <w:rPr>
                      <w:bCs/>
                    </w:rPr>
                  </w:pPr>
                  <w:r w:rsidRPr="00867B6E">
                    <w:rPr>
                      <w:bCs/>
                    </w:rPr>
                    <w:t>31.12.2021</w:t>
                  </w:r>
                </w:p>
              </w:tc>
              <w:tc>
                <w:tcPr>
                  <w:tcW w:w="1684" w:type="dxa"/>
                  <w:tcBorders>
                    <w:top w:val="single" w:sz="4" w:space="0" w:color="auto"/>
                    <w:left w:val="single" w:sz="4" w:space="0" w:color="auto"/>
                    <w:bottom w:val="single" w:sz="4" w:space="0" w:color="auto"/>
                    <w:right w:val="single" w:sz="4" w:space="0" w:color="auto"/>
                  </w:tcBorders>
                  <w:vAlign w:val="bottom"/>
                </w:tcPr>
                <w:p w14:paraId="61ACA2EE"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36F365B8"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329214D8" w14:textId="77777777" w:rsidR="00867B6E" w:rsidRPr="00867B6E" w:rsidRDefault="00867B6E" w:rsidP="007B6A1C">
                  <w:pPr>
                    <w:spacing w:after="1" w:line="240" w:lineRule="atLeast"/>
                    <w:rPr>
                      <w:bCs/>
                    </w:rPr>
                  </w:pPr>
                  <w:r w:rsidRPr="00867B6E">
                    <w:rPr>
                      <w:bCs/>
                    </w:rPr>
                    <w:t>20</w:t>
                  </w:r>
                </w:p>
              </w:tc>
              <w:tc>
                <w:tcPr>
                  <w:tcW w:w="1528" w:type="dxa"/>
                  <w:tcBorders>
                    <w:top w:val="single" w:sz="4" w:space="0" w:color="auto"/>
                    <w:left w:val="single" w:sz="4" w:space="0" w:color="auto"/>
                    <w:bottom w:val="single" w:sz="4" w:space="0" w:color="auto"/>
                    <w:right w:val="single" w:sz="4" w:space="0" w:color="auto"/>
                  </w:tcBorders>
                  <w:vAlign w:val="bottom"/>
                </w:tcPr>
                <w:p w14:paraId="29366382" w14:textId="77777777" w:rsidR="00867B6E" w:rsidRPr="00867B6E" w:rsidRDefault="00867B6E" w:rsidP="007B6A1C">
                  <w:pPr>
                    <w:spacing w:after="1" w:line="240" w:lineRule="atLeast"/>
                    <w:rPr>
                      <w:bCs/>
                    </w:rPr>
                  </w:pPr>
                  <w:r w:rsidRPr="00867B6E">
                    <w:rPr>
                      <w:bCs/>
                    </w:rPr>
                    <w:t>31.03.2025</w:t>
                  </w:r>
                </w:p>
              </w:tc>
              <w:tc>
                <w:tcPr>
                  <w:tcW w:w="1804" w:type="dxa"/>
                  <w:tcBorders>
                    <w:top w:val="single" w:sz="4" w:space="0" w:color="auto"/>
                    <w:left w:val="single" w:sz="4" w:space="0" w:color="auto"/>
                    <w:bottom w:val="single" w:sz="4" w:space="0" w:color="auto"/>
                    <w:right w:val="single" w:sz="4" w:space="0" w:color="auto"/>
                  </w:tcBorders>
                  <w:vAlign w:val="bottom"/>
                </w:tcPr>
                <w:p w14:paraId="26943F2E"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20489018" w14:textId="77777777" w:rsidR="00867B6E" w:rsidRPr="00867B6E" w:rsidRDefault="00867B6E" w:rsidP="007B6A1C">
                  <w:pPr>
                    <w:spacing w:after="1" w:line="240" w:lineRule="atLeast"/>
                    <w:rPr>
                      <w:bCs/>
                    </w:rPr>
                  </w:pPr>
                  <w:r w:rsidRPr="00867B6E">
                    <w:rPr>
                      <w:bCs/>
                    </w:rPr>
                    <w:t>40 000,00</w:t>
                  </w:r>
                </w:p>
              </w:tc>
            </w:tr>
            <w:tr w:rsidR="00867B6E" w:rsidRPr="00867B6E" w14:paraId="258EE80D" w14:textId="77777777">
              <w:tc>
                <w:tcPr>
                  <w:tcW w:w="1564" w:type="dxa"/>
                  <w:tcBorders>
                    <w:top w:val="single" w:sz="4" w:space="0" w:color="auto"/>
                    <w:left w:val="single" w:sz="4" w:space="0" w:color="auto"/>
                    <w:bottom w:val="single" w:sz="4" w:space="0" w:color="auto"/>
                    <w:right w:val="single" w:sz="4" w:space="0" w:color="auto"/>
                  </w:tcBorders>
                  <w:vAlign w:val="bottom"/>
                </w:tcPr>
                <w:p w14:paraId="393D1D0F" w14:textId="77777777" w:rsidR="00867B6E" w:rsidRPr="00867B6E" w:rsidRDefault="00867B6E" w:rsidP="007B6A1C">
                  <w:pPr>
                    <w:spacing w:after="1" w:line="240" w:lineRule="atLeast"/>
                    <w:rPr>
                      <w:bCs/>
                    </w:rPr>
                  </w:pPr>
                  <w:r w:rsidRPr="00867B6E">
                    <w:rPr>
                      <w:bCs/>
                    </w:rPr>
                    <w:t>8</w:t>
                  </w:r>
                </w:p>
              </w:tc>
              <w:tc>
                <w:tcPr>
                  <w:tcW w:w="1528" w:type="dxa"/>
                  <w:tcBorders>
                    <w:top w:val="single" w:sz="4" w:space="0" w:color="auto"/>
                    <w:left w:val="single" w:sz="4" w:space="0" w:color="auto"/>
                    <w:bottom w:val="single" w:sz="4" w:space="0" w:color="auto"/>
                    <w:right w:val="single" w:sz="4" w:space="0" w:color="auto"/>
                  </w:tcBorders>
                  <w:vAlign w:val="bottom"/>
                </w:tcPr>
                <w:p w14:paraId="78908C1B" w14:textId="77777777" w:rsidR="00867B6E" w:rsidRPr="00867B6E" w:rsidRDefault="00867B6E" w:rsidP="007B6A1C">
                  <w:pPr>
                    <w:spacing w:after="1" w:line="240" w:lineRule="atLeast"/>
                    <w:rPr>
                      <w:bCs/>
                    </w:rPr>
                  </w:pPr>
                  <w:r w:rsidRPr="00867B6E">
                    <w:rPr>
                      <w:bCs/>
                    </w:rPr>
                    <w:t>31.03.2022</w:t>
                  </w:r>
                </w:p>
              </w:tc>
              <w:tc>
                <w:tcPr>
                  <w:tcW w:w="1684" w:type="dxa"/>
                  <w:tcBorders>
                    <w:top w:val="single" w:sz="4" w:space="0" w:color="auto"/>
                    <w:left w:val="single" w:sz="4" w:space="0" w:color="auto"/>
                    <w:bottom w:val="single" w:sz="4" w:space="0" w:color="auto"/>
                    <w:right w:val="single" w:sz="4" w:space="0" w:color="auto"/>
                  </w:tcBorders>
                  <w:vAlign w:val="bottom"/>
                </w:tcPr>
                <w:p w14:paraId="5C5BE8D5"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4D002B7D"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1A913AC5" w14:textId="77777777" w:rsidR="00867B6E" w:rsidRPr="00867B6E" w:rsidRDefault="00867B6E" w:rsidP="007B6A1C">
                  <w:pPr>
                    <w:spacing w:after="1" w:line="240" w:lineRule="atLeast"/>
                    <w:rPr>
                      <w:bCs/>
                    </w:rPr>
                  </w:pPr>
                  <w:r w:rsidRPr="00867B6E">
                    <w:rPr>
                      <w:bCs/>
                    </w:rPr>
                    <w:t>21</w:t>
                  </w:r>
                </w:p>
              </w:tc>
              <w:tc>
                <w:tcPr>
                  <w:tcW w:w="1528" w:type="dxa"/>
                  <w:tcBorders>
                    <w:top w:val="single" w:sz="4" w:space="0" w:color="auto"/>
                    <w:left w:val="single" w:sz="4" w:space="0" w:color="auto"/>
                    <w:bottom w:val="single" w:sz="4" w:space="0" w:color="auto"/>
                    <w:right w:val="single" w:sz="4" w:space="0" w:color="auto"/>
                  </w:tcBorders>
                  <w:vAlign w:val="bottom"/>
                </w:tcPr>
                <w:p w14:paraId="508861AB" w14:textId="77777777" w:rsidR="00867B6E" w:rsidRPr="00867B6E" w:rsidRDefault="00867B6E" w:rsidP="007B6A1C">
                  <w:pPr>
                    <w:spacing w:after="1" w:line="240" w:lineRule="atLeast"/>
                    <w:rPr>
                      <w:bCs/>
                    </w:rPr>
                  </w:pPr>
                  <w:r w:rsidRPr="00867B6E">
                    <w:rPr>
                      <w:bCs/>
                    </w:rPr>
                    <w:t>30.06.2025</w:t>
                  </w:r>
                </w:p>
              </w:tc>
              <w:tc>
                <w:tcPr>
                  <w:tcW w:w="1804" w:type="dxa"/>
                  <w:tcBorders>
                    <w:top w:val="single" w:sz="4" w:space="0" w:color="auto"/>
                    <w:left w:val="single" w:sz="4" w:space="0" w:color="auto"/>
                    <w:bottom w:val="single" w:sz="4" w:space="0" w:color="auto"/>
                    <w:right w:val="single" w:sz="4" w:space="0" w:color="auto"/>
                  </w:tcBorders>
                  <w:vAlign w:val="bottom"/>
                </w:tcPr>
                <w:p w14:paraId="1B17CF9D"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7B84827D" w14:textId="77777777" w:rsidR="00867B6E" w:rsidRPr="00867B6E" w:rsidRDefault="00867B6E" w:rsidP="007B6A1C">
                  <w:pPr>
                    <w:spacing w:after="1" w:line="240" w:lineRule="atLeast"/>
                    <w:rPr>
                      <w:bCs/>
                    </w:rPr>
                  </w:pPr>
                  <w:r w:rsidRPr="00867B6E">
                    <w:rPr>
                      <w:bCs/>
                    </w:rPr>
                    <w:t>40 000,00</w:t>
                  </w:r>
                </w:p>
              </w:tc>
            </w:tr>
            <w:tr w:rsidR="00867B6E" w:rsidRPr="00867B6E" w14:paraId="6BBC3457" w14:textId="77777777">
              <w:tc>
                <w:tcPr>
                  <w:tcW w:w="1564" w:type="dxa"/>
                  <w:tcBorders>
                    <w:top w:val="single" w:sz="4" w:space="0" w:color="auto"/>
                    <w:left w:val="single" w:sz="4" w:space="0" w:color="auto"/>
                    <w:bottom w:val="single" w:sz="4" w:space="0" w:color="auto"/>
                    <w:right w:val="single" w:sz="4" w:space="0" w:color="auto"/>
                  </w:tcBorders>
                  <w:vAlign w:val="bottom"/>
                </w:tcPr>
                <w:p w14:paraId="76691143" w14:textId="77777777" w:rsidR="00867B6E" w:rsidRPr="00867B6E" w:rsidRDefault="00867B6E" w:rsidP="007B6A1C">
                  <w:pPr>
                    <w:spacing w:after="1" w:line="240" w:lineRule="atLeast"/>
                    <w:rPr>
                      <w:bCs/>
                    </w:rPr>
                  </w:pPr>
                  <w:r w:rsidRPr="00867B6E">
                    <w:rPr>
                      <w:bCs/>
                    </w:rPr>
                    <w:t>9</w:t>
                  </w:r>
                </w:p>
              </w:tc>
              <w:tc>
                <w:tcPr>
                  <w:tcW w:w="1528" w:type="dxa"/>
                  <w:tcBorders>
                    <w:top w:val="single" w:sz="4" w:space="0" w:color="auto"/>
                    <w:left w:val="single" w:sz="4" w:space="0" w:color="auto"/>
                    <w:bottom w:val="single" w:sz="4" w:space="0" w:color="auto"/>
                    <w:right w:val="single" w:sz="4" w:space="0" w:color="auto"/>
                  </w:tcBorders>
                  <w:vAlign w:val="bottom"/>
                </w:tcPr>
                <w:p w14:paraId="37C82FAD" w14:textId="77777777" w:rsidR="00867B6E" w:rsidRPr="00867B6E" w:rsidRDefault="00867B6E" w:rsidP="007B6A1C">
                  <w:pPr>
                    <w:spacing w:after="1" w:line="240" w:lineRule="atLeast"/>
                    <w:rPr>
                      <w:bCs/>
                    </w:rPr>
                  </w:pPr>
                  <w:r w:rsidRPr="00867B6E">
                    <w:rPr>
                      <w:bCs/>
                    </w:rPr>
                    <w:t>30.06.2022</w:t>
                  </w:r>
                </w:p>
              </w:tc>
              <w:tc>
                <w:tcPr>
                  <w:tcW w:w="1684" w:type="dxa"/>
                  <w:tcBorders>
                    <w:top w:val="single" w:sz="4" w:space="0" w:color="auto"/>
                    <w:left w:val="single" w:sz="4" w:space="0" w:color="auto"/>
                    <w:bottom w:val="single" w:sz="4" w:space="0" w:color="auto"/>
                    <w:right w:val="single" w:sz="4" w:space="0" w:color="auto"/>
                  </w:tcBorders>
                  <w:vAlign w:val="bottom"/>
                </w:tcPr>
                <w:p w14:paraId="15D9CEE6"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5FE3193B"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264BD7CF" w14:textId="77777777" w:rsidR="00867B6E" w:rsidRPr="00867B6E" w:rsidRDefault="00867B6E" w:rsidP="007B6A1C">
                  <w:pPr>
                    <w:spacing w:after="1" w:line="240" w:lineRule="atLeast"/>
                    <w:rPr>
                      <w:bCs/>
                    </w:rPr>
                  </w:pPr>
                  <w:r w:rsidRPr="00867B6E">
                    <w:rPr>
                      <w:bCs/>
                    </w:rPr>
                    <w:t>22</w:t>
                  </w:r>
                </w:p>
              </w:tc>
              <w:tc>
                <w:tcPr>
                  <w:tcW w:w="1528" w:type="dxa"/>
                  <w:tcBorders>
                    <w:top w:val="single" w:sz="4" w:space="0" w:color="auto"/>
                    <w:left w:val="single" w:sz="4" w:space="0" w:color="auto"/>
                    <w:bottom w:val="single" w:sz="4" w:space="0" w:color="auto"/>
                    <w:right w:val="single" w:sz="4" w:space="0" w:color="auto"/>
                  </w:tcBorders>
                  <w:vAlign w:val="bottom"/>
                </w:tcPr>
                <w:p w14:paraId="46A2DED7" w14:textId="77777777" w:rsidR="00867B6E" w:rsidRPr="00867B6E" w:rsidRDefault="00867B6E" w:rsidP="007B6A1C">
                  <w:pPr>
                    <w:spacing w:after="1" w:line="240" w:lineRule="atLeast"/>
                    <w:rPr>
                      <w:bCs/>
                    </w:rPr>
                  </w:pPr>
                  <w:r w:rsidRPr="00867B6E">
                    <w:rPr>
                      <w:bCs/>
                    </w:rPr>
                    <w:t>30.09.2025</w:t>
                  </w:r>
                </w:p>
              </w:tc>
              <w:tc>
                <w:tcPr>
                  <w:tcW w:w="1804" w:type="dxa"/>
                  <w:tcBorders>
                    <w:top w:val="single" w:sz="4" w:space="0" w:color="auto"/>
                    <w:left w:val="single" w:sz="4" w:space="0" w:color="auto"/>
                    <w:bottom w:val="single" w:sz="4" w:space="0" w:color="auto"/>
                    <w:right w:val="single" w:sz="4" w:space="0" w:color="auto"/>
                  </w:tcBorders>
                  <w:vAlign w:val="bottom"/>
                </w:tcPr>
                <w:p w14:paraId="714BB23F"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00021A6B" w14:textId="77777777" w:rsidR="00867B6E" w:rsidRPr="00867B6E" w:rsidRDefault="00867B6E" w:rsidP="007B6A1C">
                  <w:pPr>
                    <w:spacing w:after="1" w:line="240" w:lineRule="atLeast"/>
                    <w:rPr>
                      <w:bCs/>
                    </w:rPr>
                  </w:pPr>
                  <w:r w:rsidRPr="00867B6E">
                    <w:rPr>
                      <w:bCs/>
                    </w:rPr>
                    <w:t>40 000,00</w:t>
                  </w:r>
                </w:p>
              </w:tc>
            </w:tr>
            <w:tr w:rsidR="00867B6E" w:rsidRPr="00867B6E" w14:paraId="4272C1C1" w14:textId="77777777">
              <w:tc>
                <w:tcPr>
                  <w:tcW w:w="1564" w:type="dxa"/>
                  <w:tcBorders>
                    <w:top w:val="single" w:sz="4" w:space="0" w:color="auto"/>
                    <w:left w:val="single" w:sz="4" w:space="0" w:color="auto"/>
                    <w:bottom w:val="single" w:sz="4" w:space="0" w:color="auto"/>
                    <w:right w:val="single" w:sz="4" w:space="0" w:color="auto"/>
                  </w:tcBorders>
                  <w:vAlign w:val="bottom"/>
                </w:tcPr>
                <w:p w14:paraId="2E30D3A9" w14:textId="77777777" w:rsidR="00867B6E" w:rsidRPr="00867B6E" w:rsidRDefault="00867B6E" w:rsidP="007B6A1C">
                  <w:pPr>
                    <w:spacing w:after="1" w:line="240" w:lineRule="atLeast"/>
                    <w:rPr>
                      <w:bCs/>
                    </w:rPr>
                  </w:pPr>
                  <w:r w:rsidRPr="00867B6E">
                    <w:rPr>
                      <w:bCs/>
                    </w:rPr>
                    <w:t>10</w:t>
                  </w:r>
                </w:p>
              </w:tc>
              <w:tc>
                <w:tcPr>
                  <w:tcW w:w="1528" w:type="dxa"/>
                  <w:tcBorders>
                    <w:top w:val="single" w:sz="4" w:space="0" w:color="auto"/>
                    <w:left w:val="single" w:sz="4" w:space="0" w:color="auto"/>
                    <w:bottom w:val="single" w:sz="4" w:space="0" w:color="auto"/>
                    <w:right w:val="single" w:sz="4" w:space="0" w:color="auto"/>
                  </w:tcBorders>
                  <w:vAlign w:val="bottom"/>
                </w:tcPr>
                <w:p w14:paraId="2234CAF2" w14:textId="77777777" w:rsidR="00867B6E" w:rsidRPr="00867B6E" w:rsidRDefault="00867B6E" w:rsidP="007B6A1C">
                  <w:pPr>
                    <w:spacing w:after="1" w:line="240" w:lineRule="atLeast"/>
                    <w:rPr>
                      <w:bCs/>
                    </w:rPr>
                  </w:pPr>
                  <w:r w:rsidRPr="00867B6E">
                    <w:rPr>
                      <w:bCs/>
                    </w:rPr>
                    <w:t>30.09.2022</w:t>
                  </w:r>
                </w:p>
              </w:tc>
              <w:tc>
                <w:tcPr>
                  <w:tcW w:w="1684" w:type="dxa"/>
                  <w:tcBorders>
                    <w:top w:val="single" w:sz="4" w:space="0" w:color="auto"/>
                    <w:left w:val="single" w:sz="4" w:space="0" w:color="auto"/>
                    <w:bottom w:val="single" w:sz="4" w:space="0" w:color="auto"/>
                    <w:right w:val="single" w:sz="4" w:space="0" w:color="auto"/>
                  </w:tcBorders>
                  <w:vAlign w:val="bottom"/>
                </w:tcPr>
                <w:p w14:paraId="5E5A6381"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4CA8318A"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6B8167A0" w14:textId="77777777" w:rsidR="00867B6E" w:rsidRPr="00867B6E" w:rsidRDefault="00867B6E" w:rsidP="007B6A1C">
                  <w:pPr>
                    <w:spacing w:after="1" w:line="240" w:lineRule="atLeast"/>
                    <w:rPr>
                      <w:bCs/>
                    </w:rPr>
                  </w:pPr>
                  <w:r w:rsidRPr="00867B6E">
                    <w:rPr>
                      <w:bCs/>
                    </w:rPr>
                    <w:t>23</w:t>
                  </w:r>
                </w:p>
              </w:tc>
              <w:tc>
                <w:tcPr>
                  <w:tcW w:w="1528" w:type="dxa"/>
                  <w:tcBorders>
                    <w:top w:val="single" w:sz="4" w:space="0" w:color="auto"/>
                    <w:left w:val="single" w:sz="4" w:space="0" w:color="auto"/>
                    <w:bottom w:val="single" w:sz="4" w:space="0" w:color="auto"/>
                    <w:right w:val="single" w:sz="4" w:space="0" w:color="auto"/>
                  </w:tcBorders>
                  <w:vAlign w:val="bottom"/>
                </w:tcPr>
                <w:p w14:paraId="5E7165ED" w14:textId="77777777" w:rsidR="00867B6E" w:rsidRPr="00867B6E" w:rsidRDefault="00867B6E" w:rsidP="007B6A1C">
                  <w:pPr>
                    <w:spacing w:after="1" w:line="240" w:lineRule="atLeast"/>
                    <w:rPr>
                      <w:bCs/>
                    </w:rPr>
                  </w:pPr>
                  <w:r w:rsidRPr="00867B6E">
                    <w:rPr>
                      <w:bCs/>
                    </w:rPr>
                    <w:t>31.12.2025</w:t>
                  </w:r>
                </w:p>
              </w:tc>
              <w:tc>
                <w:tcPr>
                  <w:tcW w:w="1804" w:type="dxa"/>
                  <w:tcBorders>
                    <w:top w:val="single" w:sz="4" w:space="0" w:color="auto"/>
                    <w:left w:val="single" w:sz="4" w:space="0" w:color="auto"/>
                    <w:bottom w:val="single" w:sz="4" w:space="0" w:color="auto"/>
                    <w:right w:val="single" w:sz="4" w:space="0" w:color="auto"/>
                  </w:tcBorders>
                  <w:vAlign w:val="bottom"/>
                </w:tcPr>
                <w:p w14:paraId="3F60183A"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648E4ED2" w14:textId="77777777" w:rsidR="00867B6E" w:rsidRPr="00867B6E" w:rsidRDefault="00867B6E" w:rsidP="007B6A1C">
                  <w:pPr>
                    <w:spacing w:after="1" w:line="240" w:lineRule="atLeast"/>
                    <w:rPr>
                      <w:bCs/>
                    </w:rPr>
                  </w:pPr>
                  <w:r w:rsidRPr="00867B6E">
                    <w:rPr>
                      <w:bCs/>
                    </w:rPr>
                    <w:t>40 000,00</w:t>
                  </w:r>
                </w:p>
              </w:tc>
            </w:tr>
            <w:tr w:rsidR="00867B6E" w:rsidRPr="00867B6E" w14:paraId="35029945" w14:textId="77777777">
              <w:tc>
                <w:tcPr>
                  <w:tcW w:w="1564" w:type="dxa"/>
                  <w:tcBorders>
                    <w:top w:val="single" w:sz="4" w:space="0" w:color="auto"/>
                    <w:left w:val="single" w:sz="4" w:space="0" w:color="auto"/>
                    <w:bottom w:val="single" w:sz="4" w:space="0" w:color="auto"/>
                    <w:right w:val="single" w:sz="4" w:space="0" w:color="auto"/>
                  </w:tcBorders>
                  <w:vAlign w:val="bottom"/>
                </w:tcPr>
                <w:p w14:paraId="477FDF6E" w14:textId="77777777" w:rsidR="00867B6E" w:rsidRPr="00867B6E" w:rsidRDefault="00867B6E" w:rsidP="007B6A1C">
                  <w:pPr>
                    <w:spacing w:after="1" w:line="240" w:lineRule="atLeast"/>
                    <w:rPr>
                      <w:bCs/>
                    </w:rPr>
                  </w:pPr>
                  <w:r w:rsidRPr="00867B6E">
                    <w:rPr>
                      <w:bCs/>
                    </w:rPr>
                    <w:t>11</w:t>
                  </w:r>
                </w:p>
              </w:tc>
              <w:tc>
                <w:tcPr>
                  <w:tcW w:w="1528" w:type="dxa"/>
                  <w:tcBorders>
                    <w:top w:val="single" w:sz="4" w:space="0" w:color="auto"/>
                    <w:left w:val="single" w:sz="4" w:space="0" w:color="auto"/>
                    <w:bottom w:val="single" w:sz="4" w:space="0" w:color="auto"/>
                    <w:right w:val="single" w:sz="4" w:space="0" w:color="auto"/>
                  </w:tcBorders>
                  <w:vAlign w:val="bottom"/>
                </w:tcPr>
                <w:p w14:paraId="0FAB6265" w14:textId="77777777" w:rsidR="00867B6E" w:rsidRPr="00867B6E" w:rsidRDefault="00867B6E" w:rsidP="007B6A1C">
                  <w:pPr>
                    <w:spacing w:after="1" w:line="240" w:lineRule="atLeast"/>
                    <w:rPr>
                      <w:bCs/>
                    </w:rPr>
                  </w:pPr>
                  <w:r w:rsidRPr="00867B6E">
                    <w:rPr>
                      <w:bCs/>
                    </w:rPr>
                    <w:t>31.12.2022</w:t>
                  </w:r>
                </w:p>
              </w:tc>
              <w:tc>
                <w:tcPr>
                  <w:tcW w:w="1684" w:type="dxa"/>
                  <w:tcBorders>
                    <w:top w:val="single" w:sz="4" w:space="0" w:color="auto"/>
                    <w:left w:val="single" w:sz="4" w:space="0" w:color="auto"/>
                    <w:bottom w:val="single" w:sz="4" w:space="0" w:color="auto"/>
                    <w:right w:val="single" w:sz="4" w:space="0" w:color="auto"/>
                  </w:tcBorders>
                  <w:vAlign w:val="bottom"/>
                </w:tcPr>
                <w:p w14:paraId="3CEA7197"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091490D7"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7505398E" w14:textId="77777777" w:rsidR="00867B6E" w:rsidRPr="00867B6E" w:rsidRDefault="00867B6E" w:rsidP="007B6A1C">
                  <w:pPr>
                    <w:spacing w:after="1" w:line="240" w:lineRule="atLeast"/>
                    <w:rPr>
                      <w:bCs/>
                    </w:rPr>
                  </w:pPr>
                  <w:r w:rsidRPr="00867B6E">
                    <w:rPr>
                      <w:bCs/>
                    </w:rPr>
                    <w:t>24</w:t>
                  </w:r>
                </w:p>
              </w:tc>
              <w:tc>
                <w:tcPr>
                  <w:tcW w:w="1528" w:type="dxa"/>
                  <w:tcBorders>
                    <w:top w:val="single" w:sz="4" w:space="0" w:color="auto"/>
                    <w:left w:val="single" w:sz="4" w:space="0" w:color="auto"/>
                    <w:bottom w:val="single" w:sz="4" w:space="0" w:color="auto"/>
                    <w:right w:val="single" w:sz="4" w:space="0" w:color="auto"/>
                  </w:tcBorders>
                  <w:vAlign w:val="bottom"/>
                </w:tcPr>
                <w:p w14:paraId="647DF84A" w14:textId="77777777" w:rsidR="00867B6E" w:rsidRPr="00867B6E" w:rsidRDefault="00867B6E" w:rsidP="007B6A1C">
                  <w:pPr>
                    <w:spacing w:after="1" w:line="240" w:lineRule="atLeast"/>
                    <w:rPr>
                      <w:bCs/>
                    </w:rPr>
                  </w:pPr>
                  <w:r w:rsidRPr="00867B6E">
                    <w:rPr>
                      <w:bCs/>
                    </w:rPr>
                    <w:t>31.03.2026</w:t>
                  </w:r>
                </w:p>
              </w:tc>
              <w:tc>
                <w:tcPr>
                  <w:tcW w:w="1804" w:type="dxa"/>
                  <w:tcBorders>
                    <w:top w:val="single" w:sz="4" w:space="0" w:color="auto"/>
                    <w:left w:val="single" w:sz="4" w:space="0" w:color="auto"/>
                    <w:bottom w:val="single" w:sz="4" w:space="0" w:color="auto"/>
                    <w:right w:val="single" w:sz="4" w:space="0" w:color="auto"/>
                  </w:tcBorders>
                  <w:vAlign w:val="bottom"/>
                </w:tcPr>
                <w:p w14:paraId="4FAB2AE3" w14:textId="77777777" w:rsidR="00867B6E" w:rsidRPr="00867B6E" w:rsidRDefault="00867B6E" w:rsidP="007B6A1C">
                  <w:pPr>
                    <w:spacing w:after="1" w:line="240" w:lineRule="atLeast"/>
                    <w:rPr>
                      <w:bCs/>
                    </w:rPr>
                  </w:pPr>
                  <w:r w:rsidRPr="00867B6E">
                    <w:rPr>
                      <w:bCs/>
                    </w:rPr>
                    <w:t>200 000,00</w:t>
                  </w:r>
                </w:p>
              </w:tc>
              <w:tc>
                <w:tcPr>
                  <w:tcW w:w="1636" w:type="dxa"/>
                  <w:tcBorders>
                    <w:top w:val="single" w:sz="4" w:space="0" w:color="auto"/>
                    <w:left w:val="single" w:sz="4" w:space="0" w:color="auto"/>
                    <w:bottom w:val="single" w:sz="4" w:space="0" w:color="auto"/>
                    <w:right w:val="single" w:sz="4" w:space="0" w:color="auto"/>
                  </w:tcBorders>
                  <w:vAlign w:val="bottom"/>
                </w:tcPr>
                <w:p w14:paraId="749937E7" w14:textId="77777777" w:rsidR="00867B6E" w:rsidRPr="00867B6E" w:rsidRDefault="00867B6E" w:rsidP="007B6A1C">
                  <w:pPr>
                    <w:spacing w:after="1" w:line="240" w:lineRule="atLeast"/>
                    <w:rPr>
                      <w:bCs/>
                    </w:rPr>
                  </w:pPr>
                  <w:r w:rsidRPr="00867B6E">
                    <w:rPr>
                      <w:bCs/>
                    </w:rPr>
                    <w:t>40 000,00</w:t>
                  </w:r>
                </w:p>
              </w:tc>
            </w:tr>
            <w:tr w:rsidR="00867B6E" w:rsidRPr="00867B6E" w14:paraId="4DF9DF6E" w14:textId="77777777">
              <w:tc>
                <w:tcPr>
                  <w:tcW w:w="1564" w:type="dxa"/>
                  <w:tcBorders>
                    <w:top w:val="single" w:sz="4" w:space="0" w:color="auto"/>
                    <w:left w:val="single" w:sz="4" w:space="0" w:color="auto"/>
                    <w:bottom w:val="single" w:sz="4" w:space="0" w:color="auto"/>
                    <w:right w:val="single" w:sz="4" w:space="0" w:color="auto"/>
                  </w:tcBorders>
                  <w:vAlign w:val="bottom"/>
                </w:tcPr>
                <w:p w14:paraId="3FBECBC0" w14:textId="77777777" w:rsidR="00867B6E" w:rsidRPr="00867B6E" w:rsidRDefault="00867B6E" w:rsidP="007B6A1C">
                  <w:pPr>
                    <w:spacing w:after="1" w:line="240" w:lineRule="atLeast"/>
                    <w:rPr>
                      <w:bCs/>
                    </w:rPr>
                  </w:pPr>
                  <w:r w:rsidRPr="00867B6E">
                    <w:rPr>
                      <w:bCs/>
                    </w:rPr>
                    <w:t>12</w:t>
                  </w:r>
                </w:p>
              </w:tc>
              <w:tc>
                <w:tcPr>
                  <w:tcW w:w="1528" w:type="dxa"/>
                  <w:tcBorders>
                    <w:top w:val="single" w:sz="4" w:space="0" w:color="auto"/>
                    <w:left w:val="single" w:sz="4" w:space="0" w:color="auto"/>
                    <w:bottom w:val="single" w:sz="4" w:space="0" w:color="auto"/>
                    <w:right w:val="single" w:sz="4" w:space="0" w:color="auto"/>
                  </w:tcBorders>
                  <w:vAlign w:val="bottom"/>
                </w:tcPr>
                <w:p w14:paraId="159B5CDE" w14:textId="77777777" w:rsidR="00867B6E" w:rsidRPr="00867B6E" w:rsidRDefault="00867B6E" w:rsidP="007B6A1C">
                  <w:pPr>
                    <w:spacing w:after="1" w:line="240" w:lineRule="atLeast"/>
                    <w:rPr>
                      <w:bCs/>
                    </w:rPr>
                  </w:pPr>
                  <w:r w:rsidRPr="00867B6E">
                    <w:rPr>
                      <w:bCs/>
                    </w:rPr>
                    <w:t>31.03.2023</w:t>
                  </w:r>
                </w:p>
              </w:tc>
              <w:tc>
                <w:tcPr>
                  <w:tcW w:w="1684" w:type="dxa"/>
                  <w:tcBorders>
                    <w:top w:val="single" w:sz="4" w:space="0" w:color="auto"/>
                    <w:left w:val="single" w:sz="4" w:space="0" w:color="auto"/>
                    <w:bottom w:val="single" w:sz="4" w:space="0" w:color="auto"/>
                    <w:right w:val="single" w:sz="4" w:space="0" w:color="auto"/>
                  </w:tcBorders>
                  <w:vAlign w:val="bottom"/>
                </w:tcPr>
                <w:p w14:paraId="04467B81" w14:textId="77777777" w:rsidR="00867B6E" w:rsidRPr="00867B6E" w:rsidRDefault="00867B6E" w:rsidP="007B6A1C">
                  <w:pPr>
                    <w:spacing w:after="1" w:line="240" w:lineRule="atLeast"/>
                    <w:rPr>
                      <w:bCs/>
                    </w:rPr>
                  </w:pPr>
                  <w:r w:rsidRPr="00867B6E">
                    <w:rPr>
                      <w:bCs/>
                    </w:rPr>
                    <w:t>200 000,00</w:t>
                  </w:r>
                </w:p>
              </w:tc>
              <w:tc>
                <w:tcPr>
                  <w:tcW w:w="1699" w:type="dxa"/>
                  <w:tcBorders>
                    <w:top w:val="single" w:sz="4" w:space="0" w:color="auto"/>
                    <w:left w:val="single" w:sz="4" w:space="0" w:color="auto"/>
                    <w:bottom w:val="single" w:sz="4" w:space="0" w:color="auto"/>
                    <w:right w:val="single" w:sz="4" w:space="0" w:color="auto"/>
                  </w:tcBorders>
                  <w:vAlign w:val="bottom"/>
                </w:tcPr>
                <w:p w14:paraId="1EFCC8F3" w14:textId="77777777" w:rsidR="00867B6E" w:rsidRPr="00867B6E" w:rsidRDefault="00867B6E" w:rsidP="007B6A1C">
                  <w:pPr>
                    <w:spacing w:after="1" w:line="240" w:lineRule="atLeast"/>
                    <w:rPr>
                      <w:bCs/>
                    </w:rPr>
                  </w:pPr>
                  <w:r w:rsidRPr="00867B6E">
                    <w:rPr>
                      <w:bCs/>
                    </w:rPr>
                    <w:t>40 000,00</w:t>
                  </w:r>
                </w:p>
              </w:tc>
              <w:tc>
                <w:tcPr>
                  <w:tcW w:w="1324" w:type="dxa"/>
                  <w:tcBorders>
                    <w:top w:val="single" w:sz="4" w:space="0" w:color="auto"/>
                    <w:left w:val="single" w:sz="4" w:space="0" w:color="auto"/>
                    <w:bottom w:val="single" w:sz="4" w:space="0" w:color="auto"/>
                    <w:right w:val="single" w:sz="4" w:space="0" w:color="auto"/>
                  </w:tcBorders>
                  <w:vAlign w:val="bottom"/>
                </w:tcPr>
                <w:p w14:paraId="62B5D7E2" w14:textId="77777777" w:rsidR="00867B6E" w:rsidRPr="00867B6E" w:rsidRDefault="00867B6E" w:rsidP="007B6A1C">
                  <w:pPr>
                    <w:spacing w:after="1" w:line="240" w:lineRule="atLeast"/>
                    <w:rPr>
                      <w:bCs/>
                    </w:rPr>
                  </w:pPr>
                </w:p>
              </w:tc>
              <w:tc>
                <w:tcPr>
                  <w:tcW w:w="1528" w:type="dxa"/>
                  <w:tcBorders>
                    <w:top w:val="single" w:sz="4" w:space="0" w:color="auto"/>
                    <w:left w:val="single" w:sz="4" w:space="0" w:color="auto"/>
                    <w:bottom w:val="single" w:sz="4" w:space="0" w:color="auto"/>
                    <w:right w:val="single" w:sz="4" w:space="0" w:color="auto"/>
                  </w:tcBorders>
                  <w:vAlign w:val="bottom"/>
                </w:tcPr>
                <w:p w14:paraId="7527EF7C" w14:textId="77777777" w:rsidR="00867B6E" w:rsidRPr="00867B6E" w:rsidRDefault="00867B6E" w:rsidP="007B6A1C">
                  <w:pPr>
                    <w:spacing w:after="1" w:line="240" w:lineRule="atLeast"/>
                    <w:rPr>
                      <w:bCs/>
                    </w:rPr>
                  </w:pPr>
                  <w:r w:rsidRPr="00867B6E">
                    <w:rPr>
                      <w:b/>
                      <w:bCs/>
                    </w:rPr>
                    <w:t>Итого</w:t>
                  </w:r>
                </w:p>
              </w:tc>
              <w:tc>
                <w:tcPr>
                  <w:tcW w:w="1804" w:type="dxa"/>
                  <w:tcBorders>
                    <w:top w:val="single" w:sz="4" w:space="0" w:color="auto"/>
                    <w:left w:val="single" w:sz="4" w:space="0" w:color="auto"/>
                    <w:bottom w:val="single" w:sz="4" w:space="0" w:color="auto"/>
                    <w:right w:val="single" w:sz="4" w:space="0" w:color="auto"/>
                  </w:tcBorders>
                  <w:vAlign w:val="bottom"/>
                </w:tcPr>
                <w:p w14:paraId="181B67F4" w14:textId="77777777" w:rsidR="00867B6E" w:rsidRPr="00867B6E" w:rsidRDefault="00867B6E" w:rsidP="007B6A1C">
                  <w:pPr>
                    <w:spacing w:after="1" w:line="240" w:lineRule="atLeast"/>
                    <w:rPr>
                      <w:bCs/>
                    </w:rPr>
                  </w:pPr>
                  <w:r w:rsidRPr="00867B6E">
                    <w:rPr>
                      <w:b/>
                      <w:bCs/>
                    </w:rPr>
                    <w:t>4 800 000,00</w:t>
                  </w:r>
                </w:p>
              </w:tc>
              <w:tc>
                <w:tcPr>
                  <w:tcW w:w="1636" w:type="dxa"/>
                  <w:tcBorders>
                    <w:top w:val="single" w:sz="4" w:space="0" w:color="auto"/>
                    <w:left w:val="single" w:sz="4" w:space="0" w:color="auto"/>
                    <w:bottom w:val="single" w:sz="4" w:space="0" w:color="auto"/>
                    <w:right w:val="single" w:sz="4" w:space="0" w:color="auto"/>
                  </w:tcBorders>
                  <w:vAlign w:val="bottom"/>
                </w:tcPr>
                <w:p w14:paraId="6E6FB183" w14:textId="77777777" w:rsidR="00867B6E" w:rsidRPr="00867B6E" w:rsidRDefault="00867B6E" w:rsidP="007B6A1C">
                  <w:pPr>
                    <w:spacing w:after="1" w:line="240" w:lineRule="atLeast"/>
                    <w:rPr>
                      <w:bCs/>
                    </w:rPr>
                  </w:pPr>
                  <w:r w:rsidRPr="00867B6E">
                    <w:rPr>
                      <w:b/>
                      <w:bCs/>
                    </w:rPr>
                    <w:t>960 000,00</w:t>
                  </w:r>
                </w:p>
              </w:tc>
            </w:tr>
          </w:tbl>
          <w:p w14:paraId="05FD6E15" w14:textId="77777777" w:rsidR="00867B6E" w:rsidRPr="00867B6E" w:rsidRDefault="00867B6E" w:rsidP="00867B6E">
            <w:pPr>
              <w:spacing w:after="1" w:line="240" w:lineRule="atLeast"/>
              <w:ind w:firstLine="709"/>
              <w:rPr>
                <w:bCs/>
              </w:rPr>
            </w:pPr>
          </w:p>
          <w:p w14:paraId="6674DD6A" w14:textId="77777777" w:rsidR="00867B6E" w:rsidRPr="00867B6E" w:rsidRDefault="00867B6E" w:rsidP="00867B6E">
            <w:pPr>
              <w:spacing w:after="1" w:line="240" w:lineRule="atLeast"/>
              <w:ind w:firstLine="709"/>
              <w:rPr>
                <w:bCs/>
              </w:rPr>
            </w:pPr>
            <w:r w:rsidRPr="00867B6E">
              <w:rPr>
                <w:bCs/>
              </w:rPr>
              <w:t>На 31.12.2020 в учете организации сформировались следующие данные:</w:t>
            </w:r>
          </w:p>
          <w:p w14:paraId="2C5F17C8"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1701"/>
              <w:gridCol w:w="2835"/>
            </w:tblGrid>
            <w:tr w:rsidR="00867B6E" w:rsidRPr="00867B6E" w14:paraId="233D7022" w14:textId="77777777">
              <w:tc>
                <w:tcPr>
                  <w:tcW w:w="4535" w:type="dxa"/>
                  <w:tcBorders>
                    <w:top w:val="single" w:sz="4" w:space="0" w:color="auto"/>
                    <w:left w:val="single" w:sz="4" w:space="0" w:color="auto"/>
                    <w:bottom w:val="single" w:sz="4" w:space="0" w:color="auto"/>
                    <w:right w:val="single" w:sz="4" w:space="0" w:color="auto"/>
                  </w:tcBorders>
                </w:tcPr>
                <w:p w14:paraId="57201930" w14:textId="77777777" w:rsidR="00867B6E" w:rsidRPr="00867B6E" w:rsidRDefault="00867B6E" w:rsidP="007B6A1C">
                  <w:pPr>
                    <w:spacing w:after="1" w:line="240" w:lineRule="atLeast"/>
                    <w:rPr>
                      <w:bCs/>
                    </w:rPr>
                  </w:pPr>
                  <w:r w:rsidRPr="00867B6E">
                    <w:rPr>
                      <w:bCs/>
                    </w:rPr>
                    <w:t>Показатель</w:t>
                  </w:r>
                </w:p>
              </w:tc>
              <w:tc>
                <w:tcPr>
                  <w:tcW w:w="1701" w:type="dxa"/>
                  <w:tcBorders>
                    <w:top w:val="single" w:sz="4" w:space="0" w:color="auto"/>
                    <w:left w:val="single" w:sz="4" w:space="0" w:color="auto"/>
                    <w:bottom w:val="single" w:sz="4" w:space="0" w:color="auto"/>
                    <w:right w:val="single" w:sz="4" w:space="0" w:color="auto"/>
                  </w:tcBorders>
                </w:tcPr>
                <w:p w14:paraId="057335DC" w14:textId="77777777" w:rsidR="00867B6E" w:rsidRPr="00867B6E" w:rsidRDefault="00867B6E" w:rsidP="007B6A1C">
                  <w:pPr>
                    <w:spacing w:after="1" w:line="240" w:lineRule="atLeast"/>
                    <w:rPr>
                      <w:bCs/>
                    </w:rPr>
                  </w:pPr>
                  <w:r w:rsidRPr="00867B6E">
                    <w:rPr>
                      <w:bCs/>
                    </w:rPr>
                    <w:t>Счет</w:t>
                  </w:r>
                </w:p>
              </w:tc>
              <w:tc>
                <w:tcPr>
                  <w:tcW w:w="2835" w:type="dxa"/>
                  <w:tcBorders>
                    <w:top w:val="single" w:sz="4" w:space="0" w:color="auto"/>
                    <w:left w:val="single" w:sz="4" w:space="0" w:color="auto"/>
                    <w:bottom w:val="single" w:sz="4" w:space="0" w:color="auto"/>
                    <w:right w:val="single" w:sz="4" w:space="0" w:color="auto"/>
                  </w:tcBorders>
                </w:tcPr>
                <w:p w14:paraId="2FE5F038" w14:textId="77777777" w:rsidR="00867B6E" w:rsidRPr="00867B6E" w:rsidRDefault="00867B6E" w:rsidP="007B6A1C">
                  <w:pPr>
                    <w:spacing w:after="1" w:line="240" w:lineRule="atLeast"/>
                    <w:rPr>
                      <w:bCs/>
                    </w:rPr>
                  </w:pPr>
                  <w:r w:rsidRPr="00867B6E">
                    <w:rPr>
                      <w:bCs/>
                    </w:rPr>
                    <w:t>Сумма, руб.</w:t>
                  </w:r>
                </w:p>
              </w:tc>
            </w:tr>
            <w:tr w:rsidR="00867B6E" w:rsidRPr="00867B6E" w14:paraId="477A4615" w14:textId="77777777">
              <w:tc>
                <w:tcPr>
                  <w:tcW w:w="4535" w:type="dxa"/>
                  <w:tcBorders>
                    <w:top w:val="single" w:sz="4" w:space="0" w:color="auto"/>
                    <w:left w:val="single" w:sz="4" w:space="0" w:color="auto"/>
                    <w:bottom w:val="single" w:sz="4" w:space="0" w:color="auto"/>
                    <w:right w:val="single" w:sz="4" w:space="0" w:color="auto"/>
                  </w:tcBorders>
                </w:tcPr>
                <w:p w14:paraId="07038F63" w14:textId="77777777" w:rsidR="00867B6E" w:rsidRPr="00867B6E" w:rsidRDefault="00867B6E" w:rsidP="007B6A1C">
                  <w:pPr>
                    <w:spacing w:after="1" w:line="240" w:lineRule="atLeast"/>
                    <w:rPr>
                      <w:bCs/>
                    </w:rPr>
                  </w:pPr>
                  <w:r w:rsidRPr="00867B6E">
                    <w:rPr>
                      <w:bCs/>
                    </w:rPr>
                    <w:t>Первоначальная стоимость имущества, переданного в лизинг</w:t>
                  </w:r>
                </w:p>
              </w:tc>
              <w:tc>
                <w:tcPr>
                  <w:tcW w:w="1701" w:type="dxa"/>
                  <w:tcBorders>
                    <w:top w:val="single" w:sz="4" w:space="0" w:color="auto"/>
                    <w:left w:val="single" w:sz="4" w:space="0" w:color="auto"/>
                    <w:bottom w:val="single" w:sz="4" w:space="0" w:color="auto"/>
                    <w:right w:val="single" w:sz="4" w:space="0" w:color="auto"/>
                  </w:tcBorders>
                </w:tcPr>
                <w:p w14:paraId="2EA083EF" w14:textId="77777777" w:rsidR="00867B6E" w:rsidRPr="00867B6E" w:rsidRDefault="00867B6E" w:rsidP="007B6A1C">
                  <w:pPr>
                    <w:spacing w:after="1" w:line="240" w:lineRule="atLeast"/>
                    <w:rPr>
                      <w:bCs/>
                    </w:rPr>
                  </w:pPr>
                  <w:r w:rsidRPr="00867B6E">
                    <w:rPr>
                      <w:bCs/>
                    </w:rPr>
                    <w:t>Д 03</w:t>
                  </w:r>
                </w:p>
              </w:tc>
              <w:tc>
                <w:tcPr>
                  <w:tcW w:w="2835" w:type="dxa"/>
                  <w:tcBorders>
                    <w:top w:val="single" w:sz="4" w:space="0" w:color="auto"/>
                    <w:left w:val="single" w:sz="4" w:space="0" w:color="auto"/>
                    <w:bottom w:val="single" w:sz="4" w:space="0" w:color="auto"/>
                    <w:right w:val="single" w:sz="4" w:space="0" w:color="auto"/>
                  </w:tcBorders>
                </w:tcPr>
                <w:p w14:paraId="5EF23FCA" w14:textId="77777777" w:rsidR="00867B6E" w:rsidRPr="00867B6E" w:rsidRDefault="00867B6E" w:rsidP="007B6A1C">
                  <w:pPr>
                    <w:spacing w:after="1" w:line="240" w:lineRule="atLeast"/>
                    <w:rPr>
                      <w:bCs/>
                    </w:rPr>
                  </w:pPr>
                  <w:r w:rsidRPr="00867B6E">
                    <w:rPr>
                      <w:bCs/>
                    </w:rPr>
                    <w:t>3 500 000</w:t>
                  </w:r>
                </w:p>
                <w:p w14:paraId="0E860BAB" w14:textId="77777777" w:rsidR="00867B6E" w:rsidRPr="00867B6E" w:rsidRDefault="00867B6E" w:rsidP="007B6A1C">
                  <w:pPr>
                    <w:spacing w:after="1" w:line="240" w:lineRule="atLeast"/>
                    <w:rPr>
                      <w:bCs/>
                    </w:rPr>
                  </w:pPr>
                  <w:r w:rsidRPr="00867B6E">
                    <w:rPr>
                      <w:bCs/>
                    </w:rPr>
                    <w:t>(</w:t>
                  </w:r>
                  <w:proofErr w:type="gramStart"/>
                  <w:r w:rsidRPr="00867B6E">
                    <w:rPr>
                      <w:bCs/>
                    </w:rPr>
                    <w:t>4 200 000 - 700 000</w:t>
                  </w:r>
                  <w:proofErr w:type="gramEnd"/>
                  <w:r w:rsidRPr="00867B6E">
                    <w:rPr>
                      <w:bCs/>
                    </w:rPr>
                    <w:t>)</w:t>
                  </w:r>
                </w:p>
              </w:tc>
            </w:tr>
            <w:tr w:rsidR="00867B6E" w:rsidRPr="00867B6E" w14:paraId="208E0325" w14:textId="77777777">
              <w:tc>
                <w:tcPr>
                  <w:tcW w:w="4535" w:type="dxa"/>
                  <w:tcBorders>
                    <w:top w:val="single" w:sz="4" w:space="0" w:color="auto"/>
                    <w:left w:val="single" w:sz="4" w:space="0" w:color="auto"/>
                    <w:bottom w:val="single" w:sz="4" w:space="0" w:color="auto"/>
                    <w:right w:val="single" w:sz="4" w:space="0" w:color="auto"/>
                  </w:tcBorders>
                </w:tcPr>
                <w:p w14:paraId="38DF7EDA" w14:textId="77777777" w:rsidR="00867B6E" w:rsidRPr="00867B6E" w:rsidRDefault="00867B6E" w:rsidP="007B6A1C">
                  <w:pPr>
                    <w:spacing w:after="1" w:line="240" w:lineRule="atLeast"/>
                    <w:rPr>
                      <w:bCs/>
                    </w:rPr>
                  </w:pPr>
                  <w:r w:rsidRPr="00867B6E">
                    <w:rPr>
                      <w:bCs/>
                    </w:rPr>
                    <w:t>Сумма амортизации с апреля по декабрь 2020 г. (СПИ установлен равным шести годам)</w:t>
                  </w:r>
                </w:p>
              </w:tc>
              <w:tc>
                <w:tcPr>
                  <w:tcW w:w="1701" w:type="dxa"/>
                  <w:tcBorders>
                    <w:top w:val="single" w:sz="4" w:space="0" w:color="auto"/>
                    <w:left w:val="single" w:sz="4" w:space="0" w:color="auto"/>
                    <w:bottom w:val="single" w:sz="4" w:space="0" w:color="auto"/>
                    <w:right w:val="single" w:sz="4" w:space="0" w:color="auto"/>
                  </w:tcBorders>
                </w:tcPr>
                <w:p w14:paraId="71124842" w14:textId="77777777" w:rsidR="00867B6E" w:rsidRPr="00867B6E" w:rsidRDefault="00867B6E" w:rsidP="007B6A1C">
                  <w:pPr>
                    <w:spacing w:after="1" w:line="240" w:lineRule="atLeast"/>
                    <w:rPr>
                      <w:bCs/>
                    </w:rPr>
                  </w:pPr>
                  <w:r w:rsidRPr="00867B6E">
                    <w:rPr>
                      <w:bCs/>
                    </w:rPr>
                    <w:t>К 02</w:t>
                  </w:r>
                </w:p>
              </w:tc>
              <w:tc>
                <w:tcPr>
                  <w:tcW w:w="2835" w:type="dxa"/>
                  <w:tcBorders>
                    <w:top w:val="single" w:sz="4" w:space="0" w:color="auto"/>
                    <w:left w:val="single" w:sz="4" w:space="0" w:color="auto"/>
                    <w:bottom w:val="single" w:sz="4" w:space="0" w:color="auto"/>
                    <w:right w:val="single" w:sz="4" w:space="0" w:color="auto"/>
                  </w:tcBorders>
                </w:tcPr>
                <w:p w14:paraId="656B0EB9" w14:textId="77777777" w:rsidR="00867B6E" w:rsidRPr="00867B6E" w:rsidRDefault="00867B6E" w:rsidP="007B6A1C">
                  <w:pPr>
                    <w:spacing w:after="1" w:line="240" w:lineRule="atLeast"/>
                    <w:rPr>
                      <w:bCs/>
                    </w:rPr>
                  </w:pPr>
                  <w:r w:rsidRPr="00867B6E">
                    <w:rPr>
                      <w:bCs/>
                    </w:rPr>
                    <w:t>437 500</w:t>
                  </w:r>
                </w:p>
                <w:p w14:paraId="5720CE0F" w14:textId="77777777" w:rsidR="00867B6E" w:rsidRPr="00867B6E" w:rsidRDefault="00867B6E" w:rsidP="007B6A1C">
                  <w:pPr>
                    <w:spacing w:after="1" w:line="240" w:lineRule="atLeast"/>
                    <w:rPr>
                      <w:bCs/>
                    </w:rPr>
                  </w:pPr>
                  <w:r w:rsidRPr="00867B6E">
                    <w:rPr>
                      <w:bCs/>
                    </w:rPr>
                    <w:t>(3 500 000 / 6 / 12 x 9)</w:t>
                  </w:r>
                </w:p>
              </w:tc>
            </w:tr>
          </w:tbl>
          <w:p w14:paraId="031B794A" w14:textId="77777777" w:rsidR="00867B6E" w:rsidRPr="00867B6E" w:rsidRDefault="00867B6E" w:rsidP="00867B6E">
            <w:pPr>
              <w:spacing w:after="1" w:line="240" w:lineRule="atLeast"/>
              <w:ind w:firstLine="709"/>
              <w:rPr>
                <w:bCs/>
              </w:rPr>
            </w:pPr>
          </w:p>
          <w:p w14:paraId="5008AD00" w14:textId="77777777" w:rsidR="00867B6E" w:rsidRPr="00867B6E" w:rsidRDefault="00867B6E" w:rsidP="00867B6E">
            <w:pPr>
              <w:spacing w:after="1" w:line="240" w:lineRule="atLeast"/>
              <w:ind w:firstLine="709"/>
              <w:rPr>
                <w:bCs/>
              </w:rPr>
            </w:pPr>
            <w:r w:rsidRPr="00867B6E">
              <w:rPr>
                <w:bCs/>
              </w:rPr>
              <w:t>Задолженность лизингополучателя по оплате лизинговых платежей на 31.12.2020 отсутствует.</w:t>
            </w:r>
          </w:p>
          <w:p w14:paraId="77E1BDC7" w14:textId="77777777" w:rsidR="00867B6E" w:rsidRPr="00867B6E" w:rsidRDefault="00867B6E" w:rsidP="00867B6E">
            <w:pPr>
              <w:spacing w:after="1" w:line="240" w:lineRule="atLeast"/>
              <w:ind w:firstLine="709"/>
              <w:rPr>
                <w:bCs/>
              </w:rPr>
            </w:pPr>
            <w:r w:rsidRPr="00867B6E">
              <w:rPr>
                <w:bCs/>
              </w:rPr>
              <w:lastRenderedPageBreak/>
              <w:t xml:space="preserve">Организация классифицировала объекты учета аренды как объекты учета </w:t>
            </w:r>
            <w:proofErr w:type="spellStart"/>
            <w:r w:rsidRPr="00867B6E">
              <w:rPr>
                <w:bCs/>
              </w:rPr>
              <w:t>неоперационной</w:t>
            </w:r>
            <w:proofErr w:type="spellEnd"/>
            <w:r w:rsidRPr="00867B6E">
              <w:rPr>
                <w:bCs/>
              </w:rPr>
              <w:t xml:space="preserve"> (финансовой) аренды и должна отразить в учете чистую стоимость инвестиции в аренду, которая сформировалась бы на 01.01.2021, если бы ФСБУ 25/2018 применялся с года заключения договора лизинга. Для этого организация определила:</w:t>
            </w:r>
          </w:p>
          <w:p w14:paraId="2A3A77E6" w14:textId="77777777" w:rsidR="00867B6E" w:rsidRPr="00867B6E" w:rsidRDefault="00867B6E" w:rsidP="00867B6E">
            <w:pPr>
              <w:spacing w:after="1" w:line="240" w:lineRule="atLeast"/>
              <w:ind w:firstLine="709"/>
              <w:rPr>
                <w:bCs/>
              </w:rPr>
            </w:pPr>
            <w:r w:rsidRPr="00867B6E">
              <w:rPr>
                <w:bCs/>
              </w:rPr>
              <w:t>1) чистую стоимость инвестиции в аренду на дату передачи имущества в лизинг (01.04.2020) в размере справедливой стоимости предмета лизинга за вычетом авансового платежа - 3 300 000 руб. (3 500 000 руб. - 200 000 руб.). Поскольку автобус приобретен на рыночных условиях у независимого поставщика, в качестве справедливой стоимости принята цена приобретения предмета лизинга;</w:t>
            </w:r>
          </w:p>
          <w:p w14:paraId="20168F18" w14:textId="77777777" w:rsidR="00867B6E" w:rsidRPr="00867B6E" w:rsidRDefault="00867B6E" w:rsidP="00867B6E">
            <w:pPr>
              <w:spacing w:after="1" w:line="240" w:lineRule="atLeast"/>
              <w:ind w:firstLine="709"/>
              <w:rPr>
                <w:bCs/>
              </w:rPr>
            </w:pPr>
            <w:r w:rsidRPr="00867B6E">
              <w:rPr>
                <w:bCs/>
              </w:rPr>
              <w:t>2) квартальную процентную ставку r, при которой сумма дисконтированных номинальных величин будущих лизинговых платежей (без учета авансовых платежей) равна справедливой стоимости предмета лизинга (также за вычетом авансового платежа):</w:t>
            </w:r>
          </w:p>
          <w:p w14:paraId="1C7C4BB6" w14:textId="77777777" w:rsidR="00867B6E" w:rsidRPr="00867B6E" w:rsidRDefault="00867B6E" w:rsidP="00867B6E">
            <w:pPr>
              <w:spacing w:after="1" w:line="240" w:lineRule="atLeast"/>
              <w:ind w:firstLine="709"/>
              <w:rPr>
                <w:bCs/>
              </w:rPr>
            </w:pPr>
          </w:p>
          <w:p w14:paraId="67713D3D" w14:textId="77777777" w:rsidR="00867B6E" w:rsidRPr="00867B6E" w:rsidRDefault="00867B6E" w:rsidP="00867B6E">
            <w:pPr>
              <w:spacing w:after="1" w:line="240" w:lineRule="atLeast"/>
              <w:ind w:firstLine="709"/>
              <w:rPr>
                <w:bCs/>
              </w:rPr>
            </w:pPr>
            <w:r w:rsidRPr="00867B6E">
              <w:rPr>
                <w:bCs/>
              </w:rPr>
              <w:t>3 300 000 = 200 000 / (1 + r)</w:t>
            </w:r>
            <w:r w:rsidRPr="00867B6E">
              <w:rPr>
                <w:bCs/>
                <w:vertAlign w:val="superscript"/>
              </w:rPr>
              <w:t>2</w:t>
            </w:r>
            <w:r w:rsidRPr="00867B6E">
              <w:rPr>
                <w:bCs/>
              </w:rPr>
              <w:t xml:space="preserve"> + 200 000 / (1 + r)</w:t>
            </w:r>
            <w:r w:rsidRPr="00867B6E">
              <w:rPr>
                <w:bCs/>
                <w:vertAlign w:val="superscript"/>
              </w:rPr>
              <w:t>3</w:t>
            </w:r>
            <w:r w:rsidRPr="00867B6E">
              <w:rPr>
                <w:bCs/>
              </w:rPr>
              <w:t xml:space="preserve"> + 200 000 / (1 + r)</w:t>
            </w:r>
            <w:r w:rsidRPr="00867B6E">
              <w:rPr>
                <w:bCs/>
                <w:vertAlign w:val="superscript"/>
              </w:rPr>
              <w:t>4</w:t>
            </w:r>
            <w:r w:rsidRPr="00867B6E">
              <w:rPr>
                <w:bCs/>
              </w:rPr>
              <w:t xml:space="preserve"> + ... + 200 000 / (1 + r)</w:t>
            </w:r>
            <w:r w:rsidRPr="00867B6E">
              <w:rPr>
                <w:bCs/>
                <w:vertAlign w:val="superscript"/>
              </w:rPr>
              <w:t>24</w:t>
            </w:r>
            <w:r w:rsidRPr="00867B6E">
              <w:rPr>
                <w:bCs/>
              </w:rPr>
              <w:t>.</w:t>
            </w:r>
          </w:p>
          <w:p w14:paraId="7E4728DE" w14:textId="77777777" w:rsidR="00867B6E" w:rsidRPr="00867B6E" w:rsidRDefault="00867B6E" w:rsidP="00867B6E">
            <w:pPr>
              <w:spacing w:after="1" w:line="240" w:lineRule="atLeast"/>
              <w:ind w:firstLine="709"/>
              <w:rPr>
                <w:bCs/>
              </w:rPr>
            </w:pPr>
          </w:p>
          <w:p w14:paraId="0AF7D971" w14:textId="77777777" w:rsidR="00867B6E" w:rsidRPr="00867B6E" w:rsidRDefault="00867B6E" w:rsidP="00867B6E">
            <w:pPr>
              <w:spacing w:after="1" w:line="240" w:lineRule="atLeast"/>
              <w:ind w:firstLine="709"/>
              <w:rPr>
                <w:bCs/>
              </w:rPr>
            </w:pPr>
            <w:r w:rsidRPr="00867B6E">
              <w:rPr>
                <w:bCs/>
              </w:rPr>
              <w:t>Квартальная ставка, определенная с помощью функции Excel "ЧИСТВНДОХ", составила 0,02711, или 2,711%;</w:t>
            </w:r>
          </w:p>
          <w:p w14:paraId="615D8337" w14:textId="77777777" w:rsidR="00867B6E" w:rsidRPr="00867B6E" w:rsidRDefault="00867B6E" w:rsidP="00867B6E">
            <w:pPr>
              <w:spacing w:after="1" w:line="240" w:lineRule="atLeast"/>
              <w:ind w:firstLine="709"/>
              <w:rPr>
                <w:bCs/>
              </w:rPr>
            </w:pPr>
            <w:r w:rsidRPr="00867B6E">
              <w:rPr>
                <w:bCs/>
              </w:rPr>
              <w:t>3) чистую стоимость инвестиции в аренду на дату начала применения ФСБУ 25/2018 (01.01.2021), для чего был рассчитан процентный доход, который был бы начислен за 2020 г.:</w:t>
            </w:r>
          </w:p>
          <w:p w14:paraId="5B7FB38A"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7"/>
              <w:gridCol w:w="2154"/>
              <w:gridCol w:w="2381"/>
              <w:gridCol w:w="1587"/>
              <w:gridCol w:w="1701"/>
            </w:tblGrid>
            <w:tr w:rsidR="00867B6E" w:rsidRPr="00867B6E" w14:paraId="4E8B047C" w14:textId="77777777">
              <w:tc>
                <w:tcPr>
                  <w:tcW w:w="1247" w:type="dxa"/>
                  <w:tcBorders>
                    <w:top w:val="single" w:sz="4" w:space="0" w:color="auto"/>
                    <w:left w:val="single" w:sz="4" w:space="0" w:color="auto"/>
                    <w:bottom w:val="single" w:sz="4" w:space="0" w:color="auto"/>
                    <w:right w:val="single" w:sz="4" w:space="0" w:color="auto"/>
                  </w:tcBorders>
                </w:tcPr>
                <w:p w14:paraId="4D1797D0" w14:textId="77777777" w:rsidR="00867B6E" w:rsidRPr="00867B6E" w:rsidRDefault="00867B6E" w:rsidP="007B6A1C">
                  <w:pPr>
                    <w:spacing w:after="1" w:line="240" w:lineRule="atLeast"/>
                    <w:rPr>
                      <w:bCs/>
                    </w:rPr>
                  </w:pPr>
                  <w:r w:rsidRPr="00867B6E">
                    <w:rPr>
                      <w:bCs/>
                    </w:rPr>
                    <w:t>Дата</w:t>
                  </w:r>
                </w:p>
              </w:tc>
              <w:tc>
                <w:tcPr>
                  <w:tcW w:w="2154" w:type="dxa"/>
                  <w:tcBorders>
                    <w:top w:val="single" w:sz="4" w:space="0" w:color="auto"/>
                    <w:left w:val="single" w:sz="4" w:space="0" w:color="auto"/>
                    <w:bottom w:val="single" w:sz="4" w:space="0" w:color="auto"/>
                    <w:right w:val="single" w:sz="4" w:space="0" w:color="auto"/>
                  </w:tcBorders>
                </w:tcPr>
                <w:p w14:paraId="1D27E8DF" w14:textId="77777777" w:rsidR="00867B6E" w:rsidRPr="00867B6E" w:rsidRDefault="00867B6E" w:rsidP="007B6A1C">
                  <w:pPr>
                    <w:spacing w:after="1" w:line="240" w:lineRule="atLeast"/>
                    <w:rPr>
                      <w:bCs/>
                    </w:rPr>
                  </w:pPr>
                  <w:r w:rsidRPr="00867B6E">
                    <w:rPr>
                      <w:bCs/>
                    </w:rPr>
                    <w:t>Чистая стоимость инвестиции на начало периода</w:t>
                  </w:r>
                </w:p>
              </w:tc>
              <w:tc>
                <w:tcPr>
                  <w:tcW w:w="2381" w:type="dxa"/>
                  <w:tcBorders>
                    <w:top w:val="single" w:sz="4" w:space="0" w:color="auto"/>
                    <w:left w:val="single" w:sz="4" w:space="0" w:color="auto"/>
                    <w:bottom w:val="single" w:sz="4" w:space="0" w:color="auto"/>
                    <w:right w:val="single" w:sz="4" w:space="0" w:color="auto"/>
                  </w:tcBorders>
                </w:tcPr>
                <w:p w14:paraId="1F1D727A" w14:textId="77777777" w:rsidR="00867B6E" w:rsidRPr="00867B6E" w:rsidRDefault="00867B6E" w:rsidP="007B6A1C">
                  <w:pPr>
                    <w:spacing w:after="1" w:line="240" w:lineRule="atLeast"/>
                    <w:rPr>
                      <w:bCs/>
                    </w:rPr>
                  </w:pPr>
                  <w:r w:rsidRPr="00867B6E">
                    <w:rPr>
                      <w:bCs/>
                    </w:rPr>
                    <w:t>Начисленные проценты</w:t>
                  </w:r>
                </w:p>
              </w:tc>
              <w:tc>
                <w:tcPr>
                  <w:tcW w:w="1587" w:type="dxa"/>
                  <w:tcBorders>
                    <w:top w:val="single" w:sz="4" w:space="0" w:color="auto"/>
                    <w:left w:val="single" w:sz="4" w:space="0" w:color="auto"/>
                    <w:bottom w:val="single" w:sz="4" w:space="0" w:color="auto"/>
                    <w:right w:val="single" w:sz="4" w:space="0" w:color="auto"/>
                  </w:tcBorders>
                </w:tcPr>
                <w:p w14:paraId="47BD8664" w14:textId="77777777" w:rsidR="00867B6E" w:rsidRPr="00867B6E" w:rsidRDefault="00867B6E" w:rsidP="007B6A1C">
                  <w:pPr>
                    <w:spacing w:after="1" w:line="240" w:lineRule="atLeast"/>
                    <w:rPr>
                      <w:bCs/>
                    </w:rPr>
                  </w:pPr>
                  <w:r w:rsidRPr="00867B6E">
                    <w:rPr>
                      <w:bCs/>
                    </w:rPr>
                    <w:t>Лизинговые платежи</w:t>
                  </w:r>
                </w:p>
              </w:tc>
              <w:tc>
                <w:tcPr>
                  <w:tcW w:w="1701" w:type="dxa"/>
                  <w:tcBorders>
                    <w:top w:val="single" w:sz="4" w:space="0" w:color="auto"/>
                    <w:left w:val="single" w:sz="4" w:space="0" w:color="auto"/>
                    <w:bottom w:val="single" w:sz="4" w:space="0" w:color="auto"/>
                    <w:right w:val="single" w:sz="4" w:space="0" w:color="auto"/>
                  </w:tcBorders>
                </w:tcPr>
                <w:p w14:paraId="4CD97C86" w14:textId="77777777" w:rsidR="00867B6E" w:rsidRPr="00867B6E" w:rsidRDefault="00867B6E" w:rsidP="007B6A1C">
                  <w:pPr>
                    <w:spacing w:after="1" w:line="240" w:lineRule="atLeast"/>
                    <w:rPr>
                      <w:bCs/>
                    </w:rPr>
                  </w:pPr>
                  <w:r w:rsidRPr="00867B6E">
                    <w:rPr>
                      <w:bCs/>
                    </w:rPr>
                    <w:t>Чистая стоимость инвестиции на конец периода</w:t>
                  </w:r>
                </w:p>
              </w:tc>
            </w:tr>
            <w:tr w:rsidR="00867B6E" w:rsidRPr="00867B6E" w14:paraId="57D263C7" w14:textId="77777777">
              <w:tc>
                <w:tcPr>
                  <w:tcW w:w="1247" w:type="dxa"/>
                  <w:tcBorders>
                    <w:top w:val="single" w:sz="4" w:space="0" w:color="auto"/>
                    <w:left w:val="single" w:sz="4" w:space="0" w:color="auto"/>
                    <w:bottom w:val="single" w:sz="4" w:space="0" w:color="auto"/>
                    <w:right w:val="single" w:sz="4" w:space="0" w:color="auto"/>
                  </w:tcBorders>
                </w:tcPr>
                <w:p w14:paraId="4637E0CA" w14:textId="77777777" w:rsidR="00867B6E" w:rsidRPr="00867B6E" w:rsidRDefault="00867B6E" w:rsidP="007B6A1C">
                  <w:pPr>
                    <w:spacing w:after="1" w:line="240" w:lineRule="atLeast"/>
                    <w:rPr>
                      <w:bCs/>
                    </w:rPr>
                  </w:pPr>
                  <w:r w:rsidRPr="00867B6E">
                    <w:rPr>
                      <w:bCs/>
                    </w:rPr>
                    <w:t>1</w:t>
                  </w:r>
                </w:p>
              </w:tc>
              <w:tc>
                <w:tcPr>
                  <w:tcW w:w="2154" w:type="dxa"/>
                  <w:tcBorders>
                    <w:top w:val="single" w:sz="4" w:space="0" w:color="auto"/>
                    <w:left w:val="single" w:sz="4" w:space="0" w:color="auto"/>
                    <w:bottom w:val="single" w:sz="4" w:space="0" w:color="auto"/>
                    <w:right w:val="single" w:sz="4" w:space="0" w:color="auto"/>
                  </w:tcBorders>
                </w:tcPr>
                <w:p w14:paraId="68B773C1" w14:textId="77777777" w:rsidR="00867B6E" w:rsidRPr="00867B6E" w:rsidRDefault="00867B6E" w:rsidP="007B6A1C">
                  <w:pPr>
                    <w:spacing w:after="1" w:line="240" w:lineRule="atLeast"/>
                    <w:rPr>
                      <w:bCs/>
                    </w:rPr>
                  </w:pPr>
                  <w:r w:rsidRPr="00867B6E">
                    <w:rPr>
                      <w:bCs/>
                    </w:rPr>
                    <w:t>2</w:t>
                  </w:r>
                </w:p>
              </w:tc>
              <w:tc>
                <w:tcPr>
                  <w:tcW w:w="2381" w:type="dxa"/>
                  <w:tcBorders>
                    <w:top w:val="single" w:sz="4" w:space="0" w:color="auto"/>
                    <w:left w:val="single" w:sz="4" w:space="0" w:color="auto"/>
                    <w:bottom w:val="single" w:sz="4" w:space="0" w:color="auto"/>
                    <w:right w:val="single" w:sz="4" w:space="0" w:color="auto"/>
                  </w:tcBorders>
                </w:tcPr>
                <w:p w14:paraId="60E0B32A" w14:textId="77777777" w:rsidR="00867B6E" w:rsidRPr="00867B6E" w:rsidRDefault="00867B6E" w:rsidP="007B6A1C">
                  <w:pPr>
                    <w:spacing w:after="1" w:line="240" w:lineRule="atLeast"/>
                    <w:rPr>
                      <w:bCs/>
                    </w:rPr>
                  </w:pPr>
                  <w:r w:rsidRPr="00867B6E">
                    <w:rPr>
                      <w:bCs/>
                    </w:rPr>
                    <w:t>3 = 2 x квартальная процентная ставка</w:t>
                  </w:r>
                </w:p>
              </w:tc>
              <w:tc>
                <w:tcPr>
                  <w:tcW w:w="1587" w:type="dxa"/>
                  <w:tcBorders>
                    <w:top w:val="single" w:sz="4" w:space="0" w:color="auto"/>
                    <w:left w:val="single" w:sz="4" w:space="0" w:color="auto"/>
                    <w:bottom w:val="single" w:sz="4" w:space="0" w:color="auto"/>
                    <w:right w:val="single" w:sz="4" w:space="0" w:color="auto"/>
                  </w:tcBorders>
                </w:tcPr>
                <w:p w14:paraId="27463C5C" w14:textId="77777777" w:rsidR="00867B6E" w:rsidRPr="00867B6E" w:rsidRDefault="00867B6E" w:rsidP="007B6A1C">
                  <w:pPr>
                    <w:spacing w:after="1" w:line="240" w:lineRule="atLeast"/>
                    <w:rPr>
                      <w:bCs/>
                    </w:rPr>
                  </w:pPr>
                  <w:r w:rsidRPr="00867B6E">
                    <w:rPr>
                      <w:bCs/>
                    </w:rPr>
                    <w:t>4</w:t>
                  </w:r>
                </w:p>
              </w:tc>
              <w:tc>
                <w:tcPr>
                  <w:tcW w:w="1701" w:type="dxa"/>
                  <w:tcBorders>
                    <w:top w:val="single" w:sz="4" w:space="0" w:color="auto"/>
                    <w:left w:val="single" w:sz="4" w:space="0" w:color="auto"/>
                    <w:bottom w:val="single" w:sz="4" w:space="0" w:color="auto"/>
                    <w:right w:val="single" w:sz="4" w:space="0" w:color="auto"/>
                  </w:tcBorders>
                </w:tcPr>
                <w:p w14:paraId="4C8650B1" w14:textId="77777777" w:rsidR="00867B6E" w:rsidRPr="00867B6E" w:rsidRDefault="00867B6E" w:rsidP="007B6A1C">
                  <w:pPr>
                    <w:spacing w:after="1" w:line="240" w:lineRule="atLeast"/>
                    <w:rPr>
                      <w:bCs/>
                    </w:rPr>
                  </w:pPr>
                  <w:r w:rsidRPr="00867B6E">
                    <w:rPr>
                      <w:bCs/>
                    </w:rPr>
                    <w:t>5 = 2 + 3 - 4</w:t>
                  </w:r>
                </w:p>
              </w:tc>
            </w:tr>
            <w:tr w:rsidR="00867B6E" w:rsidRPr="00867B6E" w14:paraId="471AAC09" w14:textId="77777777">
              <w:tc>
                <w:tcPr>
                  <w:tcW w:w="1247" w:type="dxa"/>
                  <w:tcBorders>
                    <w:top w:val="single" w:sz="4" w:space="0" w:color="auto"/>
                    <w:left w:val="single" w:sz="4" w:space="0" w:color="auto"/>
                    <w:bottom w:val="single" w:sz="4" w:space="0" w:color="auto"/>
                    <w:right w:val="single" w:sz="4" w:space="0" w:color="auto"/>
                  </w:tcBorders>
                </w:tcPr>
                <w:p w14:paraId="3D4A9C17" w14:textId="77777777" w:rsidR="00867B6E" w:rsidRPr="00867B6E" w:rsidRDefault="00867B6E" w:rsidP="007B6A1C">
                  <w:pPr>
                    <w:spacing w:after="1" w:line="240" w:lineRule="atLeast"/>
                    <w:rPr>
                      <w:bCs/>
                    </w:rPr>
                  </w:pPr>
                  <w:r w:rsidRPr="00867B6E">
                    <w:rPr>
                      <w:bCs/>
                    </w:rPr>
                    <w:lastRenderedPageBreak/>
                    <w:t>01.04.2020</w:t>
                  </w:r>
                </w:p>
              </w:tc>
              <w:tc>
                <w:tcPr>
                  <w:tcW w:w="2154" w:type="dxa"/>
                  <w:tcBorders>
                    <w:top w:val="single" w:sz="4" w:space="0" w:color="auto"/>
                    <w:left w:val="single" w:sz="4" w:space="0" w:color="auto"/>
                    <w:bottom w:val="single" w:sz="4" w:space="0" w:color="auto"/>
                    <w:right w:val="single" w:sz="4" w:space="0" w:color="auto"/>
                  </w:tcBorders>
                </w:tcPr>
                <w:p w14:paraId="7252ED2D" w14:textId="77777777" w:rsidR="00867B6E" w:rsidRPr="00867B6E" w:rsidRDefault="00867B6E" w:rsidP="007B6A1C">
                  <w:pPr>
                    <w:spacing w:after="1" w:line="240" w:lineRule="atLeast"/>
                    <w:rPr>
                      <w:bCs/>
                    </w:rPr>
                  </w:pPr>
                  <w:r w:rsidRPr="00867B6E">
                    <w:rPr>
                      <w:bCs/>
                    </w:rPr>
                    <w:t>3 300 000,00</w:t>
                  </w:r>
                </w:p>
              </w:tc>
              <w:tc>
                <w:tcPr>
                  <w:tcW w:w="2381" w:type="dxa"/>
                  <w:tcBorders>
                    <w:top w:val="single" w:sz="4" w:space="0" w:color="auto"/>
                    <w:left w:val="single" w:sz="4" w:space="0" w:color="auto"/>
                    <w:bottom w:val="single" w:sz="4" w:space="0" w:color="auto"/>
                    <w:right w:val="single" w:sz="4" w:space="0" w:color="auto"/>
                  </w:tcBorders>
                </w:tcPr>
                <w:p w14:paraId="7261DAD8" w14:textId="77777777" w:rsidR="00867B6E" w:rsidRPr="00867B6E" w:rsidRDefault="00867B6E" w:rsidP="007B6A1C">
                  <w:pPr>
                    <w:spacing w:after="1" w:line="240" w:lineRule="atLeast"/>
                    <w:rPr>
                      <w:bCs/>
                    </w:rPr>
                  </w:pPr>
                </w:p>
              </w:tc>
              <w:tc>
                <w:tcPr>
                  <w:tcW w:w="1587" w:type="dxa"/>
                  <w:tcBorders>
                    <w:top w:val="single" w:sz="4" w:space="0" w:color="auto"/>
                    <w:left w:val="single" w:sz="4" w:space="0" w:color="auto"/>
                    <w:bottom w:val="single" w:sz="4" w:space="0" w:color="auto"/>
                    <w:right w:val="single" w:sz="4" w:space="0" w:color="auto"/>
                  </w:tcBorders>
                </w:tcPr>
                <w:p w14:paraId="2F158848"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tcPr>
                <w:p w14:paraId="6819F6B7" w14:textId="77777777" w:rsidR="00867B6E" w:rsidRPr="00867B6E" w:rsidRDefault="00867B6E" w:rsidP="007B6A1C">
                  <w:pPr>
                    <w:spacing w:after="1" w:line="240" w:lineRule="atLeast"/>
                    <w:rPr>
                      <w:bCs/>
                    </w:rPr>
                  </w:pPr>
                  <w:r w:rsidRPr="00867B6E">
                    <w:rPr>
                      <w:bCs/>
                    </w:rPr>
                    <w:t>3 300 000,00</w:t>
                  </w:r>
                </w:p>
              </w:tc>
            </w:tr>
            <w:tr w:rsidR="00867B6E" w:rsidRPr="00867B6E" w14:paraId="7EE3043C" w14:textId="77777777">
              <w:tc>
                <w:tcPr>
                  <w:tcW w:w="1247" w:type="dxa"/>
                  <w:tcBorders>
                    <w:top w:val="single" w:sz="4" w:space="0" w:color="auto"/>
                    <w:left w:val="single" w:sz="4" w:space="0" w:color="auto"/>
                    <w:bottom w:val="single" w:sz="4" w:space="0" w:color="auto"/>
                    <w:right w:val="single" w:sz="4" w:space="0" w:color="auto"/>
                  </w:tcBorders>
                </w:tcPr>
                <w:p w14:paraId="6546C223" w14:textId="77777777" w:rsidR="00867B6E" w:rsidRPr="00867B6E" w:rsidRDefault="00867B6E" w:rsidP="007B6A1C">
                  <w:pPr>
                    <w:spacing w:after="1" w:line="240" w:lineRule="atLeast"/>
                    <w:rPr>
                      <w:bCs/>
                    </w:rPr>
                  </w:pPr>
                  <w:r w:rsidRPr="00867B6E">
                    <w:rPr>
                      <w:bCs/>
                    </w:rPr>
                    <w:t>30.06.2020</w:t>
                  </w:r>
                </w:p>
              </w:tc>
              <w:tc>
                <w:tcPr>
                  <w:tcW w:w="2154" w:type="dxa"/>
                  <w:tcBorders>
                    <w:top w:val="single" w:sz="4" w:space="0" w:color="auto"/>
                    <w:left w:val="single" w:sz="4" w:space="0" w:color="auto"/>
                    <w:bottom w:val="single" w:sz="4" w:space="0" w:color="auto"/>
                    <w:right w:val="single" w:sz="4" w:space="0" w:color="auto"/>
                  </w:tcBorders>
                </w:tcPr>
                <w:p w14:paraId="6692B5FE" w14:textId="77777777" w:rsidR="00867B6E" w:rsidRPr="00867B6E" w:rsidRDefault="00867B6E" w:rsidP="007B6A1C">
                  <w:pPr>
                    <w:spacing w:after="1" w:line="240" w:lineRule="atLeast"/>
                    <w:rPr>
                      <w:bCs/>
                    </w:rPr>
                  </w:pPr>
                  <w:r w:rsidRPr="00867B6E">
                    <w:rPr>
                      <w:bCs/>
                    </w:rPr>
                    <w:t>3 300 000,00</w:t>
                  </w:r>
                </w:p>
              </w:tc>
              <w:tc>
                <w:tcPr>
                  <w:tcW w:w="2381" w:type="dxa"/>
                  <w:tcBorders>
                    <w:top w:val="single" w:sz="4" w:space="0" w:color="auto"/>
                    <w:left w:val="single" w:sz="4" w:space="0" w:color="auto"/>
                    <w:bottom w:val="single" w:sz="4" w:space="0" w:color="auto"/>
                    <w:right w:val="single" w:sz="4" w:space="0" w:color="auto"/>
                  </w:tcBorders>
                </w:tcPr>
                <w:p w14:paraId="255CC617" w14:textId="77777777" w:rsidR="00867B6E" w:rsidRPr="00867B6E" w:rsidRDefault="00867B6E" w:rsidP="007B6A1C">
                  <w:pPr>
                    <w:spacing w:after="1" w:line="240" w:lineRule="atLeast"/>
                    <w:rPr>
                      <w:bCs/>
                    </w:rPr>
                  </w:pPr>
                  <w:r w:rsidRPr="00867B6E">
                    <w:rPr>
                      <w:bCs/>
                    </w:rPr>
                    <w:t>89 463,00</w:t>
                  </w:r>
                </w:p>
              </w:tc>
              <w:tc>
                <w:tcPr>
                  <w:tcW w:w="1587" w:type="dxa"/>
                  <w:tcBorders>
                    <w:top w:val="single" w:sz="4" w:space="0" w:color="auto"/>
                    <w:left w:val="single" w:sz="4" w:space="0" w:color="auto"/>
                    <w:bottom w:val="single" w:sz="4" w:space="0" w:color="auto"/>
                    <w:right w:val="single" w:sz="4" w:space="0" w:color="auto"/>
                  </w:tcBorders>
                </w:tcPr>
                <w:p w14:paraId="73281AA6"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tcPr>
                <w:p w14:paraId="64933848" w14:textId="77777777" w:rsidR="00867B6E" w:rsidRPr="00867B6E" w:rsidRDefault="00867B6E" w:rsidP="007B6A1C">
                  <w:pPr>
                    <w:spacing w:after="1" w:line="240" w:lineRule="atLeast"/>
                    <w:rPr>
                      <w:bCs/>
                    </w:rPr>
                  </w:pPr>
                  <w:r w:rsidRPr="00867B6E">
                    <w:rPr>
                      <w:bCs/>
                    </w:rPr>
                    <w:t>3 389 463,00</w:t>
                  </w:r>
                </w:p>
              </w:tc>
            </w:tr>
            <w:tr w:rsidR="00867B6E" w:rsidRPr="00867B6E" w14:paraId="7F226522" w14:textId="77777777">
              <w:tc>
                <w:tcPr>
                  <w:tcW w:w="1247" w:type="dxa"/>
                  <w:tcBorders>
                    <w:top w:val="single" w:sz="4" w:space="0" w:color="auto"/>
                    <w:left w:val="single" w:sz="4" w:space="0" w:color="auto"/>
                    <w:bottom w:val="single" w:sz="4" w:space="0" w:color="auto"/>
                    <w:right w:val="single" w:sz="4" w:space="0" w:color="auto"/>
                  </w:tcBorders>
                </w:tcPr>
                <w:p w14:paraId="66266915" w14:textId="77777777" w:rsidR="00867B6E" w:rsidRPr="00867B6E" w:rsidRDefault="00867B6E" w:rsidP="007B6A1C">
                  <w:pPr>
                    <w:spacing w:after="1" w:line="240" w:lineRule="atLeast"/>
                    <w:rPr>
                      <w:bCs/>
                    </w:rPr>
                  </w:pPr>
                  <w:r w:rsidRPr="00867B6E">
                    <w:rPr>
                      <w:bCs/>
                    </w:rPr>
                    <w:t>30.09.2020</w:t>
                  </w:r>
                </w:p>
              </w:tc>
              <w:tc>
                <w:tcPr>
                  <w:tcW w:w="2154" w:type="dxa"/>
                  <w:tcBorders>
                    <w:top w:val="single" w:sz="4" w:space="0" w:color="auto"/>
                    <w:left w:val="single" w:sz="4" w:space="0" w:color="auto"/>
                    <w:bottom w:val="single" w:sz="4" w:space="0" w:color="auto"/>
                    <w:right w:val="single" w:sz="4" w:space="0" w:color="auto"/>
                  </w:tcBorders>
                </w:tcPr>
                <w:p w14:paraId="6A9A2B0F" w14:textId="77777777" w:rsidR="00867B6E" w:rsidRPr="00867B6E" w:rsidRDefault="00867B6E" w:rsidP="007B6A1C">
                  <w:pPr>
                    <w:spacing w:after="1" w:line="240" w:lineRule="atLeast"/>
                    <w:rPr>
                      <w:bCs/>
                    </w:rPr>
                  </w:pPr>
                  <w:r w:rsidRPr="00867B6E">
                    <w:rPr>
                      <w:bCs/>
                    </w:rPr>
                    <w:t>3 389 463,00</w:t>
                  </w:r>
                </w:p>
              </w:tc>
              <w:tc>
                <w:tcPr>
                  <w:tcW w:w="2381" w:type="dxa"/>
                  <w:tcBorders>
                    <w:top w:val="single" w:sz="4" w:space="0" w:color="auto"/>
                    <w:left w:val="single" w:sz="4" w:space="0" w:color="auto"/>
                    <w:bottom w:val="single" w:sz="4" w:space="0" w:color="auto"/>
                    <w:right w:val="single" w:sz="4" w:space="0" w:color="auto"/>
                  </w:tcBorders>
                </w:tcPr>
                <w:p w14:paraId="3772D5E3" w14:textId="77777777" w:rsidR="00867B6E" w:rsidRPr="00867B6E" w:rsidRDefault="00867B6E" w:rsidP="007B6A1C">
                  <w:pPr>
                    <w:spacing w:after="1" w:line="240" w:lineRule="atLeast"/>
                    <w:rPr>
                      <w:bCs/>
                    </w:rPr>
                  </w:pPr>
                  <w:r w:rsidRPr="00867B6E">
                    <w:rPr>
                      <w:bCs/>
                    </w:rPr>
                    <w:t>91 888,34</w:t>
                  </w:r>
                </w:p>
              </w:tc>
              <w:tc>
                <w:tcPr>
                  <w:tcW w:w="1587" w:type="dxa"/>
                  <w:tcBorders>
                    <w:top w:val="single" w:sz="4" w:space="0" w:color="auto"/>
                    <w:left w:val="single" w:sz="4" w:space="0" w:color="auto"/>
                    <w:bottom w:val="single" w:sz="4" w:space="0" w:color="auto"/>
                    <w:right w:val="single" w:sz="4" w:space="0" w:color="auto"/>
                  </w:tcBorders>
                </w:tcPr>
                <w:p w14:paraId="4B842D78" w14:textId="77777777" w:rsidR="00867B6E" w:rsidRPr="00867B6E" w:rsidRDefault="00867B6E" w:rsidP="007B6A1C">
                  <w:pPr>
                    <w:spacing w:after="1" w:line="240" w:lineRule="atLeast"/>
                    <w:rPr>
                      <w:bCs/>
                    </w:rPr>
                  </w:pPr>
                  <w:r w:rsidRPr="00867B6E">
                    <w:rPr>
                      <w:bCs/>
                    </w:rPr>
                    <w:t>200 000,00</w:t>
                  </w:r>
                </w:p>
              </w:tc>
              <w:tc>
                <w:tcPr>
                  <w:tcW w:w="1701" w:type="dxa"/>
                  <w:tcBorders>
                    <w:top w:val="single" w:sz="4" w:space="0" w:color="auto"/>
                    <w:left w:val="single" w:sz="4" w:space="0" w:color="auto"/>
                    <w:bottom w:val="single" w:sz="4" w:space="0" w:color="auto"/>
                    <w:right w:val="single" w:sz="4" w:space="0" w:color="auto"/>
                  </w:tcBorders>
                </w:tcPr>
                <w:p w14:paraId="28D143CA" w14:textId="77777777" w:rsidR="00867B6E" w:rsidRPr="00867B6E" w:rsidRDefault="00867B6E" w:rsidP="007B6A1C">
                  <w:pPr>
                    <w:spacing w:after="1" w:line="240" w:lineRule="atLeast"/>
                    <w:rPr>
                      <w:bCs/>
                    </w:rPr>
                  </w:pPr>
                  <w:r w:rsidRPr="00867B6E">
                    <w:rPr>
                      <w:bCs/>
                    </w:rPr>
                    <w:t>3 281 351,34</w:t>
                  </w:r>
                </w:p>
              </w:tc>
            </w:tr>
            <w:tr w:rsidR="00867B6E" w:rsidRPr="00867B6E" w14:paraId="5CA54F47" w14:textId="77777777">
              <w:tc>
                <w:tcPr>
                  <w:tcW w:w="1247" w:type="dxa"/>
                  <w:tcBorders>
                    <w:top w:val="single" w:sz="4" w:space="0" w:color="auto"/>
                    <w:left w:val="single" w:sz="4" w:space="0" w:color="auto"/>
                    <w:bottom w:val="single" w:sz="4" w:space="0" w:color="auto"/>
                    <w:right w:val="single" w:sz="4" w:space="0" w:color="auto"/>
                  </w:tcBorders>
                </w:tcPr>
                <w:p w14:paraId="658ED7DD" w14:textId="77777777" w:rsidR="00867B6E" w:rsidRPr="00867B6E" w:rsidRDefault="00867B6E" w:rsidP="007B6A1C">
                  <w:pPr>
                    <w:spacing w:after="1" w:line="240" w:lineRule="atLeast"/>
                    <w:rPr>
                      <w:bCs/>
                    </w:rPr>
                  </w:pPr>
                  <w:r w:rsidRPr="00867B6E">
                    <w:rPr>
                      <w:bCs/>
                    </w:rPr>
                    <w:t>31.12.2020</w:t>
                  </w:r>
                </w:p>
              </w:tc>
              <w:tc>
                <w:tcPr>
                  <w:tcW w:w="2154" w:type="dxa"/>
                  <w:tcBorders>
                    <w:top w:val="single" w:sz="4" w:space="0" w:color="auto"/>
                    <w:left w:val="single" w:sz="4" w:space="0" w:color="auto"/>
                    <w:bottom w:val="single" w:sz="4" w:space="0" w:color="auto"/>
                    <w:right w:val="single" w:sz="4" w:space="0" w:color="auto"/>
                  </w:tcBorders>
                </w:tcPr>
                <w:p w14:paraId="33FC25B5" w14:textId="77777777" w:rsidR="00867B6E" w:rsidRPr="00867B6E" w:rsidRDefault="00867B6E" w:rsidP="007B6A1C">
                  <w:pPr>
                    <w:spacing w:after="1" w:line="240" w:lineRule="atLeast"/>
                    <w:rPr>
                      <w:bCs/>
                    </w:rPr>
                  </w:pPr>
                  <w:r w:rsidRPr="00867B6E">
                    <w:rPr>
                      <w:bCs/>
                    </w:rPr>
                    <w:t>3 281 351,34</w:t>
                  </w:r>
                </w:p>
              </w:tc>
              <w:tc>
                <w:tcPr>
                  <w:tcW w:w="2381" w:type="dxa"/>
                  <w:tcBorders>
                    <w:top w:val="single" w:sz="4" w:space="0" w:color="auto"/>
                    <w:left w:val="single" w:sz="4" w:space="0" w:color="auto"/>
                    <w:bottom w:val="single" w:sz="4" w:space="0" w:color="auto"/>
                    <w:right w:val="single" w:sz="4" w:space="0" w:color="auto"/>
                  </w:tcBorders>
                </w:tcPr>
                <w:p w14:paraId="6B3F6439" w14:textId="77777777" w:rsidR="00867B6E" w:rsidRPr="00867B6E" w:rsidRDefault="00867B6E" w:rsidP="007B6A1C">
                  <w:pPr>
                    <w:spacing w:after="1" w:line="240" w:lineRule="atLeast"/>
                    <w:rPr>
                      <w:bCs/>
                    </w:rPr>
                  </w:pPr>
                  <w:r w:rsidRPr="00867B6E">
                    <w:rPr>
                      <w:bCs/>
                    </w:rPr>
                    <w:t>88 957,43</w:t>
                  </w:r>
                </w:p>
              </w:tc>
              <w:tc>
                <w:tcPr>
                  <w:tcW w:w="1587" w:type="dxa"/>
                  <w:tcBorders>
                    <w:top w:val="single" w:sz="4" w:space="0" w:color="auto"/>
                    <w:left w:val="single" w:sz="4" w:space="0" w:color="auto"/>
                    <w:bottom w:val="single" w:sz="4" w:space="0" w:color="auto"/>
                    <w:right w:val="single" w:sz="4" w:space="0" w:color="auto"/>
                  </w:tcBorders>
                </w:tcPr>
                <w:p w14:paraId="79F4C5E1" w14:textId="77777777" w:rsidR="00867B6E" w:rsidRPr="00867B6E" w:rsidRDefault="00867B6E" w:rsidP="007B6A1C">
                  <w:pPr>
                    <w:spacing w:after="1" w:line="240" w:lineRule="atLeast"/>
                    <w:rPr>
                      <w:bCs/>
                    </w:rPr>
                  </w:pPr>
                  <w:r w:rsidRPr="00867B6E">
                    <w:rPr>
                      <w:bCs/>
                    </w:rPr>
                    <w:t>200 000,00</w:t>
                  </w:r>
                </w:p>
              </w:tc>
              <w:tc>
                <w:tcPr>
                  <w:tcW w:w="1701" w:type="dxa"/>
                  <w:tcBorders>
                    <w:top w:val="single" w:sz="4" w:space="0" w:color="auto"/>
                    <w:left w:val="single" w:sz="4" w:space="0" w:color="auto"/>
                    <w:bottom w:val="single" w:sz="4" w:space="0" w:color="auto"/>
                    <w:right w:val="single" w:sz="4" w:space="0" w:color="auto"/>
                  </w:tcBorders>
                </w:tcPr>
                <w:p w14:paraId="3E584D96" w14:textId="77777777" w:rsidR="00867B6E" w:rsidRPr="00867B6E" w:rsidRDefault="00867B6E" w:rsidP="007B6A1C">
                  <w:pPr>
                    <w:spacing w:after="1" w:line="240" w:lineRule="atLeast"/>
                    <w:rPr>
                      <w:bCs/>
                    </w:rPr>
                  </w:pPr>
                  <w:r w:rsidRPr="00867B6E">
                    <w:rPr>
                      <w:bCs/>
                    </w:rPr>
                    <w:t>3 170 308,77</w:t>
                  </w:r>
                </w:p>
              </w:tc>
            </w:tr>
          </w:tbl>
          <w:p w14:paraId="4CDF4430" w14:textId="77777777" w:rsidR="00867B6E" w:rsidRPr="00867B6E" w:rsidRDefault="00867B6E" w:rsidP="00867B6E">
            <w:pPr>
              <w:spacing w:after="1" w:line="240" w:lineRule="atLeast"/>
              <w:ind w:firstLine="709"/>
              <w:rPr>
                <w:bCs/>
              </w:rPr>
            </w:pPr>
          </w:p>
          <w:p w14:paraId="2C47C6C5" w14:textId="77777777" w:rsidR="00867B6E" w:rsidRPr="00867B6E" w:rsidRDefault="00867B6E" w:rsidP="00867B6E">
            <w:pPr>
              <w:spacing w:after="1" w:line="240" w:lineRule="atLeast"/>
              <w:ind w:firstLine="709"/>
              <w:rPr>
                <w:bCs/>
              </w:rPr>
            </w:pPr>
            <w:r w:rsidRPr="00867B6E">
              <w:rPr>
                <w:bCs/>
              </w:rPr>
              <w:t xml:space="preserve">Таким образом, чистая стоимость инвестиции в аренду на 01.01.2021 составит </w:t>
            </w:r>
            <w:r w:rsidRPr="00867B6E">
              <w:rPr>
                <w:b/>
                <w:bCs/>
              </w:rPr>
              <w:t>3 170 308,77 руб.</w:t>
            </w:r>
          </w:p>
          <w:p w14:paraId="58A14B88" w14:textId="77777777" w:rsidR="00867B6E" w:rsidRPr="00867B6E" w:rsidRDefault="00867B6E" w:rsidP="00867B6E">
            <w:pPr>
              <w:spacing w:after="1" w:line="240" w:lineRule="atLeast"/>
              <w:ind w:firstLine="709"/>
              <w:rPr>
                <w:bCs/>
              </w:rPr>
            </w:pPr>
            <w:r w:rsidRPr="00867B6E">
              <w:rPr>
                <w:bCs/>
              </w:rPr>
              <w:t xml:space="preserve">В учете организации </w:t>
            </w:r>
            <w:r w:rsidRPr="00867B6E">
              <w:rPr>
                <w:b/>
                <w:bCs/>
              </w:rPr>
              <w:t>01.01.2021</w:t>
            </w:r>
            <w:r w:rsidRPr="00867B6E">
              <w:rPr>
                <w:bCs/>
              </w:rPr>
              <w:t xml:space="preserve"> будут сделаны следующие записи по переходу на ФСБУ 25/2018:</w:t>
            </w:r>
          </w:p>
          <w:p w14:paraId="3EDB83B0"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867B6E" w:rsidRPr="00867B6E" w14:paraId="747F1347" w14:textId="77777777">
              <w:tc>
                <w:tcPr>
                  <w:tcW w:w="3402" w:type="dxa"/>
                  <w:tcBorders>
                    <w:top w:val="single" w:sz="4" w:space="0" w:color="auto"/>
                    <w:left w:val="single" w:sz="4" w:space="0" w:color="auto"/>
                    <w:bottom w:val="single" w:sz="4" w:space="0" w:color="auto"/>
                    <w:right w:val="single" w:sz="4" w:space="0" w:color="auto"/>
                  </w:tcBorders>
                </w:tcPr>
                <w:p w14:paraId="0657C444" w14:textId="77777777" w:rsidR="00867B6E" w:rsidRPr="00867B6E" w:rsidRDefault="00867B6E" w:rsidP="007B6A1C">
                  <w:pPr>
                    <w:spacing w:after="1" w:line="240" w:lineRule="atLeast"/>
                    <w:rPr>
                      <w:bCs/>
                    </w:rPr>
                  </w:pPr>
                  <w:r w:rsidRPr="00867B6E">
                    <w:rPr>
                      <w:b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7011298F" w14:textId="77777777" w:rsidR="00867B6E" w:rsidRPr="00867B6E" w:rsidRDefault="00867B6E" w:rsidP="007B6A1C">
                  <w:pPr>
                    <w:spacing w:after="1" w:line="240" w:lineRule="atLeast"/>
                    <w:rPr>
                      <w:bCs/>
                    </w:rPr>
                  </w:pPr>
                  <w:r w:rsidRPr="00867B6E">
                    <w:rPr>
                      <w:bCs/>
                    </w:rPr>
                    <w:t>Дебет</w:t>
                  </w:r>
                </w:p>
              </w:tc>
              <w:tc>
                <w:tcPr>
                  <w:tcW w:w="1701" w:type="dxa"/>
                  <w:tcBorders>
                    <w:top w:val="single" w:sz="4" w:space="0" w:color="auto"/>
                    <w:left w:val="single" w:sz="4" w:space="0" w:color="auto"/>
                    <w:bottom w:val="single" w:sz="4" w:space="0" w:color="auto"/>
                    <w:right w:val="single" w:sz="4" w:space="0" w:color="auto"/>
                  </w:tcBorders>
                </w:tcPr>
                <w:p w14:paraId="5D745061" w14:textId="77777777" w:rsidR="00867B6E" w:rsidRPr="00867B6E" w:rsidRDefault="00867B6E" w:rsidP="007B6A1C">
                  <w:pPr>
                    <w:spacing w:after="1" w:line="240" w:lineRule="atLeast"/>
                    <w:rPr>
                      <w:bCs/>
                    </w:rPr>
                  </w:pPr>
                  <w:r w:rsidRPr="00867B6E">
                    <w:rPr>
                      <w:bCs/>
                    </w:rPr>
                    <w:t>Кредит</w:t>
                  </w:r>
                </w:p>
              </w:tc>
              <w:tc>
                <w:tcPr>
                  <w:tcW w:w="2268" w:type="dxa"/>
                  <w:tcBorders>
                    <w:top w:val="single" w:sz="4" w:space="0" w:color="auto"/>
                    <w:left w:val="single" w:sz="4" w:space="0" w:color="auto"/>
                    <w:bottom w:val="single" w:sz="4" w:space="0" w:color="auto"/>
                    <w:right w:val="single" w:sz="4" w:space="0" w:color="auto"/>
                  </w:tcBorders>
                </w:tcPr>
                <w:p w14:paraId="523C75C6" w14:textId="77777777" w:rsidR="00867B6E" w:rsidRPr="00867B6E" w:rsidRDefault="00867B6E" w:rsidP="007B6A1C">
                  <w:pPr>
                    <w:spacing w:after="1" w:line="240" w:lineRule="atLeast"/>
                    <w:rPr>
                      <w:bCs/>
                    </w:rPr>
                  </w:pPr>
                  <w:r w:rsidRPr="00867B6E">
                    <w:rPr>
                      <w:bCs/>
                    </w:rPr>
                    <w:t>Сумма, руб.</w:t>
                  </w:r>
                </w:p>
              </w:tc>
            </w:tr>
            <w:tr w:rsidR="00867B6E" w:rsidRPr="00867B6E" w14:paraId="133DF2A6" w14:textId="77777777">
              <w:tc>
                <w:tcPr>
                  <w:tcW w:w="3402" w:type="dxa"/>
                  <w:tcBorders>
                    <w:top w:val="single" w:sz="4" w:space="0" w:color="auto"/>
                    <w:left w:val="single" w:sz="4" w:space="0" w:color="auto"/>
                    <w:bottom w:val="single" w:sz="4" w:space="0" w:color="auto"/>
                    <w:right w:val="single" w:sz="4" w:space="0" w:color="auto"/>
                  </w:tcBorders>
                </w:tcPr>
                <w:p w14:paraId="4A138FA4" w14:textId="77777777" w:rsidR="00867B6E" w:rsidRPr="00867B6E" w:rsidRDefault="00867B6E" w:rsidP="007B6A1C">
                  <w:pPr>
                    <w:spacing w:after="1" w:line="240" w:lineRule="atLeast"/>
                    <w:rPr>
                      <w:bCs/>
                    </w:rPr>
                  </w:pPr>
                  <w:r w:rsidRPr="00867B6E">
                    <w:rPr>
                      <w:bCs/>
                    </w:rPr>
                    <w:t>Списана начисленная амортизация по предмету лизинга</w:t>
                  </w:r>
                </w:p>
                <w:p w14:paraId="6B7A625D" w14:textId="77777777" w:rsidR="00867B6E" w:rsidRPr="00867B6E" w:rsidRDefault="00867B6E" w:rsidP="007B6A1C">
                  <w:pPr>
                    <w:spacing w:after="1" w:line="240" w:lineRule="atLeast"/>
                    <w:rPr>
                      <w:bCs/>
                    </w:rPr>
                  </w:pPr>
                  <w:r w:rsidRPr="00867B6E">
                    <w:rPr>
                      <w:bCs/>
                    </w:rPr>
                    <w:t>(3 500 000 / 6 / 12 x 9)</w:t>
                  </w:r>
                </w:p>
              </w:tc>
              <w:tc>
                <w:tcPr>
                  <w:tcW w:w="1701" w:type="dxa"/>
                  <w:tcBorders>
                    <w:top w:val="single" w:sz="4" w:space="0" w:color="auto"/>
                    <w:left w:val="single" w:sz="4" w:space="0" w:color="auto"/>
                    <w:bottom w:val="single" w:sz="4" w:space="0" w:color="auto"/>
                    <w:right w:val="single" w:sz="4" w:space="0" w:color="auto"/>
                  </w:tcBorders>
                </w:tcPr>
                <w:p w14:paraId="511C772E" w14:textId="77777777" w:rsidR="00867B6E" w:rsidRPr="00867B6E" w:rsidRDefault="00867B6E" w:rsidP="007B6A1C">
                  <w:pPr>
                    <w:spacing w:after="1" w:line="240" w:lineRule="atLeast"/>
                    <w:rPr>
                      <w:bCs/>
                    </w:rPr>
                  </w:pPr>
                  <w:r w:rsidRPr="00867B6E">
                    <w:rPr>
                      <w:bCs/>
                    </w:rPr>
                    <w:t>02</w:t>
                  </w:r>
                </w:p>
              </w:tc>
              <w:tc>
                <w:tcPr>
                  <w:tcW w:w="1701" w:type="dxa"/>
                  <w:tcBorders>
                    <w:top w:val="single" w:sz="4" w:space="0" w:color="auto"/>
                    <w:left w:val="single" w:sz="4" w:space="0" w:color="auto"/>
                    <w:bottom w:val="single" w:sz="4" w:space="0" w:color="auto"/>
                    <w:right w:val="single" w:sz="4" w:space="0" w:color="auto"/>
                  </w:tcBorders>
                </w:tcPr>
                <w:p w14:paraId="4C15010B" w14:textId="77777777" w:rsidR="00867B6E" w:rsidRPr="00867B6E" w:rsidRDefault="00867B6E" w:rsidP="007B6A1C">
                  <w:pPr>
                    <w:spacing w:after="1" w:line="240" w:lineRule="atLeast"/>
                    <w:rPr>
                      <w:bCs/>
                    </w:rPr>
                  </w:pPr>
                  <w:r w:rsidRPr="00867B6E">
                    <w:rPr>
                      <w:bCs/>
                    </w:rPr>
                    <w:t>03</w:t>
                  </w:r>
                </w:p>
              </w:tc>
              <w:tc>
                <w:tcPr>
                  <w:tcW w:w="2268" w:type="dxa"/>
                  <w:tcBorders>
                    <w:top w:val="single" w:sz="4" w:space="0" w:color="auto"/>
                    <w:left w:val="single" w:sz="4" w:space="0" w:color="auto"/>
                    <w:bottom w:val="single" w:sz="4" w:space="0" w:color="auto"/>
                    <w:right w:val="single" w:sz="4" w:space="0" w:color="auto"/>
                  </w:tcBorders>
                </w:tcPr>
                <w:p w14:paraId="5CD5DAF6" w14:textId="77777777" w:rsidR="00867B6E" w:rsidRPr="00867B6E" w:rsidRDefault="00867B6E" w:rsidP="007B6A1C">
                  <w:pPr>
                    <w:spacing w:after="1" w:line="240" w:lineRule="atLeast"/>
                    <w:rPr>
                      <w:bCs/>
                    </w:rPr>
                  </w:pPr>
                  <w:r w:rsidRPr="00867B6E">
                    <w:rPr>
                      <w:bCs/>
                    </w:rPr>
                    <w:t>437 500,00</w:t>
                  </w:r>
                </w:p>
              </w:tc>
            </w:tr>
            <w:tr w:rsidR="00867B6E" w:rsidRPr="00867B6E" w14:paraId="2FA645AA" w14:textId="77777777">
              <w:tc>
                <w:tcPr>
                  <w:tcW w:w="3402" w:type="dxa"/>
                  <w:tcBorders>
                    <w:top w:val="single" w:sz="4" w:space="0" w:color="auto"/>
                    <w:left w:val="single" w:sz="4" w:space="0" w:color="auto"/>
                    <w:bottom w:val="single" w:sz="4" w:space="0" w:color="auto"/>
                    <w:right w:val="single" w:sz="4" w:space="0" w:color="auto"/>
                  </w:tcBorders>
                </w:tcPr>
                <w:p w14:paraId="4A9297A1" w14:textId="77777777" w:rsidR="00867B6E" w:rsidRPr="00867B6E" w:rsidRDefault="00867B6E" w:rsidP="007B6A1C">
                  <w:pPr>
                    <w:spacing w:after="1" w:line="240" w:lineRule="atLeast"/>
                    <w:rPr>
                      <w:bCs/>
                    </w:rPr>
                  </w:pPr>
                  <w:r w:rsidRPr="00867B6E">
                    <w:rPr>
                      <w:bCs/>
                    </w:rPr>
                    <w:t>Списана остаточная стоимость предмета лизинга в счет формирования стоимости инвестиции в аренду</w:t>
                  </w:r>
                </w:p>
                <w:p w14:paraId="74CFE6B5" w14:textId="77777777" w:rsidR="00867B6E" w:rsidRPr="00867B6E" w:rsidRDefault="00867B6E" w:rsidP="007B6A1C">
                  <w:pPr>
                    <w:spacing w:after="1" w:line="240" w:lineRule="atLeast"/>
                    <w:rPr>
                      <w:bCs/>
                    </w:rPr>
                  </w:pPr>
                  <w:r w:rsidRPr="00867B6E">
                    <w:rPr>
                      <w:bCs/>
                    </w:rPr>
                    <w:t>(</w:t>
                  </w:r>
                  <w:proofErr w:type="gramStart"/>
                  <w:r w:rsidRPr="00867B6E">
                    <w:rPr>
                      <w:bCs/>
                    </w:rPr>
                    <w:t>3 500 000 - 437 500</w:t>
                  </w:r>
                  <w:proofErr w:type="gramEnd"/>
                  <w:r w:rsidRPr="00867B6E">
                    <w:rPr>
                      <w:bCs/>
                    </w:rPr>
                    <w:t>)</w:t>
                  </w:r>
                </w:p>
              </w:tc>
              <w:tc>
                <w:tcPr>
                  <w:tcW w:w="1701" w:type="dxa"/>
                  <w:tcBorders>
                    <w:top w:val="single" w:sz="4" w:space="0" w:color="auto"/>
                    <w:left w:val="single" w:sz="4" w:space="0" w:color="auto"/>
                    <w:bottom w:val="single" w:sz="4" w:space="0" w:color="auto"/>
                    <w:right w:val="single" w:sz="4" w:space="0" w:color="auto"/>
                  </w:tcBorders>
                </w:tcPr>
                <w:p w14:paraId="66D2AB2F" w14:textId="77777777" w:rsidR="00867B6E" w:rsidRPr="00867B6E" w:rsidRDefault="00867B6E" w:rsidP="007B6A1C">
                  <w:pPr>
                    <w:spacing w:after="1" w:line="240" w:lineRule="atLeast"/>
                    <w:rPr>
                      <w:bCs/>
                    </w:rPr>
                  </w:pPr>
                  <w:r w:rsidRPr="00867B6E">
                    <w:rPr>
                      <w:bCs/>
                    </w:rPr>
                    <w:t>76-инвестиции</w:t>
                  </w:r>
                </w:p>
              </w:tc>
              <w:tc>
                <w:tcPr>
                  <w:tcW w:w="1701" w:type="dxa"/>
                  <w:tcBorders>
                    <w:top w:val="single" w:sz="4" w:space="0" w:color="auto"/>
                    <w:left w:val="single" w:sz="4" w:space="0" w:color="auto"/>
                    <w:bottom w:val="single" w:sz="4" w:space="0" w:color="auto"/>
                    <w:right w:val="single" w:sz="4" w:space="0" w:color="auto"/>
                  </w:tcBorders>
                </w:tcPr>
                <w:p w14:paraId="3AFE069C" w14:textId="77777777" w:rsidR="00867B6E" w:rsidRPr="00867B6E" w:rsidRDefault="00867B6E" w:rsidP="007B6A1C">
                  <w:pPr>
                    <w:spacing w:after="1" w:line="240" w:lineRule="atLeast"/>
                    <w:rPr>
                      <w:bCs/>
                    </w:rPr>
                  </w:pPr>
                  <w:r w:rsidRPr="00867B6E">
                    <w:rPr>
                      <w:bCs/>
                    </w:rPr>
                    <w:t>03</w:t>
                  </w:r>
                </w:p>
              </w:tc>
              <w:tc>
                <w:tcPr>
                  <w:tcW w:w="2268" w:type="dxa"/>
                  <w:tcBorders>
                    <w:top w:val="single" w:sz="4" w:space="0" w:color="auto"/>
                    <w:left w:val="single" w:sz="4" w:space="0" w:color="auto"/>
                    <w:bottom w:val="single" w:sz="4" w:space="0" w:color="auto"/>
                    <w:right w:val="single" w:sz="4" w:space="0" w:color="auto"/>
                  </w:tcBorders>
                </w:tcPr>
                <w:p w14:paraId="3E507506" w14:textId="77777777" w:rsidR="00867B6E" w:rsidRPr="00867B6E" w:rsidRDefault="00867B6E" w:rsidP="007B6A1C">
                  <w:pPr>
                    <w:spacing w:after="1" w:line="240" w:lineRule="atLeast"/>
                    <w:rPr>
                      <w:bCs/>
                    </w:rPr>
                  </w:pPr>
                  <w:r w:rsidRPr="00867B6E">
                    <w:rPr>
                      <w:bCs/>
                    </w:rPr>
                    <w:t>3 062 500,00</w:t>
                  </w:r>
                </w:p>
              </w:tc>
            </w:tr>
            <w:tr w:rsidR="00867B6E" w:rsidRPr="00867B6E" w14:paraId="7A82FB4F" w14:textId="77777777">
              <w:tc>
                <w:tcPr>
                  <w:tcW w:w="3402" w:type="dxa"/>
                  <w:tcBorders>
                    <w:top w:val="single" w:sz="4" w:space="0" w:color="auto"/>
                    <w:left w:val="single" w:sz="4" w:space="0" w:color="auto"/>
                    <w:bottom w:val="single" w:sz="4" w:space="0" w:color="auto"/>
                    <w:right w:val="single" w:sz="4" w:space="0" w:color="auto"/>
                  </w:tcBorders>
                </w:tcPr>
                <w:p w14:paraId="18CB6679" w14:textId="77777777" w:rsidR="00867B6E" w:rsidRPr="00867B6E" w:rsidRDefault="00867B6E" w:rsidP="007B6A1C">
                  <w:pPr>
                    <w:spacing w:after="1" w:line="240" w:lineRule="atLeast"/>
                    <w:rPr>
                      <w:bCs/>
                    </w:rPr>
                  </w:pPr>
                  <w:r w:rsidRPr="00867B6E">
                    <w:rPr>
                      <w:bCs/>
                    </w:rPr>
                    <w:t xml:space="preserve">Разница между чистой стоимостью инвестиции в аренду на 01.01.2021 и </w:t>
                  </w:r>
                  <w:r w:rsidRPr="00867B6E">
                    <w:rPr>
                      <w:bCs/>
                    </w:rPr>
                    <w:lastRenderedPageBreak/>
                    <w:t>остаточной стоимостью предмета лизинга отнесена на нераспределенную прибыль</w:t>
                  </w:r>
                </w:p>
                <w:p w14:paraId="4E26F005" w14:textId="77777777" w:rsidR="00867B6E" w:rsidRPr="00867B6E" w:rsidRDefault="00867B6E" w:rsidP="007B6A1C">
                  <w:pPr>
                    <w:spacing w:after="1" w:line="240" w:lineRule="atLeast"/>
                    <w:rPr>
                      <w:bCs/>
                    </w:rPr>
                  </w:pPr>
                  <w:r w:rsidRPr="00867B6E">
                    <w:rPr>
                      <w:bCs/>
                    </w:rPr>
                    <w:t>(</w:t>
                  </w:r>
                  <w:proofErr w:type="gramStart"/>
                  <w:r w:rsidRPr="00867B6E">
                    <w:rPr>
                      <w:bCs/>
                    </w:rPr>
                    <w:t>3 170 308,77 - 3 062 500</w:t>
                  </w:r>
                  <w:proofErr w:type="gramEnd"/>
                  <w:r w:rsidRPr="00867B6E">
                    <w:rPr>
                      <w:bCs/>
                    </w:rPr>
                    <w:t>)</w:t>
                  </w:r>
                </w:p>
              </w:tc>
              <w:tc>
                <w:tcPr>
                  <w:tcW w:w="1701" w:type="dxa"/>
                  <w:tcBorders>
                    <w:top w:val="single" w:sz="4" w:space="0" w:color="auto"/>
                    <w:left w:val="single" w:sz="4" w:space="0" w:color="auto"/>
                    <w:bottom w:val="single" w:sz="4" w:space="0" w:color="auto"/>
                    <w:right w:val="single" w:sz="4" w:space="0" w:color="auto"/>
                  </w:tcBorders>
                </w:tcPr>
                <w:p w14:paraId="46D2D545" w14:textId="77777777" w:rsidR="00867B6E" w:rsidRPr="00867B6E" w:rsidRDefault="00867B6E" w:rsidP="007B6A1C">
                  <w:pPr>
                    <w:spacing w:after="1" w:line="240" w:lineRule="atLeast"/>
                    <w:rPr>
                      <w:bCs/>
                    </w:rPr>
                  </w:pPr>
                  <w:r w:rsidRPr="00867B6E">
                    <w:rPr>
                      <w:bCs/>
                    </w:rPr>
                    <w:lastRenderedPageBreak/>
                    <w:t>76-инвестиции</w:t>
                  </w:r>
                </w:p>
              </w:tc>
              <w:tc>
                <w:tcPr>
                  <w:tcW w:w="1701" w:type="dxa"/>
                  <w:tcBorders>
                    <w:top w:val="single" w:sz="4" w:space="0" w:color="auto"/>
                    <w:left w:val="single" w:sz="4" w:space="0" w:color="auto"/>
                    <w:bottom w:val="single" w:sz="4" w:space="0" w:color="auto"/>
                    <w:right w:val="single" w:sz="4" w:space="0" w:color="auto"/>
                  </w:tcBorders>
                </w:tcPr>
                <w:p w14:paraId="214C8FA9" w14:textId="77777777" w:rsidR="00867B6E" w:rsidRPr="00867B6E" w:rsidRDefault="00867B6E" w:rsidP="007B6A1C">
                  <w:pPr>
                    <w:spacing w:after="1" w:line="240" w:lineRule="atLeast"/>
                    <w:rPr>
                      <w:bCs/>
                    </w:rPr>
                  </w:pPr>
                  <w:r w:rsidRPr="00867B6E">
                    <w:rPr>
                      <w:bCs/>
                    </w:rPr>
                    <w:t>84</w:t>
                  </w:r>
                </w:p>
              </w:tc>
              <w:tc>
                <w:tcPr>
                  <w:tcW w:w="2268" w:type="dxa"/>
                  <w:tcBorders>
                    <w:top w:val="single" w:sz="4" w:space="0" w:color="auto"/>
                    <w:left w:val="single" w:sz="4" w:space="0" w:color="auto"/>
                    <w:bottom w:val="single" w:sz="4" w:space="0" w:color="auto"/>
                    <w:right w:val="single" w:sz="4" w:space="0" w:color="auto"/>
                  </w:tcBorders>
                </w:tcPr>
                <w:p w14:paraId="113006D6" w14:textId="77777777" w:rsidR="00867B6E" w:rsidRPr="00867B6E" w:rsidRDefault="00867B6E" w:rsidP="007B6A1C">
                  <w:pPr>
                    <w:spacing w:after="1" w:line="240" w:lineRule="atLeast"/>
                    <w:rPr>
                      <w:bCs/>
                    </w:rPr>
                  </w:pPr>
                  <w:r w:rsidRPr="00867B6E">
                    <w:rPr>
                      <w:bCs/>
                    </w:rPr>
                    <w:t>107 808,77</w:t>
                  </w:r>
                </w:p>
              </w:tc>
            </w:tr>
          </w:tbl>
          <w:p w14:paraId="0DEFEF0D" w14:textId="77777777" w:rsidR="00867B6E" w:rsidRPr="00867B6E" w:rsidRDefault="00867B6E" w:rsidP="00867B6E">
            <w:pPr>
              <w:spacing w:after="1" w:line="240" w:lineRule="atLeast"/>
              <w:ind w:firstLine="709"/>
              <w:rPr>
                <w:bCs/>
              </w:rPr>
            </w:pPr>
          </w:p>
          <w:p w14:paraId="48B2882F" w14:textId="77777777" w:rsidR="00867B6E" w:rsidRPr="00867B6E" w:rsidRDefault="00867B6E" w:rsidP="00867B6E">
            <w:pPr>
              <w:spacing w:after="1" w:line="240" w:lineRule="atLeast"/>
              <w:ind w:firstLine="709"/>
              <w:rPr>
                <w:bCs/>
              </w:rPr>
            </w:pPr>
            <w:r w:rsidRPr="00867B6E">
              <w:rPr>
                <w:bCs/>
              </w:rPr>
              <w:t>При составлении бухгалтерской отчетности за 2021 г. организация сделает ретроспективный пересчет сравнительных показателей за 2020 г. (в данном примере не рассмотрено влияние на показатели отчетности применения ПБУ 18/02):</w:t>
            </w:r>
          </w:p>
          <w:p w14:paraId="041F5157" w14:textId="77777777" w:rsidR="00867B6E" w:rsidRPr="00867B6E" w:rsidRDefault="00867B6E" w:rsidP="00867B6E">
            <w:pPr>
              <w:spacing w:after="1" w:line="240" w:lineRule="atLeast"/>
              <w:ind w:firstLine="709"/>
              <w:rPr>
                <w:bCs/>
              </w:rPr>
            </w:pPr>
            <w:r w:rsidRPr="00867B6E">
              <w:rPr>
                <w:b/>
                <w:bCs/>
              </w:rPr>
              <w:t>В бухгалтерском балансе:</w:t>
            </w:r>
          </w:p>
          <w:p w14:paraId="4080170D"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3969"/>
              <w:gridCol w:w="794"/>
              <w:gridCol w:w="1701"/>
              <w:gridCol w:w="1701"/>
              <w:gridCol w:w="1701"/>
            </w:tblGrid>
            <w:tr w:rsidR="00867B6E" w:rsidRPr="00867B6E" w14:paraId="25FB2A11" w14:textId="77777777">
              <w:tc>
                <w:tcPr>
                  <w:tcW w:w="850" w:type="dxa"/>
                  <w:tcBorders>
                    <w:top w:val="single" w:sz="4" w:space="0" w:color="auto"/>
                    <w:left w:val="single" w:sz="4" w:space="0" w:color="auto"/>
                    <w:bottom w:val="single" w:sz="4" w:space="0" w:color="auto"/>
                    <w:right w:val="single" w:sz="4" w:space="0" w:color="auto"/>
                  </w:tcBorders>
                  <w:vAlign w:val="center"/>
                </w:tcPr>
                <w:p w14:paraId="0D011A27" w14:textId="77777777" w:rsidR="00867B6E" w:rsidRPr="00867B6E" w:rsidRDefault="00867B6E" w:rsidP="007B6A1C">
                  <w:pPr>
                    <w:spacing w:after="1" w:line="240" w:lineRule="atLeast"/>
                    <w:rPr>
                      <w:bCs/>
                    </w:rPr>
                  </w:pPr>
                  <w:r w:rsidRPr="00867B6E">
                    <w:rPr>
                      <w:bCs/>
                    </w:rPr>
                    <w:t>Пояснения</w:t>
                  </w:r>
                </w:p>
              </w:tc>
              <w:tc>
                <w:tcPr>
                  <w:tcW w:w="3969" w:type="dxa"/>
                  <w:tcBorders>
                    <w:top w:val="single" w:sz="4" w:space="0" w:color="auto"/>
                    <w:left w:val="single" w:sz="4" w:space="0" w:color="auto"/>
                    <w:bottom w:val="single" w:sz="4" w:space="0" w:color="auto"/>
                    <w:right w:val="single" w:sz="4" w:space="0" w:color="auto"/>
                  </w:tcBorders>
                  <w:vAlign w:val="center"/>
                </w:tcPr>
                <w:p w14:paraId="7E550821" w14:textId="77777777" w:rsidR="00867B6E" w:rsidRPr="00867B6E" w:rsidRDefault="00867B6E" w:rsidP="007B6A1C">
                  <w:pPr>
                    <w:spacing w:after="1" w:line="240" w:lineRule="atLeast"/>
                    <w:rPr>
                      <w:bCs/>
                    </w:rPr>
                  </w:pPr>
                  <w:r w:rsidRPr="00867B6E">
                    <w:rPr>
                      <w:bCs/>
                    </w:rPr>
                    <w:t>Наименование показателя</w:t>
                  </w:r>
                </w:p>
              </w:tc>
              <w:tc>
                <w:tcPr>
                  <w:tcW w:w="794" w:type="dxa"/>
                  <w:tcBorders>
                    <w:top w:val="single" w:sz="4" w:space="0" w:color="auto"/>
                    <w:left w:val="single" w:sz="4" w:space="0" w:color="auto"/>
                    <w:bottom w:val="single" w:sz="4" w:space="0" w:color="auto"/>
                    <w:right w:val="single" w:sz="4" w:space="0" w:color="auto"/>
                  </w:tcBorders>
                  <w:vAlign w:val="center"/>
                </w:tcPr>
                <w:p w14:paraId="1F25E283" w14:textId="77777777" w:rsidR="00867B6E" w:rsidRPr="00867B6E" w:rsidRDefault="00867B6E" w:rsidP="007B6A1C">
                  <w:pPr>
                    <w:spacing w:after="1" w:line="240" w:lineRule="atLeast"/>
                    <w:rPr>
                      <w:bCs/>
                    </w:rPr>
                  </w:pPr>
                  <w:r w:rsidRPr="00867B6E">
                    <w:rPr>
                      <w:bCs/>
                    </w:rPr>
                    <w:t>Код</w:t>
                  </w:r>
                </w:p>
              </w:tc>
              <w:tc>
                <w:tcPr>
                  <w:tcW w:w="1701" w:type="dxa"/>
                  <w:tcBorders>
                    <w:top w:val="single" w:sz="4" w:space="0" w:color="auto"/>
                    <w:left w:val="single" w:sz="4" w:space="0" w:color="auto"/>
                    <w:bottom w:val="single" w:sz="4" w:space="0" w:color="auto"/>
                    <w:right w:val="single" w:sz="4" w:space="0" w:color="auto"/>
                  </w:tcBorders>
                  <w:vAlign w:val="center"/>
                </w:tcPr>
                <w:p w14:paraId="0B6F6D45" w14:textId="77777777" w:rsidR="00867B6E" w:rsidRPr="00867B6E" w:rsidRDefault="00867B6E" w:rsidP="007B6A1C">
                  <w:pPr>
                    <w:spacing w:after="1" w:line="240" w:lineRule="atLeast"/>
                    <w:rPr>
                      <w:bCs/>
                    </w:rPr>
                  </w:pPr>
                  <w:r w:rsidRPr="00867B6E">
                    <w:rPr>
                      <w:bCs/>
                    </w:rPr>
                    <w:t>На 31 декабря 2021 г.</w:t>
                  </w:r>
                </w:p>
              </w:tc>
              <w:tc>
                <w:tcPr>
                  <w:tcW w:w="1701" w:type="dxa"/>
                  <w:tcBorders>
                    <w:top w:val="single" w:sz="4" w:space="0" w:color="auto"/>
                    <w:left w:val="single" w:sz="4" w:space="0" w:color="auto"/>
                    <w:bottom w:val="single" w:sz="4" w:space="0" w:color="auto"/>
                    <w:right w:val="single" w:sz="4" w:space="0" w:color="auto"/>
                  </w:tcBorders>
                  <w:vAlign w:val="center"/>
                </w:tcPr>
                <w:p w14:paraId="4CBFB3F3" w14:textId="77777777" w:rsidR="00867B6E" w:rsidRPr="00867B6E" w:rsidRDefault="00867B6E" w:rsidP="007B6A1C">
                  <w:pPr>
                    <w:spacing w:after="1" w:line="240" w:lineRule="atLeast"/>
                    <w:rPr>
                      <w:bCs/>
                    </w:rPr>
                  </w:pPr>
                  <w:r w:rsidRPr="00867B6E">
                    <w:rPr>
                      <w:bCs/>
                    </w:rPr>
                    <w:t>На 31 декабря 2020 г.</w:t>
                  </w:r>
                </w:p>
              </w:tc>
              <w:tc>
                <w:tcPr>
                  <w:tcW w:w="1701" w:type="dxa"/>
                  <w:tcBorders>
                    <w:top w:val="single" w:sz="4" w:space="0" w:color="auto"/>
                    <w:left w:val="single" w:sz="4" w:space="0" w:color="auto"/>
                    <w:bottom w:val="single" w:sz="4" w:space="0" w:color="auto"/>
                    <w:right w:val="single" w:sz="4" w:space="0" w:color="auto"/>
                  </w:tcBorders>
                  <w:vAlign w:val="center"/>
                </w:tcPr>
                <w:p w14:paraId="716760D8" w14:textId="77777777" w:rsidR="00867B6E" w:rsidRPr="00867B6E" w:rsidRDefault="00867B6E" w:rsidP="007B6A1C">
                  <w:pPr>
                    <w:spacing w:after="1" w:line="240" w:lineRule="atLeast"/>
                    <w:rPr>
                      <w:bCs/>
                    </w:rPr>
                  </w:pPr>
                  <w:r w:rsidRPr="00867B6E">
                    <w:rPr>
                      <w:bCs/>
                    </w:rPr>
                    <w:t>На 31 декабря 2019 г.</w:t>
                  </w:r>
                </w:p>
              </w:tc>
            </w:tr>
            <w:tr w:rsidR="00867B6E" w:rsidRPr="00867B6E" w14:paraId="400CA3AA" w14:textId="77777777">
              <w:tc>
                <w:tcPr>
                  <w:tcW w:w="850" w:type="dxa"/>
                  <w:tcBorders>
                    <w:top w:val="single" w:sz="4" w:space="0" w:color="auto"/>
                    <w:left w:val="single" w:sz="4" w:space="0" w:color="auto"/>
                    <w:bottom w:val="single" w:sz="4" w:space="0" w:color="auto"/>
                    <w:right w:val="single" w:sz="4" w:space="0" w:color="auto"/>
                  </w:tcBorders>
                  <w:vAlign w:val="center"/>
                </w:tcPr>
                <w:p w14:paraId="2F89A1B9" w14:textId="77777777" w:rsidR="00867B6E" w:rsidRPr="00867B6E" w:rsidRDefault="00867B6E" w:rsidP="007B6A1C">
                  <w:pPr>
                    <w:spacing w:after="1" w:line="240" w:lineRule="atLeast"/>
                    <w:rPr>
                      <w:bCs/>
                    </w:rPr>
                  </w:pPr>
                  <w:r w:rsidRPr="00867B6E">
                    <w:rPr>
                      <w:bCs/>
                    </w:rPr>
                    <w:t>1</w:t>
                  </w:r>
                </w:p>
              </w:tc>
              <w:tc>
                <w:tcPr>
                  <w:tcW w:w="3969" w:type="dxa"/>
                  <w:tcBorders>
                    <w:top w:val="single" w:sz="4" w:space="0" w:color="auto"/>
                    <w:left w:val="single" w:sz="4" w:space="0" w:color="auto"/>
                    <w:bottom w:val="single" w:sz="4" w:space="0" w:color="auto"/>
                    <w:right w:val="single" w:sz="4" w:space="0" w:color="auto"/>
                  </w:tcBorders>
                  <w:vAlign w:val="center"/>
                </w:tcPr>
                <w:p w14:paraId="4E0DFDFD" w14:textId="77777777" w:rsidR="00867B6E" w:rsidRPr="00867B6E" w:rsidRDefault="00867B6E" w:rsidP="007B6A1C">
                  <w:pPr>
                    <w:spacing w:after="1" w:line="240" w:lineRule="atLeast"/>
                    <w:rPr>
                      <w:bCs/>
                    </w:rPr>
                  </w:pPr>
                  <w:r w:rsidRPr="00867B6E">
                    <w:rPr>
                      <w:bCs/>
                    </w:rPr>
                    <w:t>2</w:t>
                  </w:r>
                </w:p>
              </w:tc>
              <w:tc>
                <w:tcPr>
                  <w:tcW w:w="794" w:type="dxa"/>
                  <w:tcBorders>
                    <w:top w:val="single" w:sz="4" w:space="0" w:color="auto"/>
                    <w:left w:val="single" w:sz="4" w:space="0" w:color="auto"/>
                    <w:bottom w:val="single" w:sz="4" w:space="0" w:color="auto"/>
                    <w:right w:val="single" w:sz="4" w:space="0" w:color="auto"/>
                  </w:tcBorders>
                  <w:vAlign w:val="center"/>
                </w:tcPr>
                <w:p w14:paraId="09D5AD34" w14:textId="77777777" w:rsidR="00867B6E" w:rsidRPr="00867B6E" w:rsidRDefault="00867B6E" w:rsidP="007B6A1C">
                  <w:pPr>
                    <w:spacing w:after="1" w:line="240" w:lineRule="atLeast"/>
                    <w:rPr>
                      <w:bCs/>
                    </w:rPr>
                  </w:pPr>
                  <w:r w:rsidRPr="00867B6E">
                    <w:rPr>
                      <w:bCs/>
                    </w:rPr>
                    <w:t>3</w:t>
                  </w:r>
                </w:p>
              </w:tc>
              <w:tc>
                <w:tcPr>
                  <w:tcW w:w="1701" w:type="dxa"/>
                  <w:tcBorders>
                    <w:top w:val="single" w:sz="4" w:space="0" w:color="auto"/>
                    <w:left w:val="single" w:sz="4" w:space="0" w:color="auto"/>
                    <w:bottom w:val="single" w:sz="4" w:space="0" w:color="auto"/>
                    <w:right w:val="single" w:sz="4" w:space="0" w:color="auto"/>
                  </w:tcBorders>
                  <w:vAlign w:val="center"/>
                </w:tcPr>
                <w:p w14:paraId="656252A5" w14:textId="77777777" w:rsidR="00867B6E" w:rsidRPr="00867B6E" w:rsidRDefault="00867B6E" w:rsidP="007B6A1C">
                  <w:pPr>
                    <w:spacing w:after="1" w:line="240" w:lineRule="atLeast"/>
                    <w:rPr>
                      <w:bCs/>
                    </w:rPr>
                  </w:pPr>
                  <w:r w:rsidRPr="00867B6E">
                    <w:rPr>
                      <w:bCs/>
                    </w:rPr>
                    <w:t>4</w:t>
                  </w:r>
                </w:p>
              </w:tc>
              <w:tc>
                <w:tcPr>
                  <w:tcW w:w="1701" w:type="dxa"/>
                  <w:tcBorders>
                    <w:top w:val="single" w:sz="4" w:space="0" w:color="auto"/>
                    <w:left w:val="single" w:sz="4" w:space="0" w:color="auto"/>
                    <w:bottom w:val="single" w:sz="4" w:space="0" w:color="auto"/>
                    <w:right w:val="single" w:sz="4" w:space="0" w:color="auto"/>
                  </w:tcBorders>
                  <w:vAlign w:val="center"/>
                </w:tcPr>
                <w:p w14:paraId="08096AF9" w14:textId="77777777" w:rsidR="00867B6E" w:rsidRPr="00867B6E" w:rsidRDefault="00867B6E" w:rsidP="007B6A1C">
                  <w:pPr>
                    <w:spacing w:after="1" w:line="240" w:lineRule="atLeast"/>
                    <w:rPr>
                      <w:bCs/>
                    </w:rPr>
                  </w:pPr>
                  <w:r w:rsidRPr="00867B6E">
                    <w:rPr>
                      <w:bCs/>
                    </w:rPr>
                    <w:t>5</w:t>
                  </w:r>
                </w:p>
              </w:tc>
              <w:tc>
                <w:tcPr>
                  <w:tcW w:w="1701" w:type="dxa"/>
                  <w:tcBorders>
                    <w:top w:val="single" w:sz="4" w:space="0" w:color="auto"/>
                    <w:left w:val="single" w:sz="4" w:space="0" w:color="auto"/>
                    <w:bottom w:val="single" w:sz="4" w:space="0" w:color="auto"/>
                    <w:right w:val="single" w:sz="4" w:space="0" w:color="auto"/>
                  </w:tcBorders>
                  <w:vAlign w:val="center"/>
                </w:tcPr>
                <w:p w14:paraId="6C597C90" w14:textId="77777777" w:rsidR="00867B6E" w:rsidRPr="00867B6E" w:rsidRDefault="00867B6E" w:rsidP="007B6A1C">
                  <w:pPr>
                    <w:spacing w:after="1" w:line="240" w:lineRule="atLeast"/>
                    <w:rPr>
                      <w:bCs/>
                    </w:rPr>
                  </w:pPr>
                  <w:r w:rsidRPr="00867B6E">
                    <w:rPr>
                      <w:bCs/>
                    </w:rPr>
                    <w:t>6</w:t>
                  </w:r>
                </w:p>
              </w:tc>
            </w:tr>
            <w:tr w:rsidR="00867B6E" w:rsidRPr="00867B6E" w14:paraId="32293329" w14:textId="77777777">
              <w:tc>
                <w:tcPr>
                  <w:tcW w:w="850" w:type="dxa"/>
                  <w:tcBorders>
                    <w:top w:val="single" w:sz="4" w:space="0" w:color="auto"/>
                    <w:left w:val="single" w:sz="4" w:space="0" w:color="auto"/>
                    <w:bottom w:val="single" w:sz="4" w:space="0" w:color="auto"/>
                    <w:right w:val="single" w:sz="4" w:space="0" w:color="auto"/>
                  </w:tcBorders>
                </w:tcPr>
                <w:p w14:paraId="3FEF7445"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bottom"/>
                </w:tcPr>
                <w:p w14:paraId="604C47CB" w14:textId="77777777" w:rsidR="00867B6E" w:rsidRPr="00867B6E" w:rsidRDefault="00867B6E" w:rsidP="007B6A1C">
                  <w:pPr>
                    <w:spacing w:after="1" w:line="240" w:lineRule="atLeast"/>
                    <w:rPr>
                      <w:bCs/>
                    </w:rPr>
                  </w:pPr>
                  <w:r w:rsidRPr="00867B6E">
                    <w:rPr>
                      <w:bCs/>
                    </w:rPr>
                    <w:t>АКТИВ</w:t>
                  </w:r>
                </w:p>
              </w:tc>
              <w:tc>
                <w:tcPr>
                  <w:tcW w:w="794" w:type="dxa"/>
                  <w:tcBorders>
                    <w:top w:val="single" w:sz="4" w:space="0" w:color="auto"/>
                    <w:left w:val="single" w:sz="4" w:space="0" w:color="auto"/>
                    <w:bottom w:val="single" w:sz="4" w:space="0" w:color="auto"/>
                    <w:right w:val="single" w:sz="4" w:space="0" w:color="auto"/>
                  </w:tcBorders>
                  <w:vAlign w:val="bottom"/>
                </w:tcPr>
                <w:p w14:paraId="696B1095"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4B681C2A"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740D50A5"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bottom"/>
                </w:tcPr>
                <w:p w14:paraId="3DDBBE88" w14:textId="77777777" w:rsidR="00867B6E" w:rsidRPr="00867B6E" w:rsidRDefault="00867B6E" w:rsidP="007B6A1C">
                  <w:pPr>
                    <w:spacing w:after="1" w:line="240" w:lineRule="atLeast"/>
                    <w:rPr>
                      <w:bCs/>
                    </w:rPr>
                  </w:pPr>
                </w:p>
              </w:tc>
            </w:tr>
            <w:tr w:rsidR="00867B6E" w:rsidRPr="00867B6E" w14:paraId="5015B245" w14:textId="77777777">
              <w:tc>
                <w:tcPr>
                  <w:tcW w:w="850" w:type="dxa"/>
                  <w:tcBorders>
                    <w:top w:val="single" w:sz="4" w:space="0" w:color="auto"/>
                    <w:left w:val="single" w:sz="4" w:space="0" w:color="auto"/>
                    <w:bottom w:val="single" w:sz="4" w:space="0" w:color="auto"/>
                    <w:right w:val="single" w:sz="4" w:space="0" w:color="auto"/>
                  </w:tcBorders>
                </w:tcPr>
                <w:p w14:paraId="719C77DE"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1AAF86E6" w14:textId="77777777" w:rsidR="00867B6E" w:rsidRPr="00867B6E" w:rsidRDefault="00867B6E" w:rsidP="007B6A1C">
                  <w:pPr>
                    <w:spacing w:after="1" w:line="240" w:lineRule="atLeast"/>
                    <w:rPr>
                      <w:bCs/>
                    </w:rPr>
                  </w:pPr>
                  <w:r w:rsidRPr="00867B6E">
                    <w:rPr>
                      <w:bCs/>
                    </w:rPr>
                    <w:t>Доходные вложения в материальные ценности</w:t>
                  </w:r>
                </w:p>
              </w:tc>
              <w:tc>
                <w:tcPr>
                  <w:tcW w:w="794" w:type="dxa"/>
                  <w:tcBorders>
                    <w:top w:val="single" w:sz="4" w:space="0" w:color="auto"/>
                    <w:left w:val="single" w:sz="4" w:space="0" w:color="auto"/>
                    <w:bottom w:val="single" w:sz="4" w:space="0" w:color="auto"/>
                    <w:right w:val="single" w:sz="4" w:space="0" w:color="auto"/>
                  </w:tcBorders>
                  <w:vAlign w:val="center"/>
                </w:tcPr>
                <w:p w14:paraId="5AD6D3C9" w14:textId="77777777" w:rsidR="00867B6E" w:rsidRPr="00867B6E" w:rsidRDefault="00867B6E" w:rsidP="007B6A1C">
                  <w:pPr>
                    <w:spacing w:after="1" w:line="240" w:lineRule="atLeast"/>
                    <w:rPr>
                      <w:bCs/>
                    </w:rPr>
                  </w:pPr>
                  <w:r w:rsidRPr="00867B6E">
                    <w:rPr>
                      <w:bCs/>
                    </w:rPr>
                    <w:t>1160</w:t>
                  </w:r>
                </w:p>
              </w:tc>
              <w:tc>
                <w:tcPr>
                  <w:tcW w:w="1701" w:type="dxa"/>
                  <w:tcBorders>
                    <w:top w:val="single" w:sz="4" w:space="0" w:color="auto"/>
                    <w:left w:val="single" w:sz="4" w:space="0" w:color="auto"/>
                    <w:bottom w:val="single" w:sz="4" w:space="0" w:color="auto"/>
                    <w:right w:val="single" w:sz="4" w:space="0" w:color="auto"/>
                  </w:tcBorders>
                  <w:vAlign w:val="center"/>
                </w:tcPr>
                <w:p w14:paraId="7E87A2A1"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3476E7CF" w14:textId="77777777" w:rsidR="00867B6E" w:rsidRPr="00867B6E" w:rsidRDefault="00867B6E" w:rsidP="007B6A1C">
                  <w:pPr>
                    <w:spacing w:after="1" w:line="240" w:lineRule="atLeast"/>
                    <w:rPr>
                      <w:bCs/>
                    </w:rPr>
                  </w:pPr>
                  <w:r w:rsidRPr="00867B6E">
                    <w:rPr>
                      <w:bCs/>
                    </w:rPr>
                    <w:t>-3 062</w:t>
                  </w:r>
                </w:p>
              </w:tc>
              <w:tc>
                <w:tcPr>
                  <w:tcW w:w="1701" w:type="dxa"/>
                  <w:tcBorders>
                    <w:top w:val="single" w:sz="4" w:space="0" w:color="auto"/>
                    <w:left w:val="single" w:sz="4" w:space="0" w:color="auto"/>
                    <w:bottom w:val="single" w:sz="4" w:space="0" w:color="auto"/>
                    <w:right w:val="single" w:sz="4" w:space="0" w:color="auto"/>
                  </w:tcBorders>
                  <w:vAlign w:val="center"/>
                </w:tcPr>
                <w:p w14:paraId="50A7CAA3" w14:textId="77777777" w:rsidR="00867B6E" w:rsidRPr="00867B6E" w:rsidRDefault="00867B6E" w:rsidP="007B6A1C">
                  <w:pPr>
                    <w:spacing w:after="1" w:line="240" w:lineRule="atLeast"/>
                    <w:rPr>
                      <w:bCs/>
                    </w:rPr>
                  </w:pPr>
                </w:p>
              </w:tc>
            </w:tr>
            <w:tr w:rsidR="00867B6E" w:rsidRPr="00867B6E" w14:paraId="706A7318" w14:textId="77777777">
              <w:tc>
                <w:tcPr>
                  <w:tcW w:w="850" w:type="dxa"/>
                  <w:tcBorders>
                    <w:top w:val="single" w:sz="4" w:space="0" w:color="auto"/>
                    <w:left w:val="single" w:sz="4" w:space="0" w:color="auto"/>
                    <w:bottom w:val="single" w:sz="4" w:space="0" w:color="auto"/>
                    <w:right w:val="single" w:sz="4" w:space="0" w:color="auto"/>
                  </w:tcBorders>
                </w:tcPr>
                <w:p w14:paraId="6B64DFD9"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17EC7F6C" w14:textId="77777777" w:rsidR="00867B6E" w:rsidRPr="00867B6E" w:rsidRDefault="00867B6E" w:rsidP="007B6A1C">
                  <w:pPr>
                    <w:spacing w:after="1" w:line="240" w:lineRule="atLeast"/>
                    <w:rPr>
                      <w:bCs/>
                    </w:rPr>
                  </w:pPr>
                  <w:r w:rsidRPr="00867B6E">
                    <w:rPr>
                      <w:bCs/>
                    </w:rPr>
                    <w:t>Имущество, переданное в лизинг</w:t>
                  </w:r>
                </w:p>
              </w:tc>
              <w:tc>
                <w:tcPr>
                  <w:tcW w:w="794" w:type="dxa"/>
                  <w:tcBorders>
                    <w:top w:val="single" w:sz="4" w:space="0" w:color="auto"/>
                    <w:left w:val="single" w:sz="4" w:space="0" w:color="auto"/>
                    <w:bottom w:val="single" w:sz="4" w:space="0" w:color="auto"/>
                    <w:right w:val="single" w:sz="4" w:space="0" w:color="auto"/>
                  </w:tcBorders>
                  <w:vAlign w:val="center"/>
                </w:tcPr>
                <w:p w14:paraId="66E101D0"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610F6F83"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2835E476" w14:textId="77777777" w:rsidR="00867B6E" w:rsidRPr="00867B6E" w:rsidRDefault="00867B6E" w:rsidP="007B6A1C">
                  <w:pPr>
                    <w:spacing w:after="1" w:line="240" w:lineRule="atLeast"/>
                    <w:rPr>
                      <w:bCs/>
                    </w:rPr>
                  </w:pPr>
                  <w:r w:rsidRPr="00867B6E">
                    <w:rPr>
                      <w:bCs/>
                    </w:rPr>
                    <w:t>-3 062</w:t>
                  </w:r>
                </w:p>
              </w:tc>
              <w:tc>
                <w:tcPr>
                  <w:tcW w:w="1701" w:type="dxa"/>
                  <w:tcBorders>
                    <w:top w:val="single" w:sz="4" w:space="0" w:color="auto"/>
                    <w:left w:val="single" w:sz="4" w:space="0" w:color="auto"/>
                    <w:bottom w:val="single" w:sz="4" w:space="0" w:color="auto"/>
                    <w:right w:val="single" w:sz="4" w:space="0" w:color="auto"/>
                  </w:tcBorders>
                  <w:vAlign w:val="center"/>
                </w:tcPr>
                <w:p w14:paraId="368A3D9D" w14:textId="77777777" w:rsidR="00867B6E" w:rsidRPr="00867B6E" w:rsidRDefault="00867B6E" w:rsidP="007B6A1C">
                  <w:pPr>
                    <w:spacing w:after="1" w:line="240" w:lineRule="atLeast"/>
                    <w:rPr>
                      <w:bCs/>
                    </w:rPr>
                  </w:pPr>
                </w:p>
              </w:tc>
            </w:tr>
            <w:tr w:rsidR="00867B6E" w:rsidRPr="00867B6E" w14:paraId="1FB213BC" w14:textId="77777777">
              <w:tc>
                <w:tcPr>
                  <w:tcW w:w="850" w:type="dxa"/>
                  <w:tcBorders>
                    <w:top w:val="single" w:sz="4" w:space="0" w:color="auto"/>
                    <w:left w:val="single" w:sz="4" w:space="0" w:color="auto"/>
                    <w:bottom w:val="single" w:sz="4" w:space="0" w:color="auto"/>
                    <w:right w:val="single" w:sz="4" w:space="0" w:color="auto"/>
                  </w:tcBorders>
                </w:tcPr>
                <w:p w14:paraId="3ECE4F5D"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0BC76F24" w14:textId="77777777" w:rsidR="00867B6E" w:rsidRPr="00867B6E" w:rsidRDefault="00867B6E" w:rsidP="007B6A1C">
                  <w:pPr>
                    <w:spacing w:after="1" w:line="240" w:lineRule="atLeast"/>
                    <w:rPr>
                      <w:bCs/>
                    </w:rPr>
                  </w:pPr>
                  <w:r w:rsidRPr="00867B6E">
                    <w:rPr>
                      <w:bCs/>
                    </w:rPr>
                    <w:t>Дебиторская задолженность</w:t>
                  </w:r>
                </w:p>
              </w:tc>
              <w:tc>
                <w:tcPr>
                  <w:tcW w:w="794" w:type="dxa"/>
                  <w:tcBorders>
                    <w:top w:val="single" w:sz="4" w:space="0" w:color="auto"/>
                    <w:left w:val="single" w:sz="4" w:space="0" w:color="auto"/>
                    <w:bottom w:val="single" w:sz="4" w:space="0" w:color="auto"/>
                    <w:right w:val="single" w:sz="4" w:space="0" w:color="auto"/>
                  </w:tcBorders>
                  <w:vAlign w:val="center"/>
                </w:tcPr>
                <w:p w14:paraId="7CFF6F12" w14:textId="77777777" w:rsidR="00867B6E" w:rsidRPr="00867B6E" w:rsidRDefault="00867B6E" w:rsidP="007B6A1C">
                  <w:pPr>
                    <w:spacing w:after="1" w:line="240" w:lineRule="atLeast"/>
                    <w:rPr>
                      <w:bCs/>
                    </w:rPr>
                  </w:pPr>
                  <w:r w:rsidRPr="00867B6E">
                    <w:rPr>
                      <w:bCs/>
                    </w:rPr>
                    <w:t>1230</w:t>
                  </w:r>
                </w:p>
              </w:tc>
              <w:tc>
                <w:tcPr>
                  <w:tcW w:w="1701" w:type="dxa"/>
                  <w:tcBorders>
                    <w:top w:val="single" w:sz="4" w:space="0" w:color="auto"/>
                    <w:left w:val="single" w:sz="4" w:space="0" w:color="auto"/>
                    <w:bottom w:val="single" w:sz="4" w:space="0" w:color="auto"/>
                    <w:right w:val="single" w:sz="4" w:space="0" w:color="auto"/>
                  </w:tcBorders>
                  <w:vAlign w:val="center"/>
                </w:tcPr>
                <w:p w14:paraId="6E55122D"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50A7464D" w14:textId="77777777" w:rsidR="00867B6E" w:rsidRPr="00867B6E" w:rsidRDefault="00867B6E" w:rsidP="007B6A1C">
                  <w:pPr>
                    <w:spacing w:after="1" w:line="240" w:lineRule="atLeast"/>
                    <w:rPr>
                      <w:bCs/>
                    </w:rPr>
                  </w:pPr>
                  <w:r w:rsidRPr="00867B6E">
                    <w:rPr>
                      <w:bCs/>
                    </w:rPr>
                    <w:t>+3 170</w:t>
                  </w:r>
                </w:p>
              </w:tc>
              <w:tc>
                <w:tcPr>
                  <w:tcW w:w="1701" w:type="dxa"/>
                  <w:tcBorders>
                    <w:top w:val="single" w:sz="4" w:space="0" w:color="auto"/>
                    <w:left w:val="single" w:sz="4" w:space="0" w:color="auto"/>
                    <w:bottom w:val="single" w:sz="4" w:space="0" w:color="auto"/>
                    <w:right w:val="single" w:sz="4" w:space="0" w:color="auto"/>
                  </w:tcBorders>
                  <w:vAlign w:val="center"/>
                </w:tcPr>
                <w:p w14:paraId="3C40DEDA" w14:textId="77777777" w:rsidR="00867B6E" w:rsidRPr="00867B6E" w:rsidRDefault="00867B6E" w:rsidP="007B6A1C">
                  <w:pPr>
                    <w:spacing w:after="1" w:line="240" w:lineRule="atLeast"/>
                    <w:rPr>
                      <w:bCs/>
                    </w:rPr>
                  </w:pPr>
                </w:p>
              </w:tc>
            </w:tr>
            <w:tr w:rsidR="00867B6E" w:rsidRPr="00867B6E" w14:paraId="344A690F" w14:textId="77777777">
              <w:tc>
                <w:tcPr>
                  <w:tcW w:w="850" w:type="dxa"/>
                  <w:tcBorders>
                    <w:top w:val="single" w:sz="4" w:space="0" w:color="auto"/>
                    <w:left w:val="single" w:sz="4" w:space="0" w:color="auto"/>
                    <w:bottom w:val="single" w:sz="4" w:space="0" w:color="auto"/>
                    <w:right w:val="single" w:sz="4" w:space="0" w:color="auto"/>
                  </w:tcBorders>
                </w:tcPr>
                <w:p w14:paraId="0DABD22A"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13AA57F2" w14:textId="77777777" w:rsidR="00867B6E" w:rsidRPr="00867B6E" w:rsidRDefault="00867B6E" w:rsidP="007B6A1C">
                  <w:pPr>
                    <w:spacing w:after="1" w:line="240" w:lineRule="atLeast"/>
                    <w:rPr>
                      <w:bCs/>
                    </w:rPr>
                  </w:pPr>
                  <w:r w:rsidRPr="00867B6E">
                    <w:rPr>
                      <w:bCs/>
                    </w:rPr>
                    <w:t>Чистая стоимость инвестиции в аренду</w:t>
                  </w:r>
                </w:p>
              </w:tc>
              <w:tc>
                <w:tcPr>
                  <w:tcW w:w="794" w:type="dxa"/>
                  <w:tcBorders>
                    <w:top w:val="single" w:sz="4" w:space="0" w:color="auto"/>
                    <w:left w:val="single" w:sz="4" w:space="0" w:color="auto"/>
                    <w:bottom w:val="single" w:sz="4" w:space="0" w:color="auto"/>
                    <w:right w:val="single" w:sz="4" w:space="0" w:color="auto"/>
                  </w:tcBorders>
                  <w:vAlign w:val="center"/>
                </w:tcPr>
                <w:p w14:paraId="08FCABB8"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60546C49"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21CB2070" w14:textId="77777777" w:rsidR="00867B6E" w:rsidRPr="00867B6E" w:rsidRDefault="00867B6E" w:rsidP="007B6A1C">
                  <w:pPr>
                    <w:spacing w:after="1" w:line="240" w:lineRule="atLeast"/>
                    <w:rPr>
                      <w:bCs/>
                    </w:rPr>
                  </w:pPr>
                  <w:r w:rsidRPr="00867B6E">
                    <w:rPr>
                      <w:bCs/>
                    </w:rPr>
                    <w:t>+3 170</w:t>
                  </w:r>
                </w:p>
              </w:tc>
              <w:tc>
                <w:tcPr>
                  <w:tcW w:w="1701" w:type="dxa"/>
                  <w:tcBorders>
                    <w:top w:val="single" w:sz="4" w:space="0" w:color="auto"/>
                    <w:left w:val="single" w:sz="4" w:space="0" w:color="auto"/>
                    <w:bottom w:val="single" w:sz="4" w:space="0" w:color="auto"/>
                    <w:right w:val="single" w:sz="4" w:space="0" w:color="auto"/>
                  </w:tcBorders>
                  <w:vAlign w:val="center"/>
                </w:tcPr>
                <w:p w14:paraId="08A81C18" w14:textId="77777777" w:rsidR="00867B6E" w:rsidRPr="00867B6E" w:rsidRDefault="00867B6E" w:rsidP="007B6A1C">
                  <w:pPr>
                    <w:spacing w:after="1" w:line="240" w:lineRule="atLeast"/>
                    <w:rPr>
                      <w:bCs/>
                    </w:rPr>
                  </w:pPr>
                </w:p>
              </w:tc>
            </w:tr>
            <w:tr w:rsidR="00867B6E" w:rsidRPr="00867B6E" w14:paraId="3E360179" w14:textId="77777777">
              <w:tc>
                <w:tcPr>
                  <w:tcW w:w="850" w:type="dxa"/>
                  <w:tcBorders>
                    <w:top w:val="single" w:sz="4" w:space="0" w:color="auto"/>
                    <w:left w:val="single" w:sz="4" w:space="0" w:color="auto"/>
                    <w:bottom w:val="single" w:sz="4" w:space="0" w:color="auto"/>
                    <w:right w:val="single" w:sz="4" w:space="0" w:color="auto"/>
                  </w:tcBorders>
                </w:tcPr>
                <w:p w14:paraId="25AD41F6"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02C84839" w14:textId="77777777" w:rsidR="00867B6E" w:rsidRPr="00867B6E" w:rsidRDefault="00867B6E" w:rsidP="007B6A1C">
                  <w:pPr>
                    <w:spacing w:after="1" w:line="240" w:lineRule="atLeast"/>
                    <w:rPr>
                      <w:bCs/>
                    </w:rPr>
                  </w:pPr>
                  <w:r w:rsidRPr="00867B6E">
                    <w:rPr>
                      <w:bCs/>
                    </w:rPr>
                    <w:t>БАЛАНС</w:t>
                  </w:r>
                </w:p>
              </w:tc>
              <w:tc>
                <w:tcPr>
                  <w:tcW w:w="794" w:type="dxa"/>
                  <w:tcBorders>
                    <w:top w:val="single" w:sz="4" w:space="0" w:color="auto"/>
                    <w:left w:val="single" w:sz="4" w:space="0" w:color="auto"/>
                    <w:bottom w:val="single" w:sz="4" w:space="0" w:color="auto"/>
                    <w:right w:val="single" w:sz="4" w:space="0" w:color="auto"/>
                  </w:tcBorders>
                  <w:vAlign w:val="center"/>
                </w:tcPr>
                <w:p w14:paraId="58875B9E"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5BD29CFB"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39DD3F32" w14:textId="77777777" w:rsidR="00867B6E" w:rsidRPr="00867B6E" w:rsidRDefault="00867B6E" w:rsidP="007B6A1C">
                  <w:pPr>
                    <w:spacing w:after="1" w:line="240" w:lineRule="atLeast"/>
                    <w:rPr>
                      <w:bCs/>
                    </w:rPr>
                  </w:pPr>
                  <w:r w:rsidRPr="00867B6E">
                    <w:rPr>
                      <w:bCs/>
                    </w:rPr>
                    <w:t>+108</w:t>
                  </w:r>
                </w:p>
              </w:tc>
              <w:tc>
                <w:tcPr>
                  <w:tcW w:w="1701" w:type="dxa"/>
                  <w:tcBorders>
                    <w:top w:val="single" w:sz="4" w:space="0" w:color="auto"/>
                    <w:left w:val="single" w:sz="4" w:space="0" w:color="auto"/>
                    <w:bottom w:val="single" w:sz="4" w:space="0" w:color="auto"/>
                    <w:right w:val="single" w:sz="4" w:space="0" w:color="auto"/>
                  </w:tcBorders>
                  <w:vAlign w:val="center"/>
                </w:tcPr>
                <w:p w14:paraId="77CE3E39" w14:textId="77777777" w:rsidR="00867B6E" w:rsidRPr="00867B6E" w:rsidRDefault="00867B6E" w:rsidP="007B6A1C">
                  <w:pPr>
                    <w:spacing w:after="1" w:line="240" w:lineRule="atLeast"/>
                    <w:rPr>
                      <w:bCs/>
                    </w:rPr>
                  </w:pPr>
                </w:p>
              </w:tc>
            </w:tr>
            <w:tr w:rsidR="00867B6E" w:rsidRPr="00867B6E" w14:paraId="5A1BE54B" w14:textId="77777777">
              <w:tc>
                <w:tcPr>
                  <w:tcW w:w="850" w:type="dxa"/>
                  <w:tcBorders>
                    <w:top w:val="single" w:sz="4" w:space="0" w:color="auto"/>
                    <w:left w:val="single" w:sz="4" w:space="0" w:color="auto"/>
                    <w:bottom w:val="single" w:sz="4" w:space="0" w:color="auto"/>
                    <w:right w:val="single" w:sz="4" w:space="0" w:color="auto"/>
                  </w:tcBorders>
                </w:tcPr>
                <w:p w14:paraId="38E36708"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bottom"/>
                </w:tcPr>
                <w:p w14:paraId="06F48337" w14:textId="77777777" w:rsidR="00867B6E" w:rsidRPr="00867B6E" w:rsidRDefault="00867B6E" w:rsidP="007B6A1C">
                  <w:pPr>
                    <w:spacing w:after="1" w:line="240" w:lineRule="atLeast"/>
                    <w:rPr>
                      <w:bCs/>
                    </w:rPr>
                  </w:pPr>
                  <w:r w:rsidRPr="00867B6E">
                    <w:rPr>
                      <w:bCs/>
                    </w:rPr>
                    <w:t>ПАССИВ</w:t>
                  </w:r>
                </w:p>
              </w:tc>
              <w:tc>
                <w:tcPr>
                  <w:tcW w:w="794" w:type="dxa"/>
                  <w:tcBorders>
                    <w:top w:val="single" w:sz="4" w:space="0" w:color="auto"/>
                    <w:left w:val="single" w:sz="4" w:space="0" w:color="auto"/>
                    <w:bottom w:val="single" w:sz="4" w:space="0" w:color="auto"/>
                    <w:right w:val="single" w:sz="4" w:space="0" w:color="auto"/>
                  </w:tcBorders>
                  <w:vAlign w:val="center"/>
                </w:tcPr>
                <w:p w14:paraId="6D5A7845"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42C4DE1C"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1589B982"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5F9E61D4" w14:textId="77777777" w:rsidR="00867B6E" w:rsidRPr="00867B6E" w:rsidRDefault="00867B6E" w:rsidP="007B6A1C">
                  <w:pPr>
                    <w:spacing w:after="1" w:line="240" w:lineRule="atLeast"/>
                    <w:rPr>
                      <w:bCs/>
                    </w:rPr>
                  </w:pPr>
                </w:p>
              </w:tc>
            </w:tr>
            <w:tr w:rsidR="00867B6E" w:rsidRPr="00867B6E" w14:paraId="2C7692D5" w14:textId="77777777">
              <w:tc>
                <w:tcPr>
                  <w:tcW w:w="850" w:type="dxa"/>
                  <w:tcBorders>
                    <w:top w:val="single" w:sz="4" w:space="0" w:color="auto"/>
                    <w:left w:val="single" w:sz="4" w:space="0" w:color="auto"/>
                    <w:bottom w:val="single" w:sz="4" w:space="0" w:color="auto"/>
                    <w:right w:val="single" w:sz="4" w:space="0" w:color="auto"/>
                  </w:tcBorders>
                </w:tcPr>
                <w:p w14:paraId="7B3861EF"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3D11F90C" w14:textId="77777777" w:rsidR="00867B6E" w:rsidRPr="00867B6E" w:rsidRDefault="00867B6E" w:rsidP="007B6A1C">
                  <w:pPr>
                    <w:spacing w:after="1" w:line="240" w:lineRule="atLeast"/>
                    <w:rPr>
                      <w:bCs/>
                    </w:rPr>
                  </w:pPr>
                  <w:r w:rsidRPr="00867B6E">
                    <w:rPr>
                      <w:bCs/>
                    </w:rPr>
                    <w:t>Нераспределенная прибыль (непокрытый убыток)</w:t>
                  </w:r>
                </w:p>
              </w:tc>
              <w:tc>
                <w:tcPr>
                  <w:tcW w:w="794" w:type="dxa"/>
                  <w:tcBorders>
                    <w:top w:val="single" w:sz="4" w:space="0" w:color="auto"/>
                    <w:left w:val="single" w:sz="4" w:space="0" w:color="auto"/>
                    <w:bottom w:val="single" w:sz="4" w:space="0" w:color="auto"/>
                    <w:right w:val="single" w:sz="4" w:space="0" w:color="auto"/>
                  </w:tcBorders>
                  <w:vAlign w:val="center"/>
                </w:tcPr>
                <w:p w14:paraId="758C187F" w14:textId="77777777" w:rsidR="00867B6E" w:rsidRPr="00867B6E" w:rsidRDefault="00867B6E" w:rsidP="007B6A1C">
                  <w:pPr>
                    <w:spacing w:after="1" w:line="240" w:lineRule="atLeast"/>
                    <w:rPr>
                      <w:bCs/>
                    </w:rPr>
                  </w:pPr>
                  <w:r w:rsidRPr="00867B6E">
                    <w:rPr>
                      <w:bCs/>
                    </w:rPr>
                    <w:t>1370</w:t>
                  </w:r>
                </w:p>
              </w:tc>
              <w:tc>
                <w:tcPr>
                  <w:tcW w:w="1701" w:type="dxa"/>
                  <w:tcBorders>
                    <w:top w:val="single" w:sz="4" w:space="0" w:color="auto"/>
                    <w:left w:val="single" w:sz="4" w:space="0" w:color="auto"/>
                    <w:bottom w:val="single" w:sz="4" w:space="0" w:color="auto"/>
                    <w:right w:val="single" w:sz="4" w:space="0" w:color="auto"/>
                  </w:tcBorders>
                  <w:vAlign w:val="center"/>
                </w:tcPr>
                <w:p w14:paraId="1A94C9DC"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5910AB00" w14:textId="77777777" w:rsidR="00867B6E" w:rsidRPr="00867B6E" w:rsidRDefault="00867B6E" w:rsidP="007B6A1C">
                  <w:pPr>
                    <w:spacing w:after="1" w:line="240" w:lineRule="atLeast"/>
                    <w:rPr>
                      <w:bCs/>
                    </w:rPr>
                  </w:pPr>
                  <w:r w:rsidRPr="00867B6E">
                    <w:rPr>
                      <w:bCs/>
                    </w:rPr>
                    <w:t>+108</w:t>
                  </w:r>
                </w:p>
              </w:tc>
              <w:tc>
                <w:tcPr>
                  <w:tcW w:w="1701" w:type="dxa"/>
                  <w:tcBorders>
                    <w:top w:val="single" w:sz="4" w:space="0" w:color="auto"/>
                    <w:left w:val="single" w:sz="4" w:space="0" w:color="auto"/>
                    <w:bottom w:val="single" w:sz="4" w:space="0" w:color="auto"/>
                    <w:right w:val="single" w:sz="4" w:space="0" w:color="auto"/>
                  </w:tcBorders>
                  <w:vAlign w:val="center"/>
                </w:tcPr>
                <w:p w14:paraId="6F7D1409" w14:textId="77777777" w:rsidR="00867B6E" w:rsidRPr="00867B6E" w:rsidRDefault="00867B6E" w:rsidP="007B6A1C">
                  <w:pPr>
                    <w:spacing w:after="1" w:line="240" w:lineRule="atLeast"/>
                    <w:rPr>
                      <w:bCs/>
                    </w:rPr>
                  </w:pPr>
                </w:p>
              </w:tc>
            </w:tr>
            <w:tr w:rsidR="00867B6E" w:rsidRPr="00867B6E" w14:paraId="6681F791" w14:textId="77777777">
              <w:tc>
                <w:tcPr>
                  <w:tcW w:w="850" w:type="dxa"/>
                  <w:tcBorders>
                    <w:top w:val="single" w:sz="4" w:space="0" w:color="auto"/>
                    <w:left w:val="single" w:sz="4" w:space="0" w:color="auto"/>
                    <w:bottom w:val="single" w:sz="4" w:space="0" w:color="auto"/>
                    <w:right w:val="single" w:sz="4" w:space="0" w:color="auto"/>
                  </w:tcBorders>
                </w:tcPr>
                <w:p w14:paraId="5BEBCF11"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vAlign w:val="center"/>
                </w:tcPr>
                <w:p w14:paraId="0073A947" w14:textId="77777777" w:rsidR="00867B6E" w:rsidRPr="00867B6E" w:rsidRDefault="00867B6E" w:rsidP="007B6A1C">
                  <w:pPr>
                    <w:spacing w:after="1" w:line="240" w:lineRule="atLeast"/>
                    <w:rPr>
                      <w:bCs/>
                    </w:rPr>
                  </w:pPr>
                  <w:r w:rsidRPr="00867B6E">
                    <w:rPr>
                      <w:bCs/>
                    </w:rPr>
                    <w:t>БАЛАНС</w:t>
                  </w:r>
                </w:p>
              </w:tc>
              <w:tc>
                <w:tcPr>
                  <w:tcW w:w="794" w:type="dxa"/>
                  <w:tcBorders>
                    <w:top w:val="single" w:sz="4" w:space="0" w:color="auto"/>
                    <w:left w:val="single" w:sz="4" w:space="0" w:color="auto"/>
                    <w:bottom w:val="single" w:sz="4" w:space="0" w:color="auto"/>
                    <w:right w:val="single" w:sz="4" w:space="0" w:color="auto"/>
                  </w:tcBorders>
                  <w:vAlign w:val="center"/>
                </w:tcPr>
                <w:p w14:paraId="7031C40F"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403B674A"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41F66038" w14:textId="77777777" w:rsidR="00867B6E" w:rsidRPr="00867B6E" w:rsidRDefault="00867B6E" w:rsidP="007B6A1C">
                  <w:pPr>
                    <w:spacing w:after="1" w:line="240" w:lineRule="atLeast"/>
                    <w:rPr>
                      <w:bCs/>
                    </w:rPr>
                  </w:pPr>
                  <w:r w:rsidRPr="00867B6E">
                    <w:rPr>
                      <w:bCs/>
                    </w:rPr>
                    <w:t>+108</w:t>
                  </w:r>
                </w:p>
              </w:tc>
              <w:tc>
                <w:tcPr>
                  <w:tcW w:w="1701" w:type="dxa"/>
                  <w:tcBorders>
                    <w:top w:val="single" w:sz="4" w:space="0" w:color="auto"/>
                    <w:left w:val="single" w:sz="4" w:space="0" w:color="auto"/>
                    <w:bottom w:val="single" w:sz="4" w:space="0" w:color="auto"/>
                    <w:right w:val="single" w:sz="4" w:space="0" w:color="auto"/>
                  </w:tcBorders>
                  <w:vAlign w:val="center"/>
                </w:tcPr>
                <w:p w14:paraId="23D6121F" w14:textId="77777777" w:rsidR="00867B6E" w:rsidRPr="00867B6E" w:rsidRDefault="00867B6E" w:rsidP="007B6A1C">
                  <w:pPr>
                    <w:spacing w:after="1" w:line="240" w:lineRule="atLeast"/>
                    <w:rPr>
                      <w:bCs/>
                    </w:rPr>
                  </w:pPr>
                </w:p>
              </w:tc>
            </w:tr>
          </w:tbl>
          <w:p w14:paraId="23035A62" w14:textId="77777777" w:rsidR="00867B6E" w:rsidRPr="00867B6E" w:rsidRDefault="00867B6E" w:rsidP="00867B6E">
            <w:pPr>
              <w:spacing w:after="1" w:line="240" w:lineRule="atLeast"/>
              <w:ind w:firstLine="709"/>
              <w:rPr>
                <w:bCs/>
              </w:rPr>
            </w:pPr>
          </w:p>
          <w:p w14:paraId="52AF19DF" w14:textId="77777777" w:rsidR="00867B6E" w:rsidRPr="00867B6E" w:rsidRDefault="00867B6E" w:rsidP="00867B6E">
            <w:pPr>
              <w:spacing w:after="1" w:line="240" w:lineRule="atLeast"/>
              <w:ind w:firstLine="709"/>
              <w:rPr>
                <w:bCs/>
              </w:rPr>
            </w:pPr>
            <w:r w:rsidRPr="00867B6E">
              <w:rPr>
                <w:b/>
                <w:bCs/>
              </w:rPr>
              <w:t>В отчете о финансовых результатах:</w:t>
            </w:r>
          </w:p>
          <w:p w14:paraId="228069AA"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3969"/>
              <w:gridCol w:w="850"/>
              <w:gridCol w:w="1701"/>
              <w:gridCol w:w="1701"/>
            </w:tblGrid>
            <w:tr w:rsidR="00867B6E" w:rsidRPr="00867B6E" w14:paraId="2BB94F34" w14:textId="77777777">
              <w:tc>
                <w:tcPr>
                  <w:tcW w:w="850" w:type="dxa"/>
                  <w:tcBorders>
                    <w:top w:val="single" w:sz="4" w:space="0" w:color="auto"/>
                    <w:left w:val="single" w:sz="4" w:space="0" w:color="auto"/>
                    <w:bottom w:val="single" w:sz="4" w:space="0" w:color="auto"/>
                    <w:right w:val="single" w:sz="4" w:space="0" w:color="auto"/>
                  </w:tcBorders>
                </w:tcPr>
                <w:p w14:paraId="33625695" w14:textId="77777777" w:rsidR="00867B6E" w:rsidRPr="00867B6E" w:rsidRDefault="00867B6E" w:rsidP="007B6A1C">
                  <w:pPr>
                    <w:spacing w:after="1" w:line="240" w:lineRule="atLeast"/>
                    <w:rPr>
                      <w:bCs/>
                    </w:rPr>
                  </w:pPr>
                  <w:r w:rsidRPr="00867B6E">
                    <w:rPr>
                      <w:bCs/>
                    </w:rPr>
                    <w:t>Пояснения</w:t>
                  </w:r>
                </w:p>
              </w:tc>
              <w:tc>
                <w:tcPr>
                  <w:tcW w:w="3969" w:type="dxa"/>
                  <w:tcBorders>
                    <w:top w:val="single" w:sz="4" w:space="0" w:color="auto"/>
                    <w:left w:val="single" w:sz="4" w:space="0" w:color="auto"/>
                    <w:bottom w:val="single" w:sz="4" w:space="0" w:color="auto"/>
                    <w:right w:val="single" w:sz="4" w:space="0" w:color="auto"/>
                  </w:tcBorders>
                </w:tcPr>
                <w:p w14:paraId="5EA051F7" w14:textId="77777777" w:rsidR="00867B6E" w:rsidRPr="00867B6E" w:rsidRDefault="00867B6E" w:rsidP="007B6A1C">
                  <w:pPr>
                    <w:spacing w:after="1" w:line="240" w:lineRule="atLeast"/>
                    <w:rPr>
                      <w:bCs/>
                    </w:rPr>
                  </w:pPr>
                  <w:r w:rsidRPr="00867B6E">
                    <w:rPr>
                      <w:bCs/>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14:paraId="477567A4" w14:textId="77777777" w:rsidR="00867B6E" w:rsidRPr="00867B6E" w:rsidRDefault="00867B6E" w:rsidP="007B6A1C">
                  <w:pPr>
                    <w:spacing w:after="1" w:line="240" w:lineRule="atLeast"/>
                    <w:rPr>
                      <w:bCs/>
                    </w:rPr>
                  </w:pPr>
                  <w:r w:rsidRPr="00867B6E">
                    <w:rPr>
                      <w:bCs/>
                    </w:rPr>
                    <w:t>Код</w:t>
                  </w:r>
                </w:p>
              </w:tc>
              <w:tc>
                <w:tcPr>
                  <w:tcW w:w="1701" w:type="dxa"/>
                  <w:tcBorders>
                    <w:top w:val="single" w:sz="4" w:space="0" w:color="auto"/>
                    <w:left w:val="single" w:sz="4" w:space="0" w:color="auto"/>
                    <w:bottom w:val="single" w:sz="4" w:space="0" w:color="auto"/>
                    <w:right w:val="single" w:sz="4" w:space="0" w:color="auto"/>
                  </w:tcBorders>
                </w:tcPr>
                <w:p w14:paraId="7E15E287" w14:textId="77777777" w:rsidR="00867B6E" w:rsidRPr="00867B6E" w:rsidRDefault="00867B6E" w:rsidP="007B6A1C">
                  <w:pPr>
                    <w:spacing w:after="1" w:line="240" w:lineRule="atLeast"/>
                    <w:rPr>
                      <w:bCs/>
                    </w:rPr>
                  </w:pPr>
                  <w:r w:rsidRPr="00867B6E">
                    <w:rPr>
                      <w:bCs/>
                    </w:rPr>
                    <w:t>За 2021 г.</w:t>
                  </w:r>
                </w:p>
              </w:tc>
              <w:tc>
                <w:tcPr>
                  <w:tcW w:w="1701" w:type="dxa"/>
                  <w:tcBorders>
                    <w:top w:val="single" w:sz="4" w:space="0" w:color="auto"/>
                    <w:left w:val="single" w:sz="4" w:space="0" w:color="auto"/>
                    <w:bottom w:val="single" w:sz="4" w:space="0" w:color="auto"/>
                    <w:right w:val="single" w:sz="4" w:space="0" w:color="auto"/>
                  </w:tcBorders>
                </w:tcPr>
                <w:p w14:paraId="28A06116" w14:textId="77777777" w:rsidR="00867B6E" w:rsidRPr="00867B6E" w:rsidRDefault="00867B6E" w:rsidP="007B6A1C">
                  <w:pPr>
                    <w:spacing w:after="1" w:line="240" w:lineRule="atLeast"/>
                    <w:rPr>
                      <w:bCs/>
                    </w:rPr>
                  </w:pPr>
                  <w:r w:rsidRPr="00867B6E">
                    <w:rPr>
                      <w:bCs/>
                    </w:rPr>
                    <w:t>За 2020 г.</w:t>
                  </w:r>
                </w:p>
              </w:tc>
            </w:tr>
            <w:tr w:rsidR="00867B6E" w:rsidRPr="00867B6E" w14:paraId="31F366C8" w14:textId="77777777">
              <w:tc>
                <w:tcPr>
                  <w:tcW w:w="850" w:type="dxa"/>
                  <w:tcBorders>
                    <w:top w:val="single" w:sz="4" w:space="0" w:color="auto"/>
                    <w:left w:val="single" w:sz="4" w:space="0" w:color="auto"/>
                    <w:bottom w:val="single" w:sz="4" w:space="0" w:color="auto"/>
                    <w:right w:val="single" w:sz="4" w:space="0" w:color="auto"/>
                  </w:tcBorders>
                </w:tcPr>
                <w:p w14:paraId="7F2038EE"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123507C3" w14:textId="77777777" w:rsidR="00867B6E" w:rsidRPr="00867B6E" w:rsidRDefault="00867B6E" w:rsidP="007B6A1C">
                  <w:pPr>
                    <w:spacing w:after="1" w:line="240" w:lineRule="atLeast"/>
                    <w:rPr>
                      <w:bCs/>
                    </w:rPr>
                  </w:pPr>
                  <w:r w:rsidRPr="00867B6E">
                    <w:rPr>
                      <w:bCs/>
                    </w:rPr>
                    <w:t xml:space="preserve">Выручка </w:t>
                  </w:r>
                  <w:r w:rsidRPr="00867B6E">
                    <w:rPr>
                      <w:b/>
                      <w:bCs/>
                      <w:vertAlign w:val="superscript"/>
                    </w:rPr>
                    <w:t>1</w:t>
                  </w:r>
                </w:p>
              </w:tc>
              <w:tc>
                <w:tcPr>
                  <w:tcW w:w="850" w:type="dxa"/>
                  <w:tcBorders>
                    <w:top w:val="single" w:sz="4" w:space="0" w:color="auto"/>
                    <w:left w:val="single" w:sz="4" w:space="0" w:color="auto"/>
                    <w:bottom w:val="single" w:sz="4" w:space="0" w:color="auto"/>
                    <w:right w:val="single" w:sz="4" w:space="0" w:color="auto"/>
                  </w:tcBorders>
                </w:tcPr>
                <w:p w14:paraId="17777CB7" w14:textId="77777777" w:rsidR="00867B6E" w:rsidRPr="00867B6E" w:rsidRDefault="00867B6E" w:rsidP="007B6A1C">
                  <w:pPr>
                    <w:spacing w:after="1" w:line="240" w:lineRule="atLeast"/>
                    <w:rPr>
                      <w:bCs/>
                    </w:rPr>
                  </w:pPr>
                  <w:r w:rsidRPr="00867B6E">
                    <w:rPr>
                      <w:bCs/>
                    </w:rPr>
                    <w:t>2110</w:t>
                  </w:r>
                </w:p>
              </w:tc>
              <w:tc>
                <w:tcPr>
                  <w:tcW w:w="1701" w:type="dxa"/>
                  <w:tcBorders>
                    <w:top w:val="single" w:sz="4" w:space="0" w:color="auto"/>
                    <w:left w:val="single" w:sz="4" w:space="0" w:color="auto"/>
                    <w:bottom w:val="single" w:sz="4" w:space="0" w:color="auto"/>
                    <w:right w:val="single" w:sz="4" w:space="0" w:color="auto"/>
                  </w:tcBorders>
                </w:tcPr>
                <w:p w14:paraId="5DF826C9"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13F4D09A" w14:textId="77777777" w:rsidR="00867B6E" w:rsidRPr="00867B6E" w:rsidRDefault="00867B6E" w:rsidP="007B6A1C">
                  <w:pPr>
                    <w:spacing w:after="1" w:line="240" w:lineRule="atLeast"/>
                    <w:rPr>
                      <w:bCs/>
                    </w:rPr>
                  </w:pPr>
                  <w:r w:rsidRPr="00867B6E">
                    <w:rPr>
                      <w:bCs/>
                    </w:rPr>
                    <w:t>-330</w:t>
                  </w:r>
                </w:p>
              </w:tc>
            </w:tr>
            <w:tr w:rsidR="00867B6E" w:rsidRPr="00867B6E" w14:paraId="4E583175" w14:textId="77777777">
              <w:tc>
                <w:tcPr>
                  <w:tcW w:w="850" w:type="dxa"/>
                  <w:tcBorders>
                    <w:top w:val="single" w:sz="4" w:space="0" w:color="auto"/>
                    <w:left w:val="single" w:sz="4" w:space="0" w:color="auto"/>
                    <w:bottom w:val="single" w:sz="4" w:space="0" w:color="auto"/>
                    <w:right w:val="single" w:sz="4" w:space="0" w:color="auto"/>
                  </w:tcBorders>
                </w:tcPr>
                <w:p w14:paraId="61BAE165"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5965B841" w14:textId="77777777" w:rsidR="00867B6E" w:rsidRPr="00867B6E" w:rsidRDefault="00867B6E" w:rsidP="007B6A1C">
                  <w:pPr>
                    <w:spacing w:after="1" w:line="240" w:lineRule="atLeast"/>
                    <w:rPr>
                      <w:bCs/>
                    </w:rPr>
                  </w:pPr>
                  <w:r w:rsidRPr="00867B6E">
                    <w:rPr>
                      <w:bCs/>
                    </w:rPr>
                    <w:t xml:space="preserve">Себестоимость продаж </w:t>
                  </w:r>
                  <w:r w:rsidRPr="00867B6E">
                    <w:rPr>
                      <w:b/>
                      <w:bCs/>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14:paraId="2E5A8A47" w14:textId="77777777" w:rsidR="00867B6E" w:rsidRPr="00867B6E" w:rsidRDefault="00867B6E" w:rsidP="007B6A1C">
                  <w:pPr>
                    <w:spacing w:after="1" w:line="240" w:lineRule="atLeast"/>
                    <w:rPr>
                      <w:bCs/>
                    </w:rPr>
                  </w:pPr>
                  <w:r w:rsidRPr="00867B6E">
                    <w:rPr>
                      <w:bCs/>
                    </w:rPr>
                    <w:t>2120</w:t>
                  </w:r>
                </w:p>
              </w:tc>
              <w:tc>
                <w:tcPr>
                  <w:tcW w:w="1701" w:type="dxa"/>
                  <w:tcBorders>
                    <w:top w:val="single" w:sz="4" w:space="0" w:color="auto"/>
                    <w:left w:val="single" w:sz="4" w:space="0" w:color="auto"/>
                    <w:bottom w:val="single" w:sz="4" w:space="0" w:color="auto"/>
                    <w:right w:val="single" w:sz="4" w:space="0" w:color="auto"/>
                  </w:tcBorders>
                  <w:vAlign w:val="center"/>
                </w:tcPr>
                <w:p w14:paraId="62779883" w14:textId="77777777" w:rsidR="00867B6E" w:rsidRPr="00867B6E" w:rsidRDefault="00867B6E" w:rsidP="007B6A1C">
                  <w:pPr>
                    <w:spacing w:after="1" w:line="240" w:lineRule="atLeast"/>
                    <w:rPr>
                      <w:bCs/>
                    </w:rPr>
                  </w:pPr>
                  <w:r w:rsidRPr="00867B6E">
                    <w:rPr>
                      <w:bCs/>
                    </w:rPr>
                    <w:t>( )</w:t>
                  </w:r>
                </w:p>
              </w:tc>
              <w:tc>
                <w:tcPr>
                  <w:tcW w:w="1701" w:type="dxa"/>
                  <w:tcBorders>
                    <w:top w:val="single" w:sz="4" w:space="0" w:color="auto"/>
                    <w:left w:val="single" w:sz="4" w:space="0" w:color="auto"/>
                    <w:bottom w:val="single" w:sz="4" w:space="0" w:color="auto"/>
                    <w:right w:val="single" w:sz="4" w:space="0" w:color="auto"/>
                  </w:tcBorders>
                  <w:vAlign w:val="center"/>
                </w:tcPr>
                <w:p w14:paraId="2122C7D0" w14:textId="77777777" w:rsidR="00867B6E" w:rsidRPr="00867B6E" w:rsidRDefault="00867B6E" w:rsidP="007B6A1C">
                  <w:pPr>
                    <w:spacing w:after="1" w:line="240" w:lineRule="atLeast"/>
                    <w:rPr>
                      <w:bCs/>
                    </w:rPr>
                  </w:pPr>
                  <w:r w:rsidRPr="00867B6E">
                    <w:rPr>
                      <w:bCs/>
                    </w:rPr>
                    <w:t>(-438)</w:t>
                  </w:r>
                </w:p>
              </w:tc>
            </w:tr>
            <w:tr w:rsidR="00867B6E" w:rsidRPr="00867B6E" w14:paraId="5CCF9283" w14:textId="77777777">
              <w:tc>
                <w:tcPr>
                  <w:tcW w:w="850" w:type="dxa"/>
                  <w:tcBorders>
                    <w:top w:val="single" w:sz="4" w:space="0" w:color="auto"/>
                    <w:left w:val="single" w:sz="4" w:space="0" w:color="auto"/>
                    <w:bottom w:val="single" w:sz="4" w:space="0" w:color="auto"/>
                    <w:right w:val="single" w:sz="4" w:space="0" w:color="auto"/>
                  </w:tcBorders>
                </w:tcPr>
                <w:p w14:paraId="286E2681"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24C7E3E7" w14:textId="77777777" w:rsidR="00867B6E" w:rsidRPr="00867B6E" w:rsidRDefault="00867B6E" w:rsidP="007B6A1C">
                  <w:pPr>
                    <w:spacing w:after="1" w:line="240" w:lineRule="atLeast"/>
                    <w:rPr>
                      <w:bCs/>
                    </w:rPr>
                  </w:pPr>
                  <w:r w:rsidRPr="00867B6E">
                    <w:rPr>
                      <w:bCs/>
                    </w:rPr>
                    <w:t>Валовая прибыль (убыток)</w:t>
                  </w:r>
                </w:p>
              </w:tc>
              <w:tc>
                <w:tcPr>
                  <w:tcW w:w="850" w:type="dxa"/>
                  <w:tcBorders>
                    <w:top w:val="single" w:sz="4" w:space="0" w:color="auto"/>
                    <w:left w:val="single" w:sz="4" w:space="0" w:color="auto"/>
                    <w:bottom w:val="single" w:sz="4" w:space="0" w:color="auto"/>
                    <w:right w:val="single" w:sz="4" w:space="0" w:color="auto"/>
                  </w:tcBorders>
                  <w:vAlign w:val="center"/>
                </w:tcPr>
                <w:p w14:paraId="237EE1DF" w14:textId="77777777" w:rsidR="00867B6E" w:rsidRPr="00867B6E" w:rsidRDefault="00867B6E" w:rsidP="007B6A1C">
                  <w:pPr>
                    <w:spacing w:after="1" w:line="240" w:lineRule="atLeast"/>
                    <w:rPr>
                      <w:bCs/>
                    </w:rPr>
                  </w:pPr>
                  <w:r w:rsidRPr="00867B6E">
                    <w:rPr>
                      <w:bCs/>
                    </w:rPr>
                    <w:t>2100</w:t>
                  </w:r>
                </w:p>
              </w:tc>
              <w:tc>
                <w:tcPr>
                  <w:tcW w:w="1701" w:type="dxa"/>
                  <w:tcBorders>
                    <w:top w:val="single" w:sz="4" w:space="0" w:color="auto"/>
                    <w:left w:val="single" w:sz="4" w:space="0" w:color="auto"/>
                    <w:bottom w:val="single" w:sz="4" w:space="0" w:color="auto"/>
                    <w:right w:val="single" w:sz="4" w:space="0" w:color="auto"/>
                  </w:tcBorders>
                  <w:vAlign w:val="center"/>
                </w:tcPr>
                <w:p w14:paraId="55ABF064"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40321800" w14:textId="77777777" w:rsidR="00867B6E" w:rsidRPr="00867B6E" w:rsidRDefault="00867B6E" w:rsidP="007B6A1C">
                  <w:pPr>
                    <w:spacing w:after="1" w:line="240" w:lineRule="atLeast"/>
                    <w:rPr>
                      <w:bCs/>
                    </w:rPr>
                  </w:pPr>
                  <w:r w:rsidRPr="00867B6E">
                    <w:rPr>
                      <w:bCs/>
                    </w:rPr>
                    <w:t>+108</w:t>
                  </w:r>
                </w:p>
              </w:tc>
            </w:tr>
            <w:tr w:rsidR="00867B6E" w:rsidRPr="00867B6E" w14:paraId="4F04B7B5" w14:textId="77777777">
              <w:tc>
                <w:tcPr>
                  <w:tcW w:w="850" w:type="dxa"/>
                  <w:tcBorders>
                    <w:top w:val="single" w:sz="4" w:space="0" w:color="auto"/>
                    <w:left w:val="single" w:sz="4" w:space="0" w:color="auto"/>
                    <w:bottom w:val="single" w:sz="4" w:space="0" w:color="auto"/>
                    <w:right w:val="single" w:sz="4" w:space="0" w:color="auto"/>
                  </w:tcBorders>
                </w:tcPr>
                <w:p w14:paraId="2234959E"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565C82B3" w14:textId="77777777" w:rsidR="00867B6E" w:rsidRPr="00867B6E" w:rsidRDefault="00867B6E" w:rsidP="007B6A1C">
                  <w:pPr>
                    <w:spacing w:after="1" w:line="240" w:lineRule="atLeast"/>
                    <w:rPr>
                      <w:bCs/>
                    </w:rPr>
                  </w:pPr>
                  <w:r w:rsidRPr="00867B6E">
                    <w:rPr>
                      <w:bCs/>
                    </w:rPr>
                    <w:t>Прибыль (убыток) от продаж</w:t>
                  </w:r>
                </w:p>
              </w:tc>
              <w:tc>
                <w:tcPr>
                  <w:tcW w:w="850" w:type="dxa"/>
                  <w:tcBorders>
                    <w:top w:val="single" w:sz="4" w:space="0" w:color="auto"/>
                    <w:left w:val="single" w:sz="4" w:space="0" w:color="auto"/>
                    <w:bottom w:val="single" w:sz="4" w:space="0" w:color="auto"/>
                    <w:right w:val="single" w:sz="4" w:space="0" w:color="auto"/>
                  </w:tcBorders>
                  <w:vAlign w:val="center"/>
                </w:tcPr>
                <w:p w14:paraId="360EDEA0" w14:textId="77777777" w:rsidR="00867B6E" w:rsidRPr="00867B6E" w:rsidRDefault="00867B6E" w:rsidP="007B6A1C">
                  <w:pPr>
                    <w:spacing w:after="1" w:line="240" w:lineRule="atLeast"/>
                    <w:rPr>
                      <w:bCs/>
                    </w:rPr>
                  </w:pPr>
                  <w:r w:rsidRPr="00867B6E">
                    <w:rPr>
                      <w:bCs/>
                    </w:rPr>
                    <w:t>2200</w:t>
                  </w:r>
                </w:p>
              </w:tc>
              <w:tc>
                <w:tcPr>
                  <w:tcW w:w="1701" w:type="dxa"/>
                  <w:tcBorders>
                    <w:top w:val="single" w:sz="4" w:space="0" w:color="auto"/>
                    <w:left w:val="single" w:sz="4" w:space="0" w:color="auto"/>
                    <w:bottom w:val="single" w:sz="4" w:space="0" w:color="auto"/>
                    <w:right w:val="single" w:sz="4" w:space="0" w:color="auto"/>
                  </w:tcBorders>
                  <w:vAlign w:val="center"/>
                </w:tcPr>
                <w:p w14:paraId="737F728B"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7B5A3734" w14:textId="77777777" w:rsidR="00867B6E" w:rsidRPr="00867B6E" w:rsidRDefault="00867B6E" w:rsidP="007B6A1C">
                  <w:pPr>
                    <w:spacing w:after="1" w:line="240" w:lineRule="atLeast"/>
                    <w:rPr>
                      <w:bCs/>
                    </w:rPr>
                  </w:pPr>
                  <w:r w:rsidRPr="00867B6E">
                    <w:rPr>
                      <w:bCs/>
                    </w:rPr>
                    <w:t>+108</w:t>
                  </w:r>
                </w:p>
              </w:tc>
            </w:tr>
            <w:tr w:rsidR="00867B6E" w:rsidRPr="00867B6E" w14:paraId="05FFE226" w14:textId="77777777">
              <w:tc>
                <w:tcPr>
                  <w:tcW w:w="850" w:type="dxa"/>
                  <w:tcBorders>
                    <w:top w:val="single" w:sz="4" w:space="0" w:color="auto"/>
                    <w:left w:val="single" w:sz="4" w:space="0" w:color="auto"/>
                    <w:bottom w:val="single" w:sz="4" w:space="0" w:color="auto"/>
                    <w:right w:val="single" w:sz="4" w:space="0" w:color="auto"/>
                  </w:tcBorders>
                </w:tcPr>
                <w:p w14:paraId="0308714D" w14:textId="77777777" w:rsidR="00867B6E" w:rsidRPr="00867B6E" w:rsidRDefault="00867B6E" w:rsidP="007B6A1C">
                  <w:pPr>
                    <w:spacing w:after="1" w:line="240" w:lineRule="atLeast"/>
                    <w:rPr>
                      <w:bCs/>
                    </w:rPr>
                  </w:pPr>
                </w:p>
              </w:tc>
              <w:tc>
                <w:tcPr>
                  <w:tcW w:w="3969" w:type="dxa"/>
                  <w:tcBorders>
                    <w:top w:val="single" w:sz="4" w:space="0" w:color="auto"/>
                    <w:left w:val="single" w:sz="4" w:space="0" w:color="auto"/>
                    <w:bottom w:val="single" w:sz="4" w:space="0" w:color="auto"/>
                    <w:right w:val="single" w:sz="4" w:space="0" w:color="auto"/>
                  </w:tcBorders>
                </w:tcPr>
                <w:p w14:paraId="75EF4294" w14:textId="77777777" w:rsidR="00867B6E" w:rsidRPr="00867B6E" w:rsidRDefault="00867B6E" w:rsidP="007B6A1C">
                  <w:pPr>
                    <w:spacing w:after="1" w:line="240" w:lineRule="atLeast"/>
                    <w:rPr>
                      <w:bCs/>
                    </w:rPr>
                  </w:pPr>
                  <w:r w:rsidRPr="00867B6E">
                    <w:rPr>
                      <w:bCs/>
                    </w:rPr>
                    <w:t>Прибыль (убыток) до налогообложения</w:t>
                  </w:r>
                </w:p>
              </w:tc>
              <w:tc>
                <w:tcPr>
                  <w:tcW w:w="850" w:type="dxa"/>
                  <w:tcBorders>
                    <w:top w:val="single" w:sz="4" w:space="0" w:color="auto"/>
                    <w:left w:val="single" w:sz="4" w:space="0" w:color="auto"/>
                    <w:bottom w:val="single" w:sz="4" w:space="0" w:color="auto"/>
                    <w:right w:val="single" w:sz="4" w:space="0" w:color="auto"/>
                  </w:tcBorders>
                  <w:vAlign w:val="center"/>
                </w:tcPr>
                <w:p w14:paraId="76DA1D07" w14:textId="77777777" w:rsidR="00867B6E" w:rsidRPr="00867B6E" w:rsidRDefault="00867B6E" w:rsidP="007B6A1C">
                  <w:pPr>
                    <w:spacing w:after="1" w:line="240" w:lineRule="atLeast"/>
                    <w:rPr>
                      <w:bCs/>
                    </w:rPr>
                  </w:pPr>
                  <w:r w:rsidRPr="00867B6E">
                    <w:rPr>
                      <w:bCs/>
                    </w:rPr>
                    <w:t>2300</w:t>
                  </w:r>
                </w:p>
              </w:tc>
              <w:tc>
                <w:tcPr>
                  <w:tcW w:w="1701" w:type="dxa"/>
                  <w:tcBorders>
                    <w:top w:val="single" w:sz="4" w:space="0" w:color="auto"/>
                    <w:left w:val="single" w:sz="4" w:space="0" w:color="auto"/>
                    <w:bottom w:val="single" w:sz="4" w:space="0" w:color="auto"/>
                    <w:right w:val="single" w:sz="4" w:space="0" w:color="auto"/>
                  </w:tcBorders>
                  <w:vAlign w:val="center"/>
                </w:tcPr>
                <w:p w14:paraId="289890A7" w14:textId="77777777" w:rsidR="00867B6E" w:rsidRPr="00867B6E" w:rsidRDefault="00867B6E" w:rsidP="007B6A1C">
                  <w:pPr>
                    <w:spacing w:after="1" w:line="240" w:lineRule="atLeast"/>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7FF21AED" w14:textId="77777777" w:rsidR="00867B6E" w:rsidRPr="00867B6E" w:rsidRDefault="00867B6E" w:rsidP="007B6A1C">
                  <w:pPr>
                    <w:spacing w:after="1" w:line="240" w:lineRule="atLeast"/>
                    <w:rPr>
                      <w:bCs/>
                    </w:rPr>
                  </w:pPr>
                  <w:r w:rsidRPr="00867B6E">
                    <w:rPr>
                      <w:bCs/>
                    </w:rPr>
                    <w:t>+108</w:t>
                  </w:r>
                </w:p>
              </w:tc>
            </w:tr>
          </w:tbl>
          <w:p w14:paraId="44937C95" w14:textId="77777777" w:rsidR="00867B6E" w:rsidRPr="00867B6E" w:rsidRDefault="00867B6E" w:rsidP="00867B6E">
            <w:pPr>
              <w:spacing w:after="1" w:line="240" w:lineRule="atLeast"/>
              <w:ind w:firstLine="709"/>
              <w:rPr>
                <w:bCs/>
              </w:rPr>
            </w:pPr>
          </w:p>
          <w:tbl>
            <w:tblPr>
              <w:tblW w:w="5000" w:type="pct"/>
              <w:tblLayout w:type="fixed"/>
              <w:tblCellMar>
                <w:left w:w="0" w:type="dxa"/>
                <w:right w:w="0" w:type="dxa"/>
              </w:tblCellMar>
              <w:tblLook w:val="0000" w:firstRow="0" w:lastRow="0" w:firstColumn="0" w:lastColumn="0" w:noHBand="0" w:noVBand="0"/>
            </w:tblPr>
            <w:tblGrid>
              <w:gridCol w:w="180"/>
              <w:gridCol w:w="195"/>
              <w:gridCol w:w="8800"/>
              <w:gridCol w:w="180"/>
            </w:tblGrid>
            <w:tr w:rsidR="00867B6E" w:rsidRPr="00867B6E" w14:paraId="6721F0B7" w14:textId="77777777">
              <w:tblPrEx>
                <w:tblCellMar>
                  <w:top w:w="0" w:type="dxa"/>
                  <w:left w:w="0" w:type="dxa"/>
                  <w:bottom w:w="0" w:type="dxa"/>
                  <w:right w:w="0" w:type="dxa"/>
                </w:tblCellMar>
              </w:tblPrEx>
              <w:tc>
                <w:tcPr>
                  <w:tcW w:w="180" w:type="dxa"/>
                  <w:tcBorders>
                    <w:top w:val="nil"/>
                    <w:left w:val="nil"/>
                    <w:bottom w:val="nil"/>
                    <w:right w:val="nil"/>
                  </w:tcBorders>
                  <w:tcMar>
                    <w:top w:w="0" w:type="dxa"/>
                    <w:left w:w="0" w:type="dxa"/>
                    <w:bottom w:w="0" w:type="dxa"/>
                    <w:right w:w="0" w:type="dxa"/>
                  </w:tcMar>
                </w:tcPr>
                <w:p w14:paraId="691F437B" w14:textId="77777777" w:rsidR="00867B6E" w:rsidRPr="00867B6E" w:rsidRDefault="00867B6E" w:rsidP="00867B6E">
                  <w:pPr>
                    <w:spacing w:after="1" w:line="240" w:lineRule="atLeast"/>
                    <w:ind w:firstLine="709"/>
                    <w:rPr>
                      <w:bCs/>
                    </w:rPr>
                  </w:pPr>
                </w:p>
              </w:tc>
              <w:tc>
                <w:tcPr>
                  <w:tcW w:w="195" w:type="dxa"/>
                  <w:tcBorders>
                    <w:top w:val="nil"/>
                    <w:left w:val="nil"/>
                    <w:bottom w:val="nil"/>
                    <w:right w:val="nil"/>
                  </w:tcBorders>
                  <w:tcMar>
                    <w:top w:w="180" w:type="dxa"/>
                    <w:left w:w="0" w:type="dxa"/>
                    <w:bottom w:w="180" w:type="dxa"/>
                    <w:right w:w="0" w:type="dxa"/>
                  </w:tcMar>
                </w:tcPr>
                <w:p w14:paraId="6F6CC057" w14:textId="34808D63" w:rsidR="00867B6E" w:rsidRPr="00867B6E" w:rsidRDefault="00867B6E" w:rsidP="00867B6E">
                  <w:pPr>
                    <w:spacing w:after="1" w:line="240" w:lineRule="atLeast"/>
                    <w:ind w:firstLine="709"/>
                    <w:rPr>
                      <w:bCs/>
                    </w:rPr>
                  </w:pPr>
                  <w:r w:rsidRPr="00867B6E">
                    <w:rPr>
                      <w:bCs/>
                    </w:rPr>
                    <w:drawing>
                      <wp:inline distT="0" distB="0" distL="0" distR="0" wp14:anchorId="7C8F35E9" wp14:editId="598A94EF">
                        <wp:extent cx="12700" cy="12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800" w:type="dxa"/>
                  <w:tcBorders>
                    <w:top w:val="nil"/>
                    <w:left w:val="nil"/>
                    <w:bottom w:val="nil"/>
                    <w:right w:val="nil"/>
                  </w:tcBorders>
                  <w:tcMar>
                    <w:top w:w="180" w:type="dxa"/>
                    <w:left w:w="0" w:type="dxa"/>
                    <w:bottom w:w="180" w:type="dxa"/>
                    <w:right w:w="0" w:type="dxa"/>
                  </w:tcMar>
                </w:tcPr>
                <w:p w14:paraId="3A1BB0B5" w14:textId="77777777" w:rsidR="00867B6E" w:rsidRPr="00867B6E" w:rsidRDefault="00867B6E" w:rsidP="00867B6E">
                  <w:pPr>
                    <w:spacing w:after="1" w:line="240" w:lineRule="atLeast"/>
                    <w:ind w:firstLine="709"/>
                    <w:rPr>
                      <w:bCs/>
                    </w:rPr>
                  </w:pPr>
                  <w:r w:rsidRPr="00867B6E">
                    <w:rPr>
                      <w:b/>
                      <w:bCs/>
                      <w:vertAlign w:val="superscript"/>
                    </w:rPr>
                    <w:t>1</w:t>
                  </w:r>
                  <w:r w:rsidRPr="00867B6E">
                    <w:rPr>
                      <w:bCs/>
                    </w:rPr>
                    <w:t xml:space="preserve"> Выручка уменьшена на сумму лизинговых платежей - 600 000 руб. (200 000 x 3) и увеличена на сумму процентного дохода за 2020 г. - 270 308,77 руб. (89 463,00 + 91 888,34 + 88 957,43).</w:t>
                  </w:r>
                </w:p>
                <w:p w14:paraId="5356E732" w14:textId="77777777" w:rsidR="00867B6E" w:rsidRPr="00867B6E" w:rsidRDefault="00867B6E" w:rsidP="00867B6E">
                  <w:pPr>
                    <w:spacing w:after="1" w:line="240" w:lineRule="atLeast"/>
                    <w:ind w:firstLine="709"/>
                    <w:rPr>
                      <w:bCs/>
                    </w:rPr>
                  </w:pPr>
                  <w:bookmarkStart w:id="10" w:name="Par1395"/>
                  <w:bookmarkEnd w:id="10"/>
                  <w:r w:rsidRPr="00867B6E">
                    <w:rPr>
                      <w:b/>
                      <w:bCs/>
                      <w:vertAlign w:val="superscript"/>
                    </w:rPr>
                    <w:t>2</w:t>
                  </w:r>
                  <w:r w:rsidRPr="00867B6E">
                    <w:rPr>
                      <w:bCs/>
                    </w:rPr>
                    <w:t xml:space="preserve"> Себестоимость продаж уменьшена на сумму амортизации предмета лизинга - 437 500 руб.</w:t>
                  </w:r>
                </w:p>
              </w:tc>
              <w:tc>
                <w:tcPr>
                  <w:tcW w:w="180" w:type="dxa"/>
                  <w:tcBorders>
                    <w:top w:val="nil"/>
                    <w:left w:val="nil"/>
                    <w:bottom w:val="nil"/>
                    <w:right w:val="nil"/>
                  </w:tcBorders>
                  <w:tcMar>
                    <w:top w:w="0" w:type="dxa"/>
                    <w:left w:w="0" w:type="dxa"/>
                    <w:bottom w:w="0" w:type="dxa"/>
                    <w:right w:w="0" w:type="dxa"/>
                  </w:tcMar>
                </w:tcPr>
                <w:p w14:paraId="47F04207" w14:textId="77777777" w:rsidR="00867B6E" w:rsidRPr="00867B6E" w:rsidRDefault="00867B6E" w:rsidP="00867B6E">
                  <w:pPr>
                    <w:spacing w:after="1" w:line="240" w:lineRule="atLeast"/>
                    <w:ind w:firstLine="709"/>
                    <w:rPr>
                      <w:bCs/>
                    </w:rPr>
                  </w:pPr>
                </w:p>
              </w:tc>
            </w:tr>
          </w:tbl>
          <w:p w14:paraId="1C1C8515" w14:textId="77777777" w:rsidR="00867B6E" w:rsidRPr="00867B6E" w:rsidRDefault="00867B6E" w:rsidP="00867B6E">
            <w:pPr>
              <w:spacing w:after="1" w:line="240" w:lineRule="atLeast"/>
              <w:ind w:firstLine="709"/>
              <w:rPr>
                <w:bCs/>
              </w:rPr>
            </w:pPr>
            <w:r w:rsidRPr="00867B6E">
              <w:rPr>
                <w:b/>
                <w:bCs/>
              </w:rPr>
              <w:lastRenderedPageBreak/>
              <w:t>В отчете об изменениях капитала</w:t>
            </w:r>
          </w:p>
          <w:p w14:paraId="0D2A3FFD" w14:textId="77777777" w:rsidR="00867B6E" w:rsidRPr="00867B6E" w:rsidRDefault="00867B6E" w:rsidP="00867B6E">
            <w:pPr>
              <w:spacing w:after="1" w:line="240" w:lineRule="atLeast"/>
              <w:ind w:firstLine="709"/>
              <w:rPr>
                <w:bCs/>
              </w:rPr>
            </w:pPr>
            <w:r w:rsidRPr="00867B6E">
              <w:rPr>
                <w:b/>
                <w:bCs/>
              </w:rPr>
              <w:t>1) движение капитала</w:t>
            </w:r>
          </w:p>
          <w:p w14:paraId="28E579B8"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799"/>
              <w:gridCol w:w="1304"/>
              <w:gridCol w:w="1417"/>
              <w:gridCol w:w="1324"/>
              <w:gridCol w:w="1304"/>
              <w:gridCol w:w="1417"/>
              <w:gridCol w:w="1134"/>
            </w:tblGrid>
            <w:tr w:rsidR="00867B6E" w:rsidRPr="00867B6E" w14:paraId="4C8296A6" w14:textId="77777777">
              <w:tc>
                <w:tcPr>
                  <w:tcW w:w="3969" w:type="dxa"/>
                  <w:tcBorders>
                    <w:top w:val="single" w:sz="4" w:space="0" w:color="auto"/>
                    <w:left w:val="single" w:sz="4" w:space="0" w:color="auto"/>
                    <w:bottom w:val="single" w:sz="4" w:space="0" w:color="auto"/>
                    <w:right w:val="single" w:sz="4" w:space="0" w:color="auto"/>
                  </w:tcBorders>
                </w:tcPr>
                <w:p w14:paraId="067B5327" w14:textId="77777777" w:rsidR="00867B6E" w:rsidRPr="00867B6E" w:rsidRDefault="00867B6E" w:rsidP="007B6A1C">
                  <w:pPr>
                    <w:spacing w:after="1" w:line="240" w:lineRule="atLeast"/>
                    <w:rPr>
                      <w:bCs/>
                    </w:rPr>
                  </w:pPr>
                  <w:r w:rsidRPr="00867B6E">
                    <w:rPr>
                      <w:bCs/>
                    </w:rPr>
                    <w:t>Наименование показателя</w:t>
                  </w:r>
                </w:p>
              </w:tc>
              <w:tc>
                <w:tcPr>
                  <w:tcW w:w="799" w:type="dxa"/>
                  <w:tcBorders>
                    <w:top w:val="single" w:sz="4" w:space="0" w:color="auto"/>
                    <w:left w:val="single" w:sz="4" w:space="0" w:color="auto"/>
                    <w:bottom w:val="single" w:sz="4" w:space="0" w:color="auto"/>
                    <w:right w:val="single" w:sz="4" w:space="0" w:color="auto"/>
                  </w:tcBorders>
                </w:tcPr>
                <w:p w14:paraId="4431A156" w14:textId="77777777" w:rsidR="00867B6E" w:rsidRPr="00867B6E" w:rsidRDefault="00867B6E" w:rsidP="007B6A1C">
                  <w:pPr>
                    <w:spacing w:after="1" w:line="240" w:lineRule="atLeast"/>
                    <w:rPr>
                      <w:bCs/>
                    </w:rPr>
                  </w:pPr>
                  <w:r w:rsidRPr="00867B6E">
                    <w:rPr>
                      <w:bCs/>
                    </w:rPr>
                    <w:t>Код</w:t>
                  </w:r>
                </w:p>
              </w:tc>
              <w:tc>
                <w:tcPr>
                  <w:tcW w:w="1304" w:type="dxa"/>
                  <w:tcBorders>
                    <w:top w:val="single" w:sz="4" w:space="0" w:color="auto"/>
                    <w:left w:val="single" w:sz="4" w:space="0" w:color="auto"/>
                    <w:bottom w:val="single" w:sz="4" w:space="0" w:color="auto"/>
                    <w:right w:val="single" w:sz="4" w:space="0" w:color="auto"/>
                  </w:tcBorders>
                </w:tcPr>
                <w:p w14:paraId="3F07337D" w14:textId="77777777" w:rsidR="00867B6E" w:rsidRPr="00867B6E" w:rsidRDefault="00867B6E" w:rsidP="007B6A1C">
                  <w:pPr>
                    <w:spacing w:after="1" w:line="240" w:lineRule="atLeast"/>
                    <w:rPr>
                      <w:bCs/>
                    </w:rPr>
                  </w:pPr>
                  <w:r w:rsidRPr="00867B6E">
                    <w:rPr>
                      <w:bCs/>
                    </w:rPr>
                    <w:t>Уставный капитал</w:t>
                  </w:r>
                </w:p>
              </w:tc>
              <w:tc>
                <w:tcPr>
                  <w:tcW w:w="1417" w:type="dxa"/>
                  <w:tcBorders>
                    <w:top w:val="single" w:sz="4" w:space="0" w:color="auto"/>
                    <w:left w:val="single" w:sz="4" w:space="0" w:color="auto"/>
                    <w:bottom w:val="single" w:sz="4" w:space="0" w:color="auto"/>
                    <w:right w:val="single" w:sz="4" w:space="0" w:color="auto"/>
                  </w:tcBorders>
                </w:tcPr>
                <w:p w14:paraId="124F14AF" w14:textId="77777777" w:rsidR="00867B6E" w:rsidRPr="00867B6E" w:rsidRDefault="00867B6E" w:rsidP="007B6A1C">
                  <w:pPr>
                    <w:spacing w:after="1" w:line="240" w:lineRule="atLeast"/>
                    <w:rPr>
                      <w:bCs/>
                    </w:rPr>
                  </w:pPr>
                  <w:r w:rsidRPr="00867B6E">
                    <w:rPr>
                      <w:bCs/>
                    </w:rPr>
                    <w:t>Собственные акции, выкупленные у акционеров</w:t>
                  </w:r>
                </w:p>
              </w:tc>
              <w:tc>
                <w:tcPr>
                  <w:tcW w:w="1324" w:type="dxa"/>
                  <w:tcBorders>
                    <w:top w:val="single" w:sz="4" w:space="0" w:color="auto"/>
                    <w:left w:val="single" w:sz="4" w:space="0" w:color="auto"/>
                    <w:bottom w:val="single" w:sz="4" w:space="0" w:color="auto"/>
                    <w:right w:val="single" w:sz="4" w:space="0" w:color="auto"/>
                  </w:tcBorders>
                </w:tcPr>
                <w:p w14:paraId="7ED941FB" w14:textId="77777777" w:rsidR="00867B6E" w:rsidRPr="00867B6E" w:rsidRDefault="00867B6E" w:rsidP="007B6A1C">
                  <w:pPr>
                    <w:spacing w:after="1" w:line="240" w:lineRule="atLeast"/>
                    <w:rPr>
                      <w:bCs/>
                    </w:rPr>
                  </w:pPr>
                  <w:r w:rsidRPr="00867B6E">
                    <w:rPr>
                      <w:bCs/>
                    </w:rPr>
                    <w:t>Добавочный капитал</w:t>
                  </w:r>
                </w:p>
              </w:tc>
              <w:tc>
                <w:tcPr>
                  <w:tcW w:w="1304" w:type="dxa"/>
                  <w:tcBorders>
                    <w:top w:val="single" w:sz="4" w:space="0" w:color="auto"/>
                    <w:left w:val="single" w:sz="4" w:space="0" w:color="auto"/>
                    <w:bottom w:val="single" w:sz="4" w:space="0" w:color="auto"/>
                    <w:right w:val="single" w:sz="4" w:space="0" w:color="auto"/>
                  </w:tcBorders>
                </w:tcPr>
                <w:p w14:paraId="6FC5342A" w14:textId="77777777" w:rsidR="00867B6E" w:rsidRPr="00867B6E" w:rsidRDefault="00867B6E" w:rsidP="007B6A1C">
                  <w:pPr>
                    <w:spacing w:after="1" w:line="240" w:lineRule="atLeast"/>
                    <w:rPr>
                      <w:bCs/>
                    </w:rPr>
                  </w:pPr>
                  <w:r w:rsidRPr="00867B6E">
                    <w:rPr>
                      <w:bCs/>
                    </w:rPr>
                    <w:t>Резервный капитал</w:t>
                  </w:r>
                </w:p>
              </w:tc>
              <w:tc>
                <w:tcPr>
                  <w:tcW w:w="1417" w:type="dxa"/>
                  <w:tcBorders>
                    <w:top w:val="single" w:sz="4" w:space="0" w:color="auto"/>
                    <w:left w:val="single" w:sz="4" w:space="0" w:color="auto"/>
                    <w:bottom w:val="single" w:sz="4" w:space="0" w:color="auto"/>
                    <w:right w:val="single" w:sz="4" w:space="0" w:color="auto"/>
                  </w:tcBorders>
                </w:tcPr>
                <w:p w14:paraId="7B6F245E" w14:textId="77777777" w:rsidR="00867B6E" w:rsidRPr="00867B6E" w:rsidRDefault="00867B6E" w:rsidP="007B6A1C">
                  <w:pPr>
                    <w:spacing w:after="1" w:line="240" w:lineRule="atLeast"/>
                    <w:rPr>
                      <w:bCs/>
                    </w:rPr>
                  </w:pPr>
                  <w:r w:rsidRPr="00867B6E">
                    <w:rPr>
                      <w:bCs/>
                    </w:rPr>
                    <w:t>Нераспределенная прибыль (непокрытый убыток)</w:t>
                  </w:r>
                </w:p>
              </w:tc>
              <w:tc>
                <w:tcPr>
                  <w:tcW w:w="1134" w:type="dxa"/>
                  <w:tcBorders>
                    <w:top w:val="single" w:sz="4" w:space="0" w:color="auto"/>
                    <w:left w:val="single" w:sz="4" w:space="0" w:color="auto"/>
                    <w:bottom w:val="single" w:sz="4" w:space="0" w:color="auto"/>
                    <w:right w:val="single" w:sz="4" w:space="0" w:color="auto"/>
                  </w:tcBorders>
                </w:tcPr>
                <w:p w14:paraId="71D326C0" w14:textId="77777777" w:rsidR="00867B6E" w:rsidRPr="00867B6E" w:rsidRDefault="00867B6E" w:rsidP="007B6A1C">
                  <w:pPr>
                    <w:spacing w:after="1" w:line="240" w:lineRule="atLeast"/>
                    <w:rPr>
                      <w:bCs/>
                    </w:rPr>
                  </w:pPr>
                  <w:r w:rsidRPr="00867B6E">
                    <w:rPr>
                      <w:bCs/>
                    </w:rPr>
                    <w:t>Итого</w:t>
                  </w:r>
                </w:p>
              </w:tc>
            </w:tr>
            <w:tr w:rsidR="00867B6E" w:rsidRPr="00867B6E" w14:paraId="23E15CA3" w14:textId="77777777">
              <w:tc>
                <w:tcPr>
                  <w:tcW w:w="3969" w:type="dxa"/>
                  <w:tcBorders>
                    <w:top w:val="single" w:sz="4" w:space="0" w:color="auto"/>
                    <w:left w:val="single" w:sz="4" w:space="0" w:color="auto"/>
                    <w:bottom w:val="single" w:sz="4" w:space="0" w:color="auto"/>
                    <w:right w:val="single" w:sz="4" w:space="0" w:color="auto"/>
                  </w:tcBorders>
                </w:tcPr>
                <w:p w14:paraId="48DA44BB" w14:textId="77777777" w:rsidR="00867B6E" w:rsidRPr="00867B6E" w:rsidRDefault="00867B6E" w:rsidP="007B6A1C">
                  <w:pPr>
                    <w:spacing w:after="1" w:line="240" w:lineRule="atLeast"/>
                    <w:rPr>
                      <w:bCs/>
                    </w:rPr>
                  </w:pPr>
                  <w:r w:rsidRPr="00867B6E">
                    <w:rPr>
                      <w:bCs/>
                    </w:rPr>
                    <w:t>Величина капитала на 31 декабря 2019 г.</w:t>
                  </w:r>
                </w:p>
              </w:tc>
              <w:tc>
                <w:tcPr>
                  <w:tcW w:w="799" w:type="dxa"/>
                  <w:tcBorders>
                    <w:top w:val="single" w:sz="4" w:space="0" w:color="auto"/>
                    <w:left w:val="single" w:sz="4" w:space="0" w:color="auto"/>
                    <w:bottom w:val="single" w:sz="4" w:space="0" w:color="auto"/>
                    <w:right w:val="single" w:sz="4" w:space="0" w:color="auto"/>
                  </w:tcBorders>
                </w:tcPr>
                <w:p w14:paraId="788B9F62" w14:textId="77777777" w:rsidR="00867B6E" w:rsidRPr="00867B6E" w:rsidRDefault="00867B6E" w:rsidP="007B6A1C">
                  <w:pPr>
                    <w:spacing w:after="1" w:line="240" w:lineRule="atLeast"/>
                    <w:rPr>
                      <w:bCs/>
                    </w:rPr>
                  </w:pPr>
                  <w:r w:rsidRPr="00867B6E">
                    <w:rPr>
                      <w:bCs/>
                    </w:rPr>
                    <w:t>3100</w:t>
                  </w:r>
                </w:p>
              </w:tc>
              <w:tc>
                <w:tcPr>
                  <w:tcW w:w="1304" w:type="dxa"/>
                  <w:tcBorders>
                    <w:top w:val="single" w:sz="4" w:space="0" w:color="auto"/>
                    <w:left w:val="single" w:sz="4" w:space="0" w:color="auto"/>
                    <w:bottom w:val="single" w:sz="4" w:space="0" w:color="auto"/>
                    <w:right w:val="single" w:sz="4" w:space="0" w:color="auto"/>
                  </w:tcBorders>
                </w:tcPr>
                <w:p w14:paraId="1F6E708F"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single" w:sz="4" w:space="0" w:color="auto"/>
                    <w:right w:val="single" w:sz="4" w:space="0" w:color="auto"/>
                  </w:tcBorders>
                </w:tcPr>
                <w:p w14:paraId="6AE0DE76" w14:textId="77777777" w:rsidR="00867B6E" w:rsidRPr="00867B6E" w:rsidRDefault="00867B6E" w:rsidP="007B6A1C">
                  <w:pPr>
                    <w:spacing w:after="1" w:line="240" w:lineRule="atLeast"/>
                    <w:rPr>
                      <w:bCs/>
                    </w:rPr>
                  </w:pPr>
                  <w:r w:rsidRPr="00867B6E">
                    <w:rPr>
                      <w:bCs/>
                    </w:rPr>
                    <w:t>( )</w:t>
                  </w:r>
                </w:p>
              </w:tc>
              <w:tc>
                <w:tcPr>
                  <w:tcW w:w="1324" w:type="dxa"/>
                  <w:tcBorders>
                    <w:top w:val="single" w:sz="4" w:space="0" w:color="auto"/>
                    <w:left w:val="single" w:sz="4" w:space="0" w:color="auto"/>
                    <w:bottom w:val="single" w:sz="4" w:space="0" w:color="auto"/>
                    <w:right w:val="single" w:sz="4" w:space="0" w:color="auto"/>
                  </w:tcBorders>
                </w:tcPr>
                <w:p w14:paraId="4FC33DC4"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single" w:sz="4" w:space="0" w:color="auto"/>
                    <w:right w:val="single" w:sz="4" w:space="0" w:color="auto"/>
                  </w:tcBorders>
                </w:tcPr>
                <w:p w14:paraId="10256D6F"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single" w:sz="4" w:space="0" w:color="auto"/>
                    <w:right w:val="single" w:sz="4" w:space="0" w:color="auto"/>
                  </w:tcBorders>
                </w:tcPr>
                <w:p w14:paraId="06E3FE04" w14:textId="77777777" w:rsidR="00867B6E" w:rsidRPr="00867B6E" w:rsidRDefault="00867B6E" w:rsidP="007B6A1C">
                  <w:pPr>
                    <w:spacing w:after="1" w:line="240" w:lineRule="atLeast"/>
                    <w:rPr>
                      <w:bCs/>
                    </w:rPr>
                  </w:pPr>
                </w:p>
              </w:tc>
              <w:tc>
                <w:tcPr>
                  <w:tcW w:w="1134" w:type="dxa"/>
                  <w:tcBorders>
                    <w:top w:val="single" w:sz="4" w:space="0" w:color="auto"/>
                    <w:left w:val="single" w:sz="4" w:space="0" w:color="auto"/>
                    <w:bottom w:val="single" w:sz="4" w:space="0" w:color="auto"/>
                    <w:right w:val="single" w:sz="4" w:space="0" w:color="auto"/>
                  </w:tcBorders>
                </w:tcPr>
                <w:p w14:paraId="739485E3" w14:textId="77777777" w:rsidR="00867B6E" w:rsidRPr="00867B6E" w:rsidRDefault="00867B6E" w:rsidP="007B6A1C">
                  <w:pPr>
                    <w:spacing w:after="1" w:line="240" w:lineRule="atLeast"/>
                    <w:rPr>
                      <w:bCs/>
                    </w:rPr>
                  </w:pPr>
                </w:p>
              </w:tc>
            </w:tr>
            <w:tr w:rsidR="00867B6E" w:rsidRPr="00867B6E" w14:paraId="09E771B0" w14:textId="77777777">
              <w:tc>
                <w:tcPr>
                  <w:tcW w:w="3969" w:type="dxa"/>
                  <w:tcBorders>
                    <w:top w:val="single" w:sz="4" w:space="0" w:color="auto"/>
                    <w:left w:val="single" w:sz="4" w:space="0" w:color="auto"/>
                    <w:bottom w:val="nil"/>
                    <w:right w:val="single" w:sz="4" w:space="0" w:color="auto"/>
                  </w:tcBorders>
                </w:tcPr>
                <w:p w14:paraId="17ABA6C5" w14:textId="77777777" w:rsidR="00867B6E" w:rsidRPr="00867B6E" w:rsidRDefault="00867B6E" w:rsidP="007B6A1C">
                  <w:pPr>
                    <w:spacing w:after="1" w:line="240" w:lineRule="atLeast"/>
                    <w:rPr>
                      <w:bCs/>
                    </w:rPr>
                  </w:pPr>
                  <w:r w:rsidRPr="00867B6E">
                    <w:rPr>
                      <w:bCs/>
                    </w:rPr>
                    <w:t>За 2020 г.</w:t>
                  </w:r>
                </w:p>
              </w:tc>
              <w:tc>
                <w:tcPr>
                  <w:tcW w:w="799" w:type="dxa"/>
                  <w:tcBorders>
                    <w:top w:val="single" w:sz="4" w:space="0" w:color="auto"/>
                    <w:left w:val="single" w:sz="4" w:space="0" w:color="auto"/>
                    <w:bottom w:val="nil"/>
                    <w:right w:val="single" w:sz="4" w:space="0" w:color="auto"/>
                  </w:tcBorders>
                </w:tcPr>
                <w:p w14:paraId="2F2986F8"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nil"/>
                    <w:right w:val="single" w:sz="4" w:space="0" w:color="auto"/>
                  </w:tcBorders>
                </w:tcPr>
                <w:p w14:paraId="672BA2CC"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nil"/>
                    <w:right w:val="single" w:sz="4" w:space="0" w:color="auto"/>
                  </w:tcBorders>
                </w:tcPr>
                <w:p w14:paraId="101149A0" w14:textId="77777777" w:rsidR="00867B6E" w:rsidRPr="00867B6E" w:rsidRDefault="00867B6E" w:rsidP="007B6A1C">
                  <w:pPr>
                    <w:spacing w:after="1" w:line="240" w:lineRule="atLeast"/>
                    <w:rPr>
                      <w:bCs/>
                    </w:rPr>
                  </w:pPr>
                </w:p>
              </w:tc>
              <w:tc>
                <w:tcPr>
                  <w:tcW w:w="1324" w:type="dxa"/>
                  <w:tcBorders>
                    <w:top w:val="single" w:sz="4" w:space="0" w:color="auto"/>
                    <w:left w:val="single" w:sz="4" w:space="0" w:color="auto"/>
                    <w:bottom w:val="nil"/>
                    <w:right w:val="single" w:sz="4" w:space="0" w:color="auto"/>
                  </w:tcBorders>
                </w:tcPr>
                <w:p w14:paraId="0242269E"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nil"/>
                    <w:right w:val="single" w:sz="4" w:space="0" w:color="auto"/>
                  </w:tcBorders>
                </w:tcPr>
                <w:p w14:paraId="3ED0244F"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nil"/>
                    <w:right w:val="single" w:sz="4" w:space="0" w:color="auto"/>
                  </w:tcBorders>
                </w:tcPr>
                <w:p w14:paraId="520DCB49" w14:textId="77777777" w:rsidR="00867B6E" w:rsidRPr="00867B6E" w:rsidRDefault="00867B6E" w:rsidP="007B6A1C">
                  <w:pPr>
                    <w:spacing w:after="1" w:line="240" w:lineRule="atLeast"/>
                    <w:rPr>
                      <w:bCs/>
                    </w:rPr>
                  </w:pPr>
                </w:p>
              </w:tc>
              <w:tc>
                <w:tcPr>
                  <w:tcW w:w="1134" w:type="dxa"/>
                  <w:tcBorders>
                    <w:top w:val="single" w:sz="4" w:space="0" w:color="auto"/>
                    <w:left w:val="single" w:sz="4" w:space="0" w:color="auto"/>
                    <w:bottom w:val="nil"/>
                    <w:right w:val="single" w:sz="4" w:space="0" w:color="auto"/>
                  </w:tcBorders>
                </w:tcPr>
                <w:p w14:paraId="763C7F2A" w14:textId="77777777" w:rsidR="00867B6E" w:rsidRPr="00867B6E" w:rsidRDefault="00867B6E" w:rsidP="007B6A1C">
                  <w:pPr>
                    <w:spacing w:after="1" w:line="240" w:lineRule="atLeast"/>
                    <w:rPr>
                      <w:bCs/>
                    </w:rPr>
                  </w:pPr>
                </w:p>
              </w:tc>
            </w:tr>
            <w:tr w:rsidR="00867B6E" w:rsidRPr="00867B6E" w14:paraId="01EC7856" w14:textId="77777777">
              <w:tc>
                <w:tcPr>
                  <w:tcW w:w="3969" w:type="dxa"/>
                  <w:tcBorders>
                    <w:top w:val="nil"/>
                    <w:left w:val="single" w:sz="4" w:space="0" w:color="auto"/>
                    <w:bottom w:val="single" w:sz="4" w:space="0" w:color="auto"/>
                    <w:right w:val="single" w:sz="4" w:space="0" w:color="auto"/>
                  </w:tcBorders>
                </w:tcPr>
                <w:p w14:paraId="0F011122" w14:textId="77777777" w:rsidR="00867B6E" w:rsidRPr="00867B6E" w:rsidRDefault="00867B6E" w:rsidP="007B6A1C">
                  <w:pPr>
                    <w:spacing w:after="1" w:line="240" w:lineRule="atLeast"/>
                    <w:rPr>
                      <w:bCs/>
                    </w:rPr>
                  </w:pPr>
                  <w:r w:rsidRPr="00867B6E">
                    <w:rPr>
                      <w:bCs/>
                    </w:rPr>
                    <w:t>Увеличение капитала - всего:</w:t>
                  </w:r>
                </w:p>
              </w:tc>
              <w:tc>
                <w:tcPr>
                  <w:tcW w:w="799" w:type="dxa"/>
                  <w:tcBorders>
                    <w:top w:val="nil"/>
                    <w:left w:val="single" w:sz="4" w:space="0" w:color="auto"/>
                    <w:bottom w:val="single" w:sz="4" w:space="0" w:color="auto"/>
                    <w:right w:val="single" w:sz="4" w:space="0" w:color="auto"/>
                  </w:tcBorders>
                </w:tcPr>
                <w:p w14:paraId="36FAEE90" w14:textId="77777777" w:rsidR="00867B6E" w:rsidRPr="00867B6E" w:rsidRDefault="00867B6E" w:rsidP="007B6A1C">
                  <w:pPr>
                    <w:spacing w:after="1" w:line="240" w:lineRule="atLeast"/>
                    <w:rPr>
                      <w:bCs/>
                    </w:rPr>
                  </w:pPr>
                  <w:r w:rsidRPr="00867B6E">
                    <w:rPr>
                      <w:bCs/>
                    </w:rPr>
                    <w:t>3210</w:t>
                  </w:r>
                </w:p>
              </w:tc>
              <w:tc>
                <w:tcPr>
                  <w:tcW w:w="1304" w:type="dxa"/>
                  <w:tcBorders>
                    <w:top w:val="nil"/>
                    <w:left w:val="single" w:sz="4" w:space="0" w:color="auto"/>
                    <w:bottom w:val="single" w:sz="4" w:space="0" w:color="auto"/>
                    <w:right w:val="single" w:sz="4" w:space="0" w:color="auto"/>
                  </w:tcBorders>
                </w:tcPr>
                <w:p w14:paraId="539EE067" w14:textId="77777777" w:rsidR="00867B6E" w:rsidRPr="00867B6E" w:rsidRDefault="00867B6E" w:rsidP="007B6A1C">
                  <w:pPr>
                    <w:spacing w:after="1" w:line="240" w:lineRule="atLeast"/>
                    <w:rPr>
                      <w:bCs/>
                    </w:rPr>
                  </w:pPr>
                </w:p>
              </w:tc>
              <w:tc>
                <w:tcPr>
                  <w:tcW w:w="1417" w:type="dxa"/>
                  <w:tcBorders>
                    <w:top w:val="nil"/>
                    <w:left w:val="single" w:sz="4" w:space="0" w:color="auto"/>
                    <w:bottom w:val="single" w:sz="4" w:space="0" w:color="auto"/>
                    <w:right w:val="single" w:sz="4" w:space="0" w:color="auto"/>
                  </w:tcBorders>
                </w:tcPr>
                <w:p w14:paraId="1113C44F" w14:textId="77777777" w:rsidR="00867B6E" w:rsidRPr="00867B6E" w:rsidRDefault="00867B6E" w:rsidP="007B6A1C">
                  <w:pPr>
                    <w:spacing w:after="1" w:line="240" w:lineRule="atLeast"/>
                    <w:rPr>
                      <w:bCs/>
                    </w:rPr>
                  </w:pPr>
                </w:p>
              </w:tc>
              <w:tc>
                <w:tcPr>
                  <w:tcW w:w="1324" w:type="dxa"/>
                  <w:tcBorders>
                    <w:top w:val="nil"/>
                    <w:left w:val="single" w:sz="4" w:space="0" w:color="auto"/>
                    <w:bottom w:val="single" w:sz="4" w:space="0" w:color="auto"/>
                    <w:right w:val="single" w:sz="4" w:space="0" w:color="auto"/>
                  </w:tcBorders>
                </w:tcPr>
                <w:p w14:paraId="3E5ECBF6" w14:textId="77777777" w:rsidR="00867B6E" w:rsidRPr="00867B6E" w:rsidRDefault="00867B6E" w:rsidP="007B6A1C">
                  <w:pPr>
                    <w:spacing w:after="1" w:line="240" w:lineRule="atLeast"/>
                    <w:rPr>
                      <w:bCs/>
                    </w:rPr>
                  </w:pPr>
                </w:p>
              </w:tc>
              <w:tc>
                <w:tcPr>
                  <w:tcW w:w="1304" w:type="dxa"/>
                  <w:tcBorders>
                    <w:top w:val="nil"/>
                    <w:left w:val="single" w:sz="4" w:space="0" w:color="auto"/>
                    <w:bottom w:val="single" w:sz="4" w:space="0" w:color="auto"/>
                    <w:right w:val="single" w:sz="4" w:space="0" w:color="auto"/>
                  </w:tcBorders>
                </w:tcPr>
                <w:p w14:paraId="55C37E39" w14:textId="77777777" w:rsidR="00867B6E" w:rsidRPr="00867B6E" w:rsidRDefault="00867B6E" w:rsidP="007B6A1C">
                  <w:pPr>
                    <w:spacing w:after="1" w:line="240" w:lineRule="atLeast"/>
                    <w:rPr>
                      <w:bCs/>
                    </w:rPr>
                  </w:pPr>
                </w:p>
              </w:tc>
              <w:tc>
                <w:tcPr>
                  <w:tcW w:w="1417" w:type="dxa"/>
                  <w:tcBorders>
                    <w:top w:val="nil"/>
                    <w:left w:val="single" w:sz="4" w:space="0" w:color="auto"/>
                    <w:bottom w:val="single" w:sz="4" w:space="0" w:color="auto"/>
                    <w:right w:val="single" w:sz="4" w:space="0" w:color="auto"/>
                  </w:tcBorders>
                </w:tcPr>
                <w:p w14:paraId="47CE3316" w14:textId="77777777" w:rsidR="00867B6E" w:rsidRPr="00867B6E" w:rsidRDefault="00867B6E" w:rsidP="007B6A1C">
                  <w:pPr>
                    <w:spacing w:after="1" w:line="240" w:lineRule="atLeast"/>
                    <w:rPr>
                      <w:bCs/>
                    </w:rPr>
                  </w:pPr>
                  <w:r w:rsidRPr="00867B6E">
                    <w:rPr>
                      <w:bCs/>
                    </w:rPr>
                    <w:t>+108</w:t>
                  </w:r>
                </w:p>
              </w:tc>
              <w:tc>
                <w:tcPr>
                  <w:tcW w:w="1134" w:type="dxa"/>
                  <w:tcBorders>
                    <w:top w:val="nil"/>
                    <w:left w:val="single" w:sz="4" w:space="0" w:color="auto"/>
                    <w:bottom w:val="single" w:sz="4" w:space="0" w:color="auto"/>
                    <w:right w:val="single" w:sz="4" w:space="0" w:color="auto"/>
                  </w:tcBorders>
                </w:tcPr>
                <w:p w14:paraId="4C8ABFCA" w14:textId="77777777" w:rsidR="00867B6E" w:rsidRPr="00867B6E" w:rsidRDefault="00867B6E" w:rsidP="007B6A1C">
                  <w:pPr>
                    <w:spacing w:after="1" w:line="240" w:lineRule="atLeast"/>
                    <w:rPr>
                      <w:bCs/>
                    </w:rPr>
                  </w:pPr>
                  <w:r w:rsidRPr="00867B6E">
                    <w:rPr>
                      <w:bCs/>
                    </w:rPr>
                    <w:t>+108</w:t>
                  </w:r>
                </w:p>
              </w:tc>
            </w:tr>
            <w:tr w:rsidR="00867B6E" w:rsidRPr="00867B6E" w14:paraId="29ED71E9" w14:textId="77777777">
              <w:tc>
                <w:tcPr>
                  <w:tcW w:w="3969" w:type="dxa"/>
                  <w:tcBorders>
                    <w:top w:val="single" w:sz="4" w:space="0" w:color="auto"/>
                    <w:left w:val="single" w:sz="4" w:space="0" w:color="auto"/>
                    <w:bottom w:val="nil"/>
                    <w:right w:val="single" w:sz="4" w:space="0" w:color="auto"/>
                  </w:tcBorders>
                </w:tcPr>
                <w:p w14:paraId="67D12773" w14:textId="77777777" w:rsidR="00867B6E" w:rsidRPr="00867B6E" w:rsidRDefault="00867B6E" w:rsidP="007B6A1C">
                  <w:pPr>
                    <w:spacing w:after="1" w:line="240" w:lineRule="atLeast"/>
                    <w:rPr>
                      <w:bCs/>
                    </w:rPr>
                  </w:pPr>
                  <w:r w:rsidRPr="00867B6E">
                    <w:rPr>
                      <w:bCs/>
                    </w:rPr>
                    <w:t>в том числе:</w:t>
                  </w:r>
                </w:p>
              </w:tc>
              <w:tc>
                <w:tcPr>
                  <w:tcW w:w="799" w:type="dxa"/>
                  <w:tcBorders>
                    <w:top w:val="single" w:sz="4" w:space="0" w:color="auto"/>
                    <w:left w:val="single" w:sz="4" w:space="0" w:color="auto"/>
                    <w:bottom w:val="nil"/>
                    <w:right w:val="single" w:sz="4" w:space="0" w:color="auto"/>
                  </w:tcBorders>
                </w:tcPr>
                <w:p w14:paraId="5DE34710"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nil"/>
                    <w:right w:val="single" w:sz="4" w:space="0" w:color="auto"/>
                  </w:tcBorders>
                </w:tcPr>
                <w:p w14:paraId="732A0AF3" w14:textId="77777777" w:rsidR="00867B6E" w:rsidRPr="00867B6E" w:rsidRDefault="00867B6E" w:rsidP="007B6A1C">
                  <w:pPr>
                    <w:spacing w:after="1" w:line="240" w:lineRule="atLeast"/>
                    <w:rPr>
                      <w:bCs/>
                    </w:rPr>
                  </w:pPr>
                  <w:r w:rsidRPr="00867B6E">
                    <w:rPr>
                      <w:bCs/>
                    </w:rPr>
                    <w:t>X</w:t>
                  </w:r>
                </w:p>
              </w:tc>
              <w:tc>
                <w:tcPr>
                  <w:tcW w:w="1417" w:type="dxa"/>
                  <w:tcBorders>
                    <w:top w:val="single" w:sz="4" w:space="0" w:color="auto"/>
                    <w:left w:val="single" w:sz="4" w:space="0" w:color="auto"/>
                    <w:bottom w:val="nil"/>
                    <w:right w:val="single" w:sz="4" w:space="0" w:color="auto"/>
                  </w:tcBorders>
                </w:tcPr>
                <w:p w14:paraId="2EF2F9D3" w14:textId="77777777" w:rsidR="00867B6E" w:rsidRPr="00867B6E" w:rsidRDefault="00867B6E" w:rsidP="007B6A1C">
                  <w:pPr>
                    <w:spacing w:after="1" w:line="240" w:lineRule="atLeast"/>
                    <w:rPr>
                      <w:bCs/>
                    </w:rPr>
                  </w:pPr>
                  <w:r w:rsidRPr="00867B6E">
                    <w:rPr>
                      <w:bCs/>
                    </w:rPr>
                    <w:t>X</w:t>
                  </w:r>
                </w:p>
              </w:tc>
              <w:tc>
                <w:tcPr>
                  <w:tcW w:w="1324" w:type="dxa"/>
                  <w:tcBorders>
                    <w:top w:val="single" w:sz="4" w:space="0" w:color="auto"/>
                    <w:left w:val="single" w:sz="4" w:space="0" w:color="auto"/>
                    <w:bottom w:val="nil"/>
                    <w:right w:val="single" w:sz="4" w:space="0" w:color="auto"/>
                  </w:tcBorders>
                </w:tcPr>
                <w:p w14:paraId="3A66DCB5" w14:textId="77777777" w:rsidR="00867B6E" w:rsidRPr="00867B6E" w:rsidRDefault="00867B6E" w:rsidP="007B6A1C">
                  <w:pPr>
                    <w:spacing w:after="1" w:line="240" w:lineRule="atLeast"/>
                    <w:rPr>
                      <w:bCs/>
                    </w:rPr>
                  </w:pPr>
                  <w:r w:rsidRPr="00867B6E">
                    <w:rPr>
                      <w:bCs/>
                    </w:rPr>
                    <w:t>X</w:t>
                  </w:r>
                </w:p>
              </w:tc>
              <w:tc>
                <w:tcPr>
                  <w:tcW w:w="1304" w:type="dxa"/>
                  <w:tcBorders>
                    <w:top w:val="single" w:sz="4" w:space="0" w:color="auto"/>
                    <w:left w:val="single" w:sz="4" w:space="0" w:color="auto"/>
                    <w:bottom w:val="nil"/>
                    <w:right w:val="single" w:sz="4" w:space="0" w:color="auto"/>
                  </w:tcBorders>
                </w:tcPr>
                <w:p w14:paraId="172DE96B" w14:textId="77777777" w:rsidR="00867B6E" w:rsidRPr="00867B6E" w:rsidRDefault="00867B6E" w:rsidP="007B6A1C">
                  <w:pPr>
                    <w:spacing w:after="1" w:line="240" w:lineRule="atLeast"/>
                    <w:rPr>
                      <w:bCs/>
                    </w:rPr>
                  </w:pPr>
                  <w:r w:rsidRPr="00867B6E">
                    <w:rPr>
                      <w:bCs/>
                    </w:rPr>
                    <w:t>X</w:t>
                  </w:r>
                </w:p>
              </w:tc>
              <w:tc>
                <w:tcPr>
                  <w:tcW w:w="1417" w:type="dxa"/>
                  <w:tcBorders>
                    <w:top w:val="single" w:sz="4" w:space="0" w:color="auto"/>
                    <w:left w:val="single" w:sz="4" w:space="0" w:color="auto"/>
                    <w:bottom w:val="nil"/>
                    <w:right w:val="single" w:sz="4" w:space="0" w:color="auto"/>
                  </w:tcBorders>
                </w:tcPr>
                <w:p w14:paraId="5760634B" w14:textId="77777777" w:rsidR="00867B6E" w:rsidRPr="00867B6E" w:rsidRDefault="00867B6E" w:rsidP="007B6A1C">
                  <w:pPr>
                    <w:spacing w:after="1" w:line="240" w:lineRule="atLeast"/>
                    <w:rPr>
                      <w:bCs/>
                    </w:rPr>
                  </w:pPr>
                </w:p>
              </w:tc>
              <w:tc>
                <w:tcPr>
                  <w:tcW w:w="1134" w:type="dxa"/>
                  <w:tcBorders>
                    <w:top w:val="single" w:sz="4" w:space="0" w:color="auto"/>
                    <w:left w:val="single" w:sz="4" w:space="0" w:color="auto"/>
                    <w:bottom w:val="nil"/>
                    <w:right w:val="single" w:sz="4" w:space="0" w:color="auto"/>
                  </w:tcBorders>
                </w:tcPr>
                <w:p w14:paraId="27CE21A5" w14:textId="77777777" w:rsidR="00867B6E" w:rsidRPr="00867B6E" w:rsidRDefault="00867B6E" w:rsidP="007B6A1C">
                  <w:pPr>
                    <w:spacing w:after="1" w:line="240" w:lineRule="atLeast"/>
                    <w:rPr>
                      <w:bCs/>
                    </w:rPr>
                  </w:pPr>
                </w:p>
              </w:tc>
            </w:tr>
            <w:tr w:rsidR="00867B6E" w:rsidRPr="00867B6E" w14:paraId="1460AEE6" w14:textId="77777777">
              <w:tc>
                <w:tcPr>
                  <w:tcW w:w="3969" w:type="dxa"/>
                  <w:tcBorders>
                    <w:top w:val="nil"/>
                    <w:left w:val="single" w:sz="4" w:space="0" w:color="auto"/>
                    <w:bottom w:val="single" w:sz="4" w:space="0" w:color="auto"/>
                    <w:right w:val="single" w:sz="4" w:space="0" w:color="auto"/>
                  </w:tcBorders>
                </w:tcPr>
                <w:p w14:paraId="1537CF9D" w14:textId="77777777" w:rsidR="00867B6E" w:rsidRPr="00867B6E" w:rsidRDefault="00867B6E" w:rsidP="007B6A1C">
                  <w:pPr>
                    <w:spacing w:after="1" w:line="240" w:lineRule="atLeast"/>
                    <w:rPr>
                      <w:bCs/>
                    </w:rPr>
                  </w:pPr>
                  <w:r w:rsidRPr="00867B6E">
                    <w:rPr>
                      <w:bCs/>
                    </w:rPr>
                    <w:t>чистая прибыль</w:t>
                  </w:r>
                </w:p>
              </w:tc>
              <w:tc>
                <w:tcPr>
                  <w:tcW w:w="799" w:type="dxa"/>
                  <w:tcBorders>
                    <w:top w:val="nil"/>
                    <w:left w:val="single" w:sz="4" w:space="0" w:color="auto"/>
                    <w:bottom w:val="single" w:sz="4" w:space="0" w:color="auto"/>
                    <w:right w:val="single" w:sz="4" w:space="0" w:color="auto"/>
                  </w:tcBorders>
                </w:tcPr>
                <w:p w14:paraId="192476F4" w14:textId="77777777" w:rsidR="00867B6E" w:rsidRPr="00867B6E" w:rsidRDefault="00867B6E" w:rsidP="007B6A1C">
                  <w:pPr>
                    <w:spacing w:after="1" w:line="240" w:lineRule="atLeast"/>
                    <w:rPr>
                      <w:bCs/>
                    </w:rPr>
                  </w:pPr>
                  <w:r w:rsidRPr="00867B6E">
                    <w:rPr>
                      <w:bCs/>
                    </w:rPr>
                    <w:t>3211</w:t>
                  </w:r>
                </w:p>
              </w:tc>
              <w:tc>
                <w:tcPr>
                  <w:tcW w:w="1304" w:type="dxa"/>
                  <w:tcBorders>
                    <w:top w:val="nil"/>
                    <w:left w:val="single" w:sz="4" w:space="0" w:color="auto"/>
                    <w:bottom w:val="single" w:sz="4" w:space="0" w:color="auto"/>
                    <w:right w:val="single" w:sz="4" w:space="0" w:color="auto"/>
                  </w:tcBorders>
                </w:tcPr>
                <w:p w14:paraId="26F43BF8" w14:textId="77777777" w:rsidR="00867B6E" w:rsidRPr="00867B6E" w:rsidRDefault="00867B6E" w:rsidP="007B6A1C">
                  <w:pPr>
                    <w:spacing w:after="1" w:line="240" w:lineRule="atLeast"/>
                    <w:rPr>
                      <w:bCs/>
                    </w:rPr>
                  </w:pPr>
                </w:p>
              </w:tc>
              <w:tc>
                <w:tcPr>
                  <w:tcW w:w="1417" w:type="dxa"/>
                  <w:tcBorders>
                    <w:top w:val="nil"/>
                    <w:left w:val="single" w:sz="4" w:space="0" w:color="auto"/>
                    <w:bottom w:val="single" w:sz="4" w:space="0" w:color="auto"/>
                    <w:right w:val="single" w:sz="4" w:space="0" w:color="auto"/>
                  </w:tcBorders>
                </w:tcPr>
                <w:p w14:paraId="02AD5DF5" w14:textId="77777777" w:rsidR="00867B6E" w:rsidRPr="00867B6E" w:rsidRDefault="00867B6E" w:rsidP="007B6A1C">
                  <w:pPr>
                    <w:spacing w:after="1" w:line="240" w:lineRule="atLeast"/>
                    <w:rPr>
                      <w:bCs/>
                    </w:rPr>
                  </w:pPr>
                </w:p>
              </w:tc>
              <w:tc>
                <w:tcPr>
                  <w:tcW w:w="1324" w:type="dxa"/>
                  <w:tcBorders>
                    <w:top w:val="nil"/>
                    <w:left w:val="single" w:sz="4" w:space="0" w:color="auto"/>
                    <w:bottom w:val="single" w:sz="4" w:space="0" w:color="auto"/>
                    <w:right w:val="single" w:sz="4" w:space="0" w:color="auto"/>
                  </w:tcBorders>
                </w:tcPr>
                <w:p w14:paraId="4FFA30B5" w14:textId="77777777" w:rsidR="00867B6E" w:rsidRPr="00867B6E" w:rsidRDefault="00867B6E" w:rsidP="007B6A1C">
                  <w:pPr>
                    <w:spacing w:after="1" w:line="240" w:lineRule="atLeast"/>
                    <w:rPr>
                      <w:bCs/>
                    </w:rPr>
                  </w:pPr>
                </w:p>
              </w:tc>
              <w:tc>
                <w:tcPr>
                  <w:tcW w:w="1304" w:type="dxa"/>
                  <w:tcBorders>
                    <w:top w:val="nil"/>
                    <w:left w:val="single" w:sz="4" w:space="0" w:color="auto"/>
                    <w:bottom w:val="single" w:sz="4" w:space="0" w:color="auto"/>
                    <w:right w:val="single" w:sz="4" w:space="0" w:color="auto"/>
                  </w:tcBorders>
                </w:tcPr>
                <w:p w14:paraId="4C2B6C24" w14:textId="77777777" w:rsidR="00867B6E" w:rsidRPr="00867B6E" w:rsidRDefault="00867B6E" w:rsidP="007B6A1C">
                  <w:pPr>
                    <w:spacing w:after="1" w:line="240" w:lineRule="atLeast"/>
                    <w:rPr>
                      <w:bCs/>
                    </w:rPr>
                  </w:pPr>
                </w:p>
              </w:tc>
              <w:tc>
                <w:tcPr>
                  <w:tcW w:w="1417" w:type="dxa"/>
                  <w:tcBorders>
                    <w:top w:val="nil"/>
                    <w:left w:val="single" w:sz="4" w:space="0" w:color="auto"/>
                    <w:bottom w:val="single" w:sz="4" w:space="0" w:color="auto"/>
                    <w:right w:val="single" w:sz="4" w:space="0" w:color="auto"/>
                  </w:tcBorders>
                </w:tcPr>
                <w:p w14:paraId="38E0907F" w14:textId="77777777" w:rsidR="00867B6E" w:rsidRPr="00867B6E" w:rsidRDefault="00867B6E" w:rsidP="007B6A1C">
                  <w:pPr>
                    <w:spacing w:after="1" w:line="240" w:lineRule="atLeast"/>
                    <w:rPr>
                      <w:bCs/>
                    </w:rPr>
                  </w:pPr>
                  <w:r w:rsidRPr="00867B6E">
                    <w:rPr>
                      <w:bCs/>
                    </w:rPr>
                    <w:t>+108</w:t>
                  </w:r>
                </w:p>
              </w:tc>
              <w:tc>
                <w:tcPr>
                  <w:tcW w:w="1134" w:type="dxa"/>
                  <w:tcBorders>
                    <w:top w:val="nil"/>
                    <w:left w:val="single" w:sz="4" w:space="0" w:color="auto"/>
                    <w:bottom w:val="single" w:sz="4" w:space="0" w:color="auto"/>
                    <w:right w:val="single" w:sz="4" w:space="0" w:color="auto"/>
                  </w:tcBorders>
                </w:tcPr>
                <w:p w14:paraId="1A1435CD" w14:textId="77777777" w:rsidR="00867B6E" w:rsidRPr="00867B6E" w:rsidRDefault="00867B6E" w:rsidP="007B6A1C">
                  <w:pPr>
                    <w:spacing w:after="1" w:line="240" w:lineRule="atLeast"/>
                    <w:rPr>
                      <w:bCs/>
                    </w:rPr>
                  </w:pPr>
                  <w:r w:rsidRPr="00867B6E">
                    <w:rPr>
                      <w:bCs/>
                    </w:rPr>
                    <w:t>+108</w:t>
                  </w:r>
                </w:p>
              </w:tc>
            </w:tr>
            <w:tr w:rsidR="00867B6E" w:rsidRPr="00867B6E" w14:paraId="6C06D3B0" w14:textId="77777777">
              <w:tc>
                <w:tcPr>
                  <w:tcW w:w="3969" w:type="dxa"/>
                  <w:tcBorders>
                    <w:top w:val="single" w:sz="4" w:space="0" w:color="auto"/>
                    <w:left w:val="single" w:sz="4" w:space="0" w:color="auto"/>
                    <w:bottom w:val="single" w:sz="4" w:space="0" w:color="auto"/>
                    <w:right w:val="single" w:sz="4" w:space="0" w:color="auto"/>
                  </w:tcBorders>
                </w:tcPr>
                <w:p w14:paraId="5C227496" w14:textId="77777777" w:rsidR="00867B6E" w:rsidRPr="00867B6E" w:rsidRDefault="00867B6E" w:rsidP="007B6A1C">
                  <w:pPr>
                    <w:spacing w:after="1" w:line="240" w:lineRule="atLeast"/>
                    <w:rPr>
                      <w:bCs/>
                    </w:rPr>
                  </w:pPr>
                  <w:r w:rsidRPr="00867B6E">
                    <w:rPr>
                      <w:bCs/>
                    </w:rPr>
                    <w:t>Величина капитала на 31 декабря 2020 г.</w:t>
                  </w:r>
                </w:p>
              </w:tc>
              <w:tc>
                <w:tcPr>
                  <w:tcW w:w="799" w:type="dxa"/>
                  <w:tcBorders>
                    <w:top w:val="single" w:sz="4" w:space="0" w:color="auto"/>
                    <w:left w:val="single" w:sz="4" w:space="0" w:color="auto"/>
                    <w:bottom w:val="single" w:sz="4" w:space="0" w:color="auto"/>
                    <w:right w:val="single" w:sz="4" w:space="0" w:color="auto"/>
                  </w:tcBorders>
                </w:tcPr>
                <w:p w14:paraId="30DF7FD3" w14:textId="77777777" w:rsidR="00867B6E" w:rsidRPr="00867B6E" w:rsidRDefault="00867B6E" w:rsidP="007B6A1C">
                  <w:pPr>
                    <w:spacing w:after="1" w:line="240" w:lineRule="atLeast"/>
                    <w:rPr>
                      <w:bCs/>
                    </w:rPr>
                  </w:pPr>
                  <w:r w:rsidRPr="00867B6E">
                    <w:rPr>
                      <w:bCs/>
                    </w:rPr>
                    <w:t>3200</w:t>
                  </w:r>
                </w:p>
              </w:tc>
              <w:tc>
                <w:tcPr>
                  <w:tcW w:w="1304" w:type="dxa"/>
                  <w:tcBorders>
                    <w:top w:val="single" w:sz="4" w:space="0" w:color="auto"/>
                    <w:left w:val="single" w:sz="4" w:space="0" w:color="auto"/>
                    <w:bottom w:val="single" w:sz="4" w:space="0" w:color="auto"/>
                    <w:right w:val="single" w:sz="4" w:space="0" w:color="auto"/>
                  </w:tcBorders>
                </w:tcPr>
                <w:p w14:paraId="0937999F"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single" w:sz="4" w:space="0" w:color="auto"/>
                    <w:right w:val="single" w:sz="4" w:space="0" w:color="auto"/>
                  </w:tcBorders>
                </w:tcPr>
                <w:p w14:paraId="350D25AE" w14:textId="77777777" w:rsidR="00867B6E" w:rsidRPr="00867B6E" w:rsidRDefault="00867B6E" w:rsidP="007B6A1C">
                  <w:pPr>
                    <w:spacing w:after="1" w:line="240" w:lineRule="atLeast"/>
                    <w:rPr>
                      <w:bCs/>
                    </w:rPr>
                  </w:pPr>
                  <w:r w:rsidRPr="00867B6E">
                    <w:rPr>
                      <w:bCs/>
                    </w:rPr>
                    <w:t>( )</w:t>
                  </w:r>
                </w:p>
              </w:tc>
              <w:tc>
                <w:tcPr>
                  <w:tcW w:w="1324" w:type="dxa"/>
                  <w:tcBorders>
                    <w:top w:val="single" w:sz="4" w:space="0" w:color="auto"/>
                    <w:left w:val="single" w:sz="4" w:space="0" w:color="auto"/>
                    <w:bottom w:val="single" w:sz="4" w:space="0" w:color="auto"/>
                    <w:right w:val="single" w:sz="4" w:space="0" w:color="auto"/>
                  </w:tcBorders>
                </w:tcPr>
                <w:p w14:paraId="546B5189" w14:textId="77777777" w:rsidR="00867B6E" w:rsidRPr="00867B6E" w:rsidRDefault="00867B6E" w:rsidP="007B6A1C">
                  <w:pPr>
                    <w:spacing w:after="1" w:line="240" w:lineRule="atLeast"/>
                    <w:rPr>
                      <w:bCs/>
                    </w:rPr>
                  </w:pPr>
                </w:p>
              </w:tc>
              <w:tc>
                <w:tcPr>
                  <w:tcW w:w="1304" w:type="dxa"/>
                  <w:tcBorders>
                    <w:top w:val="single" w:sz="4" w:space="0" w:color="auto"/>
                    <w:left w:val="single" w:sz="4" w:space="0" w:color="auto"/>
                    <w:bottom w:val="single" w:sz="4" w:space="0" w:color="auto"/>
                    <w:right w:val="single" w:sz="4" w:space="0" w:color="auto"/>
                  </w:tcBorders>
                </w:tcPr>
                <w:p w14:paraId="3423DFFE" w14:textId="77777777" w:rsidR="00867B6E" w:rsidRPr="00867B6E" w:rsidRDefault="00867B6E" w:rsidP="007B6A1C">
                  <w:pPr>
                    <w:spacing w:after="1" w:line="240" w:lineRule="atLeast"/>
                    <w:rPr>
                      <w:bCs/>
                    </w:rPr>
                  </w:pPr>
                </w:p>
              </w:tc>
              <w:tc>
                <w:tcPr>
                  <w:tcW w:w="1417" w:type="dxa"/>
                  <w:tcBorders>
                    <w:top w:val="single" w:sz="4" w:space="0" w:color="auto"/>
                    <w:left w:val="single" w:sz="4" w:space="0" w:color="auto"/>
                    <w:bottom w:val="single" w:sz="4" w:space="0" w:color="auto"/>
                    <w:right w:val="single" w:sz="4" w:space="0" w:color="auto"/>
                  </w:tcBorders>
                </w:tcPr>
                <w:p w14:paraId="5F54EA57" w14:textId="77777777" w:rsidR="00867B6E" w:rsidRPr="00867B6E" w:rsidRDefault="00867B6E" w:rsidP="007B6A1C">
                  <w:pPr>
                    <w:spacing w:after="1" w:line="240" w:lineRule="atLeast"/>
                    <w:rPr>
                      <w:bCs/>
                    </w:rPr>
                  </w:pPr>
                  <w:r w:rsidRPr="00867B6E">
                    <w:rPr>
                      <w:bCs/>
                    </w:rPr>
                    <w:t>+108</w:t>
                  </w:r>
                </w:p>
              </w:tc>
              <w:tc>
                <w:tcPr>
                  <w:tcW w:w="1134" w:type="dxa"/>
                  <w:tcBorders>
                    <w:top w:val="single" w:sz="4" w:space="0" w:color="auto"/>
                    <w:left w:val="single" w:sz="4" w:space="0" w:color="auto"/>
                    <w:bottom w:val="single" w:sz="4" w:space="0" w:color="auto"/>
                    <w:right w:val="single" w:sz="4" w:space="0" w:color="auto"/>
                  </w:tcBorders>
                </w:tcPr>
                <w:p w14:paraId="57AEE7FE" w14:textId="77777777" w:rsidR="00867B6E" w:rsidRPr="00867B6E" w:rsidRDefault="00867B6E" w:rsidP="007B6A1C">
                  <w:pPr>
                    <w:spacing w:after="1" w:line="240" w:lineRule="atLeast"/>
                    <w:rPr>
                      <w:bCs/>
                    </w:rPr>
                  </w:pPr>
                  <w:r w:rsidRPr="00867B6E">
                    <w:rPr>
                      <w:bCs/>
                    </w:rPr>
                    <w:t>+108</w:t>
                  </w:r>
                </w:p>
              </w:tc>
            </w:tr>
          </w:tbl>
          <w:p w14:paraId="5CF3EDAA" w14:textId="77777777" w:rsidR="00867B6E" w:rsidRPr="00867B6E" w:rsidRDefault="00867B6E" w:rsidP="00867B6E">
            <w:pPr>
              <w:spacing w:after="1" w:line="240" w:lineRule="atLeast"/>
              <w:ind w:firstLine="709"/>
              <w:rPr>
                <w:bCs/>
              </w:rPr>
            </w:pPr>
          </w:p>
          <w:p w14:paraId="14F16DCC" w14:textId="77777777" w:rsidR="00867B6E" w:rsidRPr="00867B6E" w:rsidRDefault="00867B6E" w:rsidP="00867B6E">
            <w:pPr>
              <w:spacing w:after="1" w:line="240" w:lineRule="atLeast"/>
              <w:ind w:firstLine="709"/>
              <w:rPr>
                <w:bCs/>
              </w:rPr>
            </w:pPr>
            <w:r w:rsidRPr="00867B6E">
              <w:rPr>
                <w:b/>
                <w:bCs/>
              </w:rPr>
              <w:t>2) корректировки в связи с изменением учетной политики и исправлением ошибок</w:t>
            </w:r>
          </w:p>
          <w:p w14:paraId="0D0DF930"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794"/>
              <w:gridCol w:w="1699"/>
              <w:gridCol w:w="2098"/>
              <w:gridCol w:w="2098"/>
              <w:gridCol w:w="1699"/>
            </w:tblGrid>
            <w:tr w:rsidR="00867B6E" w:rsidRPr="00867B6E" w14:paraId="10C1DB79" w14:textId="77777777">
              <w:tc>
                <w:tcPr>
                  <w:tcW w:w="3969" w:type="dxa"/>
                  <w:vMerge w:val="restart"/>
                  <w:tcBorders>
                    <w:top w:val="single" w:sz="4" w:space="0" w:color="auto"/>
                    <w:left w:val="single" w:sz="4" w:space="0" w:color="auto"/>
                    <w:bottom w:val="single" w:sz="4" w:space="0" w:color="auto"/>
                    <w:right w:val="single" w:sz="4" w:space="0" w:color="auto"/>
                  </w:tcBorders>
                </w:tcPr>
                <w:p w14:paraId="6C1D6440" w14:textId="77777777" w:rsidR="00867B6E" w:rsidRPr="00867B6E" w:rsidRDefault="00867B6E" w:rsidP="007B6A1C">
                  <w:pPr>
                    <w:spacing w:after="1" w:line="240" w:lineRule="atLeast"/>
                    <w:rPr>
                      <w:bCs/>
                    </w:rPr>
                  </w:pPr>
                  <w:r w:rsidRPr="00867B6E">
                    <w:rPr>
                      <w:bCs/>
                    </w:rPr>
                    <w:t>Наименование показателя</w:t>
                  </w:r>
                </w:p>
              </w:tc>
              <w:tc>
                <w:tcPr>
                  <w:tcW w:w="794" w:type="dxa"/>
                  <w:vMerge w:val="restart"/>
                  <w:tcBorders>
                    <w:top w:val="single" w:sz="4" w:space="0" w:color="auto"/>
                    <w:left w:val="single" w:sz="4" w:space="0" w:color="auto"/>
                    <w:bottom w:val="single" w:sz="4" w:space="0" w:color="auto"/>
                    <w:right w:val="single" w:sz="4" w:space="0" w:color="auto"/>
                  </w:tcBorders>
                </w:tcPr>
                <w:p w14:paraId="3E9BE5D5" w14:textId="77777777" w:rsidR="00867B6E" w:rsidRPr="00867B6E" w:rsidRDefault="00867B6E" w:rsidP="007B6A1C">
                  <w:pPr>
                    <w:spacing w:after="1" w:line="240" w:lineRule="atLeast"/>
                    <w:rPr>
                      <w:bCs/>
                    </w:rPr>
                  </w:pPr>
                  <w:r w:rsidRPr="00867B6E">
                    <w:rPr>
                      <w:bCs/>
                    </w:rPr>
                    <w:t>Код</w:t>
                  </w:r>
                </w:p>
              </w:tc>
              <w:tc>
                <w:tcPr>
                  <w:tcW w:w="1699" w:type="dxa"/>
                  <w:vMerge w:val="restart"/>
                  <w:tcBorders>
                    <w:top w:val="single" w:sz="4" w:space="0" w:color="auto"/>
                    <w:left w:val="single" w:sz="4" w:space="0" w:color="auto"/>
                    <w:bottom w:val="single" w:sz="4" w:space="0" w:color="auto"/>
                    <w:right w:val="single" w:sz="4" w:space="0" w:color="auto"/>
                  </w:tcBorders>
                </w:tcPr>
                <w:p w14:paraId="7DCCFC82" w14:textId="77777777" w:rsidR="00867B6E" w:rsidRPr="00867B6E" w:rsidRDefault="00867B6E" w:rsidP="007B6A1C">
                  <w:pPr>
                    <w:spacing w:after="1" w:line="240" w:lineRule="atLeast"/>
                    <w:rPr>
                      <w:bCs/>
                    </w:rPr>
                  </w:pPr>
                  <w:r w:rsidRPr="00867B6E">
                    <w:rPr>
                      <w:bCs/>
                    </w:rPr>
                    <w:t>На 31 декабря 2019 г.</w:t>
                  </w:r>
                </w:p>
              </w:tc>
              <w:tc>
                <w:tcPr>
                  <w:tcW w:w="4196" w:type="dxa"/>
                  <w:gridSpan w:val="2"/>
                  <w:tcBorders>
                    <w:top w:val="single" w:sz="4" w:space="0" w:color="auto"/>
                    <w:left w:val="single" w:sz="4" w:space="0" w:color="auto"/>
                    <w:bottom w:val="single" w:sz="4" w:space="0" w:color="auto"/>
                    <w:right w:val="single" w:sz="4" w:space="0" w:color="auto"/>
                  </w:tcBorders>
                </w:tcPr>
                <w:p w14:paraId="3C000927" w14:textId="77777777" w:rsidR="00867B6E" w:rsidRPr="00867B6E" w:rsidRDefault="00867B6E" w:rsidP="007B6A1C">
                  <w:pPr>
                    <w:spacing w:after="1" w:line="240" w:lineRule="atLeast"/>
                    <w:rPr>
                      <w:bCs/>
                    </w:rPr>
                  </w:pPr>
                  <w:r w:rsidRPr="00867B6E">
                    <w:rPr>
                      <w:bCs/>
                    </w:rPr>
                    <w:t>Изменения капитала за 2020 г.</w:t>
                  </w:r>
                </w:p>
              </w:tc>
              <w:tc>
                <w:tcPr>
                  <w:tcW w:w="1699" w:type="dxa"/>
                  <w:vMerge w:val="restart"/>
                  <w:tcBorders>
                    <w:top w:val="single" w:sz="4" w:space="0" w:color="auto"/>
                    <w:left w:val="single" w:sz="4" w:space="0" w:color="auto"/>
                    <w:bottom w:val="single" w:sz="4" w:space="0" w:color="auto"/>
                    <w:right w:val="single" w:sz="4" w:space="0" w:color="auto"/>
                  </w:tcBorders>
                </w:tcPr>
                <w:p w14:paraId="686BF5CE" w14:textId="77777777" w:rsidR="00867B6E" w:rsidRPr="00867B6E" w:rsidRDefault="00867B6E" w:rsidP="007B6A1C">
                  <w:pPr>
                    <w:spacing w:after="1" w:line="240" w:lineRule="atLeast"/>
                    <w:rPr>
                      <w:bCs/>
                    </w:rPr>
                  </w:pPr>
                  <w:r w:rsidRPr="00867B6E">
                    <w:rPr>
                      <w:bCs/>
                    </w:rPr>
                    <w:t>На 31 декабря 2020 г.</w:t>
                  </w:r>
                </w:p>
              </w:tc>
            </w:tr>
            <w:tr w:rsidR="00867B6E" w:rsidRPr="00867B6E" w14:paraId="26CB43B3" w14:textId="77777777">
              <w:tc>
                <w:tcPr>
                  <w:tcW w:w="3969" w:type="dxa"/>
                  <w:vMerge/>
                  <w:tcBorders>
                    <w:top w:val="single" w:sz="4" w:space="0" w:color="auto"/>
                    <w:left w:val="single" w:sz="4" w:space="0" w:color="auto"/>
                    <w:bottom w:val="single" w:sz="4" w:space="0" w:color="auto"/>
                    <w:right w:val="single" w:sz="4" w:space="0" w:color="auto"/>
                  </w:tcBorders>
                </w:tcPr>
                <w:p w14:paraId="780D5931" w14:textId="77777777" w:rsidR="00867B6E" w:rsidRPr="00867B6E" w:rsidRDefault="00867B6E" w:rsidP="007B6A1C">
                  <w:pPr>
                    <w:spacing w:after="1" w:line="240" w:lineRule="atLeast"/>
                    <w:rPr>
                      <w:bCs/>
                    </w:rPr>
                  </w:pPr>
                </w:p>
              </w:tc>
              <w:tc>
                <w:tcPr>
                  <w:tcW w:w="794" w:type="dxa"/>
                  <w:vMerge/>
                  <w:tcBorders>
                    <w:top w:val="single" w:sz="4" w:space="0" w:color="auto"/>
                    <w:left w:val="single" w:sz="4" w:space="0" w:color="auto"/>
                    <w:bottom w:val="single" w:sz="4" w:space="0" w:color="auto"/>
                    <w:right w:val="single" w:sz="4" w:space="0" w:color="auto"/>
                  </w:tcBorders>
                </w:tcPr>
                <w:p w14:paraId="33239B65" w14:textId="77777777" w:rsidR="00867B6E" w:rsidRPr="00867B6E" w:rsidRDefault="00867B6E" w:rsidP="007B6A1C">
                  <w:pPr>
                    <w:spacing w:after="1" w:line="240" w:lineRule="atLeast"/>
                    <w:rPr>
                      <w:bCs/>
                    </w:rPr>
                  </w:pPr>
                </w:p>
              </w:tc>
              <w:tc>
                <w:tcPr>
                  <w:tcW w:w="1699" w:type="dxa"/>
                  <w:vMerge/>
                  <w:tcBorders>
                    <w:top w:val="single" w:sz="4" w:space="0" w:color="auto"/>
                    <w:left w:val="single" w:sz="4" w:space="0" w:color="auto"/>
                    <w:bottom w:val="single" w:sz="4" w:space="0" w:color="auto"/>
                    <w:right w:val="single" w:sz="4" w:space="0" w:color="auto"/>
                  </w:tcBorders>
                </w:tcPr>
                <w:p w14:paraId="780D4F6C"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31ACEB5B" w14:textId="77777777" w:rsidR="00867B6E" w:rsidRPr="00867B6E" w:rsidRDefault="00867B6E" w:rsidP="007B6A1C">
                  <w:pPr>
                    <w:spacing w:after="1" w:line="240" w:lineRule="atLeast"/>
                    <w:rPr>
                      <w:bCs/>
                    </w:rPr>
                  </w:pPr>
                  <w:r w:rsidRPr="00867B6E">
                    <w:rPr>
                      <w:bCs/>
                    </w:rPr>
                    <w:t>за счет чистой прибыли (убытка)</w:t>
                  </w:r>
                </w:p>
              </w:tc>
              <w:tc>
                <w:tcPr>
                  <w:tcW w:w="2098" w:type="dxa"/>
                  <w:tcBorders>
                    <w:top w:val="single" w:sz="4" w:space="0" w:color="auto"/>
                    <w:left w:val="single" w:sz="4" w:space="0" w:color="auto"/>
                    <w:bottom w:val="single" w:sz="4" w:space="0" w:color="auto"/>
                    <w:right w:val="single" w:sz="4" w:space="0" w:color="auto"/>
                  </w:tcBorders>
                </w:tcPr>
                <w:p w14:paraId="51CDC51E" w14:textId="77777777" w:rsidR="00867B6E" w:rsidRPr="00867B6E" w:rsidRDefault="00867B6E" w:rsidP="007B6A1C">
                  <w:pPr>
                    <w:spacing w:after="1" w:line="240" w:lineRule="atLeast"/>
                    <w:rPr>
                      <w:bCs/>
                    </w:rPr>
                  </w:pPr>
                  <w:r w:rsidRPr="00867B6E">
                    <w:rPr>
                      <w:bCs/>
                    </w:rPr>
                    <w:t>за счет иных факторов</w:t>
                  </w:r>
                </w:p>
              </w:tc>
              <w:tc>
                <w:tcPr>
                  <w:tcW w:w="1699" w:type="dxa"/>
                  <w:vMerge/>
                  <w:tcBorders>
                    <w:top w:val="single" w:sz="4" w:space="0" w:color="auto"/>
                    <w:left w:val="single" w:sz="4" w:space="0" w:color="auto"/>
                    <w:bottom w:val="single" w:sz="4" w:space="0" w:color="auto"/>
                    <w:right w:val="single" w:sz="4" w:space="0" w:color="auto"/>
                  </w:tcBorders>
                </w:tcPr>
                <w:p w14:paraId="5E0FFF8A" w14:textId="77777777" w:rsidR="00867B6E" w:rsidRPr="00867B6E" w:rsidRDefault="00867B6E" w:rsidP="007B6A1C">
                  <w:pPr>
                    <w:spacing w:after="1" w:line="240" w:lineRule="atLeast"/>
                    <w:rPr>
                      <w:bCs/>
                    </w:rPr>
                  </w:pPr>
                </w:p>
              </w:tc>
            </w:tr>
            <w:tr w:rsidR="00867B6E" w:rsidRPr="00867B6E" w14:paraId="5A927374" w14:textId="77777777">
              <w:tc>
                <w:tcPr>
                  <w:tcW w:w="3969" w:type="dxa"/>
                  <w:tcBorders>
                    <w:top w:val="single" w:sz="4" w:space="0" w:color="auto"/>
                    <w:left w:val="single" w:sz="4" w:space="0" w:color="auto"/>
                    <w:bottom w:val="nil"/>
                    <w:right w:val="single" w:sz="4" w:space="0" w:color="auto"/>
                  </w:tcBorders>
                </w:tcPr>
                <w:p w14:paraId="5EF0F973" w14:textId="77777777" w:rsidR="00867B6E" w:rsidRPr="00867B6E" w:rsidRDefault="00867B6E" w:rsidP="007B6A1C">
                  <w:pPr>
                    <w:spacing w:after="1" w:line="240" w:lineRule="atLeast"/>
                    <w:rPr>
                      <w:bCs/>
                    </w:rPr>
                  </w:pPr>
                  <w:r w:rsidRPr="00867B6E">
                    <w:rPr>
                      <w:bCs/>
                    </w:rPr>
                    <w:t>Капитал - всего</w:t>
                  </w:r>
                </w:p>
              </w:tc>
              <w:tc>
                <w:tcPr>
                  <w:tcW w:w="794" w:type="dxa"/>
                  <w:tcBorders>
                    <w:top w:val="single" w:sz="4" w:space="0" w:color="auto"/>
                    <w:left w:val="single" w:sz="4" w:space="0" w:color="auto"/>
                    <w:bottom w:val="nil"/>
                    <w:right w:val="single" w:sz="4" w:space="0" w:color="auto"/>
                  </w:tcBorders>
                </w:tcPr>
                <w:p w14:paraId="5D9E9F4C"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2951FD61"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497232C0"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3D11D8A6"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70B13D88" w14:textId="77777777" w:rsidR="00867B6E" w:rsidRPr="00867B6E" w:rsidRDefault="00867B6E" w:rsidP="007B6A1C">
                  <w:pPr>
                    <w:spacing w:after="1" w:line="240" w:lineRule="atLeast"/>
                    <w:rPr>
                      <w:bCs/>
                    </w:rPr>
                  </w:pPr>
                </w:p>
              </w:tc>
            </w:tr>
            <w:tr w:rsidR="00867B6E" w:rsidRPr="00867B6E" w14:paraId="2A45C77A" w14:textId="77777777">
              <w:tc>
                <w:tcPr>
                  <w:tcW w:w="3969" w:type="dxa"/>
                  <w:tcBorders>
                    <w:top w:val="nil"/>
                    <w:left w:val="single" w:sz="4" w:space="0" w:color="auto"/>
                    <w:bottom w:val="nil"/>
                    <w:right w:val="single" w:sz="4" w:space="0" w:color="auto"/>
                  </w:tcBorders>
                </w:tcPr>
                <w:p w14:paraId="3F641C75" w14:textId="77777777" w:rsidR="00867B6E" w:rsidRPr="00867B6E" w:rsidRDefault="00867B6E" w:rsidP="007B6A1C">
                  <w:pPr>
                    <w:spacing w:after="1" w:line="240" w:lineRule="atLeast"/>
                    <w:rPr>
                      <w:bCs/>
                    </w:rPr>
                  </w:pPr>
                  <w:r w:rsidRPr="00867B6E">
                    <w:rPr>
                      <w:bCs/>
                    </w:rPr>
                    <w:t>до корректировок</w:t>
                  </w:r>
                </w:p>
              </w:tc>
              <w:tc>
                <w:tcPr>
                  <w:tcW w:w="794" w:type="dxa"/>
                  <w:tcBorders>
                    <w:top w:val="nil"/>
                    <w:left w:val="single" w:sz="4" w:space="0" w:color="auto"/>
                    <w:bottom w:val="nil"/>
                    <w:right w:val="single" w:sz="4" w:space="0" w:color="auto"/>
                  </w:tcBorders>
                </w:tcPr>
                <w:p w14:paraId="7EA47CE2"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0757D5C7"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4FB0E784"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50AEA3F2"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56D45175" w14:textId="77777777" w:rsidR="00867B6E" w:rsidRPr="00867B6E" w:rsidRDefault="00867B6E" w:rsidP="007B6A1C">
                  <w:pPr>
                    <w:spacing w:after="1" w:line="240" w:lineRule="atLeast"/>
                    <w:rPr>
                      <w:bCs/>
                    </w:rPr>
                  </w:pPr>
                </w:p>
              </w:tc>
            </w:tr>
            <w:tr w:rsidR="00867B6E" w:rsidRPr="00867B6E" w14:paraId="57386AB3" w14:textId="77777777">
              <w:tc>
                <w:tcPr>
                  <w:tcW w:w="3969" w:type="dxa"/>
                  <w:tcBorders>
                    <w:top w:val="nil"/>
                    <w:left w:val="single" w:sz="4" w:space="0" w:color="auto"/>
                    <w:bottom w:val="nil"/>
                    <w:right w:val="single" w:sz="4" w:space="0" w:color="auto"/>
                  </w:tcBorders>
                </w:tcPr>
                <w:p w14:paraId="52026238" w14:textId="77777777" w:rsidR="00867B6E" w:rsidRPr="00867B6E" w:rsidRDefault="00867B6E" w:rsidP="007B6A1C">
                  <w:pPr>
                    <w:spacing w:after="1" w:line="240" w:lineRule="atLeast"/>
                    <w:rPr>
                      <w:bCs/>
                    </w:rPr>
                  </w:pPr>
                  <w:r w:rsidRPr="00867B6E">
                    <w:rPr>
                      <w:bCs/>
                    </w:rPr>
                    <w:t>корректировка в связи с:</w:t>
                  </w:r>
                </w:p>
              </w:tc>
              <w:tc>
                <w:tcPr>
                  <w:tcW w:w="794" w:type="dxa"/>
                  <w:tcBorders>
                    <w:top w:val="nil"/>
                    <w:left w:val="single" w:sz="4" w:space="0" w:color="auto"/>
                    <w:bottom w:val="nil"/>
                    <w:right w:val="single" w:sz="4" w:space="0" w:color="auto"/>
                  </w:tcBorders>
                </w:tcPr>
                <w:p w14:paraId="407EE273"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5EC22307"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58C6A7CC"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5820184C"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6250F79F" w14:textId="77777777" w:rsidR="00867B6E" w:rsidRPr="00867B6E" w:rsidRDefault="00867B6E" w:rsidP="007B6A1C">
                  <w:pPr>
                    <w:spacing w:after="1" w:line="240" w:lineRule="atLeast"/>
                    <w:rPr>
                      <w:bCs/>
                    </w:rPr>
                  </w:pPr>
                </w:p>
              </w:tc>
            </w:tr>
            <w:tr w:rsidR="00867B6E" w:rsidRPr="00867B6E" w14:paraId="168F31E3" w14:textId="77777777">
              <w:tc>
                <w:tcPr>
                  <w:tcW w:w="3969" w:type="dxa"/>
                  <w:tcBorders>
                    <w:top w:val="nil"/>
                    <w:left w:val="single" w:sz="4" w:space="0" w:color="auto"/>
                    <w:bottom w:val="nil"/>
                    <w:right w:val="single" w:sz="4" w:space="0" w:color="auto"/>
                  </w:tcBorders>
                </w:tcPr>
                <w:p w14:paraId="2A6229FF" w14:textId="77777777" w:rsidR="00867B6E" w:rsidRPr="00867B6E" w:rsidRDefault="00867B6E" w:rsidP="007B6A1C">
                  <w:pPr>
                    <w:spacing w:after="1" w:line="240" w:lineRule="atLeast"/>
                    <w:rPr>
                      <w:bCs/>
                    </w:rPr>
                  </w:pPr>
                  <w:r w:rsidRPr="00867B6E">
                    <w:rPr>
                      <w:bCs/>
                    </w:rPr>
                    <w:t>изменением учетной политики</w:t>
                  </w:r>
                </w:p>
              </w:tc>
              <w:tc>
                <w:tcPr>
                  <w:tcW w:w="794" w:type="dxa"/>
                  <w:tcBorders>
                    <w:top w:val="nil"/>
                    <w:left w:val="single" w:sz="4" w:space="0" w:color="auto"/>
                    <w:bottom w:val="single" w:sz="4" w:space="0" w:color="auto"/>
                    <w:right w:val="single" w:sz="4" w:space="0" w:color="auto"/>
                  </w:tcBorders>
                </w:tcPr>
                <w:p w14:paraId="12F1F4BB"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67465C49"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114F38C2" w14:textId="77777777" w:rsidR="00867B6E" w:rsidRPr="00867B6E" w:rsidRDefault="00867B6E" w:rsidP="007B6A1C">
                  <w:pPr>
                    <w:spacing w:after="1" w:line="240" w:lineRule="atLeast"/>
                    <w:rPr>
                      <w:bCs/>
                    </w:rPr>
                  </w:pPr>
                  <w:r w:rsidRPr="00867B6E">
                    <w:rPr>
                      <w:bCs/>
                    </w:rPr>
                    <w:t>108</w:t>
                  </w:r>
                </w:p>
              </w:tc>
              <w:tc>
                <w:tcPr>
                  <w:tcW w:w="2098" w:type="dxa"/>
                  <w:tcBorders>
                    <w:top w:val="nil"/>
                    <w:left w:val="single" w:sz="4" w:space="0" w:color="auto"/>
                    <w:bottom w:val="single" w:sz="4" w:space="0" w:color="auto"/>
                    <w:right w:val="single" w:sz="4" w:space="0" w:color="auto"/>
                  </w:tcBorders>
                </w:tcPr>
                <w:p w14:paraId="274134F5"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0B99639D" w14:textId="77777777" w:rsidR="00867B6E" w:rsidRPr="00867B6E" w:rsidRDefault="00867B6E" w:rsidP="007B6A1C">
                  <w:pPr>
                    <w:spacing w:after="1" w:line="240" w:lineRule="atLeast"/>
                    <w:rPr>
                      <w:bCs/>
                    </w:rPr>
                  </w:pPr>
                  <w:r w:rsidRPr="00867B6E">
                    <w:rPr>
                      <w:bCs/>
                    </w:rPr>
                    <w:t>108</w:t>
                  </w:r>
                </w:p>
              </w:tc>
            </w:tr>
            <w:tr w:rsidR="00867B6E" w:rsidRPr="00867B6E" w14:paraId="1B1171FA" w14:textId="77777777">
              <w:tc>
                <w:tcPr>
                  <w:tcW w:w="3969" w:type="dxa"/>
                  <w:tcBorders>
                    <w:top w:val="nil"/>
                    <w:left w:val="single" w:sz="4" w:space="0" w:color="auto"/>
                    <w:bottom w:val="nil"/>
                    <w:right w:val="single" w:sz="4" w:space="0" w:color="auto"/>
                  </w:tcBorders>
                </w:tcPr>
                <w:p w14:paraId="0E799F9E" w14:textId="77777777" w:rsidR="00867B6E" w:rsidRPr="00867B6E" w:rsidRDefault="00867B6E" w:rsidP="007B6A1C">
                  <w:pPr>
                    <w:spacing w:after="1" w:line="240" w:lineRule="atLeast"/>
                    <w:rPr>
                      <w:bCs/>
                    </w:rPr>
                  </w:pPr>
                  <w:r w:rsidRPr="00867B6E">
                    <w:rPr>
                      <w:bCs/>
                    </w:rPr>
                    <w:t>исправлением ошибок</w:t>
                  </w:r>
                </w:p>
              </w:tc>
              <w:tc>
                <w:tcPr>
                  <w:tcW w:w="794" w:type="dxa"/>
                  <w:tcBorders>
                    <w:top w:val="single" w:sz="4" w:space="0" w:color="auto"/>
                    <w:left w:val="single" w:sz="4" w:space="0" w:color="auto"/>
                    <w:bottom w:val="single" w:sz="4" w:space="0" w:color="auto"/>
                    <w:right w:val="single" w:sz="4" w:space="0" w:color="auto"/>
                  </w:tcBorders>
                </w:tcPr>
                <w:p w14:paraId="6AED352E"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291E1C2D"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032BA492"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3C552DAF"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2AC678B5" w14:textId="77777777" w:rsidR="00867B6E" w:rsidRPr="00867B6E" w:rsidRDefault="00867B6E" w:rsidP="007B6A1C">
                  <w:pPr>
                    <w:spacing w:after="1" w:line="240" w:lineRule="atLeast"/>
                    <w:rPr>
                      <w:bCs/>
                    </w:rPr>
                  </w:pPr>
                </w:p>
              </w:tc>
            </w:tr>
            <w:tr w:rsidR="00867B6E" w:rsidRPr="00867B6E" w14:paraId="6677F953" w14:textId="77777777">
              <w:tc>
                <w:tcPr>
                  <w:tcW w:w="3969" w:type="dxa"/>
                  <w:tcBorders>
                    <w:top w:val="nil"/>
                    <w:left w:val="single" w:sz="4" w:space="0" w:color="auto"/>
                    <w:bottom w:val="single" w:sz="4" w:space="0" w:color="auto"/>
                    <w:right w:val="single" w:sz="4" w:space="0" w:color="auto"/>
                  </w:tcBorders>
                </w:tcPr>
                <w:p w14:paraId="074E3C78" w14:textId="77777777" w:rsidR="00867B6E" w:rsidRPr="00867B6E" w:rsidRDefault="00867B6E" w:rsidP="007B6A1C">
                  <w:pPr>
                    <w:spacing w:after="1" w:line="240" w:lineRule="atLeast"/>
                    <w:rPr>
                      <w:bCs/>
                    </w:rPr>
                  </w:pPr>
                  <w:r w:rsidRPr="00867B6E">
                    <w:rPr>
                      <w:bCs/>
                    </w:rPr>
                    <w:t>после корректировок</w:t>
                  </w:r>
                </w:p>
              </w:tc>
              <w:tc>
                <w:tcPr>
                  <w:tcW w:w="794" w:type="dxa"/>
                  <w:tcBorders>
                    <w:top w:val="single" w:sz="4" w:space="0" w:color="auto"/>
                    <w:left w:val="single" w:sz="4" w:space="0" w:color="auto"/>
                    <w:bottom w:val="single" w:sz="4" w:space="0" w:color="auto"/>
                    <w:right w:val="single" w:sz="4" w:space="0" w:color="auto"/>
                  </w:tcBorders>
                </w:tcPr>
                <w:p w14:paraId="5F72875B"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47BF9E00"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1D1D4E14" w14:textId="77777777" w:rsidR="00867B6E" w:rsidRPr="00867B6E" w:rsidRDefault="00867B6E" w:rsidP="007B6A1C">
                  <w:pPr>
                    <w:spacing w:after="1" w:line="240" w:lineRule="atLeast"/>
                    <w:rPr>
                      <w:bCs/>
                    </w:rPr>
                  </w:pPr>
                  <w:r w:rsidRPr="00867B6E">
                    <w:rPr>
                      <w:bCs/>
                    </w:rPr>
                    <w:t>108</w:t>
                  </w:r>
                </w:p>
              </w:tc>
              <w:tc>
                <w:tcPr>
                  <w:tcW w:w="2098" w:type="dxa"/>
                  <w:tcBorders>
                    <w:top w:val="single" w:sz="4" w:space="0" w:color="auto"/>
                    <w:left w:val="single" w:sz="4" w:space="0" w:color="auto"/>
                    <w:bottom w:val="single" w:sz="4" w:space="0" w:color="auto"/>
                    <w:right w:val="single" w:sz="4" w:space="0" w:color="auto"/>
                  </w:tcBorders>
                </w:tcPr>
                <w:p w14:paraId="08491436"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7698FEE8" w14:textId="77777777" w:rsidR="00867B6E" w:rsidRPr="00867B6E" w:rsidRDefault="00867B6E" w:rsidP="007B6A1C">
                  <w:pPr>
                    <w:spacing w:after="1" w:line="240" w:lineRule="atLeast"/>
                    <w:rPr>
                      <w:bCs/>
                    </w:rPr>
                  </w:pPr>
                  <w:r w:rsidRPr="00867B6E">
                    <w:rPr>
                      <w:bCs/>
                    </w:rPr>
                    <w:t>108</w:t>
                  </w:r>
                </w:p>
              </w:tc>
            </w:tr>
            <w:tr w:rsidR="00867B6E" w:rsidRPr="00867B6E" w14:paraId="38291E7F" w14:textId="77777777">
              <w:tc>
                <w:tcPr>
                  <w:tcW w:w="3969" w:type="dxa"/>
                  <w:tcBorders>
                    <w:top w:val="single" w:sz="4" w:space="0" w:color="auto"/>
                    <w:left w:val="single" w:sz="4" w:space="0" w:color="auto"/>
                    <w:bottom w:val="nil"/>
                    <w:right w:val="single" w:sz="4" w:space="0" w:color="auto"/>
                  </w:tcBorders>
                </w:tcPr>
                <w:p w14:paraId="23A4C67C" w14:textId="77777777" w:rsidR="00867B6E" w:rsidRPr="00867B6E" w:rsidRDefault="00867B6E" w:rsidP="007B6A1C">
                  <w:pPr>
                    <w:spacing w:after="1" w:line="240" w:lineRule="atLeast"/>
                    <w:rPr>
                      <w:bCs/>
                    </w:rPr>
                  </w:pPr>
                  <w:r w:rsidRPr="00867B6E">
                    <w:rPr>
                      <w:bCs/>
                    </w:rPr>
                    <w:t>в том числе:</w:t>
                  </w:r>
                </w:p>
              </w:tc>
              <w:tc>
                <w:tcPr>
                  <w:tcW w:w="794" w:type="dxa"/>
                  <w:tcBorders>
                    <w:top w:val="single" w:sz="4" w:space="0" w:color="auto"/>
                    <w:left w:val="single" w:sz="4" w:space="0" w:color="auto"/>
                    <w:bottom w:val="nil"/>
                    <w:right w:val="single" w:sz="4" w:space="0" w:color="auto"/>
                  </w:tcBorders>
                </w:tcPr>
                <w:p w14:paraId="035F5B04"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7C33655E"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5AC4BAD6"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48408EF7"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6FB970CB" w14:textId="77777777" w:rsidR="00867B6E" w:rsidRPr="00867B6E" w:rsidRDefault="00867B6E" w:rsidP="007B6A1C">
                  <w:pPr>
                    <w:spacing w:after="1" w:line="240" w:lineRule="atLeast"/>
                    <w:rPr>
                      <w:bCs/>
                    </w:rPr>
                  </w:pPr>
                </w:p>
              </w:tc>
            </w:tr>
            <w:tr w:rsidR="00867B6E" w:rsidRPr="00867B6E" w14:paraId="7C992CE0" w14:textId="77777777">
              <w:tc>
                <w:tcPr>
                  <w:tcW w:w="3969" w:type="dxa"/>
                  <w:tcBorders>
                    <w:top w:val="nil"/>
                    <w:left w:val="single" w:sz="4" w:space="0" w:color="auto"/>
                    <w:bottom w:val="nil"/>
                    <w:right w:val="single" w:sz="4" w:space="0" w:color="auto"/>
                  </w:tcBorders>
                </w:tcPr>
                <w:p w14:paraId="1C83C6A1" w14:textId="77777777" w:rsidR="00867B6E" w:rsidRPr="00867B6E" w:rsidRDefault="00867B6E" w:rsidP="007B6A1C">
                  <w:pPr>
                    <w:spacing w:after="1" w:line="240" w:lineRule="atLeast"/>
                    <w:rPr>
                      <w:bCs/>
                    </w:rPr>
                  </w:pPr>
                  <w:r w:rsidRPr="00867B6E">
                    <w:rPr>
                      <w:bCs/>
                    </w:rPr>
                    <w:t>нераспределенная прибыль (непокрытый убыток):</w:t>
                  </w:r>
                </w:p>
              </w:tc>
              <w:tc>
                <w:tcPr>
                  <w:tcW w:w="794" w:type="dxa"/>
                  <w:tcBorders>
                    <w:top w:val="nil"/>
                    <w:left w:val="single" w:sz="4" w:space="0" w:color="auto"/>
                    <w:bottom w:val="nil"/>
                    <w:right w:val="single" w:sz="4" w:space="0" w:color="auto"/>
                  </w:tcBorders>
                </w:tcPr>
                <w:p w14:paraId="0667D5D3" w14:textId="77777777" w:rsidR="00867B6E" w:rsidRPr="00867B6E" w:rsidRDefault="00867B6E" w:rsidP="007B6A1C">
                  <w:pPr>
                    <w:spacing w:after="1" w:line="240" w:lineRule="atLeast"/>
                    <w:rPr>
                      <w:bCs/>
                    </w:rPr>
                  </w:pPr>
                </w:p>
              </w:tc>
              <w:tc>
                <w:tcPr>
                  <w:tcW w:w="1699" w:type="dxa"/>
                  <w:tcBorders>
                    <w:top w:val="nil"/>
                    <w:left w:val="single" w:sz="4" w:space="0" w:color="auto"/>
                    <w:bottom w:val="nil"/>
                    <w:right w:val="single" w:sz="4" w:space="0" w:color="auto"/>
                  </w:tcBorders>
                </w:tcPr>
                <w:p w14:paraId="5882B021" w14:textId="77777777" w:rsidR="00867B6E" w:rsidRPr="00867B6E" w:rsidRDefault="00867B6E" w:rsidP="007B6A1C">
                  <w:pPr>
                    <w:spacing w:after="1" w:line="240" w:lineRule="atLeast"/>
                    <w:rPr>
                      <w:bCs/>
                    </w:rPr>
                  </w:pPr>
                </w:p>
              </w:tc>
              <w:tc>
                <w:tcPr>
                  <w:tcW w:w="2098" w:type="dxa"/>
                  <w:tcBorders>
                    <w:top w:val="nil"/>
                    <w:left w:val="single" w:sz="4" w:space="0" w:color="auto"/>
                    <w:bottom w:val="nil"/>
                    <w:right w:val="single" w:sz="4" w:space="0" w:color="auto"/>
                  </w:tcBorders>
                </w:tcPr>
                <w:p w14:paraId="28ABCFD6" w14:textId="77777777" w:rsidR="00867B6E" w:rsidRPr="00867B6E" w:rsidRDefault="00867B6E" w:rsidP="007B6A1C">
                  <w:pPr>
                    <w:spacing w:after="1" w:line="240" w:lineRule="atLeast"/>
                    <w:rPr>
                      <w:bCs/>
                    </w:rPr>
                  </w:pPr>
                </w:p>
              </w:tc>
              <w:tc>
                <w:tcPr>
                  <w:tcW w:w="2098" w:type="dxa"/>
                  <w:tcBorders>
                    <w:top w:val="nil"/>
                    <w:left w:val="single" w:sz="4" w:space="0" w:color="auto"/>
                    <w:bottom w:val="nil"/>
                    <w:right w:val="single" w:sz="4" w:space="0" w:color="auto"/>
                  </w:tcBorders>
                </w:tcPr>
                <w:p w14:paraId="62510328" w14:textId="77777777" w:rsidR="00867B6E" w:rsidRPr="00867B6E" w:rsidRDefault="00867B6E" w:rsidP="007B6A1C">
                  <w:pPr>
                    <w:spacing w:after="1" w:line="240" w:lineRule="atLeast"/>
                    <w:rPr>
                      <w:bCs/>
                    </w:rPr>
                  </w:pPr>
                </w:p>
              </w:tc>
              <w:tc>
                <w:tcPr>
                  <w:tcW w:w="1699" w:type="dxa"/>
                  <w:tcBorders>
                    <w:top w:val="nil"/>
                    <w:left w:val="single" w:sz="4" w:space="0" w:color="auto"/>
                    <w:bottom w:val="nil"/>
                    <w:right w:val="single" w:sz="4" w:space="0" w:color="auto"/>
                  </w:tcBorders>
                </w:tcPr>
                <w:p w14:paraId="58F2FB22" w14:textId="77777777" w:rsidR="00867B6E" w:rsidRPr="00867B6E" w:rsidRDefault="00867B6E" w:rsidP="007B6A1C">
                  <w:pPr>
                    <w:spacing w:after="1" w:line="240" w:lineRule="atLeast"/>
                    <w:rPr>
                      <w:bCs/>
                    </w:rPr>
                  </w:pPr>
                </w:p>
              </w:tc>
            </w:tr>
            <w:tr w:rsidR="00867B6E" w:rsidRPr="00867B6E" w14:paraId="1397EB3F" w14:textId="77777777">
              <w:tc>
                <w:tcPr>
                  <w:tcW w:w="3969" w:type="dxa"/>
                  <w:tcBorders>
                    <w:top w:val="nil"/>
                    <w:left w:val="single" w:sz="4" w:space="0" w:color="auto"/>
                    <w:bottom w:val="nil"/>
                    <w:right w:val="single" w:sz="4" w:space="0" w:color="auto"/>
                  </w:tcBorders>
                </w:tcPr>
                <w:p w14:paraId="1B5B924D" w14:textId="77777777" w:rsidR="00867B6E" w:rsidRPr="00867B6E" w:rsidRDefault="00867B6E" w:rsidP="007B6A1C">
                  <w:pPr>
                    <w:spacing w:after="1" w:line="240" w:lineRule="atLeast"/>
                    <w:rPr>
                      <w:bCs/>
                    </w:rPr>
                  </w:pPr>
                  <w:r w:rsidRPr="00867B6E">
                    <w:rPr>
                      <w:bCs/>
                    </w:rPr>
                    <w:t>до корректировок</w:t>
                  </w:r>
                </w:p>
              </w:tc>
              <w:tc>
                <w:tcPr>
                  <w:tcW w:w="794" w:type="dxa"/>
                  <w:tcBorders>
                    <w:top w:val="nil"/>
                    <w:left w:val="single" w:sz="4" w:space="0" w:color="auto"/>
                    <w:bottom w:val="nil"/>
                    <w:right w:val="single" w:sz="4" w:space="0" w:color="auto"/>
                  </w:tcBorders>
                </w:tcPr>
                <w:p w14:paraId="23085071"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1102C8EF"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32E3300C"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50B7112D"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1A1ADCDE" w14:textId="77777777" w:rsidR="00867B6E" w:rsidRPr="00867B6E" w:rsidRDefault="00867B6E" w:rsidP="007B6A1C">
                  <w:pPr>
                    <w:spacing w:after="1" w:line="240" w:lineRule="atLeast"/>
                    <w:rPr>
                      <w:bCs/>
                    </w:rPr>
                  </w:pPr>
                </w:p>
              </w:tc>
            </w:tr>
            <w:tr w:rsidR="00867B6E" w:rsidRPr="00867B6E" w14:paraId="5F9CEFB9" w14:textId="77777777">
              <w:tc>
                <w:tcPr>
                  <w:tcW w:w="3969" w:type="dxa"/>
                  <w:tcBorders>
                    <w:top w:val="nil"/>
                    <w:left w:val="single" w:sz="4" w:space="0" w:color="auto"/>
                    <w:bottom w:val="nil"/>
                    <w:right w:val="single" w:sz="4" w:space="0" w:color="auto"/>
                  </w:tcBorders>
                </w:tcPr>
                <w:p w14:paraId="46288503" w14:textId="77777777" w:rsidR="00867B6E" w:rsidRPr="00867B6E" w:rsidRDefault="00867B6E" w:rsidP="007B6A1C">
                  <w:pPr>
                    <w:spacing w:after="1" w:line="240" w:lineRule="atLeast"/>
                    <w:rPr>
                      <w:bCs/>
                    </w:rPr>
                  </w:pPr>
                  <w:r w:rsidRPr="00867B6E">
                    <w:rPr>
                      <w:bCs/>
                    </w:rPr>
                    <w:t>корректировка в связи с:</w:t>
                  </w:r>
                </w:p>
              </w:tc>
              <w:tc>
                <w:tcPr>
                  <w:tcW w:w="794" w:type="dxa"/>
                  <w:tcBorders>
                    <w:top w:val="nil"/>
                    <w:left w:val="single" w:sz="4" w:space="0" w:color="auto"/>
                    <w:bottom w:val="nil"/>
                    <w:right w:val="single" w:sz="4" w:space="0" w:color="auto"/>
                  </w:tcBorders>
                </w:tcPr>
                <w:p w14:paraId="1B83959D"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220F737D"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45CE58E1"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nil"/>
                    <w:right w:val="single" w:sz="4" w:space="0" w:color="auto"/>
                  </w:tcBorders>
                </w:tcPr>
                <w:p w14:paraId="18347ABF"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nil"/>
                    <w:right w:val="single" w:sz="4" w:space="0" w:color="auto"/>
                  </w:tcBorders>
                </w:tcPr>
                <w:p w14:paraId="30559E0C" w14:textId="77777777" w:rsidR="00867B6E" w:rsidRPr="00867B6E" w:rsidRDefault="00867B6E" w:rsidP="007B6A1C">
                  <w:pPr>
                    <w:spacing w:after="1" w:line="240" w:lineRule="atLeast"/>
                    <w:rPr>
                      <w:bCs/>
                    </w:rPr>
                  </w:pPr>
                </w:p>
              </w:tc>
            </w:tr>
            <w:tr w:rsidR="00867B6E" w:rsidRPr="00867B6E" w14:paraId="701A85A5" w14:textId="77777777">
              <w:tc>
                <w:tcPr>
                  <w:tcW w:w="3969" w:type="dxa"/>
                  <w:tcBorders>
                    <w:top w:val="nil"/>
                    <w:left w:val="single" w:sz="4" w:space="0" w:color="auto"/>
                    <w:bottom w:val="nil"/>
                    <w:right w:val="single" w:sz="4" w:space="0" w:color="auto"/>
                  </w:tcBorders>
                </w:tcPr>
                <w:p w14:paraId="22A58358" w14:textId="77777777" w:rsidR="00867B6E" w:rsidRPr="00867B6E" w:rsidRDefault="00867B6E" w:rsidP="007B6A1C">
                  <w:pPr>
                    <w:spacing w:after="1" w:line="240" w:lineRule="atLeast"/>
                    <w:rPr>
                      <w:bCs/>
                    </w:rPr>
                  </w:pPr>
                  <w:r w:rsidRPr="00867B6E">
                    <w:rPr>
                      <w:bCs/>
                    </w:rPr>
                    <w:t>изменением учетной политики</w:t>
                  </w:r>
                </w:p>
              </w:tc>
              <w:tc>
                <w:tcPr>
                  <w:tcW w:w="794" w:type="dxa"/>
                  <w:tcBorders>
                    <w:top w:val="nil"/>
                    <w:left w:val="single" w:sz="4" w:space="0" w:color="auto"/>
                    <w:bottom w:val="single" w:sz="4" w:space="0" w:color="auto"/>
                    <w:right w:val="single" w:sz="4" w:space="0" w:color="auto"/>
                  </w:tcBorders>
                </w:tcPr>
                <w:p w14:paraId="42AC9977"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7288438B" w14:textId="77777777" w:rsidR="00867B6E" w:rsidRPr="00867B6E" w:rsidRDefault="00867B6E" w:rsidP="007B6A1C">
                  <w:pPr>
                    <w:spacing w:after="1" w:line="240" w:lineRule="atLeast"/>
                    <w:rPr>
                      <w:bCs/>
                    </w:rPr>
                  </w:pPr>
                </w:p>
              </w:tc>
              <w:tc>
                <w:tcPr>
                  <w:tcW w:w="2098" w:type="dxa"/>
                  <w:tcBorders>
                    <w:top w:val="nil"/>
                    <w:left w:val="single" w:sz="4" w:space="0" w:color="auto"/>
                    <w:bottom w:val="single" w:sz="4" w:space="0" w:color="auto"/>
                    <w:right w:val="single" w:sz="4" w:space="0" w:color="auto"/>
                  </w:tcBorders>
                </w:tcPr>
                <w:p w14:paraId="7094191D" w14:textId="77777777" w:rsidR="00867B6E" w:rsidRPr="00867B6E" w:rsidRDefault="00867B6E" w:rsidP="007B6A1C">
                  <w:pPr>
                    <w:spacing w:after="1" w:line="240" w:lineRule="atLeast"/>
                    <w:rPr>
                      <w:bCs/>
                    </w:rPr>
                  </w:pPr>
                  <w:r w:rsidRPr="00867B6E">
                    <w:rPr>
                      <w:bCs/>
                    </w:rPr>
                    <w:t>108</w:t>
                  </w:r>
                </w:p>
              </w:tc>
              <w:tc>
                <w:tcPr>
                  <w:tcW w:w="2098" w:type="dxa"/>
                  <w:tcBorders>
                    <w:top w:val="nil"/>
                    <w:left w:val="single" w:sz="4" w:space="0" w:color="auto"/>
                    <w:bottom w:val="single" w:sz="4" w:space="0" w:color="auto"/>
                    <w:right w:val="single" w:sz="4" w:space="0" w:color="auto"/>
                  </w:tcBorders>
                </w:tcPr>
                <w:p w14:paraId="7C9463D8" w14:textId="77777777" w:rsidR="00867B6E" w:rsidRPr="00867B6E" w:rsidRDefault="00867B6E" w:rsidP="007B6A1C">
                  <w:pPr>
                    <w:spacing w:after="1" w:line="240" w:lineRule="atLeast"/>
                    <w:rPr>
                      <w:bCs/>
                    </w:rPr>
                  </w:pPr>
                </w:p>
              </w:tc>
              <w:tc>
                <w:tcPr>
                  <w:tcW w:w="1699" w:type="dxa"/>
                  <w:tcBorders>
                    <w:top w:val="nil"/>
                    <w:left w:val="single" w:sz="4" w:space="0" w:color="auto"/>
                    <w:bottom w:val="single" w:sz="4" w:space="0" w:color="auto"/>
                    <w:right w:val="single" w:sz="4" w:space="0" w:color="auto"/>
                  </w:tcBorders>
                </w:tcPr>
                <w:p w14:paraId="63C74E7A" w14:textId="77777777" w:rsidR="00867B6E" w:rsidRPr="00867B6E" w:rsidRDefault="00867B6E" w:rsidP="007B6A1C">
                  <w:pPr>
                    <w:spacing w:after="1" w:line="240" w:lineRule="atLeast"/>
                    <w:rPr>
                      <w:bCs/>
                    </w:rPr>
                  </w:pPr>
                  <w:r w:rsidRPr="00867B6E">
                    <w:rPr>
                      <w:bCs/>
                    </w:rPr>
                    <w:t>108</w:t>
                  </w:r>
                </w:p>
              </w:tc>
            </w:tr>
            <w:tr w:rsidR="00867B6E" w:rsidRPr="00867B6E" w14:paraId="22C935A2" w14:textId="77777777">
              <w:tc>
                <w:tcPr>
                  <w:tcW w:w="3969" w:type="dxa"/>
                  <w:tcBorders>
                    <w:top w:val="nil"/>
                    <w:left w:val="single" w:sz="4" w:space="0" w:color="auto"/>
                    <w:bottom w:val="nil"/>
                    <w:right w:val="single" w:sz="4" w:space="0" w:color="auto"/>
                  </w:tcBorders>
                </w:tcPr>
                <w:p w14:paraId="4485F74A" w14:textId="77777777" w:rsidR="00867B6E" w:rsidRPr="00867B6E" w:rsidRDefault="00867B6E" w:rsidP="007B6A1C">
                  <w:pPr>
                    <w:spacing w:after="1" w:line="240" w:lineRule="atLeast"/>
                    <w:rPr>
                      <w:bCs/>
                    </w:rPr>
                  </w:pPr>
                  <w:r w:rsidRPr="00867B6E">
                    <w:rPr>
                      <w:bCs/>
                    </w:rPr>
                    <w:t>исправлением ошибок</w:t>
                  </w:r>
                </w:p>
              </w:tc>
              <w:tc>
                <w:tcPr>
                  <w:tcW w:w="794" w:type="dxa"/>
                  <w:tcBorders>
                    <w:top w:val="single" w:sz="4" w:space="0" w:color="auto"/>
                    <w:left w:val="single" w:sz="4" w:space="0" w:color="auto"/>
                    <w:bottom w:val="single" w:sz="4" w:space="0" w:color="auto"/>
                    <w:right w:val="single" w:sz="4" w:space="0" w:color="auto"/>
                  </w:tcBorders>
                </w:tcPr>
                <w:p w14:paraId="626C9E88"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7C0AC0A3"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438D295F"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1978FA9B"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5132BEA9" w14:textId="77777777" w:rsidR="00867B6E" w:rsidRPr="00867B6E" w:rsidRDefault="00867B6E" w:rsidP="007B6A1C">
                  <w:pPr>
                    <w:spacing w:after="1" w:line="240" w:lineRule="atLeast"/>
                    <w:rPr>
                      <w:bCs/>
                    </w:rPr>
                  </w:pPr>
                </w:p>
              </w:tc>
            </w:tr>
            <w:tr w:rsidR="00867B6E" w:rsidRPr="00867B6E" w14:paraId="673C42AE" w14:textId="77777777">
              <w:tc>
                <w:tcPr>
                  <w:tcW w:w="3969" w:type="dxa"/>
                  <w:tcBorders>
                    <w:top w:val="nil"/>
                    <w:left w:val="single" w:sz="4" w:space="0" w:color="auto"/>
                    <w:bottom w:val="single" w:sz="4" w:space="0" w:color="auto"/>
                    <w:right w:val="single" w:sz="4" w:space="0" w:color="auto"/>
                  </w:tcBorders>
                </w:tcPr>
                <w:p w14:paraId="1C1B5255" w14:textId="77777777" w:rsidR="00867B6E" w:rsidRPr="00867B6E" w:rsidRDefault="00867B6E" w:rsidP="007B6A1C">
                  <w:pPr>
                    <w:spacing w:after="1" w:line="240" w:lineRule="atLeast"/>
                    <w:rPr>
                      <w:bCs/>
                    </w:rPr>
                  </w:pPr>
                  <w:r w:rsidRPr="00867B6E">
                    <w:rPr>
                      <w:bCs/>
                    </w:rPr>
                    <w:t>после корректировок</w:t>
                  </w:r>
                </w:p>
              </w:tc>
              <w:tc>
                <w:tcPr>
                  <w:tcW w:w="794" w:type="dxa"/>
                  <w:tcBorders>
                    <w:top w:val="single" w:sz="4" w:space="0" w:color="auto"/>
                    <w:left w:val="single" w:sz="4" w:space="0" w:color="auto"/>
                    <w:bottom w:val="single" w:sz="4" w:space="0" w:color="auto"/>
                    <w:right w:val="single" w:sz="4" w:space="0" w:color="auto"/>
                  </w:tcBorders>
                </w:tcPr>
                <w:p w14:paraId="5F324F7C"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28202243" w14:textId="77777777" w:rsidR="00867B6E" w:rsidRPr="00867B6E" w:rsidRDefault="00867B6E" w:rsidP="007B6A1C">
                  <w:pPr>
                    <w:spacing w:after="1" w:line="240" w:lineRule="atLeast"/>
                    <w:rPr>
                      <w:bCs/>
                    </w:rPr>
                  </w:pPr>
                </w:p>
              </w:tc>
              <w:tc>
                <w:tcPr>
                  <w:tcW w:w="2098" w:type="dxa"/>
                  <w:tcBorders>
                    <w:top w:val="single" w:sz="4" w:space="0" w:color="auto"/>
                    <w:left w:val="single" w:sz="4" w:space="0" w:color="auto"/>
                    <w:bottom w:val="single" w:sz="4" w:space="0" w:color="auto"/>
                    <w:right w:val="single" w:sz="4" w:space="0" w:color="auto"/>
                  </w:tcBorders>
                </w:tcPr>
                <w:p w14:paraId="73CF327D" w14:textId="77777777" w:rsidR="00867B6E" w:rsidRPr="00867B6E" w:rsidRDefault="00867B6E" w:rsidP="007B6A1C">
                  <w:pPr>
                    <w:spacing w:after="1" w:line="240" w:lineRule="atLeast"/>
                    <w:rPr>
                      <w:bCs/>
                    </w:rPr>
                  </w:pPr>
                  <w:r w:rsidRPr="00867B6E">
                    <w:rPr>
                      <w:bCs/>
                    </w:rPr>
                    <w:t>108</w:t>
                  </w:r>
                </w:p>
              </w:tc>
              <w:tc>
                <w:tcPr>
                  <w:tcW w:w="2098" w:type="dxa"/>
                  <w:tcBorders>
                    <w:top w:val="single" w:sz="4" w:space="0" w:color="auto"/>
                    <w:left w:val="single" w:sz="4" w:space="0" w:color="auto"/>
                    <w:bottom w:val="single" w:sz="4" w:space="0" w:color="auto"/>
                    <w:right w:val="single" w:sz="4" w:space="0" w:color="auto"/>
                  </w:tcBorders>
                </w:tcPr>
                <w:p w14:paraId="6ED0D08E" w14:textId="77777777" w:rsidR="00867B6E" w:rsidRPr="00867B6E" w:rsidRDefault="00867B6E" w:rsidP="007B6A1C">
                  <w:pPr>
                    <w:spacing w:after="1" w:line="240" w:lineRule="atLeast"/>
                    <w:rPr>
                      <w:bCs/>
                    </w:rPr>
                  </w:pPr>
                </w:p>
              </w:tc>
              <w:tc>
                <w:tcPr>
                  <w:tcW w:w="1699" w:type="dxa"/>
                  <w:tcBorders>
                    <w:top w:val="single" w:sz="4" w:space="0" w:color="auto"/>
                    <w:left w:val="single" w:sz="4" w:space="0" w:color="auto"/>
                    <w:bottom w:val="single" w:sz="4" w:space="0" w:color="auto"/>
                    <w:right w:val="single" w:sz="4" w:space="0" w:color="auto"/>
                  </w:tcBorders>
                </w:tcPr>
                <w:p w14:paraId="5BDDCE32" w14:textId="77777777" w:rsidR="00867B6E" w:rsidRPr="00867B6E" w:rsidRDefault="00867B6E" w:rsidP="007B6A1C">
                  <w:pPr>
                    <w:spacing w:after="1" w:line="240" w:lineRule="atLeast"/>
                    <w:rPr>
                      <w:bCs/>
                    </w:rPr>
                  </w:pPr>
                  <w:r w:rsidRPr="00867B6E">
                    <w:rPr>
                      <w:bCs/>
                    </w:rPr>
                    <w:t>108</w:t>
                  </w:r>
                </w:p>
              </w:tc>
            </w:tr>
          </w:tbl>
          <w:p w14:paraId="0DD70A58" w14:textId="77777777" w:rsidR="00867B6E" w:rsidRPr="00867B6E" w:rsidRDefault="00867B6E" w:rsidP="00867B6E">
            <w:pPr>
              <w:spacing w:after="1" w:line="240" w:lineRule="atLeast"/>
              <w:ind w:firstLine="709"/>
              <w:rPr>
                <w:bCs/>
              </w:rPr>
            </w:pPr>
          </w:p>
          <w:p w14:paraId="0DB4927C" w14:textId="77777777" w:rsidR="00867B6E" w:rsidRPr="00867B6E" w:rsidRDefault="00867B6E" w:rsidP="00867B6E">
            <w:pPr>
              <w:spacing w:after="1" w:line="240" w:lineRule="atLeast"/>
              <w:ind w:firstLine="709"/>
              <w:rPr>
                <w:bCs/>
              </w:rPr>
            </w:pPr>
            <w:r w:rsidRPr="00867B6E">
              <w:rPr>
                <w:b/>
                <w:bCs/>
              </w:rPr>
              <w:t>3) чистые активы</w:t>
            </w:r>
          </w:p>
          <w:p w14:paraId="63646195" w14:textId="77777777" w:rsidR="00867B6E" w:rsidRPr="00867B6E" w:rsidRDefault="00867B6E" w:rsidP="00867B6E">
            <w:pPr>
              <w:spacing w:after="1" w:line="240" w:lineRule="atLeast"/>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1701"/>
              <w:gridCol w:w="1701"/>
              <w:gridCol w:w="1701"/>
            </w:tblGrid>
            <w:tr w:rsidR="00867B6E" w:rsidRPr="00867B6E" w14:paraId="03354B42" w14:textId="77777777">
              <w:tc>
                <w:tcPr>
                  <w:tcW w:w="3969" w:type="dxa"/>
                  <w:tcBorders>
                    <w:top w:val="single" w:sz="4" w:space="0" w:color="auto"/>
                    <w:left w:val="single" w:sz="4" w:space="0" w:color="auto"/>
                    <w:bottom w:val="single" w:sz="4" w:space="0" w:color="auto"/>
                    <w:right w:val="single" w:sz="4" w:space="0" w:color="auto"/>
                  </w:tcBorders>
                </w:tcPr>
                <w:p w14:paraId="1D00765C" w14:textId="77777777" w:rsidR="00867B6E" w:rsidRPr="00867B6E" w:rsidRDefault="00867B6E" w:rsidP="00867B6E">
                  <w:pPr>
                    <w:spacing w:after="1" w:line="240" w:lineRule="atLeast"/>
                    <w:ind w:firstLine="709"/>
                    <w:rPr>
                      <w:bCs/>
                    </w:rPr>
                  </w:pPr>
                  <w:r w:rsidRPr="00867B6E">
                    <w:rPr>
                      <w:bCs/>
                    </w:rPr>
                    <w:lastRenderedPageBreak/>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tcPr>
                <w:p w14:paraId="35C96A1C" w14:textId="77777777" w:rsidR="00867B6E" w:rsidRPr="00867B6E" w:rsidRDefault="00867B6E" w:rsidP="00867B6E">
                  <w:pPr>
                    <w:spacing w:after="1" w:line="240" w:lineRule="atLeast"/>
                    <w:ind w:firstLine="709"/>
                    <w:rPr>
                      <w:bCs/>
                    </w:rPr>
                  </w:pPr>
                  <w:r w:rsidRPr="00867B6E">
                    <w:rPr>
                      <w:bCs/>
                    </w:rPr>
                    <w:t>На 31 декабря 2021 г.</w:t>
                  </w:r>
                </w:p>
              </w:tc>
              <w:tc>
                <w:tcPr>
                  <w:tcW w:w="1701" w:type="dxa"/>
                  <w:tcBorders>
                    <w:top w:val="single" w:sz="4" w:space="0" w:color="auto"/>
                    <w:left w:val="single" w:sz="4" w:space="0" w:color="auto"/>
                    <w:bottom w:val="single" w:sz="4" w:space="0" w:color="auto"/>
                    <w:right w:val="single" w:sz="4" w:space="0" w:color="auto"/>
                  </w:tcBorders>
                </w:tcPr>
                <w:p w14:paraId="0AF880FA" w14:textId="77777777" w:rsidR="00867B6E" w:rsidRPr="00867B6E" w:rsidRDefault="00867B6E" w:rsidP="00867B6E">
                  <w:pPr>
                    <w:spacing w:after="1" w:line="240" w:lineRule="atLeast"/>
                    <w:ind w:firstLine="709"/>
                    <w:rPr>
                      <w:bCs/>
                    </w:rPr>
                  </w:pPr>
                  <w:r w:rsidRPr="00867B6E">
                    <w:rPr>
                      <w:bCs/>
                    </w:rPr>
                    <w:t>На 31 декабря 2020 г.</w:t>
                  </w:r>
                </w:p>
              </w:tc>
              <w:tc>
                <w:tcPr>
                  <w:tcW w:w="1701" w:type="dxa"/>
                  <w:tcBorders>
                    <w:top w:val="single" w:sz="4" w:space="0" w:color="auto"/>
                    <w:left w:val="single" w:sz="4" w:space="0" w:color="auto"/>
                    <w:bottom w:val="single" w:sz="4" w:space="0" w:color="auto"/>
                    <w:right w:val="single" w:sz="4" w:space="0" w:color="auto"/>
                  </w:tcBorders>
                </w:tcPr>
                <w:p w14:paraId="7A78B143" w14:textId="77777777" w:rsidR="00867B6E" w:rsidRPr="00867B6E" w:rsidRDefault="00867B6E" w:rsidP="00867B6E">
                  <w:pPr>
                    <w:spacing w:after="1" w:line="240" w:lineRule="atLeast"/>
                    <w:ind w:firstLine="709"/>
                    <w:rPr>
                      <w:bCs/>
                    </w:rPr>
                  </w:pPr>
                  <w:r w:rsidRPr="00867B6E">
                    <w:rPr>
                      <w:bCs/>
                    </w:rPr>
                    <w:t>На 31 декабря 2019 г.</w:t>
                  </w:r>
                </w:p>
              </w:tc>
            </w:tr>
            <w:tr w:rsidR="00867B6E" w:rsidRPr="00867B6E" w14:paraId="31110BD6" w14:textId="77777777">
              <w:tc>
                <w:tcPr>
                  <w:tcW w:w="3969" w:type="dxa"/>
                  <w:tcBorders>
                    <w:top w:val="single" w:sz="4" w:space="0" w:color="auto"/>
                    <w:left w:val="single" w:sz="4" w:space="0" w:color="auto"/>
                    <w:bottom w:val="single" w:sz="4" w:space="0" w:color="auto"/>
                    <w:right w:val="single" w:sz="4" w:space="0" w:color="auto"/>
                  </w:tcBorders>
                </w:tcPr>
                <w:p w14:paraId="2E94D674" w14:textId="77777777" w:rsidR="00867B6E" w:rsidRPr="00867B6E" w:rsidRDefault="00867B6E" w:rsidP="00867B6E">
                  <w:pPr>
                    <w:spacing w:after="1" w:line="240" w:lineRule="atLeast"/>
                    <w:ind w:firstLine="709"/>
                    <w:rPr>
                      <w:bCs/>
                    </w:rPr>
                  </w:pPr>
                  <w:r w:rsidRPr="00867B6E">
                    <w:rPr>
                      <w:bCs/>
                    </w:rPr>
                    <w:t>Чистые активы</w:t>
                  </w:r>
                </w:p>
              </w:tc>
              <w:tc>
                <w:tcPr>
                  <w:tcW w:w="1701" w:type="dxa"/>
                  <w:tcBorders>
                    <w:top w:val="single" w:sz="4" w:space="0" w:color="auto"/>
                    <w:left w:val="single" w:sz="4" w:space="0" w:color="auto"/>
                    <w:bottom w:val="single" w:sz="4" w:space="0" w:color="auto"/>
                    <w:right w:val="single" w:sz="4" w:space="0" w:color="auto"/>
                  </w:tcBorders>
                </w:tcPr>
                <w:p w14:paraId="1EF3F1D1" w14:textId="77777777" w:rsidR="00867B6E" w:rsidRPr="00867B6E" w:rsidRDefault="00867B6E" w:rsidP="00867B6E">
                  <w:pPr>
                    <w:spacing w:after="1" w:line="240" w:lineRule="atLeast"/>
                    <w:ind w:firstLine="709"/>
                    <w:rPr>
                      <w:bCs/>
                    </w:rPr>
                  </w:pPr>
                </w:p>
              </w:tc>
              <w:tc>
                <w:tcPr>
                  <w:tcW w:w="1701" w:type="dxa"/>
                  <w:tcBorders>
                    <w:top w:val="single" w:sz="4" w:space="0" w:color="auto"/>
                    <w:left w:val="single" w:sz="4" w:space="0" w:color="auto"/>
                    <w:bottom w:val="single" w:sz="4" w:space="0" w:color="auto"/>
                    <w:right w:val="single" w:sz="4" w:space="0" w:color="auto"/>
                  </w:tcBorders>
                </w:tcPr>
                <w:p w14:paraId="0F90A8F5" w14:textId="77777777" w:rsidR="00867B6E" w:rsidRPr="00867B6E" w:rsidRDefault="00867B6E" w:rsidP="00867B6E">
                  <w:pPr>
                    <w:spacing w:after="1" w:line="240" w:lineRule="atLeast"/>
                    <w:ind w:firstLine="709"/>
                    <w:rPr>
                      <w:bCs/>
                    </w:rPr>
                  </w:pPr>
                  <w:r w:rsidRPr="00867B6E">
                    <w:rPr>
                      <w:bCs/>
                    </w:rPr>
                    <w:t>+108</w:t>
                  </w:r>
                </w:p>
              </w:tc>
              <w:tc>
                <w:tcPr>
                  <w:tcW w:w="1701" w:type="dxa"/>
                  <w:tcBorders>
                    <w:top w:val="single" w:sz="4" w:space="0" w:color="auto"/>
                    <w:left w:val="single" w:sz="4" w:space="0" w:color="auto"/>
                    <w:bottom w:val="single" w:sz="4" w:space="0" w:color="auto"/>
                    <w:right w:val="single" w:sz="4" w:space="0" w:color="auto"/>
                  </w:tcBorders>
                </w:tcPr>
                <w:p w14:paraId="3BAE842A" w14:textId="77777777" w:rsidR="00867B6E" w:rsidRPr="00867B6E" w:rsidRDefault="00867B6E" w:rsidP="00867B6E">
                  <w:pPr>
                    <w:spacing w:after="1" w:line="240" w:lineRule="atLeast"/>
                    <w:ind w:firstLine="709"/>
                    <w:rPr>
                      <w:bCs/>
                    </w:rPr>
                  </w:pPr>
                </w:p>
              </w:tc>
            </w:tr>
          </w:tbl>
          <w:p w14:paraId="75FFDCA4" w14:textId="77777777" w:rsidR="00867B6E" w:rsidRPr="00867B6E" w:rsidRDefault="00867B6E" w:rsidP="00867B6E">
            <w:pPr>
              <w:spacing w:after="1" w:line="240" w:lineRule="atLeast"/>
              <w:ind w:firstLine="709"/>
              <w:rPr>
                <w:bCs/>
              </w:rPr>
            </w:pPr>
          </w:p>
          <w:p w14:paraId="73C07FDA" w14:textId="77777777" w:rsidR="00867B6E" w:rsidRPr="00867B6E" w:rsidRDefault="00867B6E" w:rsidP="00867B6E">
            <w:pPr>
              <w:spacing w:after="1" w:line="240" w:lineRule="atLeast"/>
              <w:ind w:firstLine="709"/>
              <w:rPr>
                <w:bCs/>
              </w:rPr>
            </w:pPr>
            <w:r w:rsidRPr="00867B6E">
              <w:rPr>
                <w:bCs/>
              </w:rPr>
              <w:t>Соответствующие данные отражены и в пояснениях к бухгалтерскому балансу и отчету о финансовых результатах за 2021 г.</w:t>
            </w:r>
          </w:p>
        </w:tc>
      </w:tr>
    </w:tbl>
    <w:p w14:paraId="40CF5C63" w14:textId="77777777" w:rsidR="00A35CA0" w:rsidRPr="00A35CA0" w:rsidRDefault="00A35CA0" w:rsidP="00A35CA0">
      <w:pPr>
        <w:spacing w:after="1" w:line="240" w:lineRule="atLeast"/>
        <w:ind w:firstLine="709"/>
        <w:rPr>
          <w:b/>
          <w:bCs/>
        </w:rPr>
      </w:pPr>
    </w:p>
    <w:p w14:paraId="6E180D7D" w14:textId="77777777" w:rsidR="00A35CA0" w:rsidRPr="00A35CA0" w:rsidRDefault="00A35CA0" w:rsidP="00A35CA0">
      <w:pPr>
        <w:spacing w:after="1" w:line="240" w:lineRule="atLeast"/>
        <w:ind w:firstLine="709"/>
        <w:jc w:val="center"/>
        <w:rPr>
          <w:b/>
          <w:bCs/>
          <w:sz w:val="28"/>
          <w:szCs w:val="28"/>
        </w:rPr>
      </w:pPr>
      <w:r w:rsidRPr="00A35CA0">
        <w:rPr>
          <w:b/>
          <w:bCs/>
          <w:sz w:val="28"/>
          <w:szCs w:val="28"/>
        </w:rPr>
        <w:t>Как организации перейти на учет основных средств и капитальных вложений по ФСБУ 6/2020 и ФСБУ 26/2020</w:t>
      </w:r>
    </w:p>
    <w:p w14:paraId="2BCA7836" w14:textId="77777777" w:rsidR="00A35CA0" w:rsidRPr="00A35CA0" w:rsidRDefault="00A35CA0" w:rsidP="00A35CA0">
      <w:pPr>
        <w:spacing w:after="1" w:line="240" w:lineRule="atLeast"/>
        <w:ind w:firstLine="709"/>
        <w:rPr>
          <w:b/>
          <w:bCs/>
        </w:rPr>
      </w:pPr>
    </w:p>
    <w:tbl>
      <w:tblPr>
        <w:tblW w:w="5000" w:type="pct"/>
        <w:tblCellMar>
          <w:left w:w="0" w:type="dxa"/>
          <w:right w:w="0" w:type="dxa"/>
        </w:tblCellMar>
        <w:tblLook w:val="0000" w:firstRow="0" w:lastRow="0" w:firstColumn="0" w:lastColumn="0" w:noHBand="0" w:noVBand="0"/>
      </w:tblPr>
      <w:tblGrid>
        <w:gridCol w:w="60"/>
        <w:gridCol w:w="180"/>
        <w:gridCol w:w="14151"/>
        <w:gridCol w:w="180"/>
      </w:tblGrid>
      <w:tr w:rsidR="00A35CA0" w:rsidRPr="00A35CA0" w14:paraId="3B732DE7" w14:textId="77777777">
        <w:tblPrEx>
          <w:tblCellMar>
            <w:top w:w="0" w:type="dxa"/>
            <w:left w:w="0" w:type="dxa"/>
            <w:bottom w:w="0" w:type="dxa"/>
            <w:right w:w="0" w:type="dxa"/>
          </w:tblCellMar>
        </w:tblPrEx>
        <w:tc>
          <w:tcPr>
            <w:tcW w:w="60" w:type="dxa"/>
            <w:shd w:val="clear" w:color="auto" w:fill="FE9500"/>
            <w:tcMar>
              <w:top w:w="0" w:type="dxa"/>
              <w:left w:w="0" w:type="dxa"/>
              <w:bottom w:w="0" w:type="dxa"/>
              <w:right w:w="0" w:type="dxa"/>
            </w:tcMar>
          </w:tcPr>
          <w:p w14:paraId="11727694" w14:textId="77777777" w:rsidR="00A35CA0" w:rsidRPr="00A35CA0" w:rsidRDefault="00A35CA0" w:rsidP="00A35CA0">
            <w:pPr>
              <w:spacing w:after="1" w:line="240" w:lineRule="atLeast"/>
              <w:ind w:firstLine="709"/>
            </w:pPr>
          </w:p>
        </w:tc>
        <w:tc>
          <w:tcPr>
            <w:tcW w:w="180" w:type="dxa"/>
            <w:shd w:val="clear" w:color="auto" w:fill="F2F4E6"/>
            <w:tcMar>
              <w:top w:w="0" w:type="dxa"/>
              <w:left w:w="0" w:type="dxa"/>
              <w:bottom w:w="0" w:type="dxa"/>
              <w:right w:w="0" w:type="dxa"/>
            </w:tcMar>
          </w:tcPr>
          <w:p w14:paraId="6F3BBFC3" w14:textId="77777777" w:rsidR="00A35CA0" w:rsidRPr="00A35CA0" w:rsidRDefault="00A35CA0" w:rsidP="00A35CA0">
            <w:pPr>
              <w:spacing w:after="1" w:line="240" w:lineRule="atLeast"/>
              <w:ind w:firstLine="709"/>
            </w:pPr>
          </w:p>
        </w:tc>
        <w:tc>
          <w:tcPr>
            <w:tcW w:w="0" w:type="auto"/>
            <w:shd w:val="clear" w:color="auto" w:fill="F2F4E6"/>
            <w:tcMar>
              <w:top w:w="180" w:type="dxa"/>
              <w:left w:w="0" w:type="dxa"/>
              <w:bottom w:w="180" w:type="dxa"/>
              <w:right w:w="0" w:type="dxa"/>
            </w:tcMar>
          </w:tcPr>
          <w:p w14:paraId="62389E4A" w14:textId="77777777" w:rsidR="00A35CA0" w:rsidRPr="00A35CA0" w:rsidRDefault="00A35CA0" w:rsidP="00A35CA0">
            <w:pPr>
              <w:spacing w:after="1" w:line="240" w:lineRule="atLeast"/>
              <w:ind w:firstLine="709"/>
            </w:pPr>
            <w:r w:rsidRPr="00A35CA0">
              <w:t>С 1 января 2022 г. применяются ФСБУ 6/2020 "Основные средства" и ФСБУ 26/2020 "Капитальные вложения". Начать применять эти стандарты можно и раньше.</w:t>
            </w:r>
          </w:p>
          <w:p w14:paraId="311D5FDD" w14:textId="77777777" w:rsidR="00A35CA0" w:rsidRPr="00A35CA0" w:rsidRDefault="00A35CA0" w:rsidP="00A35CA0">
            <w:pPr>
              <w:spacing w:after="1" w:line="240" w:lineRule="atLeast"/>
              <w:ind w:firstLine="709"/>
            </w:pPr>
            <w:r w:rsidRPr="00A35CA0">
              <w:t>Для перехода на применение новых стандартов необходимо внести изменения или дополнения в учетную политику.</w:t>
            </w:r>
          </w:p>
          <w:p w14:paraId="4EF3791A" w14:textId="77777777" w:rsidR="00A35CA0" w:rsidRPr="00A35CA0" w:rsidRDefault="00A35CA0" w:rsidP="00A35CA0">
            <w:pPr>
              <w:spacing w:after="1" w:line="240" w:lineRule="atLeast"/>
              <w:ind w:firstLine="709"/>
            </w:pPr>
            <w:r w:rsidRPr="00A35CA0">
              <w:t>Последствия изменения учетной политики, обусловленные переходом на ФСБУ 6/2020, можно отразить в бухгалтерском учете и отчетности ретроспективно или в альтернативном упрощенном порядке, предусмотренном самим стандартом. Переход на применение ФСБУ 26/2020 можно отразить ретроспективно либо перспективно по выбору организации.</w:t>
            </w:r>
          </w:p>
          <w:p w14:paraId="6D79AFC9" w14:textId="77777777" w:rsidR="00A35CA0" w:rsidRPr="00A35CA0" w:rsidRDefault="00A35CA0" w:rsidP="00A35CA0">
            <w:pPr>
              <w:spacing w:after="1" w:line="240" w:lineRule="atLeast"/>
              <w:ind w:firstLine="709"/>
            </w:pPr>
            <w:r w:rsidRPr="00A35CA0">
              <w:t>Информацию о выбранных способах надо раскрыть в первой после перехода бухгалтерской отчетности.</w:t>
            </w:r>
          </w:p>
        </w:tc>
        <w:tc>
          <w:tcPr>
            <w:tcW w:w="180" w:type="dxa"/>
            <w:shd w:val="clear" w:color="auto" w:fill="F2F4E6"/>
            <w:tcMar>
              <w:top w:w="0" w:type="dxa"/>
              <w:left w:w="0" w:type="dxa"/>
              <w:bottom w:w="0" w:type="dxa"/>
              <w:right w:w="0" w:type="dxa"/>
            </w:tcMar>
          </w:tcPr>
          <w:p w14:paraId="7059ADF3" w14:textId="77777777" w:rsidR="00A35CA0" w:rsidRPr="00A35CA0" w:rsidRDefault="00A35CA0" w:rsidP="00A35CA0">
            <w:pPr>
              <w:spacing w:after="1" w:line="240" w:lineRule="atLeast"/>
              <w:ind w:firstLine="709"/>
            </w:pPr>
          </w:p>
        </w:tc>
      </w:tr>
    </w:tbl>
    <w:p w14:paraId="4CB4BCAD" w14:textId="77777777" w:rsidR="00A35CA0" w:rsidRPr="00A35CA0" w:rsidRDefault="00A35CA0" w:rsidP="00A35CA0">
      <w:pPr>
        <w:spacing w:after="1" w:line="240" w:lineRule="atLeast"/>
        <w:ind w:firstLine="709"/>
      </w:pPr>
    </w:p>
    <w:p w14:paraId="4FC823ED" w14:textId="77777777" w:rsidR="00A35CA0" w:rsidRPr="00A35CA0" w:rsidRDefault="00A35CA0" w:rsidP="00A35CA0">
      <w:pPr>
        <w:spacing w:after="1" w:line="240" w:lineRule="atLeast"/>
        <w:ind w:firstLine="709"/>
        <w:rPr>
          <w:b/>
          <w:bCs/>
        </w:rPr>
      </w:pPr>
      <w:bookmarkStart w:id="11" w:name="Par15"/>
      <w:bookmarkEnd w:id="11"/>
      <w:r w:rsidRPr="00A35CA0">
        <w:rPr>
          <w:b/>
          <w:bCs/>
        </w:rPr>
        <w:t>1. Что изменится в учете основных средств и капитальных вложений при применении ФСБУ 6/2020 и ФСБУ 26/2020</w:t>
      </w:r>
    </w:p>
    <w:p w14:paraId="4C172C9D" w14:textId="77777777" w:rsidR="00A35CA0" w:rsidRPr="00A35CA0" w:rsidRDefault="00A35CA0" w:rsidP="00A35CA0">
      <w:pPr>
        <w:spacing w:after="1" w:line="240" w:lineRule="atLeast"/>
        <w:ind w:firstLine="709"/>
      </w:pPr>
      <w:r w:rsidRPr="00A35CA0">
        <w:t>ФСБУ 6/2020 и ФСБУ 26/2020 внесли ряд изменений в учет основных средств, а также зафиксировали действующие правила учета, которые не предусмотрены в ПБУ 6/01 "Учет основных средств", но применяются на основании других стандартов или рекомендаций Фонда "НРБУ "БМЦ".</w:t>
      </w:r>
    </w:p>
    <w:p w14:paraId="301763FE" w14:textId="77777777" w:rsidR="00A35CA0" w:rsidRPr="00A35CA0" w:rsidRDefault="00A35CA0" w:rsidP="00A35CA0">
      <w:pPr>
        <w:spacing w:after="1" w:line="240" w:lineRule="atLeast"/>
        <w:ind w:firstLine="709"/>
      </w:pPr>
    </w:p>
    <w:tbl>
      <w:tblPr>
        <w:tblW w:w="11880" w:type="dxa"/>
        <w:jc w:val="center"/>
        <w:tblLayout w:type="fixed"/>
        <w:tblCellMar>
          <w:left w:w="0" w:type="dxa"/>
          <w:right w:w="0" w:type="dxa"/>
        </w:tblCellMar>
        <w:tblLook w:val="0000" w:firstRow="0" w:lastRow="0" w:firstColumn="0" w:lastColumn="0" w:noHBand="0" w:noVBand="0"/>
      </w:tblPr>
      <w:tblGrid>
        <w:gridCol w:w="11880"/>
      </w:tblGrid>
      <w:tr w:rsidR="00A35CA0" w:rsidRPr="00A35CA0" w14:paraId="14E1286B" w14:textId="77777777" w:rsidTr="00A35CA0">
        <w:tblPrEx>
          <w:tblCellMar>
            <w:top w:w="0" w:type="dxa"/>
            <w:left w:w="0" w:type="dxa"/>
            <w:bottom w:w="0" w:type="dxa"/>
            <w:right w:w="0" w:type="dxa"/>
          </w:tblCellMar>
        </w:tblPrEx>
        <w:trPr>
          <w:jc w:val="center"/>
        </w:trPr>
        <w:tc>
          <w:tcPr>
            <w:tcW w:w="118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C63E2C4" w14:textId="77777777" w:rsidR="00A35CA0" w:rsidRPr="00A35CA0" w:rsidRDefault="00A35CA0" w:rsidP="00A35CA0">
            <w:pPr>
              <w:spacing w:after="1" w:line="240" w:lineRule="atLeast"/>
              <w:ind w:firstLine="709"/>
            </w:pPr>
            <w:bookmarkStart w:id="12" w:name="Par18"/>
            <w:bookmarkEnd w:id="12"/>
            <w:r w:rsidRPr="00A35CA0">
              <w:rPr>
                <w:u w:val="single"/>
              </w:rPr>
              <w:t>Сравнение нового и действующего порядка учета основных средств и капитальных вложений</w:t>
            </w:r>
          </w:p>
          <w:p w14:paraId="6EFF245C"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3402"/>
              <w:gridCol w:w="5040"/>
            </w:tblGrid>
            <w:tr w:rsidR="00A35CA0" w:rsidRPr="00A35CA0" w14:paraId="34EAD2B0" w14:textId="77777777" w:rsidTr="00A35CA0">
              <w:tc>
                <w:tcPr>
                  <w:tcW w:w="2268" w:type="dxa"/>
                  <w:tcBorders>
                    <w:top w:val="single" w:sz="4" w:space="0" w:color="auto"/>
                    <w:left w:val="single" w:sz="4" w:space="0" w:color="auto"/>
                    <w:bottom w:val="single" w:sz="4" w:space="0" w:color="auto"/>
                    <w:right w:val="single" w:sz="4" w:space="0" w:color="auto"/>
                  </w:tcBorders>
                </w:tcPr>
                <w:p w14:paraId="4D22CF3D" w14:textId="77777777" w:rsidR="00A35CA0" w:rsidRPr="00A35CA0" w:rsidRDefault="00A35CA0" w:rsidP="00A35CA0">
                  <w:pPr>
                    <w:spacing w:after="1" w:line="240" w:lineRule="atLeast"/>
                    <w:ind w:firstLine="709"/>
                    <w:rPr>
                      <w:b/>
                      <w:bCs/>
                    </w:rPr>
                  </w:pPr>
                </w:p>
              </w:tc>
              <w:tc>
                <w:tcPr>
                  <w:tcW w:w="3402" w:type="dxa"/>
                  <w:tcBorders>
                    <w:top w:val="single" w:sz="4" w:space="0" w:color="auto"/>
                    <w:left w:val="single" w:sz="4" w:space="0" w:color="auto"/>
                    <w:bottom w:val="single" w:sz="4" w:space="0" w:color="auto"/>
                    <w:right w:val="single" w:sz="4" w:space="0" w:color="auto"/>
                  </w:tcBorders>
                </w:tcPr>
                <w:p w14:paraId="4B752DB4" w14:textId="77777777" w:rsidR="00A35CA0" w:rsidRPr="00A35CA0" w:rsidRDefault="00A35CA0" w:rsidP="00A35CA0">
                  <w:pPr>
                    <w:spacing w:after="1" w:line="240" w:lineRule="atLeast"/>
                    <w:ind w:firstLine="709"/>
                    <w:rPr>
                      <w:b/>
                      <w:bCs/>
                    </w:rPr>
                  </w:pPr>
                  <w:r w:rsidRPr="00A35CA0">
                    <w:rPr>
                      <w:b/>
                      <w:bCs/>
                    </w:rPr>
                    <w:t>Новый порядок</w:t>
                  </w:r>
                </w:p>
              </w:tc>
              <w:tc>
                <w:tcPr>
                  <w:tcW w:w="5040" w:type="dxa"/>
                  <w:tcBorders>
                    <w:top w:val="single" w:sz="4" w:space="0" w:color="auto"/>
                    <w:left w:val="single" w:sz="4" w:space="0" w:color="auto"/>
                    <w:bottom w:val="single" w:sz="4" w:space="0" w:color="auto"/>
                    <w:right w:val="single" w:sz="4" w:space="0" w:color="auto"/>
                  </w:tcBorders>
                </w:tcPr>
                <w:p w14:paraId="6967245C" w14:textId="77777777" w:rsidR="00A35CA0" w:rsidRPr="00A35CA0" w:rsidRDefault="00A35CA0" w:rsidP="00A35CA0">
                  <w:pPr>
                    <w:spacing w:after="1" w:line="240" w:lineRule="atLeast"/>
                    <w:ind w:firstLine="709"/>
                    <w:rPr>
                      <w:b/>
                      <w:bCs/>
                    </w:rPr>
                  </w:pPr>
                  <w:r w:rsidRPr="00A35CA0">
                    <w:rPr>
                      <w:b/>
                      <w:bCs/>
                    </w:rPr>
                    <w:t>Старый порядок</w:t>
                  </w:r>
                </w:p>
              </w:tc>
            </w:tr>
            <w:tr w:rsidR="00A35CA0" w:rsidRPr="00A35CA0" w14:paraId="5E134B76" w14:textId="77777777" w:rsidTr="00A35CA0">
              <w:tc>
                <w:tcPr>
                  <w:tcW w:w="10710" w:type="dxa"/>
                  <w:gridSpan w:val="3"/>
                  <w:tcBorders>
                    <w:top w:val="single" w:sz="4" w:space="0" w:color="auto"/>
                    <w:left w:val="single" w:sz="4" w:space="0" w:color="auto"/>
                    <w:bottom w:val="single" w:sz="4" w:space="0" w:color="auto"/>
                    <w:right w:val="single" w:sz="4" w:space="0" w:color="auto"/>
                  </w:tcBorders>
                </w:tcPr>
                <w:p w14:paraId="2FA167AE" w14:textId="77777777" w:rsidR="00A35CA0" w:rsidRPr="00A35CA0" w:rsidRDefault="00A35CA0" w:rsidP="00A35CA0">
                  <w:pPr>
                    <w:spacing w:after="1" w:line="240" w:lineRule="atLeast"/>
                    <w:ind w:firstLine="709"/>
                    <w:rPr>
                      <w:b/>
                      <w:bCs/>
                    </w:rPr>
                  </w:pPr>
                  <w:r w:rsidRPr="00A35CA0">
                    <w:rPr>
                      <w:b/>
                      <w:bCs/>
                    </w:rPr>
                    <w:t>1. Состав основных средств и капитальных вложений</w:t>
                  </w:r>
                </w:p>
              </w:tc>
            </w:tr>
            <w:tr w:rsidR="00A35CA0" w:rsidRPr="00A35CA0" w14:paraId="1D1F1653" w14:textId="77777777" w:rsidTr="00A35CA0">
              <w:tc>
                <w:tcPr>
                  <w:tcW w:w="2268" w:type="dxa"/>
                  <w:tcBorders>
                    <w:top w:val="single" w:sz="4" w:space="0" w:color="auto"/>
                    <w:left w:val="single" w:sz="4" w:space="0" w:color="auto"/>
                    <w:bottom w:val="single" w:sz="4" w:space="0" w:color="auto"/>
                    <w:right w:val="single" w:sz="4" w:space="0" w:color="auto"/>
                  </w:tcBorders>
                </w:tcPr>
                <w:p w14:paraId="2542D220" w14:textId="77777777" w:rsidR="00A35CA0" w:rsidRPr="00A35CA0" w:rsidRDefault="00A35CA0" w:rsidP="00A35CA0">
                  <w:pPr>
                    <w:spacing w:after="1" w:line="240" w:lineRule="atLeast"/>
                    <w:ind w:firstLine="709"/>
                    <w:rPr>
                      <w:b/>
                      <w:bCs/>
                    </w:rPr>
                  </w:pPr>
                  <w:r w:rsidRPr="00A35CA0">
                    <w:rPr>
                      <w:b/>
                      <w:bCs/>
                    </w:rPr>
                    <w:t>Лимит стоимости ОС</w:t>
                  </w:r>
                </w:p>
              </w:tc>
              <w:tc>
                <w:tcPr>
                  <w:tcW w:w="3402" w:type="dxa"/>
                  <w:tcBorders>
                    <w:top w:val="single" w:sz="4" w:space="0" w:color="auto"/>
                    <w:left w:val="single" w:sz="4" w:space="0" w:color="auto"/>
                    <w:bottom w:val="single" w:sz="4" w:space="0" w:color="auto"/>
                    <w:right w:val="single" w:sz="4" w:space="0" w:color="auto"/>
                  </w:tcBorders>
                </w:tcPr>
                <w:p w14:paraId="0F83CA74" w14:textId="77777777" w:rsidR="00A35CA0" w:rsidRPr="00A35CA0" w:rsidRDefault="00A35CA0" w:rsidP="00A35CA0">
                  <w:pPr>
                    <w:spacing w:after="1" w:line="240" w:lineRule="atLeast"/>
                    <w:ind w:firstLine="709"/>
                  </w:pPr>
                  <w:r w:rsidRPr="00A35CA0">
                    <w:t>Предельная величина стоимостного лимита ОС не установлена. Организация может установить этот лимит самостоятельно (п. 5 ФСБУ 6/2020)</w:t>
                  </w:r>
                </w:p>
              </w:tc>
              <w:tc>
                <w:tcPr>
                  <w:tcW w:w="5040" w:type="dxa"/>
                  <w:tcBorders>
                    <w:top w:val="single" w:sz="4" w:space="0" w:color="auto"/>
                    <w:left w:val="single" w:sz="4" w:space="0" w:color="auto"/>
                    <w:bottom w:val="single" w:sz="4" w:space="0" w:color="auto"/>
                    <w:right w:val="single" w:sz="4" w:space="0" w:color="auto"/>
                  </w:tcBorders>
                </w:tcPr>
                <w:p w14:paraId="4DFA79CA" w14:textId="77777777" w:rsidR="00A35CA0" w:rsidRPr="00A35CA0" w:rsidRDefault="00A35CA0" w:rsidP="00A35CA0">
                  <w:pPr>
                    <w:spacing w:after="1" w:line="240" w:lineRule="atLeast"/>
                    <w:ind w:firstLine="709"/>
                  </w:pPr>
                  <w:r w:rsidRPr="00A35CA0">
                    <w:t>Предельная величина стоимостного лимита ОС - 40 000 руб. Организация может установить лимит стоимости ОС не более этой величины (п. 5 ПБУ 6/01)</w:t>
                  </w:r>
                </w:p>
              </w:tc>
            </w:tr>
            <w:tr w:rsidR="00A35CA0" w:rsidRPr="00A35CA0" w14:paraId="282C5623" w14:textId="77777777" w:rsidTr="00A35CA0">
              <w:tc>
                <w:tcPr>
                  <w:tcW w:w="2268" w:type="dxa"/>
                  <w:tcBorders>
                    <w:top w:val="single" w:sz="4" w:space="0" w:color="auto"/>
                    <w:left w:val="single" w:sz="4" w:space="0" w:color="auto"/>
                    <w:bottom w:val="single" w:sz="4" w:space="0" w:color="auto"/>
                    <w:right w:val="single" w:sz="4" w:space="0" w:color="auto"/>
                  </w:tcBorders>
                </w:tcPr>
                <w:p w14:paraId="4CA81CC2" w14:textId="77777777" w:rsidR="00A35CA0" w:rsidRPr="00A35CA0" w:rsidRDefault="00A35CA0" w:rsidP="00A35CA0">
                  <w:pPr>
                    <w:spacing w:after="1" w:line="240" w:lineRule="atLeast"/>
                    <w:ind w:firstLine="709"/>
                    <w:rPr>
                      <w:b/>
                      <w:bCs/>
                    </w:rPr>
                  </w:pPr>
                  <w:r w:rsidRPr="00A35CA0">
                    <w:rPr>
                      <w:b/>
                      <w:bCs/>
                    </w:rPr>
                    <w:t>Малоценные ОС</w:t>
                  </w:r>
                </w:p>
              </w:tc>
              <w:tc>
                <w:tcPr>
                  <w:tcW w:w="3402" w:type="dxa"/>
                  <w:tcBorders>
                    <w:top w:val="single" w:sz="4" w:space="0" w:color="auto"/>
                    <w:left w:val="single" w:sz="4" w:space="0" w:color="auto"/>
                    <w:bottom w:val="single" w:sz="4" w:space="0" w:color="auto"/>
                    <w:right w:val="single" w:sz="4" w:space="0" w:color="auto"/>
                  </w:tcBorders>
                </w:tcPr>
                <w:p w14:paraId="68641790" w14:textId="77777777" w:rsidR="00A35CA0" w:rsidRPr="00A35CA0" w:rsidRDefault="00A35CA0" w:rsidP="00A35CA0">
                  <w:pPr>
                    <w:spacing w:after="1" w:line="240" w:lineRule="atLeast"/>
                    <w:ind w:firstLine="709"/>
                  </w:pPr>
                  <w:r w:rsidRPr="00A35CA0">
                    <w:t>Затраты на приобретение, создание несущественных активов признаются расходами в периоде их осуществления (п. 5 ФСБУ 6/2020, п. 8 Рекомендации Р-126/2021-КпР)</w:t>
                  </w:r>
                </w:p>
              </w:tc>
              <w:tc>
                <w:tcPr>
                  <w:tcW w:w="5040" w:type="dxa"/>
                  <w:tcBorders>
                    <w:top w:val="single" w:sz="4" w:space="0" w:color="auto"/>
                    <w:left w:val="single" w:sz="4" w:space="0" w:color="auto"/>
                    <w:bottom w:val="single" w:sz="4" w:space="0" w:color="auto"/>
                    <w:right w:val="single" w:sz="4" w:space="0" w:color="auto"/>
                  </w:tcBorders>
                </w:tcPr>
                <w:p w14:paraId="62E8EE64" w14:textId="77777777" w:rsidR="00A35CA0" w:rsidRPr="00A35CA0" w:rsidRDefault="00A35CA0" w:rsidP="00A35CA0">
                  <w:pPr>
                    <w:spacing w:after="1" w:line="240" w:lineRule="atLeast"/>
                    <w:ind w:firstLine="709"/>
                  </w:pPr>
                  <w:r w:rsidRPr="00A35CA0">
                    <w:t>Затраты на приобретение, создание ОС стоимостью не более установленного организацией лимита включаются в состав МПЗ на основании п. 5 ПБУ 6/01.</w:t>
                  </w:r>
                </w:p>
                <w:p w14:paraId="1D0E4E91" w14:textId="77777777" w:rsidR="00A35CA0" w:rsidRPr="00A35CA0" w:rsidRDefault="00A35CA0" w:rsidP="00A35CA0">
                  <w:pPr>
                    <w:spacing w:after="1" w:line="240" w:lineRule="atLeast"/>
                    <w:ind w:firstLine="709"/>
                  </w:pPr>
                  <w:r w:rsidRPr="00A35CA0">
                    <w:t>После начала применения ФСБУ 5/2019 "Запасы" малоценные ОС в запасы включать нельзя, так как их СПИ более 12 месяцев и они не потребляются и не продаются в рамках обычного операционного цикла (п. 3 ФСБУ 5/2019).</w:t>
                  </w:r>
                </w:p>
                <w:p w14:paraId="48E8DB27" w14:textId="77777777" w:rsidR="00A35CA0" w:rsidRPr="00A35CA0" w:rsidRDefault="00A35CA0" w:rsidP="00A35CA0">
                  <w:pPr>
                    <w:spacing w:after="1" w:line="240" w:lineRule="atLeast"/>
                    <w:ind w:firstLine="709"/>
                  </w:pPr>
                  <w:r w:rsidRPr="00A35CA0">
                    <w:t>В то же время Минфин России допускает возможность учесть такие активы в составе запасов (Письмо от 02.03.2021 N 07-01-09/14384)</w:t>
                  </w:r>
                </w:p>
              </w:tc>
            </w:tr>
            <w:tr w:rsidR="00A35CA0" w:rsidRPr="00A35CA0" w14:paraId="590A6D63" w14:textId="77777777" w:rsidTr="00A35CA0">
              <w:tc>
                <w:tcPr>
                  <w:tcW w:w="2268" w:type="dxa"/>
                  <w:tcBorders>
                    <w:top w:val="single" w:sz="4" w:space="0" w:color="auto"/>
                    <w:left w:val="single" w:sz="4" w:space="0" w:color="auto"/>
                    <w:bottom w:val="single" w:sz="4" w:space="0" w:color="auto"/>
                    <w:right w:val="single" w:sz="4" w:space="0" w:color="auto"/>
                  </w:tcBorders>
                </w:tcPr>
                <w:p w14:paraId="47F156EE" w14:textId="77777777" w:rsidR="00A35CA0" w:rsidRPr="00A35CA0" w:rsidRDefault="00A35CA0" w:rsidP="00A35CA0">
                  <w:pPr>
                    <w:spacing w:after="1" w:line="240" w:lineRule="atLeast"/>
                    <w:ind w:firstLine="709"/>
                    <w:rPr>
                      <w:b/>
                      <w:bCs/>
                    </w:rPr>
                  </w:pPr>
                  <w:r w:rsidRPr="00A35CA0">
                    <w:rPr>
                      <w:b/>
                      <w:bCs/>
                    </w:rPr>
                    <w:t xml:space="preserve">Материальные ценности, предназначенные </w:t>
                  </w:r>
                  <w:r w:rsidRPr="00A35CA0">
                    <w:rPr>
                      <w:b/>
                      <w:bCs/>
                    </w:rPr>
                    <w:lastRenderedPageBreak/>
                    <w:t>для создания, улучшения и (или) восстановления ОС</w:t>
                  </w:r>
                </w:p>
              </w:tc>
              <w:tc>
                <w:tcPr>
                  <w:tcW w:w="3402" w:type="dxa"/>
                  <w:tcBorders>
                    <w:top w:val="single" w:sz="4" w:space="0" w:color="auto"/>
                    <w:left w:val="single" w:sz="4" w:space="0" w:color="auto"/>
                    <w:bottom w:val="single" w:sz="4" w:space="0" w:color="auto"/>
                    <w:right w:val="single" w:sz="4" w:space="0" w:color="auto"/>
                  </w:tcBorders>
                </w:tcPr>
                <w:p w14:paraId="10A0B69D" w14:textId="77777777" w:rsidR="00A35CA0" w:rsidRPr="00A35CA0" w:rsidRDefault="00A35CA0" w:rsidP="00A35CA0">
                  <w:pPr>
                    <w:spacing w:after="1" w:line="240" w:lineRule="atLeast"/>
                    <w:ind w:firstLine="709"/>
                  </w:pPr>
                  <w:r w:rsidRPr="00A35CA0">
                    <w:lastRenderedPageBreak/>
                    <w:t>Учитываются в составе капитальных вложений (</w:t>
                  </w:r>
                  <w:proofErr w:type="spellStart"/>
                  <w:r w:rsidRPr="00A35CA0">
                    <w:t>пп</w:t>
                  </w:r>
                  <w:proofErr w:type="spellEnd"/>
                  <w:r w:rsidRPr="00A35CA0">
                    <w:t>. "а" п. 5 ФСБУ 26/2020)</w:t>
                  </w:r>
                </w:p>
              </w:tc>
              <w:tc>
                <w:tcPr>
                  <w:tcW w:w="5040" w:type="dxa"/>
                  <w:tcBorders>
                    <w:top w:val="single" w:sz="4" w:space="0" w:color="auto"/>
                    <w:left w:val="single" w:sz="4" w:space="0" w:color="auto"/>
                    <w:bottom w:val="single" w:sz="4" w:space="0" w:color="auto"/>
                    <w:right w:val="single" w:sz="4" w:space="0" w:color="auto"/>
                  </w:tcBorders>
                </w:tcPr>
                <w:p w14:paraId="008A69D3" w14:textId="77777777" w:rsidR="00A35CA0" w:rsidRPr="00A35CA0" w:rsidRDefault="00A35CA0" w:rsidP="00A35CA0">
                  <w:pPr>
                    <w:spacing w:after="1" w:line="240" w:lineRule="atLeast"/>
                    <w:ind w:firstLine="709"/>
                  </w:pPr>
                  <w:r w:rsidRPr="00A35CA0">
                    <w:t xml:space="preserve">Отражаются в бухгалтерском балансе в составе внеоборотных активов (Приложение к </w:t>
                  </w:r>
                  <w:r w:rsidRPr="00A35CA0">
                    <w:lastRenderedPageBreak/>
                    <w:t>Письму Минфина России от 29.01.2014 N 07-04-18/01)</w:t>
                  </w:r>
                </w:p>
              </w:tc>
            </w:tr>
            <w:tr w:rsidR="00A35CA0" w:rsidRPr="00A35CA0" w14:paraId="7FDCB875" w14:textId="77777777" w:rsidTr="00A35CA0">
              <w:tc>
                <w:tcPr>
                  <w:tcW w:w="10710" w:type="dxa"/>
                  <w:gridSpan w:val="3"/>
                  <w:tcBorders>
                    <w:top w:val="single" w:sz="4" w:space="0" w:color="auto"/>
                    <w:left w:val="single" w:sz="4" w:space="0" w:color="auto"/>
                    <w:bottom w:val="single" w:sz="4" w:space="0" w:color="auto"/>
                    <w:right w:val="single" w:sz="4" w:space="0" w:color="auto"/>
                  </w:tcBorders>
                </w:tcPr>
                <w:p w14:paraId="00134F7A" w14:textId="77777777" w:rsidR="00A35CA0" w:rsidRPr="00A35CA0" w:rsidRDefault="00A35CA0" w:rsidP="00A35CA0">
                  <w:pPr>
                    <w:spacing w:after="1" w:line="240" w:lineRule="atLeast"/>
                    <w:ind w:firstLine="709"/>
                    <w:rPr>
                      <w:b/>
                      <w:bCs/>
                    </w:rPr>
                  </w:pPr>
                  <w:r w:rsidRPr="00A35CA0">
                    <w:rPr>
                      <w:b/>
                      <w:bCs/>
                    </w:rPr>
                    <w:lastRenderedPageBreak/>
                    <w:t>2. Оценка капитальных вложений</w:t>
                  </w:r>
                </w:p>
              </w:tc>
            </w:tr>
            <w:tr w:rsidR="00A35CA0" w:rsidRPr="00A35CA0" w14:paraId="16FB6F1A" w14:textId="77777777" w:rsidTr="00A35CA0">
              <w:tc>
                <w:tcPr>
                  <w:tcW w:w="2268" w:type="dxa"/>
                  <w:tcBorders>
                    <w:top w:val="single" w:sz="4" w:space="0" w:color="auto"/>
                    <w:left w:val="single" w:sz="4" w:space="0" w:color="auto"/>
                    <w:bottom w:val="single" w:sz="4" w:space="0" w:color="auto"/>
                    <w:right w:val="single" w:sz="4" w:space="0" w:color="auto"/>
                  </w:tcBorders>
                </w:tcPr>
                <w:p w14:paraId="519D6919" w14:textId="77777777" w:rsidR="00A35CA0" w:rsidRPr="00A35CA0" w:rsidRDefault="00A35CA0" w:rsidP="00A35CA0">
                  <w:pPr>
                    <w:spacing w:after="1" w:line="240" w:lineRule="atLeast"/>
                    <w:ind w:firstLine="709"/>
                    <w:rPr>
                      <w:b/>
                      <w:bCs/>
                    </w:rPr>
                  </w:pPr>
                  <w:r w:rsidRPr="00A35CA0">
                    <w:rPr>
                      <w:b/>
                      <w:bCs/>
                    </w:rPr>
                    <w:t>Капитальные вложения на условиях длительной отсрочки (рассрочки), если в договоре проценты не выделены</w:t>
                  </w:r>
                </w:p>
              </w:tc>
              <w:tc>
                <w:tcPr>
                  <w:tcW w:w="3402" w:type="dxa"/>
                  <w:tcBorders>
                    <w:top w:val="single" w:sz="4" w:space="0" w:color="auto"/>
                    <w:left w:val="single" w:sz="4" w:space="0" w:color="auto"/>
                    <w:bottom w:val="single" w:sz="4" w:space="0" w:color="auto"/>
                    <w:right w:val="single" w:sz="4" w:space="0" w:color="auto"/>
                  </w:tcBorders>
                </w:tcPr>
                <w:p w14:paraId="1ED5D0A8" w14:textId="77777777" w:rsidR="00A35CA0" w:rsidRPr="00A35CA0" w:rsidRDefault="00A35CA0" w:rsidP="00A35CA0">
                  <w:pPr>
                    <w:spacing w:after="1" w:line="240" w:lineRule="atLeast"/>
                    <w:ind w:firstLine="709"/>
                  </w:pPr>
                  <w:r w:rsidRPr="00A35CA0">
                    <w:t>Оцениваются в сумме, которая была бы уплачена продавцу без отсрочки (рассрочки). Разница между этой оценкой и номинальной стоимостью, подлежащей уплате продавцу, учитывается аналогично расходам по займу (п. 12 ФСБУ 26/2020)</w:t>
                  </w:r>
                </w:p>
              </w:tc>
              <w:tc>
                <w:tcPr>
                  <w:tcW w:w="5040" w:type="dxa"/>
                  <w:tcBorders>
                    <w:top w:val="single" w:sz="4" w:space="0" w:color="auto"/>
                    <w:left w:val="single" w:sz="4" w:space="0" w:color="auto"/>
                    <w:bottom w:val="single" w:sz="4" w:space="0" w:color="auto"/>
                    <w:right w:val="single" w:sz="4" w:space="0" w:color="auto"/>
                  </w:tcBorders>
                </w:tcPr>
                <w:p w14:paraId="0BB27814" w14:textId="77777777" w:rsidR="00A35CA0" w:rsidRPr="00A35CA0" w:rsidRDefault="00A35CA0" w:rsidP="00A35CA0">
                  <w:pPr>
                    <w:spacing w:after="1" w:line="240" w:lineRule="atLeast"/>
                    <w:ind w:firstLine="709"/>
                  </w:pPr>
                  <w:r w:rsidRPr="00A35CA0">
                    <w:t>Оцениваются в размере договорной стоимости (п. 8 ПБУ 6/01). Выделение из этой суммы процентов за отсрочку (рассрочку) ПБУ 6/01 не предусмотрено.</w:t>
                  </w:r>
                </w:p>
                <w:p w14:paraId="58B54FD6" w14:textId="77777777" w:rsidR="00A35CA0" w:rsidRPr="00A35CA0" w:rsidRDefault="00A35CA0" w:rsidP="00A35CA0">
                  <w:pPr>
                    <w:spacing w:after="1" w:line="240" w:lineRule="atLeast"/>
                    <w:ind w:firstLine="709"/>
                  </w:pPr>
                  <w:r w:rsidRPr="00A35CA0">
                    <w:t>В то же время имеются рекомендации:</w:t>
                  </w:r>
                </w:p>
                <w:p w14:paraId="3EC4A3E7" w14:textId="77777777" w:rsidR="00A35CA0" w:rsidRPr="00A35CA0" w:rsidRDefault="00A35CA0" w:rsidP="00A35CA0">
                  <w:pPr>
                    <w:numPr>
                      <w:ilvl w:val="0"/>
                      <w:numId w:val="10"/>
                    </w:numPr>
                    <w:tabs>
                      <w:tab w:val="left" w:pos="540"/>
                    </w:tabs>
                    <w:spacing w:after="1" w:line="240" w:lineRule="atLeast"/>
                  </w:pPr>
                  <w:r w:rsidRPr="00A35CA0">
                    <w:t xml:space="preserve">об оценке ОС, приобретенных на условиях отсрочки (рассрочки) оплаты, исходя из приведенной (дисконтированной) стоимости будущих платежей (п. п. 1, 3, 7 Рекомендации Р-10/2010 </w:t>
                  </w:r>
                  <w:proofErr w:type="spellStart"/>
                  <w:r w:rsidRPr="00A35CA0">
                    <w:t>КпР</w:t>
                  </w:r>
                  <w:proofErr w:type="spellEnd"/>
                  <w:r w:rsidRPr="00A35CA0">
                    <w:t xml:space="preserve"> "Оценка дебиторской и кредиторской задолженности при значительных отсрочках платежей");</w:t>
                  </w:r>
                </w:p>
                <w:p w14:paraId="18D0A29F" w14:textId="77777777" w:rsidR="00A35CA0" w:rsidRPr="00A35CA0" w:rsidRDefault="00A35CA0" w:rsidP="00A35CA0">
                  <w:pPr>
                    <w:numPr>
                      <w:ilvl w:val="0"/>
                      <w:numId w:val="10"/>
                    </w:numPr>
                    <w:tabs>
                      <w:tab w:val="left" w:pos="540"/>
                    </w:tabs>
                    <w:spacing w:after="1" w:line="240" w:lineRule="atLeast"/>
                  </w:pPr>
                  <w:r w:rsidRPr="00A35CA0">
                    <w:t xml:space="preserve">об учете увеличения договорной цены за предоставление отсрочки (рассрочки) в качестве процентов по коммерческому кредиту (Приложение к Письму Минфина России от 06.02.2015 N 07-04-06/5027, п. 6 Рекомендации Р-10/2010 </w:t>
                  </w:r>
                  <w:proofErr w:type="spellStart"/>
                  <w:r w:rsidRPr="00A35CA0">
                    <w:t>КпР</w:t>
                  </w:r>
                  <w:proofErr w:type="spellEnd"/>
                  <w:r w:rsidRPr="00A35CA0">
                    <w:t xml:space="preserve"> "Оценка дебиторской и кредиторской задолженности при значительных отсрочках платежей")</w:t>
                  </w:r>
                </w:p>
              </w:tc>
            </w:tr>
            <w:tr w:rsidR="00A35CA0" w:rsidRPr="00A35CA0" w14:paraId="25DA202C" w14:textId="77777777" w:rsidTr="00A35CA0">
              <w:tc>
                <w:tcPr>
                  <w:tcW w:w="2268" w:type="dxa"/>
                  <w:tcBorders>
                    <w:top w:val="single" w:sz="4" w:space="0" w:color="auto"/>
                    <w:left w:val="single" w:sz="4" w:space="0" w:color="auto"/>
                    <w:bottom w:val="single" w:sz="4" w:space="0" w:color="auto"/>
                    <w:right w:val="single" w:sz="4" w:space="0" w:color="auto"/>
                  </w:tcBorders>
                </w:tcPr>
                <w:p w14:paraId="46E1FAE8" w14:textId="77777777" w:rsidR="00A35CA0" w:rsidRPr="00A35CA0" w:rsidRDefault="00A35CA0" w:rsidP="00A35CA0">
                  <w:pPr>
                    <w:spacing w:after="1" w:line="240" w:lineRule="atLeast"/>
                    <w:ind w:firstLine="709"/>
                    <w:rPr>
                      <w:b/>
                      <w:bCs/>
                    </w:rPr>
                  </w:pPr>
                  <w:r w:rsidRPr="00A35CA0">
                    <w:rPr>
                      <w:b/>
                      <w:bCs/>
                    </w:rPr>
                    <w:lastRenderedPageBreak/>
                    <w:t>Стоимость материальных ценностей, полученных в процессе приобретения, создания, улучшения или восстановления ОС (например, стоимость продукции, изготовленной в ходе пусконаладочных работ, запасных частей, извлеченных в процессе ремонтных работ)</w:t>
                  </w:r>
                </w:p>
              </w:tc>
              <w:tc>
                <w:tcPr>
                  <w:tcW w:w="3402" w:type="dxa"/>
                  <w:tcBorders>
                    <w:top w:val="single" w:sz="4" w:space="0" w:color="auto"/>
                    <w:left w:val="single" w:sz="4" w:space="0" w:color="auto"/>
                    <w:bottom w:val="single" w:sz="4" w:space="0" w:color="auto"/>
                    <w:right w:val="single" w:sz="4" w:space="0" w:color="auto"/>
                  </w:tcBorders>
                </w:tcPr>
                <w:p w14:paraId="6663748A" w14:textId="77777777" w:rsidR="00A35CA0" w:rsidRPr="00A35CA0" w:rsidRDefault="00A35CA0" w:rsidP="00A35CA0">
                  <w:pPr>
                    <w:spacing w:after="1" w:line="240" w:lineRule="atLeast"/>
                    <w:ind w:firstLine="709"/>
                  </w:pPr>
                  <w:r w:rsidRPr="00A35CA0">
                    <w:t>Вычитается из фактических затрат на капитальные вложения (п. 15 ФСБУ 26/2020)</w:t>
                  </w:r>
                </w:p>
              </w:tc>
              <w:tc>
                <w:tcPr>
                  <w:tcW w:w="5040" w:type="dxa"/>
                  <w:tcBorders>
                    <w:top w:val="single" w:sz="4" w:space="0" w:color="auto"/>
                    <w:left w:val="single" w:sz="4" w:space="0" w:color="auto"/>
                    <w:bottom w:val="single" w:sz="4" w:space="0" w:color="auto"/>
                    <w:right w:val="single" w:sz="4" w:space="0" w:color="auto"/>
                  </w:tcBorders>
                </w:tcPr>
                <w:p w14:paraId="107ABF4E" w14:textId="77777777" w:rsidR="00A35CA0" w:rsidRPr="00A35CA0" w:rsidRDefault="00A35CA0" w:rsidP="00A35CA0">
                  <w:pPr>
                    <w:spacing w:after="1" w:line="240" w:lineRule="atLeast"/>
                    <w:ind w:firstLine="709"/>
                  </w:pPr>
                  <w:r w:rsidRPr="00A35CA0">
                    <w:t>Вопрос не регулируется ПБУ 6/01.</w:t>
                  </w:r>
                </w:p>
                <w:p w14:paraId="5009DFC3" w14:textId="77777777" w:rsidR="00A35CA0" w:rsidRPr="00A35CA0" w:rsidRDefault="00A35CA0" w:rsidP="00A35CA0">
                  <w:pPr>
                    <w:spacing w:after="1" w:line="240" w:lineRule="atLeast"/>
                    <w:ind w:firstLine="709"/>
                  </w:pPr>
                  <w:r w:rsidRPr="00A35CA0">
                    <w:t>Согласно п. 2 Рекомендации Р-57/2015-КпР "Тестирование и пусконаладка основных средств с выпуском продукции" расчетная стоимость материальных ценностей, полученных при проведении пусконаладочных работ, вычитается из суммы затрат на эти работы</w:t>
                  </w:r>
                </w:p>
              </w:tc>
            </w:tr>
            <w:tr w:rsidR="00A35CA0" w:rsidRPr="00A35CA0" w14:paraId="42CECB69" w14:textId="77777777" w:rsidTr="00A35CA0">
              <w:tc>
                <w:tcPr>
                  <w:tcW w:w="2268" w:type="dxa"/>
                  <w:tcBorders>
                    <w:top w:val="single" w:sz="4" w:space="0" w:color="auto"/>
                    <w:left w:val="single" w:sz="4" w:space="0" w:color="auto"/>
                    <w:bottom w:val="single" w:sz="4" w:space="0" w:color="auto"/>
                    <w:right w:val="single" w:sz="4" w:space="0" w:color="auto"/>
                  </w:tcBorders>
                </w:tcPr>
                <w:p w14:paraId="3C10F3C7" w14:textId="77777777" w:rsidR="00A35CA0" w:rsidRPr="00A35CA0" w:rsidRDefault="00A35CA0" w:rsidP="00A35CA0">
                  <w:pPr>
                    <w:spacing w:after="1" w:line="240" w:lineRule="atLeast"/>
                    <w:ind w:firstLine="709"/>
                    <w:rPr>
                      <w:b/>
                      <w:bCs/>
                    </w:rPr>
                  </w:pPr>
                  <w:r w:rsidRPr="00A35CA0">
                    <w:rPr>
                      <w:b/>
                      <w:bCs/>
                    </w:rPr>
                    <w:t>Обесценение капитальных вложений</w:t>
                  </w:r>
                </w:p>
              </w:tc>
              <w:tc>
                <w:tcPr>
                  <w:tcW w:w="3402" w:type="dxa"/>
                  <w:tcBorders>
                    <w:top w:val="single" w:sz="4" w:space="0" w:color="auto"/>
                    <w:left w:val="single" w:sz="4" w:space="0" w:color="auto"/>
                    <w:bottom w:val="single" w:sz="4" w:space="0" w:color="auto"/>
                    <w:right w:val="single" w:sz="4" w:space="0" w:color="auto"/>
                  </w:tcBorders>
                </w:tcPr>
                <w:p w14:paraId="7164F12E" w14:textId="77777777" w:rsidR="00A35CA0" w:rsidRPr="00A35CA0" w:rsidRDefault="00A35CA0" w:rsidP="00A35CA0">
                  <w:pPr>
                    <w:spacing w:after="1" w:line="240" w:lineRule="atLeast"/>
                    <w:ind w:firstLine="709"/>
                  </w:pPr>
                  <w:r w:rsidRPr="00A35CA0">
                    <w:t>Проверка капитальных вложений на обесценение предусмотрена п. 17 ФСБУ 26/2020</w:t>
                  </w:r>
                </w:p>
              </w:tc>
              <w:tc>
                <w:tcPr>
                  <w:tcW w:w="5040" w:type="dxa"/>
                  <w:tcBorders>
                    <w:top w:val="single" w:sz="4" w:space="0" w:color="auto"/>
                    <w:left w:val="single" w:sz="4" w:space="0" w:color="auto"/>
                    <w:bottom w:val="single" w:sz="4" w:space="0" w:color="auto"/>
                    <w:right w:val="single" w:sz="4" w:space="0" w:color="auto"/>
                  </w:tcBorders>
                </w:tcPr>
                <w:p w14:paraId="48857463" w14:textId="77777777" w:rsidR="00A35CA0" w:rsidRPr="00A35CA0" w:rsidRDefault="00A35CA0" w:rsidP="00A35CA0">
                  <w:pPr>
                    <w:spacing w:after="1" w:line="240" w:lineRule="atLeast"/>
                    <w:ind w:firstLine="709"/>
                  </w:pPr>
                  <w:r w:rsidRPr="00A35CA0">
                    <w:t>Проверка капитальных вложений на обесценение не предусмотрена</w:t>
                  </w:r>
                </w:p>
              </w:tc>
            </w:tr>
            <w:tr w:rsidR="00A35CA0" w:rsidRPr="00A35CA0" w14:paraId="4A7B9BDD" w14:textId="77777777" w:rsidTr="00A35CA0">
              <w:tc>
                <w:tcPr>
                  <w:tcW w:w="10710" w:type="dxa"/>
                  <w:gridSpan w:val="3"/>
                  <w:tcBorders>
                    <w:top w:val="single" w:sz="4" w:space="0" w:color="auto"/>
                    <w:left w:val="single" w:sz="4" w:space="0" w:color="auto"/>
                    <w:bottom w:val="single" w:sz="4" w:space="0" w:color="auto"/>
                    <w:right w:val="single" w:sz="4" w:space="0" w:color="auto"/>
                  </w:tcBorders>
                </w:tcPr>
                <w:p w14:paraId="125E65FF" w14:textId="77777777" w:rsidR="00A35CA0" w:rsidRPr="00A35CA0" w:rsidRDefault="00A35CA0" w:rsidP="00A35CA0">
                  <w:pPr>
                    <w:spacing w:after="1" w:line="240" w:lineRule="atLeast"/>
                    <w:ind w:firstLine="709"/>
                    <w:rPr>
                      <w:b/>
                      <w:bCs/>
                    </w:rPr>
                  </w:pPr>
                  <w:r w:rsidRPr="00A35CA0">
                    <w:rPr>
                      <w:b/>
                      <w:bCs/>
                    </w:rPr>
                    <w:t>3. Последующая оценка объектов ОС</w:t>
                  </w:r>
                </w:p>
              </w:tc>
            </w:tr>
            <w:tr w:rsidR="00A35CA0" w:rsidRPr="00A35CA0" w14:paraId="39DAF037" w14:textId="77777777" w:rsidTr="00A35CA0">
              <w:tc>
                <w:tcPr>
                  <w:tcW w:w="2268" w:type="dxa"/>
                  <w:tcBorders>
                    <w:top w:val="single" w:sz="4" w:space="0" w:color="auto"/>
                    <w:left w:val="single" w:sz="4" w:space="0" w:color="auto"/>
                    <w:bottom w:val="single" w:sz="4" w:space="0" w:color="auto"/>
                    <w:right w:val="single" w:sz="4" w:space="0" w:color="auto"/>
                  </w:tcBorders>
                </w:tcPr>
                <w:p w14:paraId="031737EB" w14:textId="77777777" w:rsidR="00A35CA0" w:rsidRPr="00A35CA0" w:rsidRDefault="00A35CA0" w:rsidP="00A35CA0">
                  <w:pPr>
                    <w:spacing w:after="1" w:line="240" w:lineRule="atLeast"/>
                    <w:ind w:firstLine="709"/>
                    <w:rPr>
                      <w:b/>
                      <w:bCs/>
                    </w:rPr>
                  </w:pPr>
                  <w:r w:rsidRPr="00A35CA0">
                    <w:rPr>
                      <w:b/>
                      <w:bCs/>
                    </w:rPr>
                    <w:lastRenderedPageBreak/>
                    <w:t>Переоценка объектов ОС</w:t>
                  </w:r>
                </w:p>
              </w:tc>
              <w:tc>
                <w:tcPr>
                  <w:tcW w:w="3402" w:type="dxa"/>
                  <w:tcBorders>
                    <w:top w:val="single" w:sz="4" w:space="0" w:color="auto"/>
                    <w:left w:val="single" w:sz="4" w:space="0" w:color="auto"/>
                    <w:bottom w:val="single" w:sz="4" w:space="0" w:color="auto"/>
                    <w:right w:val="single" w:sz="4" w:space="0" w:color="auto"/>
                  </w:tcBorders>
                </w:tcPr>
                <w:p w14:paraId="2CC8E28D" w14:textId="77777777" w:rsidR="00A35CA0" w:rsidRPr="00A35CA0" w:rsidRDefault="00A35CA0" w:rsidP="00A35CA0">
                  <w:pPr>
                    <w:spacing w:after="1" w:line="240" w:lineRule="atLeast"/>
                    <w:ind w:firstLine="709"/>
                  </w:pPr>
                  <w:r w:rsidRPr="00A35CA0">
                    <w:t>Группы ОС могут переоцениваться по справедливой стоимости с периодичностью, установленной организацией (п. п. 15, 16 ФСБУ 6/2020).</w:t>
                  </w:r>
                </w:p>
                <w:p w14:paraId="31A80D33" w14:textId="77777777" w:rsidR="00A35CA0" w:rsidRPr="00A35CA0" w:rsidRDefault="00A35CA0" w:rsidP="00A35CA0">
                  <w:pPr>
                    <w:spacing w:after="1" w:line="240" w:lineRule="atLeast"/>
                    <w:ind w:firstLine="709"/>
                  </w:pPr>
                  <w:r w:rsidRPr="00A35CA0">
                    <w:t>Если инвестиционная недвижимость учитывается по переоцененной стоимости, то ее переоценка проводится на каждую отчетную дату, амортизация по ней не начисляется (п. п. 21, 28 ФСБУ 6/2020)</w:t>
                  </w:r>
                </w:p>
              </w:tc>
              <w:tc>
                <w:tcPr>
                  <w:tcW w:w="5040" w:type="dxa"/>
                  <w:tcBorders>
                    <w:top w:val="single" w:sz="4" w:space="0" w:color="auto"/>
                    <w:left w:val="single" w:sz="4" w:space="0" w:color="auto"/>
                    <w:bottom w:val="single" w:sz="4" w:space="0" w:color="auto"/>
                    <w:right w:val="single" w:sz="4" w:space="0" w:color="auto"/>
                  </w:tcBorders>
                </w:tcPr>
                <w:p w14:paraId="170F1D12" w14:textId="77777777" w:rsidR="00A35CA0" w:rsidRPr="00A35CA0" w:rsidRDefault="00A35CA0" w:rsidP="00A35CA0">
                  <w:pPr>
                    <w:spacing w:after="1" w:line="240" w:lineRule="atLeast"/>
                    <w:ind w:firstLine="709"/>
                  </w:pPr>
                  <w:r w:rsidRPr="00A35CA0">
                    <w:t>Группы однородных объектов основных средств могут переоцениваться по текущей (восстановительной) стоимости не чаще одного раза в год (п. 15 ПБУ 6/01)</w:t>
                  </w:r>
                </w:p>
              </w:tc>
            </w:tr>
            <w:tr w:rsidR="00A35CA0" w:rsidRPr="00A35CA0" w14:paraId="42C7A21C" w14:textId="77777777" w:rsidTr="00A35CA0">
              <w:tc>
                <w:tcPr>
                  <w:tcW w:w="2268" w:type="dxa"/>
                  <w:tcBorders>
                    <w:top w:val="single" w:sz="4" w:space="0" w:color="auto"/>
                    <w:left w:val="single" w:sz="4" w:space="0" w:color="auto"/>
                    <w:bottom w:val="single" w:sz="4" w:space="0" w:color="auto"/>
                    <w:right w:val="single" w:sz="4" w:space="0" w:color="auto"/>
                  </w:tcBorders>
                </w:tcPr>
                <w:p w14:paraId="1F3E3C0F" w14:textId="77777777" w:rsidR="00A35CA0" w:rsidRPr="00A35CA0" w:rsidRDefault="00A35CA0" w:rsidP="00A35CA0">
                  <w:pPr>
                    <w:spacing w:after="1" w:line="240" w:lineRule="atLeast"/>
                    <w:ind w:firstLine="709"/>
                    <w:rPr>
                      <w:b/>
                      <w:bCs/>
                    </w:rPr>
                  </w:pPr>
                  <w:r w:rsidRPr="00A35CA0">
                    <w:rPr>
                      <w:b/>
                      <w:bCs/>
                    </w:rPr>
                    <w:t>Накопленная дооценка ОС, кроме инвестиционной недвижимости</w:t>
                  </w:r>
                </w:p>
              </w:tc>
              <w:tc>
                <w:tcPr>
                  <w:tcW w:w="3402" w:type="dxa"/>
                  <w:tcBorders>
                    <w:top w:val="single" w:sz="4" w:space="0" w:color="auto"/>
                    <w:left w:val="single" w:sz="4" w:space="0" w:color="auto"/>
                    <w:bottom w:val="single" w:sz="4" w:space="0" w:color="auto"/>
                    <w:right w:val="single" w:sz="4" w:space="0" w:color="auto"/>
                  </w:tcBorders>
                </w:tcPr>
                <w:p w14:paraId="3192C944" w14:textId="77777777" w:rsidR="00A35CA0" w:rsidRPr="00A35CA0" w:rsidRDefault="00A35CA0" w:rsidP="00A35CA0">
                  <w:pPr>
                    <w:spacing w:after="1" w:line="240" w:lineRule="atLeast"/>
                    <w:ind w:firstLine="709"/>
                  </w:pPr>
                  <w:r w:rsidRPr="00A35CA0">
                    <w:t>Списывается со счета 83 "Добавочный капитал", где учитывалась обособленно, на нераспределенную прибыль одним из способов (п. 20 ФСБУ 6/2020):</w:t>
                  </w:r>
                </w:p>
                <w:p w14:paraId="674009EC" w14:textId="77777777" w:rsidR="00A35CA0" w:rsidRPr="00A35CA0" w:rsidRDefault="00A35CA0" w:rsidP="00A35CA0">
                  <w:pPr>
                    <w:numPr>
                      <w:ilvl w:val="0"/>
                      <w:numId w:val="11"/>
                    </w:numPr>
                    <w:tabs>
                      <w:tab w:val="left" w:pos="540"/>
                    </w:tabs>
                    <w:spacing w:after="1" w:line="240" w:lineRule="atLeast"/>
                  </w:pPr>
                  <w:r w:rsidRPr="00A35CA0">
                    <w:t>единовременно при списании объекта ОС;</w:t>
                  </w:r>
                </w:p>
                <w:p w14:paraId="1EC982DF" w14:textId="77777777" w:rsidR="00A35CA0" w:rsidRPr="00A35CA0" w:rsidRDefault="00A35CA0" w:rsidP="00A35CA0">
                  <w:pPr>
                    <w:numPr>
                      <w:ilvl w:val="0"/>
                      <w:numId w:val="11"/>
                    </w:numPr>
                    <w:tabs>
                      <w:tab w:val="left" w:pos="540"/>
                    </w:tabs>
                    <w:spacing w:after="1" w:line="240" w:lineRule="atLeast"/>
                  </w:pPr>
                  <w:r w:rsidRPr="00A35CA0">
                    <w:t>по мере начисления амортизации по объекту ОС</w:t>
                  </w:r>
                </w:p>
              </w:tc>
              <w:tc>
                <w:tcPr>
                  <w:tcW w:w="5040" w:type="dxa"/>
                  <w:tcBorders>
                    <w:top w:val="single" w:sz="4" w:space="0" w:color="auto"/>
                    <w:left w:val="single" w:sz="4" w:space="0" w:color="auto"/>
                    <w:bottom w:val="single" w:sz="4" w:space="0" w:color="auto"/>
                    <w:right w:val="single" w:sz="4" w:space="0" w:color="auto"/>
                  </w:tcBorders>
                </w:tcPr>
                <w:p w14:paraId="33AE5A36" w14:textId="77777777" w:rsidR="00A35CA0" w:rsidRPr="00A35CA0" w:rsidRDefault="00A35CA0" w:rsidP="00A35CA0">
                  <w:pPr>
                    <w:spacing w:after="1" w:line="240" w:lineRule="atLeast"/>
                    <w:ind w:firstLine="709"/>
                  </w:pPr>
                  <w:r w:rsidRPr="00A35CA0">
                    <w:t>Списывается со счета 83, где учитывалась обособленно, на нераспределенную прибыль единовременно при выбытии объекта ОС (п. 15 ПБУ 6/01)</w:t>
                  </w:r>
                </w:p>
              </w:tc>
            </w:tr>
            <w:tr w:rsidR="00A35CA0" w:rsidRPr="00A35CA0" w14:paraId="71D3E9E5" w14:textId="77777777" w:rsidTr="00A35CA0">
              <w:tc>
                <w:tcPr>
                  <w:tcW w:w="2268" w:type="dxa"/>
                  <w:tcBorders>
                    <w:top w:val="single" w:sz="4" w:space="0" w:color="auto"/>
                    <w:left w:val="single" w:sz="4" w:space="0" w:color="auto"/>
                    <w:bottom w:val="single" w:sz="4" w:space="0" w:color="auto"/>
                    <w:right w:val="single" w:sz="4" w:space="0" w:color="auto"/>
                  </w:tcBorders>
                </w:tcPr>
                <w:p w14:paraId="7FA2D380" w14:textId="77777777" w:rsidR="00A35CA0" w:rsidRPr="00A35CA0" w:rsidRDefault="00A35CA0" w:rsidP="00A35CA0">
                  <w:pPr>
                    <w:spacing w:after="1" w:line="240" w:lineRule="atLeast"/>
                    <w:ind w:firstLine="709"/>
                    <w:rPr>
                      <w:b/>
                      <w:bCs/>
                    </w:rPr>
                  </w:pPr>
                  <w:r w:rsidRPr="00A35CA0">
                    <w:rPr>
                      <w:b/>
                      <w:bCs/>
                    </w:rPr>
                    <w:t xml:space="preserve">Изменение величины </w:t>
                  </w:r>
                  <w:r w:rsidRPr="00A35CA0">
                    <w:rPr>
                      <w:b/>
                      <w:bCs/>
                    </w:rPr>
                    <w:lastRenderedPageBreak/>
                    <w:t>оценочного ликвидационного обязательства, включенного в первоначальную стоимость ОС</w:t>
                  </w:r>
                </w:p>
              </w:tc>
              <w:tc>
                <w:tcPr>
                  <w:tcW w:w="3402" w:type="dxa"/>
                  <w:tcBorders>
                    <w:top w:val="single" w:sz="4" w:space="0" w:color="auto"/>
                    <w:left w:val="single" w:sz="4" w:space="0" w:color="auto"/>
                    <w:bottom w:val="single" w:sz="4" w:space="0" w:color="auto"/>
                    <w:right w:val="single" w:sz="4" w:space="0" w:color="auto"/>
                  </w:tcBorders>
                </w:tcPr>
                <w:p w14:paraId="2498D2B5" w14:textId="77777777" w:rsidR="00A35CA0" w:rsidRPr="00A35CA0" w:rsidRDefault="00A35CA0" w:rsidP="00A35CA0">
                  <w:pPr>
                    <w:spacing w:after="1" w:line="240" w:lineRule="atLeast"/>
                    <w:ind w:firstLine="709"/>
                  </w:pPr>
                  <w:r w:rsidRPr="00A35CA0">
                    <w:lastRenderedPageBreak/>
                    <w:t xml:space="preserve">Изменяет первоначальную стоимость </w:t>
                  </w:r>
                  <w:r w:rsidRPr="00A35CA0">
                    <w:lastRenderedPageBreak/>
                    <w:t>объекта ОС, учтенную на счете 01 "Основные средства" (если ОС учитывается по первоначальной стоимости).</w:t>
                  </w:r>
                </w:p>
                <w:p w14:paraId="15D83150" w14:textId="77777777" w:rsidR="00A35CA0" w:rsidRPr="00A35CA0" w:rsidRDefault="00A35CA0" w:rsidP="00A35CA0">
                  <w:pPr>
                    <w:spacing w:after="1" w:line="240" w:lineRule="atLeast"/>
                    <w:ind w:firstLine="709"/>
                  </w:pPr>
                  <w:r w:rsidRPr="00A35CA0">
                    <w:t xml:space="preserve">По ОС, учитываемым по переоцененной стоимости, запись по счету 96 "Резервы предстоящих расходов" корреспондирует со счетами 83 и (или) 91 "Прочие доходы и расходы". Сальдо по счету 01 не корректируется (п. 23 ФСБУ 6/2020, </w:t>
                  </w:r>
                  <w:proofErr w:type="spellStart"/>
                  <w:r w:rsidRPr="00A35CA0">
                    <w:t>пп</w:t>
                  </w:r>
                  <w:proofErr w:type="spellEnd"/>
                  <w:r w:rsidRPr="00A35CA0">
                    <w:t>. "a", "b" п. 6 Разъяснения КРМФО (IFRIC) 1 "Изменения в существующих обязательствах по выводу объектов из эксплуатации, восстановлению окружающей среды и иных аналогичных обязательствах")</w:t>
                  </w:r>
                </w:p>
              </w:tc>
              <w:tc>
                <w:tcPr>
                  <w:tcW w:w="5040" w:type="dxa"/>
                  <w:tcBorders>
                    <w:top w:val="single" w:sz="4" w:space="0" w:color="auto"/>
                    <w:left w:val="single" w:sz="4" w:space="0" w:color="auto"/>
                    <w:bottom w:val="single" w:sz="4" w:space="0" w:color="auto"/>
                    <w:right w:val="single" w:sz="4" w:space="0" w:color="auto"/>
                  </w:tcBorders>
                </w:tcPr>
                <w:p w14:paraId="21E88F73" w14:textId="77777777" w:rsidR="00A35CA0" w:rsidRPr="00A35CA0" w:rsidRDefault="00A35CA0" w:rsidP="00A35CA0">
                  <w:pPr>
                    <w:spacing w:after="1" w:line="240" w:lineRule="atLeast"/>
                    <w:ind w:firstLine="709"/>
                  </w:pPr>
                  <w:r w:rsidRPr="00A35CA0">
                    <w:lastRenderedPageBreak/>
                    <w:t xml:space="preserve">Не изменяет первоначальную (восстановительную) стоимость объекта ОС, </w:t>
                  </w:r>
                  <w:r w:rsidRPr="00A35CA0">
                    <w:lastRenderedPageBreak/>
                    <w:t>относится на прочие доходы или расходы (</w:t>
                  </w:r>
                  <w:proofErr w:type="spellStart"/>
                  <w:r w:rsidRPr="00A35CA0">
                    <w:t>пп</w:t>
                  </w:r>
                  <w:proofErr w:type="spellEnd"/>
                  <w:r w:rsidRPr="00A35CA0">
                    <w:t>. "а", "б" п. 23 ПБУ 8/2020)</w:t>
                  </w:r>
                </w:p>
              </w:tc>
            </w:tr>
            <w:tr w:rsidR="00A35CA0" w:rsidRPr="00A35CA0" w14:paraId="732BFBBA" w14:textId="77777777" w:rsidTr="00A35CA0">
              <w:tc>
                <w:tcPr>
                  <w:tcW w:w="2268" w:type="dxa"/>
                  <w:tcBorders>
                    <w:top w:val="single" w:sz="4" w:space="0" w:color="auto"/>
                    <w:left w:val="single" w:sz="4" w:space="0" w:color="auto"/>
                    <w:bottom w:val="single" w:sz="4" w:space="0" w:color="auto"/>
                    <w:right w:val="single" w:sz="4" w:space="0" w:color="auto"/>
                  </w:tcBorders>
                </w:tcPr>
                <w:p w14:paraId="69C0DC17" w14:textId="77777777" w:rsidR="00A35CA0" w:rsidRPr="00A35CA0" w:rsidRDefault="00A35CA0" w:rsidP="00A35CA0">
                  <w:pPr>
                    <w:spacing w:after="1" w:line="240" w:lineRule="atLeast"/>
                    <w:ind w:firstLine="709"/>
                    <w:rPr>
                      <w:b/>
                      <w:bCs/>
                    </w:rPr>
                  </w:pPr>
                  <w:r w:rsidRPr="00A35CA0">
                    <w:rPr>
                      <w:b/>
                      <w:bCs/>
                    </w:rPr>
                    <w:lastRenderedPageBreak/>
                    <w:t>Затраты на капитальный ремонт ОС</w:t>
                  </w:r>
                </w:p>
              </w:tc>
              <w:tc>
                <w:tcPr>
                  <w:tcW w:w="3402" w:type="dxa"/>
                  <w:tcBorders>
                    <w:top w:val="single" w:sz="4" w:space="0" w:color="auto"/>
                    <w:left w:val="single" w:sz="4" w:space="0" w:color="auto"/>
                    <w:bottom w:val="single" w:sz="4" w:space="0" w:color="auto"/>
                    <w:right w:val="single" w:sz="4" w:space="0" w:color="auto"/>
                  </w:tcBorders>
                </w:tcPr>
                <w:p w14:paraId="26C85FC2" w14:textId="77777777" w:rsidR="00A35CA0" w:rsidRPr="00A35CA0" w:rsidRDefault="00A35CA0" w:rsidP="00A35CA0">
                  <w:pPr>
                    <w:spacing w:after="1" w:line="240" w:lineRule="atLeast"/>
                    <w:ind w:firstLine="709"/>
                  </w:pPr>
                  <w:r w:rsidRPr="00A35CA0">
                    <w:t xml:space="preserve">Признаются капитальными вложениями, если эти затраты обеспечат получение в будущем экономических выгод в течение периода более 12 месяцев или обычного операционного цикла, превышающего 12 </w:t>
                  </w:r>
                  <w:r w:rsidRPr="00A35CA0">
                    <w:lastRenderedPageBreak/>
                    <w:t>месяцев (</w:t>
                  </w:r>
                  <w:proofErr w:type="spellStart"/>
                  <w:r w:rsidRPr="00A35CA0">
                    <w:t>пп</w:t>
                  </w:r>
                  <w:proofErr w:type="spellEnd"/>
                  <w:r w:rsidRPr="00A35CA0">
                    <w:t xml:space="preserve">. "а" п. 6, </w:t>
                  </w:r>
                  <w:proofErr w:type="spellStart"/>
                  <w:r w:rsidRPr="00A35CA0">
                    <w:t>пп</w:t>
                  </w:r>
                  <w:proofErr w:type="spellEnd"/>
                  <w:r w:rsidRPr="00A35CA0">
                    <w:t>. "ж" п. 5 ФСБУ 26/2020). Затраты на ремонт, признаваемые капитальными вложениями:</w:t>
                  </w:r>
                </w:p>
                <w:p w14:paraId="700E638D" w14:textId="77777777" w:rsidR="00A35CA0" w:rsidRPr="00A35CA0" w:rsidRDefault="00A35CA0" w:rsidP="00A35CA0">
                  <w:pPr>
                    <w:numPr>
                      <w:ilvl w:val="0"/>
                      <w:numId w:val="12"/>
                    </w:numPr>
                    <w:tabs>
                      <w:tab w:val="left" w:pos="540"/>
                    </w:tabs>
                    <w:spacing w:after="1" w:line="240" w:lineRule="atLeast"/>
                  </w:pPr>
                  <w:r w:rsidRPr="00A35CA0">
                    <w:t>увеличивают первоначальную стоимость объекта ОС, если межремонтный период ("срок службы" ремонта) существенно не отличается от оставшегося СПИ объекта ОС (п. 24 ФСБУ 6/2020);</w:t>
                  </w:r>
                </w:p>
                <w:p w14:paraId="730DFC66" w14:textId="77777777" w:rsidR="00A35CA0" w:rsidRPr="00A35CA0" w:rsidRDefault="00A35CA0" w:rsidP="00A35CA0">
                  <w:pPr>
                    <w:numPr>
                      <w:ilvl w:val="0"/>
                      <w:numId w:val="12"/>
                    </w:numPr>
                    <w:tabs>
                      <w:tab w:val="left" w:pos="540"/>
                    </w:tabs>
                    <w:spacing w:after="1" w:line="240" w:lineRule="atLeast"/>
                  </w:pPr>
                  <w:r w:rsidRPr="00A35CA0">
                    <w:t>учитываются как отдельный объект ОС, если "срок службы" проведенного ремонта существенно отличается от оставшегося СПИ объекта ОС (п. 10 ФСБУ 6/2020)</w:t>
                  </w:r>
                </w:p>
              </w:tc>
              <w:tc>
                <w:tcPr>
                  <w:tcW w:w="5040" w:type="dxa"/>
                  <w:tcBorders>
                    <w:top w:val="single" w:sz="4" w:space="0" w:color="auto"/>
                    <w:left w:val="single" w:sz="4" w:space="0" w:color="auto"/>
                    <w:bottom w:val="single" w:sz="4" w:space="0" w:color="auto"/>
                    <w:right w:val="single" w:sz="4" w:space="0" w:color="auto"/>
                  </w:tcBorders>
                </w:tcPr>
                <w:p w14:paraId="7A98CFB6" w14:textId="77777777" w:rsidR="00A35CA0" w:rsidRPr="00A35CA0" w:rsidRDefault="00A35CA0" w:rsidP="00A35CA0">
                  <w:pPr>
                    <w:spacing w:after="1" w:line="240" w:lineRule="atLeast"/>
                    <w:ind w:firstLine="709"/>
                  </w:pPr>
                  <w:r w:rsidRPr="00A35CA0">
                    <w:lastRenderedPageBreak/>
                    <w:t>Не капитализируются согласно ПБУ 6/01 в отличие от реконструкции и модернизации (п. 27 ПБУ 6/01).</w:t>
                  </w:r>
                </w:p>
                <w:p w14:paraId="5365604B" w14:textId="77777777" w:rsidR="00A35CA0" w:rsidRPr="00A35CA0" w:rsidRDefault="00A35CA0" w:rsidP="00A35CA0">
                  <w:pPr>
                    <w:spacing w:after="1" w:line="240" w:lineRule="atLeast"/>
                    <w:ind w:firstLine="709"/>
                  </w:pPr>
                  <w:r w:rsidRPr="00A35CA0">
                    <w:t xml:space="preserve">В то же время есть рекомендация, согласно которой затраты на капитальный ремонт ОС, проводимый с периодичностью свыше 12 месяцев или обычного операционного цикла, если он превышает 12 </w:t>
                  </w:r>
                  <w:r w:rsidRPr="00A35CA0">
                    <w:lastRenderedPageBreak/>
                    <w:t>месяцев, надо капитализировать (Рекомендация Р-32/2016-КпР "Ремонт и техническое обслуживание основных средств")</w:t>
                  </w:r>
                </w:p>
              </w:tc>
            </w:tr>
            <w:tr w:rsidR="00A35CA0" w:rsidRPr="00A35CA0" w14:paraId="353C705F" w14:textId="77777777" w:rsidTr="00A35CA0">
              <w:tc>
                <w:tcPr>
                  <w:tcW w:w="10710" w:type="dxa"/>
                  <w:gridSpan w:val="3"/>
                  <w:tcBorders>
                    <w:top w:val="single" w:sz="4" w:space="0" w:color="auto"/>
                    <w:left w:val="single" w:sz="4" w:space="0" w:color="auto"/>
                    <w:bottom w:val="single" w:sz="4" w:space="0" w:color="auto"/>
                    <w:right w:val="single" w:sz="4" w:space="0" w:color="auto"/>
                  </w:tcBorders>
                </w:tcPr>
                <w:p w14:paraId="796510A5" w14:textId="77777777" w:rsidR="00A35CA0" w:rsidRPr="00A35CA0" w:rsidRDefault="00A35CA0" w:rsidP="00A35CA0">
                  <w:pPr>
                    <w:spacing w:after="1" w:line="240" w:lineRule="atLeast"/>
                    <w:ind w:firstLine="709"/>
                    <w:rPr>
                      <w:b/>
                      <w:bCs/>
                    </w:rPr>
                  </w:pPr>
                  <w:r w:rsidRPr="00A35CA0">
                    <w:rPr>
                      <w:b/>
                      <w:bCs/>
                    </w:rPr>
                    <w:lastRenderedPageBreak/>
                    <w:t>4. Амортизация</w:t>
                  </w:r>
                </w:p>
              </w:tc>
            </w:tr>
            <w:tr w:rsidR="00A35CA0" w:rsidRPr="00A35CA0" w14:paraId="233AD4AF" w14:textId="77777777" w:rsidTr="00A35CA0">
              <w:tc>
                <w:tcPr>
                  <w:tcW w:w="2268" w:type="dxa"/>
                  <w:tcBorders>
                    <w:top w:val="single" w:sz="4" w:space="0" w:color="auto"/>
                    <w:left w:val="single" w:sz="4" w:space="0" w:color="auto"/>
                    <w:bottom w:val="single" w:sz="4" w:space="0" w:color="auto"/>
                    <w:right w:val="single" w:sz="4" w:space="0" w:color="auto"/>
                  </w:tcBorders>
                </w:tcPr>
                <w:p w14:paraId="6AAFABAD" w14:textId="77777777" w:rsidR="00A35CA0" w:rsidRPr="00A35CA0" w:rsidRDefault="00A35CA0" w:rsidP="00A35CA0">
                  <w:pPr>
                    <w:spacing w:after="1" w:line="240" w:lineRule="atLeast"/>
                    <w:ind w:firstLine="709"/>
                    <w:rPr>
                      <w:b/>
                      <w:bCs/>
                    </w:rPr>
                  </w:pPr>
                  <w:r w:rsidRPr="00A35CA0">
                    <w:rPr>
                      <w:b/>
                      <w:bCs/>
                    </w:rPr>
                    <w:t>Начало начисления амортизации</w:t>
                  </w:r>
                </w:p>
              </w:tc>
              <w:tc>
                <w:tcPr>
                  <w:tcW w:w="3402" w:type="dxa"/>
                  <w:tcBorders>
                    <w:top w:val="single" w:sz="4" w:space="0" w:color="auto"/>
                    <w:left w:val="single" w:sz="4" w:space="0" w:color="auto"/>
                    <w:bottom w:val="single" w:sz="4" w:space="0" w:color="auto"/>
                    <w:right w:val="single" w:sz="4" w:space="0" w:color="auto"/>
                  </w:tcBorders>
                </w:tcPr>
                <w:p w14:paraId="7059EA68" w14:textId="77777777" w:rsidR="00A35CA0" w:rsidRPr="00A35CA0" w:rsidRDefault="00A35CA0" w:rsidP="00A35CA0">
                  <w:pPr>
                    <w:spacing w:after="1" w:line="240" w:lineRule="atLeast"/>
                    <w:ind w:firstLine="709"/>
                  </w:pPr>
                  <w:r w:rsidRPr="00A35CA0">
                    <w:t>С даты признания объекта ОС в бухгалтерском учете.</w:t>
                  </w:r>
                </w:p>
                <w:p w14:paraId="44827A76" w14:textId="77777777" w:rsidR="00A35CA0" w:rsidRPr="00A35CA0" w:rsidRDefault="00A35CA0" w:rsidP="00A35CA0">
                  <w:pPr>
                    <w:spacing w:after="1" w:line="240" w:lineRule="atLeast"/>
                    <w:ind w:firstLine="709"/>
                  </w:pPr>
                  <w:r w:rsidRPr="00A35CA0">
                    <w:t xml:space="preserve">Допускается с 1-го числа месяца, следующего за </w:t>
                  </w:r>
                  <w:r w:rsidRPr="00A35CA0">
                    <w:lastRenderedPageBreak/>
                    <w:t>месяцем признания ОС (</w:t>
                  </w:r>
                  <w:proofErr w:type="spellStart"/>
                  <w:r w:rsidRPr="00A35CA0">
                    <w:t>пп</w:t>
                  </w:r>
                  <w:proofErr w:type="spellEnd"/>
                  <w:r w:rsidRPr="00A35CA0">
                    <w:t>. "а" п. 33 ФСБУ 6/2020)</w:t>
                  </w:r>
                </w:p>
              </w:tc>
              <w:tc>
                <w:tcPr>
                  <w:tcW w:w="5040" w:type="dxa"/>
                  <w:tcBorders>
                    <w:top w:val="single" w:sz="4" w:space="0" w:color="auto"/>
                    <w:left w:val="single" w:sz="4" w:space="0" w:color="auto"/>
                    <w:bottom w:val="single" w:sz="4" w:space="0" w:color="auto"/>
                    <w:right w:val="single" w:sz="4" w:space="0" w:color="auto"/>
                  </w:tcBorders>
                </w:tcPr>
                <w:p w14:paraId="5CA0E33F" w14:textId="77777777" w:rsidR="00A35CA0" w:rsidRPr="00A35CA0" w:rsidRDefault="00A35CA0" w:rsidP="00A35CA0">
                  <w:pPr>
                    <w:spacing w:after="1" w:line="240" w:lineRule="atLeast"/>
                    <w:ind w:firstLine="709"/>
                  </w:pPr>
                  <w:r w:rsidRPr="00A35CA0">
                    <w:lastRenderedPageBreak/>
                    <w:t>С 1-го числа месяца, следующего за месяцем принятия ОС к бухгалтерскому учету (п. 21 ПБУ 6/01)</w:t>
                  </w:r>
                </w:p>
              </w:tc>
            </w:tr>
            <w:tr w:rsidR="00A35CA0" w:rsidRPr="00A35CA0" w14:paraId="5B1AFA7C" w14:textId="77777777" w:rsidTr="00A35CA0">
              <w:tc>
                <w:tcPr>
                  <w:tcW w:w="2268" w:type="dxa"/>
                  <w:tcBorders>
                    <w:top w:val="single" w:sz="4" w:space="0" w:color="auto"/>
                    <w:left w:val="single" w:sz="4" w:space="0" w:color="auto"/>
                    <w:bottom w:val="single" w:sz="4" w:space="0" w:color="auto"/>
                    <w:right w:val="single" w:sz="4" w:space="0" w:color="auto"/>
                  </w:tcBorders>
                </w:tcPr>
                <w:p w14:paraId="22FE0D86" w14:textId="77777777" w:rsidR="00A35CA0" w:rsidRPr="00A35CA0" w:rsidRDefault="00A35CA0" w:rsidP="00A35CA0">
                  <w:pPr>
                    <w:spacing w:after="1" w:line="240" w:lineRule="atLeast"/>
                    <w:ind w:firstLine="709"/>
                    <w:rPr>
                      <w:b/>
                      <w:bCs/>
                    </w:rPr>
                  </w:pPr>
                  <w:r w:rsidRPr="00A35CA0">
                    <w:rPr>
                      <w:b/>
                      <w:bCs/>
                    </w:rPr>
                    <w:t>Окончание начисления амортизации</w:t>
                  </w:r>
                </w:p>
              </w:tc>
              <w:tc>
                <w:tcPr>
                  <w:tcW w:w="3402" w:type="dxa"/>
                  <w:tcBorders>
                    <w:top w:val="single" w:sz="4" w:space="0" w:color="auto"/>
                    <w:left w:val="single" w:sz="4" w:space="0" w:color="auto"/>
                    <w:bottom w:val="single" w:sz="4" w:space="0" w:color="auto"/>
                    <w:right w:val="single" w:sz="4" w:space="0" w:color="auto"/>
                  </w:tcBorders>
                </w:tcPr>
                <w:p w14:paraId="0759A041" w14:textId="77777777" w:rsidR="00A35CA0" w:rsidRPr="00A35CA0" w:rsidRDefault="00A35CA0" w:rsidP="00A35CA0">
                  <w:pPr>
                    <w:spacing w:after="1" w:line="240" w:lineRule="atLeast"/>
                    <w:ind w:firstLine="709"/>
                  </w:pPr>
                  <w:r w:rsidRPr="00A35CA0">
                    <w:t>С даты списания объекта ОС с бухгалтерского учета.</w:t>
                  </w:r>
                </w:p>
                <w:p w14:paraId="14659789" w14:textId="77777777" w:rsidR="00A35CA0" w:rsidRPr="00A35CA0" w:rsidRDefault="00A35CA0" w:rsidP="00A35CA0">
                  <w:pPr>
                    <w:spacing w:after="1" w:line="240" w:lineRule="atLeast"/>
                    <w:ind w:firstLine="709"/>
                  </w:pPr>
                  <w:r w:rsidRPr="00A35CA0">
                    <w:t>Допускается с 1-го числа месяца, следующего за месяцем списания объекта ОС (</w:t>
                  </w:r>
                  <w:proofErr w:type="spellStart"/>
                  <w:r w:rsidRPr="00A35CA0">
                    <w:t>пп</w:t>
                  </w:r>
                  <w:proofErr w:type="spellEnd"/>
                  <w:r w:rsidRPr="00A35CA0">
                    <w:t>. "б" п. 33 ФСБУ 6/2020).</w:t>
                  </w:r>
                </w:p>
                <w:p w14:paraId="187325E8" w14:textId="77777777" w:rsidR="00A35CA0" w:rsidRPr="00A35CA0" w:rsidRDefault="00A35CA0" w:rsidP="00A35CA0">
                  <w:pPr>
                    <w:spacing w:after="1" w:line="240" w:lineRule="atLeast"/>
                    <w:ind w:firstLine="709"/>
                  </w:pPr>
                  <w:r w:rsidRPr="00A35CA0">
                    <w:t>Полное погашение стоимости ОС при продолжении его использования свидетельствует о том, что СПИ и (или) другие элементы амортизации объекта своевременно не скорректированы. Это следует из п. п. 32, 37 ФСБУ 6/2020</w:t>
                  </w:r>
                </w:p>
              </w:tc>
              <w:tc>
                <w:tcPr>
                  <w:tcW w:w="5040" w:type="dxa"/>
                  <w:tcBorders>
                    <w:top w:val="single" w:sz="4" w:space="0" w:color="auto"/>
                    <w:left w:val="single" w:sz="4" w:space="0" w:color="auto"/>
                    <w:bottom w:val="single" w:sz="4" w:space="0" w:color="auto"/>
                    <w:right w:val="single" w:sz="4" w:space="0" w:color="auto"/>
                  </w:tcBorders>
                </w:tcPr>
                <w:p w14:paraId="14820588" w14:textId="77777777" w:rsidR="00A35CA0" w:rsidRPr="00A35CA0" w:rsidRDefault="00A35CA0" w:rsidP="00A35CA0">
                  <w:pPr>
                    <w:spacing w:after="1" w:line="240" w:lineRule="atLeast"/>
                    <w:ind w:firstLine="709"/>
                  </w:pPr>
                  <w:r w:rsidRPr="00A35CA0">
                    <w:t>С 1-го числа месяца, следующего за месяцем полного погашения стоимости ОС либо списания его с бухгалтерского учета (п. 22 ПБУ 6/01)</w:t>
                  </w:r>
                </w:p>
              </w:tc>
            </w:tr>
            <w:tr w:rsidR="00A35CA0" w:rsidRPr="00A35CA0" w14:paraId="4FCF44AE" w14:textId="77777777" w:rsidTr="00A35CA0">
              <w:tc>
                <w:tcPr>
                  <w:tcW w:w="2268" w:type="dxa"/>
                  <w:tcBorders>
                    <w:top w:val="single" w:sz="4" w:space="0" w:color="auto"/>
                    <w:left w:val="single" w:sz="4" w:space="0" w:color="auto"/>
                    <w:bottom w:val="single" w:sz="4" w:space="0" w:color="auto"/>
                    <w:right w:val="single" w:sz="4" w:space="0" w:color="auto"/>
                  </w:tcBorders>
                </w:tcPr>
                <w:p w14:paraId="35085D36" w14:textId="77777777" w:rsidR="00A35CA0" w:rsidRPr="00A35CA0" w:rsidRDefault="00A35CA0" w:rsidP="00A35CA0">
                  <w:pPr>
                    <w:spacing w:after="1" w:line="240" w:lineRule="atLeast"/>
                    <w:ind w:firstLine="709"/>
                    <w:rPr>
                      <w:b/>
                      <w:bCs/>
                    </w:rPr>
                  </w:pPr>
                  <w:r w:rsidRPr="00A35CA0">
                    <w:rPr>
                      <w:b/>
                      <w:bCs/>
                    </w:rPr>
                    <w:t>Периодичность начисления амортизации</w:t>
                  </w:r>
                </w:p>
              </w:tc>
              <w:tc>
                <w:tcPr>
                  <w:tcW w:w="3402" w:type="dxa"/>
                  <w:tcBorders>
                    <w:top w:val="single" w:sz="4" w:space="0" w:color="auto"/>
                    <w:left w:val="single" w:sz="4" w:space="0" w:color="auto"/>
                    <w:bottom w:val="single" w:sz="4" w:space="0" w:color="auto"/>
                    <w:right w:val="single" w:sz="4" w:space="0" w:color="auto"/>
                  </w:tcBorders>
                </w:tcPr>
                <w:p w14:paraId="1CECA541" w14:textId="77777777" w:rsidR="00A35CA0" w:rsidRPr="00A35CA0" w:rsidRDefault="00A35CA0" w:rsidP="00A35CA0">
                  <w:pPr>
                    <w:spacing w:after="1" w:line="240" w:lineRule="atLeast"/>
                    <w:ind w:firstLine="709"/>
                  </w:pPr>
                  <w:r w:rsidRPr="00A35CA0">
                    <w:t>Не регламентируется ФСБУ 6/2020</w:t>
                  </w:r>
                </w:p>
              </w:tc>
              <w:tc>
                <w:tcPr>
                  <w:tcW w:w="5040" w:type="dxa"/>
                  <w:tcBorders>
                    <w:top w:val="single" w:sz="4" w:space="0" w:color="auto"/>
                    <w:left w:val="single" w:sz="4" w:space="0" w:color="auto"/>
                    <w:bottom w:val="single" w:sz="4" w:space="0" w:color="auto"/>
                    <w:right w:val="single" w:sz="4" w:space="0" w:color="auto"/>
                  </w:tcBorders>
                </w:tcPr>
                <w:p w14:paraId="3D8C70C7" w14:textId="77777777" w:rsidR="00A35CA0" w:rsidRPr="00A35CA0" w:rsidRDefault="00A35CA0" w:rsidP="00A35CA0">
                  <w:pPr>
                    <w:spacing w:after="1" w:line="240" w:lineRule="atLeast"/>
                    <w:ind w:firstLine="709"/>
                  </w:pPr>
                  <w:r w:rsidRPr="00A35CA0">
                    <w:t>Ежемесячно (п. 19 ПБУ 6/01)</w:t>
                  </w:r>
                </w:p>
              </w:tc>
            </w:tr>
            <w:tr w:rsidR="00A35CA0" w:rsidRPr="00A35CA0" w14:paraId="6B39B738" w14:textId="77777777" w:rsidTr="00A35CA0">
              <w:tc>
                <w:tcPr>
                  <w:tcW w:w="2268" w:type="dxa"/>
                  <w:tcBorders>
                    <w:top w:val="single" w:sz="4" w:space="0" w:color="auto"/>
                    <w:left w:val="single" w:sz="4" w:space="0" w:color="auto"/>
                    <w:bottom w:val="single" w:sz="4" w:space="0" w:color="auto"/>
                    <w:right w:val="single" w:sz="4" w:space="0" w:color="auto"/>
                  </w:tcBorders>
                </w:tcPr>
                <w:p w14:paraId="5D8A9E80" w14:textId="77777777" w:rsidR="00A35CA0" w:rsidRPr="00A35CA0" w:rsidRDefault="00A35CA0" w:rsidP="00A35CA0">
                  <w:pPr>
                    <w:spacing w:after="1" w:line="240" w:lineRule="atLeast"/>
                    <w:ind w:firstLine="709"/>
                    <w:rPr>
                      <w:b/>
                      <w:bCs/>
                    </w:rPr>
                  </w:pPr>
                  <w:r w:rsidRPr="00A35CA0">
                    <w:rPr>
                      <w:b/>
                      <w:bCs/>
                    </w:rPr>
                    <w:t>Основания для приостановления амортизации</w:t>
                  </w:r>
                </w:p>
              </w:tc>
              <w:tc>
                <w:tcPr>
                  <w:tcW w:w="3402" w:type="dxa"/>
                  <w:tcBorders>
                    <w:top w:val="single" w:sz="4" w:space="0" w:color="auto"/>
                    <w:left w:val="single" w:sz="4" w:space="0" w:color="auto"/>
                    <w:bottom w:val="single" w:sz="4" w:space="0" w:color="auto"/>
                    <w:right w:val="single" w:sz="4" w:space="0" w:color="auto"/>
                  </w:tcBorders>
                </w:tcPr>
                <w:p w14:paraId="29EF85CB" w14:textId="77777777" w:rsidR="00A35CA0" w:rsidRPr="00A35CA0" w:rsidRDefault="00A35CA0" w:rsidP="00A35CA0">
                  <w:pPr>
                    <w:spacing w:after="1" w:line="240" w:lineRule="atLeast"/>
                    <w:ind w:firstLine="709"/>
                  </w:pPr>
                  <w:r w:rsidRPr="00A35CA0">
                    <w:t>Ликвидационная стоимость ОС стала больше или равна его балансовой стоимости (п. 30 ФСБУ 6/2020)</w:t>
                  </w:r>
                </w:p>
              </w:tc>
              <w:tc>
                <w:tcPr>
                  <w:tcW w:w="5040" w:type="dxa"/>
                  <w:tcBorders>
                    <w:top w:val="single" w:sz="4" w:space="0" w:color="auto"/>
                    <w:left w:val="single" w:sz="4" w:space="0" w:color="auto"/>
                    <w:bottom w:val="single" w:sz="4" w:space="0" w:color="auto"/>
                    <w:right w:val="single" w:sz="4" w:space="0" w:color="auto"/>
                  </w:tcBorders>
                </w:tcPr>
                <w:p w14:paraId="64EC88CC" w14:textId="77777777" w:rsidR="00A35CA0" w:rsidRPr="00A35CA0" w:rsidRDefault="00A35CA0" w:rsidP="00A35CA0">
                  <w:pPr>
                    <w:numPr>
                      <w:ilvl w:val="0"/>
                      <w:numId w:val="13"/>
                    </w:numPr>
                    <w:tabs>
                      <w:tab w:val="left" w:pos="540"/>
                    </w:tabs>
                    <w:spacing w:after="1" w:line="240" w:lineRule="atLeast"/>
                  </w:pPr>
                  <w:r w:rsidRPr="00A35CA0">
                    <w:t>консервация ОС на срок более трех месяцев;</w:t>
                  </w:r>
                </w:p>
                <w:p w14:paraId="6148E1F5" w14:textId="77777777" w:rsidR="00A35CA0" w:rsidRPr="00A35CA0" w:rsidRDefault="00A35CA0" w:rsidP="00A35CA0">
                  <w:pPr>
                    <w:numPr>
                      <w:ilvl w:val="0"/>
                      <w:numId w:val="13"/>
                    </w:numPr>
                    <w:tabs>
                      <w:tab w:val="left" w:pos="540"/>
                    </w:tabs>
                    <w:spacing w:after="1" w:line="240" w:lineRule="atLeast"/>
                  </w:pPr>
                  <w:r w:rsidRPr="00A35CA0">
                    <w:t>восстановление ОС продолжительностью более 12 месяцев</w:t>
                  </w:r>
                </w:p>
                <w:p w14:paraId="44116AC4" w14:textId="77777777" w:rsidR="00A35CA0" w:rsidRPr="00A35CA0" w:rsidRDefault="00A35CA0" w:rsidP="00A35CA0">
                  <w:pPr>
                    <w:spacing w:after="1" w:line="240" w:lineRule="atLeast"/>
                    <w:ind w:firstLine="709"/>
                  </w:pPr>
                  <w:r w:rsidRPr="00A35CA0">
                    <w:t>(п. 23 ПБУ 6/01)</w:t>
                  </w:r>
                </w:p>
              </w:tc>
            </w:tr>
            <w:tr w:rsidR="00A35CA0" w:rsidRPr="00A35CA0" w14:paraId="5BF1CCE1" w14:textId="77777777" w:rsidTr="00A35CA0">
              <w:tc>
                <w:tcPr>
                  <w:tcW w:w="2268" w:type="dxa"/>
                  <w:tcBorders>
                    <w:top w:val="single" w:sz="4" w:space="0" w:color="auto"/>
                    <w:left w:val="single" w:sz="4" w:space="0" w:color="auto"/>
                    <w:bottom w:val="single" w:sz="4" w:space="0" w:color="auto"/>
                    <w:right w:val="single" w:sz="4" w:space="0" w:color="auto"/>
                  </w:tcBorders>
                </w:tcPr>
                <w:p w14:paraId="2036CD44" w14:textId="77777777" w:rsidR="00A35CA0" w:rsidRPr="00A35CA0" w:rsidRDefault="00A35CA0" w:rsidP="00A35CA0">
                  <w:pPr>
                    <w:spacing w:after="1" w:line="240" w:lineRule="atLeast"/>
                    <w:ind w:firstLine="709"/>
                    <w:rPr>
                      <w:b/>
                      <w:bCs/>
                    </w:rPr>
                  </w:pPr>
                  <w:r w:rsidRPr="00A35CA0">
                    <w:rPr>
                      <w:b/>
                      <w:bCs/>
                    </w:rPr>
                    <w:lastRenderedPageBreak/>
                    <w:t>Расчет суммы амортизации</w:t>
                  </w:r>
                </w:p>
                <w:p w14:paraId="716D6F29" w14:textId="77777777" w:rsidR="00A35CA0" w:rsidRPr="00A35CA0" w:rsidRDefault="00A35CA0" w:rsidP="00A35CA0">
                  <w:pPr>
                    <w:spacing w:after="1" w:line="240" w:lineRule="atLeast"/>
                    <w:ind w:firstLine="709"/>
                    <w:rPr>
                      <w:b/>
                      <w:bCs/>
                    </w:rPr>
                  </w:pPr>
                  <w:r w:rsidRPr="00A35CA0">
                    <w:rPr>
                      <w:b/>
                      <w:bCs/>
                    </w:rPr>
                    <w:t>(СПИ определен периодом времени)</w:t>
                  </w:r>
                </w:p>
              </w:tc>
              <w:tc>
                <w:tcPr>
                  <w:tcW w:w="3402" w:type="dxa"/>
                  <w:tcBorders>
                    <w:top w:val="single" w:sz="4" w:space="0" w:color="auto"/>
                    <w:left w:val="single" w:sz="4" w:space="0" w:color="auto"/>
                    <w:bottom w:val="single" w:sz="4" w:space="0" w:color="auto"/>
                    <w:right w:val="single" w:sz="4" w:space="0" w:color="auto"/>
                  </w:tcBorders>
                </w:tcPr>
                <w:p w14:paraId="0E4E6059" w14:textId="77777777" w:rsidR="00A35CA0" w:rsidRPr="00A35CA0" w:rsidRDefault="00A35CA0" w:rsidP="00A35CA0">
                  <w:pPr>
                    <w:spacing w:after="1" w:line="240" w:lineRule="atLeast"/>
                    <w:ind w:firstLine="709"/>
                  </w:pPr>
                  <w:r w:rsidRPr="00A35CA0">
                    <w:t>При линейном способе - исходя из балансовой стоимости ОС, уменьшенной на ликвидационную стоимость, и оставшегося СПИ.</w:t>
                  </w:r>
                </w:p>
                <w:p w14:paraId="6FD2F1E6" w14:textId="77777777" w:rsidR="00A35CA0" w:rsidRPr="00A35CA0" w:rsidRDefault="00A35CA0" w:rsidP="00A35CA0">
                  <w:pPr>
                    <w:spacing w:after="1" w:line="240" w:lineRule="atLeast"/>
                    <w:ind w:firstLine="709"/>
                  </w:pPr>
                  <w:r w:rsidRPr="00A35CA0">
                    <w:t>При способе уменьшаемого остатка не регламентируется ФСБУ 6/2020.</w:t>
                  </w:r>
                </w:p>
                <w:p w14:paraId="0A96EDE8" w14:textId="77777777" w:rsidR="00A35CA0" w:rsidRPr="00A35CA0" w:rsidRDefault="00A35CA0" w:rsidP="00A35CA0">
                  <w:pPr>
                    <w:spacing w:after="1" w:line="240" w:lineRule="atLeast"/>
                    <w:ind w:firstLine="709"/>
                  </w:pPr>
                  <w:r w:rsidRPr="00A35CA0">
                    <w:t>Другие способы амортизации не предусмотрены (п. 35 ФСБУ 6/2020).</w:t>
                  </w:r>
                </w:p>
                <w:p w14:paraId="5B319FBE" w14:textId="77777777" w:rsidR="00A35CA0" w:rsidRPr="00A35CA0" w:rsidRDefault="00A35CA0" w:rsidP="00A35CA0">
                  <w:pPr>
                    <w:spacing w:after="1" w:line="240" w:lineRule="atLeast"/>
                    <w:ind w:firstLine="709"/>
                  </w:pPr>
                  <w:r w:rsidRPr="00A35CA0">
                    <w:t>При любом способе не подлежит амортизации ликвидационная стоимость (п. 32 ФСБУ 6/2020)</w:t>
                  </w:r>
                </w:p>
              </w:tc>
              <w:tc>
                <w:tcPr>
                  <w:tcW w:w="5040" w:type="dxa"/>
                  <w:tcBorders>
                    <w:top w:val="single" w:sz="4" w:space="0" w:color="auto"/>
                    <w:left w:val="single" w:sz="4" w:space="0" w:color="auto"/>
                    <w:bottom w:val="single" w:sz="4" w:space="0" w:color="auto"/>
                    <w:right w:val="single" w:sz="4" w:space="0" w:color="auto"/>
                  </w:tcBorders>
                </w:tcPr>
                <w:p w14:paraId="19CA1A49" w14:textId="77777777" w:rsidR="00A35CA0" w:rsidRPr="00A35CA0" w:rsidRDefault="00A35CA0" w:rsidP="00A35CA0">
                  <w:pPr>
                    <w:spacing w:after="1" w:line="240" w:lineRule="atLeast"/>
                    <w:ind w:firstLine="709"/>
                  </w:pPr>
                  <w:r w:rsidRPr="00A35CA0">
                    <w:t>При линейном способе - исходя из первоначальной стоимости ОС и всего СПИ.</w:t>
                  </w:r>
                </w:p>
                <w:p w14:paraId="795F2953" w14:textId="77777777" w:rsidR="00A35CA0" w:rsidRPr="00A35CA0" w:rsidRDefault="00A35CA0" w:rsidP="00A35CA0">
                  <w:pPr>
                    <w:spacing w:after="1" w:line="240" w:lineRule="atLeast"/>
                    <w:ind w:firstLine="709"/>
                  </w:pPr>
                  <w:r w:rsidRPr="00A35CA0">
                    <w:t>При способе уменьшаемого остатка - исходя из остаточной стоимости ОС на начало года, СПИ и коэффициента не выше 3, установленного организацией.</w:t>
                  </w:r>
                </w:p>
                <w:p w14:paraId="52C147F1" w14:textId="77777777" w:rsidR="00A35CA0" w:rsidRPr="00A35CA0" w:rsidRDefault="00A35CA0" w:rsidP="00A35CA0">
                  <w:pPr>
                    <w:spacing w:after="1" w:line="240" w:lineRule="atLeast"/>
                    <w:ind w:firstLine="709"/>
                  </w:pPr>
                  <w:r w:rsidRPr="00A35CA0">
                    <w:t>При способе "по сумме чисел лет срока полезного использования" - исходя из первоначальной стоимости и соотношения, в числителе которого - число лет до конца СПИ, а в знаменателе - сумма чисел лет срока полезного использования (п. 19 ПБУ 6/01)</w:t>
                  </w:r>
                </w:p>
              </w:tc>
            </w:tr>
            <w:tr w:rsidR="00A35CA0" w:rsidRPr="00A35CA0" w14:paraId="22D2F27D" w14:textId="77777777" w:rsidTr="00A35CA0">
              <w:tc>
                <w:tcPr>
                  <w:tcW w:w="2268" w:type="dxa"/>
                  <w:tcBorders>
                    <w:top w:val="single" w:sz="4" w:space="0" w:color="auto"/>
                    <w:left w:val="single" w:sz="4" w:space="0" w:color="auto"/>
                    <w:bottom w:val="single" w:sz="4" w:space="0" w:color="auto"/>
                    <w:right w:val="single" w:sz="4" w:space="0" w:color="auto"/>
                  </w:tcBorders>
                </w:tcPr>
                <w:p w14:paraId="664DB5E4" w14:textId="77777777" w:rsidR="00A35CA0" w:rsidRPr="00A35CA0" w:rsidRDefault="00A35CA0" w:rsidP="00A35CA0">
                  <w:pPr>
                    <w:spacing w:after="1" w:line="240" w:lineRule="atLeast"/>
                    <w:ind w:firstLine="709"/>
                    <w:rPr>
                      <w:b/>
                      <w:bCs/>
                    </w:rPr>
                  </w:pPr>
                  <w:r w:rsidRPr="00A35CA0">
                    <w:rPr>
                      <w:b/>
                      <w:bCs/>
                    </w:rPr>
                    <w:t>Проверка и изменение элементов амортизации</w:t>
                  </w:r>
                </w:p>
              </w:tc>
              <w:tc>
                <w:tcPr>
                  <w:tcW w:w="3402" w:type="dxa"/>
                  <w:tcBorders>
                    <w:top w:val="single" w:sz="4" w:space="0" w:color="auto"/>
                    <w:left w:val="single" w:sz="4" w:space="0" w:color="auto"/>
                    <w:bottom w:val="single" w:sz="4" w:space="0" w:color="auto"/>
                    <w:right w:val="single" w:sz="4" w:space="0" w:color="auto"/>
                  </w:tcBorders>
                </w:tcPr>
                <w:p w14:paraId="4E47EA15" w14:textId="77777777" w:rsidR="00A35CA0" w:rsidRPr="00A35CA0" w:rsidRDefault="00A35CA0" w:rsidP="00A35CA0">
                  <w:pPr>
                    <w:spacing w:after="1" w:line="240" w:lineRule="atLeast"/>
                    <w:ind w:firstLine="709"/>
                  </w:pPr>
                  <w:r w:rsidRPr="00A35CA0">
                    <w:t>Элементы амортизации проверяют на соответствие условиям использования ОС в конце каждого отчетного года и при наступлении обстоятельств, свидетельствующих о возможном изменении. Необходимые корректировки отражаются в учете как изменения оценочных значений (п. 37 ФСБУ 6/2020)</w:t>
                  </w:r>
                </w:p>
              </w:tc>
              <w:tc>
                <w:tcPr>
                  <w:tcW w:w="5040" w:type="dxa"/>
                  <w:tcBorders>
                    <w:top w:val="single" w:sz="4" w:space="0" w:color="auto"/>
                    <w:left w:val="single" w:sz="4" w:space="0" w:color="auto"/>
                    <w:bottom w:val="single" w:sz="4" w:space="0" w:color="auto"/>
                    <w:right w:val="single" w:sz="4" w:space="0" w:color="auto"/>
                  </w:tcBorders>
                </w:tcPr>
                <w:p w14:paraId="37EC03F1" w14:textId="77777777" w:rsidR="00A35CA0" w:rsidRPr="00A35CA0" w:rsidRDefault="00A35CA0" w:rsidP="00A35CA0">
                  <w:pPr>
                    <w:spacing w:after="1" w:line="240" w:lineRule="atLeast"/>
                    <w:ind w:firstLine="709"/>
                  </w:pPr>
                  <w:r w:rsidRPr="00A35CA0">
                    <w:t>ПБУ 6/01 установлено, что способ начисления амортизации по группе однородных объектов изменению не подлежит, а СПИ пересматривается только в случаях реконструкции и модернизации ОС (п. п. 18, 20 ПБУ 6/01).</w:t>
                  </w:r>
                </w:p>
                <w:p w14:paraId="746005FF" w14:textId="77777777" w:rsidR="00A35CA0" w:rsidRPr="00A35CA0" w:rsidRDefault="00A35CA0" w:rsidP="00A35CA0">
                  <w:pPr>
                    <w:spacing w:after="1" w:line="240" w:lineRule="atLeast"/>
                    <w:ind w:firstLine="709"/>
                  </w:pPr>
                  <w:r w:rsidRPr="00A35CA0">
                    <w:t xml:space="preserve">Однако СПИ и способ начисления амортизации являются оценочными значениями и могут изменяться на основании п. п. 2, 3 ПБУ 21/2008 "Изменения оценочных значений". СПИ подлежит проверке на необходимость изменения не реже чем </w:t>
                  </w:r>
                  <w:r w:rsidRPr="00A35CA0">
                    <w:lastRenderedPageBreak/>
                    <w:t xml:space="preserve">ежегодно (п. 2 Рекомендации Р-6/2009 </w:t>
                  </w:r>
                  <w:proofErr w:type="spellStart"/>
                  <w:r w:rsidRPr="00A35CA0">
                    <w:t>КпР</w:t>
                  </w:r>
                  <w:proofErr w:type="spellEnd"/>
                  <w:r w:rsidRPr="00A35CA0">
                    <w:t xml:space="preserve"> "Изменение срока полезного использования основных средств в течение эксплуатации"). Аналогично проверяться должен и применяемый способ начисления амортизации</w:t>
                  </w:r>
                </w:p>
              </w:tc>
            </w:tr>
            <w:tr w:rsidR="00A35CA0" w:rsidRPr="00A35CA0" w14:paraId="73074D72" w14:textId="77777777" w:rsidTr="00A35CA0">
              <w:tc>
                <w:tcPr>
                  <w:tcW w:w="2268" w:type="dxa"/>
                  <w:tcBorders>
                    <w:top w:val="single" w:sz="4" w:space="0" w:color="auto"/>
                    <w:left w:val="single" w:sz="4" w:space="0" w:color="auto"/>
                    <w:bottom w:val="single" w:sz="4" w:space="0" w:color="auto"/>
                    <w:right w:val="single" w:sz="4" w:space="0" w:color="auto"/>
                  </w:tcBorders>
                </w:tcPr>
                <w:p w14:paraId="11AD59CA" w14:textId="77777777" w:rsidR="00A35CA0" w:rsidRPr="00A35CA0" w:rsidRDefault="00A35CA0" w:rsidP="00A35CA0">
                  <w:pPr>
                    <w:spacing w:after="1" w:line="240" w:lineRule="atLeast"/>
                    <w:ind w:firstLine="709"/>
                    <w:rPr>
                      <w:b/>
                      <w:bCs/>
                    </w:rPr>
                  </w:pPr>
                  <w:r w:rsidRPr="00A35CA0">
                    <w:rPr>
                      <w:b/>
                      <w:bCs/>
                    </w:rPr>
                    <w:lastRenderedPageBreak/>
                    <w:t>Обесценение объектов ОС</w:t>
                  </w:r>
                </w:p>
              </w:tc>
              <w:tc>
                <w:tcPr>
                  <w:tcW w:w="3402" w:type="dxa"/>
                  <w:tcBorders>
                    <w:top w:val="single" w:sz="4" w:space="0" w:color="auto"/>
                    <w:left w:val="single" w:sz="4" w:space="0" w:color="auto"/>
                    <w:bottom w:val="single" w:sz="4" w:space="0" w:color="auto"/>
                    <w:right w:val="single" w:sz="4" w:space="0" w:color="auto"/>
                  </w:tcBorders>
                </w:tcPr>
                <w:p w14:paraId="425A4C96" w14:textId="77777777" w:rsidR="00A35CA0" w:rsidRPr="00A35CA0" w:rsidRDefault="00A35CA0" w:rsidP="00A35CA0">
                  <w:pPr>
                    <w:spacing w:after="1" w:line="240" w:lineRule="atLeast"/>
                    <w:ind w:firstLine="709"/>
                  </w:pPr>
                  <w:r w:rsidRPr="00A35CA0">
                    <w:t>Проверка объектов ОС на обесценение и учет обесценения предусмотрены п. 38 ФСБУ 6/2020</w:t>
                  </w:r>
                </w:p>
              </w:tc>
              <w:tc>
                <w:tcPr>
                  <w:tcW w:w="5040" w:type="dxa"/>
                  <w:tcBorders>
                    <w:top w:val="single" w:sz="4" w:space="0" w:color="auto"/>
                    <w:left w:val="single" w:sz="4" w:space="0" w:color="auto"/>
                    <w:bottom w:val="single" w:sz="4" w:space="0" w:color="auto"/>
                    <w:right w:val="single" w:sz="4" w:space="0" w:color="auto"/>
                  </w:tcBorders>
                </w:tcPr>
                <w:p w14:paraId="1D38E4CB" w14:textId="77777777" w:rsidR="00A35CA0" w:rsidRPr="00A35CA0" w:rsidRDefault="00A35CA0" w:rsidP="00A35CA0">
                  <w:pPr>
                    <w:spacing w:after="1" w:line="240" w:lineRule="atLeast"/>
                    <w:ind w:firstLine="709"/>
                  </w:pPr>
                  <w:r w:rsidRPr="00A35CA0">
                    <w:t>В ПБУ 6/01 отсутствуют нормы, регулирующие обесценение ОС.</w:t>
                  </w:r>
                </w:p>
                <w:p w14:paraId="2AAE1278" w14:textId="77777777" w:rsidR="00A35CA0" w:rsidRPr="00A35CA0" w:rsidRDefault="00A35CA0" w:rsidP="00A35CA0">
                  <w:pPr>
                    <w:spacing w:after="1" w:line="240" w:lineRule="atLeast"/>
                    <w:ind w:firstLine="709"/>
                  </w:pPr>
                  <w:r w:rsidRPr="00A35CA0">
                    <w:t>Вместе с тем проверка объектов ОС на обесценение и отражение обесценения в учете предусмотрены п. п. 1, 2, 3, 4 Рекомендации Р-56/2016-КпР "Обесценение основных средств"</w:t>
                  </w:r>
                </w:p>
              </w:tc>
            </w:tr>
          </w:tbl>
          <w:p w14:paraId="7A331608" w14:textId="77777777" w:rsidR="00A35CA0" w:rsidRPr="00A35CA0" w:rsidRDefault="00A35CA0" w:rsidP="00A35CA0">
            <w:pPr>
              <w:spacing w:after="1" w:line="240" w:lineRule="atLeast"/>
              <w:ind w:firstLine="709"/>
            </w:pPr>
          </w:p>
        </w:tc>
      </w:tr>
    </w:tbl>
    <w:p w14:paraId="1CD85FEC" w14:textId="77777777" w:rsidR="00A35CA0" w:rsidRPr="00A35CA0" w:rsidRDefault="00A35CA0" w:rsidP="00A35CA0">
      <w:pPr>
        <w:spacing w:after="1" w:line="240" w:lineRule="atLeast"/>
        <w:ind w:firstLine="709"/>
      </w:pPr>
    </w:p>
    <w:p w14:paraId="33E4AC6A" w14:textId="77777777" w:rsidR="00A35CA0" w:rsidRPr="00A35CA0" w:rsidRDefault="00A35CA0" w:rsidP="00A35CA0">
      <w:pPr>
        <w:spacing w:after="1" w:line="240" w:lineRule="atLeast"/>
        <w:ind w:firstLine="709"/>
        <w:rPr>
          <w:b/>
          <w:bCs/>
        </w:rPr>
      </w:pPr>
      <w:bookmarkStart w:id="13" w:name="Par106"/>
      <w:bookmarkEnd w:id="13"/>
      <w:r w:rsidRPr="00A35CA0">
        <w:rPr>
          <w:b/>
          <w:bCs/>
        </w:rPr>
        <w:t>2. Как отразить в бухгалтерском учете и отчетности переход на ФСБУ 6/2020</w:t>
      </w:r>
    </w:p>
    <w:p w14:paraId="66B72384" w14:textId="77777777" w:rsidR="00A35CA0" w:rsidRPr="00A35CA0" w:rsidRDefault="00A35CA0" w:rsidP="00A35CA0">
      <w:pPr>
        <w:spacing w:after="1" w:line="240" w:lineRule="atLeast"/>
        <w:ind w:firstLine="709"/>
      </w:pPr>
      <w:r w:rsidRPr="00A35CA0">
        <w:t>ФСБУ 6/2020 допускает два способа отражения в учете и отчетности последствий изменения учетной политики в связи с началом применения стандарта:</w:t>
      </w:r>
    </w:p>
    <w:p w14:paraId="1ADA63F6" w14:textId="77777777" w:rsidR="00A35CA0" w:rsidRPr="00A35CA0" w:rsidRDefault="00A35CA0" w:rsidP="00A35CA0">
      <w:pPr>
        <w:numPr>
          <w:ilvl w:val="0"/>
          <w:numId w:val="14"/>
        </w:numPr>
        <w:spacing w:after="1" w:line="240" w:lineRule="atLeast"/>
      </w:pPr>
      <w:r w:rsidRPr="00A35CA0">
        <w:t>ретроспективный (п. 48 ФСБУ 6/2020);</w:t>
      </w:r>
    </w:p>
    <w:p w14:paraId="47398226" w14:textId="77777777" w:rsidR="00A35CA0" w:rsidRPr="00A35CA0" w:rsidRDefault="00A35CA0" w:rsidP="00A35CA0">
      <w:pPr>
        <w:numPr>
          <w:ilvl w:val="0"/>
          <w:numId w:val="14"/>
        </w:numPr>
        <w:spacing w:after="1" w:line="240" w:lineRule="atLeast"/>
      </w:pPr>
      <w:r w:rsidRPr="00A35CA0">
        <w:t>альтернативный (п. 49 ФСБУ 6/2020).</w:t>
      </w:r>
    </w:p>
    <w:p w14:paraId="0442C4F9" w14:textId="77777777" w:rsidR="00A35CA0" w:rsidRPr="00A35CA0" w:rsidRDefault="00A35CA0" w:rsidP="00A35CA0">
      <w:pPr>
        <w:spacing w:after="1" w:line="240" w:lineRule="atLeast"/>
        <w:ind w:firstLine="709"/>
      </w:pPr>
      <w:r w:rsidRPr="00A35CA0">
        <w:t>Выбранный организацией способ раскрывается в бухгалтерской отчетности за первый отчетный период применения ФСБУ 6/2020 (п. 52 ФСБУ 6/2020, п. 21 ПБУ 1/2008 "Учетная политика организации").</w:t>
      </w:r>
    </w:p>
    <w:p w14:paraId="108B3DC8" w14:textId="77777777" w:rsidR="00A35CA0" w:rsidRPr="00A35CA0" w:rsidRDefault="00A35CA0" w:rsidP="00A35CA0">
      <w:pPr>
        <w:spacing w:after="1" w:line="240" w:lineRule="atLeast"/>
        <w:ind w:firstLine="709"/>
        <w:rPr>
          <w:b/>
          <w:bCs/>
        </w:rPr>
      </w:pPr>
    </w:p>
    <w:p w14:paraId="48CDD369" w14:textId="77777777" w:rsidR="00A35CA0" w:rsidRPr="00A35CA0" w:rsidRDefault="00A35CA0" w:rsidP="00A35CA0">
      <w:pPr>
        <w:spacing w:after="1" w:line="240" w:lineRule="atLeast"/>
        <w:ind w:firstLine="709"/>
        <w:rPr>
          <w:b/>
          <w:bCs/>
        </w:rPr>
      </w:pPr>
      <w:bookmarkStart w:id="14" w:name="Par112"/>
      <w:bookmarkEnd w:id="14"/>
      <w:r w:rsidRPr="00A35CA0">
        <w:rPr>
          <w:b/>
          <w:bCs/>
        </w:rPr>
        <w:t>2.1. Ретроспективный способ отражения в бухгалтерском учете и отчетности перехода на применение ФСБУ 6/2020</w:t>
      </w:r>
    </w:p>
    <w:p w14:paraId="1B342E00" w14:textId="77777777" w:rsidR="00A35CA0" w:rsidRPr="00A35CA0" w:rsidRDefault="00A35CA0" w:rsidP="00A35CA0">
      <w:pPr>
        <w:spacing w:after="1" w:line="240" w:lineRule="atLeast"/>
        <w:ind w:firstLine="709"/>
      </w:pPr>
      <w:r w:rsidRPr="00A35CA0">
        <w:t>Этот вариант отражения в учете и отчетности последствий изменения учетной политики позволяет формировать максимально точную информацию об объектах учета (в данном случае - основных средствах и связанных с ними объектах) и полную сопоставимость показателей бухгалтерской отчетности за предыдущие годы. Однако он является наиболее трудоемким. При принятии решения о применении этого способа помните о требовании рациональности бухгалтерского учета.</w:t>
      </w:r>
    </w:p>
    <w:p w14:paraId="3BD57B16" w14:textId="77777777" w:rsidR="00A35CA0" w:rsidRPr="00A35CA0" w:rsidRDefault="00A35CA0" w:rsidP="00A35CA0">
      <w:pPr>
        <w:spacing w:after="1" w:line="240" w:lineRule="atLeast"/>
        <w:ind w:firstLine="709"/>
      </w:pPr>
      <w:r w:rsidRPr="00A35CA0">
        <w:t>Если вами принято решение отразить последствия перехода на применение ФСБУ 6/2020 ретроспективно, сделайте следующее (п. 48 ФСБУ 6/2020, п. 15 ПБУ 1/2008):</w:t>
      </w:r>
    </w:p>
    <w:p w14:paraId="07DFC09B" w14:textId="77777777" w:rsidR="00A35CA0" w:rsidRPr="00A35CA0" w:rsidRDefault="00A35CA0" w:rsidP="00A35CA0">
      <w:pPr>
        <w:numPr>
          <w:ilvl w:val="0"/>
          <w:numId w:val="18"/>
        </w:numPr>
        <w:tabs>
          <w:tab w:val="left" w:pos="540"/>
        </w:tabs>
        <w:spacing w:after="1" w:line="240" w:lineRule="atLeast"/>
      </w:pPr>
      <w:r w:rsidRPr="00A35CA0">
        <w:lastRenderedPageBreak/>
        <w:t>скорректируйте остатки по счетам 01 "Основные средства", 03 "Доходные вложения в материальные ценности", 02 "Амортизация", 84 "Нераспределенная прибыль (непокрытый убыток)" и другим связанным счетам на дату начала применения нового стандарта таким образом, как если бы он применялся с момента возникновения затрагиваемых им фактов хозяйственной жизни;</w:t>
      </w:r>
    </w:p>
    <w:p w14:paraId="2DECA3F8" w14:textId="77777777" w:rsidR="00A35CA0" w:rsidRPr="00A35CA0" w:rsidRDefault="00A35CA0" w:rsidP="00A35CA0">
      <w:pPr>
        <w:numPr>
          <w:ilvl w:val="0"/>
          <w:numId w:val="18"/>
        </w:numPr>
        <w:tabs>
          <w:tab w:val="left" w:pos="540"/>
        </w:tabs>
        <w:spacing w:after="1" w:line="240" w:lineRule="atLeast"/>
      </w:pPr>
      <w:r w:rsidRPr="00A35CA0">
        <w:t>при составлении бухгалтерской отчетности за первый отчетный период применения ФСБУ 6/2020 пересчитайте сравнительные показатели за периоды, предшествующие отчетному, которые отражаются в этой отчетности (например, если вы переходите на применение ФСБУ 6/2020 с 2022 г., то в бухгалтерском балансе придется скорректировать показатели на 31 декабря 2021 г. и на 31 декабря 2020 г., а в отчете о финансовых результатах - пересчитать показатели за 2021 г.).</w:t>
      </w:r>
    </w:p>
    <w:p w14:paraId="6A5B3AA1" w14:textId="77777777" w:rsidR="00A35CA0" w:rsidRPr="00A35CA0" w:rsidRDefault="00A35CA0" w:rsidP="00A35CA0">
      <w:pPr>
        <w:spacing w:after="1" w:line="240" w:lineRule="atLeast"/>
        <w:ind w:firstLine="709"/>
      </w:pPr>
      <w:r w:rsidRPr="00A35CA0">
        <w:t>Если вы не можете с достаточной надежностью пересчитать сравнительные показатели за периоды, предшествующие отчетному, ретроспективный способ не применяйте (п. 15 ПБУ 1/2008).</w:t>
      </w:r>
    </w:p>
    <w:p w14:paraId="48E53503" w14:textId="77777777" w:rsidR="00A35CA0" w:rsidRPr="00A35CA0" w:rsidRDefault="00A35CA0" w:rsidP="00A35CA0">
      <w:pPr>
        <w:spacing w:after="1" w:line="240" w:lineRule="atLeast"/>
        <w:ind w:firstLine="709"/>
      </w:pPr>
    </w:p>
    <w:p w14:paraId="1C2F9DF7" w14:textId="77777777" w:rsidR="00A35CA0" w:rsidRPr="00A35CA0" w:rsidRDefault="00A35CA0" w:rsidP="00A35CA0">
      <w:pPr>
        <w:spacing w:after="1" w:line="240" w:lineRule="atLeast"/>
        <w:ind w:firstLine="709"/>
        <w:rPr>
          <w:b/>
          <w:bCs/>
        </w:rPr>
      </w:pPr>
      <w:bookmarkStart w:id="15" w:name="Par119"/>
      <w:bookmarkEnd w:id="15"/>
      <w:r w:rsidRPr="00A35CA0">
        <w:rPr>
          <w:b/>
          <w:bCs/>
        </w:rPr>
        <w:t>2.2. Альтернативный способ отражения в бухгалтерском учете и отчетности перехода на применение ФСБУ 6/2020</w:t>
      </w:r>
    </w:p>
    <w:p w14:paraId="69CBD974" w14:textId="77777777" w:rsidR="00A35CA0" w:rsidRPr="00A35CA0" w:rsidRDefault="00A35CA0" w:rsidP="00A35CA0">
      <w:pPr>
        <w:spacing w:after="1" w:line="240" w:lineRule="atLeast"/>
        <w:ind w:firstLine="709"/>
      </w:pPr>
      <w:r w:rsidRPr="00A35CA0">
        <w:t>При применении этого способа допускается не пересчитывать сравнительные показатели бухгалтерской отчетности в связи с переходом на применение нового стандарта (п. 49 ФСБУ 6/2020).</w:t>
      </w:r>
    </w:p>
    <w:p w14:paraId="4C623758" w14:textId="77777777" w:rsidR="00A35CA0" w:rsidRPr="00A35CA0" w:rsidRDefault="00A35CA0" w:rsidP="00A35CA0">
      <w:pPr>
        <w:spacing w:after="1" w:line="240" w:lineRule="atLeast"/>
        <w:ind w:firstLine="709"/>
      </w:pPr>
      <w:r w:rsidRPr="00A35CA0">
        <w:t>По состоянию на 1 января первого года применения ФСБУ 6/2020 скорректируйте:</w:t>
      </w:r>
    </w:p>
    <w:p w14:paraId="6EF1FCA3" w14:textId="77777777" w:rsidR="00A35CA0" w:rsidRPr="00A35CA0" w:rsidRDefault="00A35CA0" w:rsidP="00A35CA0">
      <w:pPr>
        <w:spacing w:after="1" w:line="240" w:lineRule="atLeast"/>
        <w:ind w:firstLine="709"/>
      </w:pPr>
      <w:r w:rsidRPr="00A35CA0">
        <w:t>1) состав объектов ОС. В частности, спишите балансовую стоимость объектов, которые являются несущественными активами (п. 49 ФСБУ 6/2020);</w:t>
      </w:r>
    </w:p>
    <w:p w14:paraId="5475F8F7" w14:textId="77777777" w:rsidR="00A35CA0" w:rsidRPr="00A35CA0" w:rsidRDefault="00A35CA0" w:rsidP="00A35CA0">
      <w:pPr>
        <w:spacing w:after="1" w:line="240" w:lineRule="atLeast"/>
        <w:ind w:firstLine="709"/>
      </w:pPr>
      <w:r w:rsidRPr="00A35CA0">
        <w:t>2) балансовую стоимость ОС. Для этого по каждому объекту ОС:</w:t>
      </w:r>
    </w:p>
    <w:p w14:paraId="4CDD1065" w14:textId="77777777" w:rsidR="00A35CA0" w:rsidRPr="00A35CA0" w:rsidRDefault="00A35CA0" w:rsidP="00A35CA0">
      <w:pPr>
        <w:numPr>
          <w:ilvl w:val="0"/>
          <w:numId w:val="19"/>
        </w:numPr>
        <w:tabs>
          <w:tab w:val="left" w:pos="540"/>
        </w:tabs>
        <w:spacing w:after="1" w:line="240" w:lineRule="atLeast"/>
      </w:pPr>
      <w:r w:rsidRPr="00A35CA0">
        <w:t>установите ликвидационную стоимость;</w:t>
      </w:r>
    </w:p>
    <w:p w14:paraId="57CAC569" w14:textId="77777777" w:rsidR="00A35CA0" w:rsidRPr="00A35CA0" w:rsidRDefault="00A35CA0" w:rsidP="00A35CA0">
      <w:pPr>
        <w:numPr>
          <w:ilvl w:val="0"/>
          <w:numId w:val="19"/>
        </w:numPr>
        <w:tabs>
          <w:tab w:val="left" w:pos="540"/>
        </w:tabs>
        <w:spacing w:after="1" w:line="240" w:lineRule="atLeast"/>
      </w:pPr>
      <w:r w:rsidRPr="00A35CA0">
        <w:t>проверьте применяемый СПИ и способ начисления амортизации. В случае необходимости измените их;</w:t>
      </w:r>
    </w:p>
    <w:p w14:paraId="19043B5E" w14:textId="77777777" w:rsidR="00A35CA0" w:rsidRPr="00A35CA0" w:rsidRDefault="00A35CA0" w:rsidP="00A35CA0">
      <w:pPr>
        <w:numPr>
          <w:ilvl w:val="0"/>
          <w:numId w:val="19"/>
        </w:numPr>
        <w:tabs>
          <w:tab w:val="left" w:pos="540"/>
        </w:tabs>
        <w:spacing w:after="1" w:line="240" w:lineRule="atLeast"/>
      </w:pPr>
      <w:r w:rsidRPr="00A35CA0">
        <w:t>рассчитайте по правилам ФСБУ 6/2020 сумму накопленной амортизации за истекший СПИ исходя из:</w:t>
      </w:r>
    </w:p>
    <w:p w14:paraId="5266400B" w14:textId="77777777" w:rsidR="00A35CA0" w:rsidRPr="00A35CA0" w:rsidRDefault="00A35CA0" w:rsidP="00A35CA0">
      <w:pPr>
        <w:numPr>
          <w:ilvl w:val="1"/>
          <w:numId w:val="19"/>
        </w:numPr>
        <w:tabs>
          <w:tab w:val="clear" w:pos="540"/>
        </w:tabs>
        <w:spacing w:after="1" w:line="240" w:lineRule="atLeast"/>
      </w:pPr>
      <w:r w:rsidRPr="00A35CA0">
        <w:t>первоначальной (с учетом переоценок, если они проводились) стоимости, сформированной до начала применения ФСБУ 6/2020 согласно ранее применявшейся учетной политике;</w:t>
      </w:r>
    </w:p>
    <w:p w14:paraId="37B3B6FF" w14:textId="77777777" w:rsidR="00A35CA0" w:rsidRPr="00A35CA0" w:rsidRDefault="00A35CA0" w:rsidP="00A35CA0">
      <w:pPr>
        <w:numPr>
          <w:ilvl w:val="1"/>
          <w:numId w:val="19"/>
        </w:numPr>
        <w:tabs>
          <w:tab w:val="clear" w:pos="540"/>
        </w:tabs>
        <w:spacing w:after="1" w:line="240" w:lineRule="atLeast"/>
      </w:pPr>
      <w:r w:rsidRPr="00A35CA0">
        <w:t>установленной на дату перехода ликвидационной стоимости;</w:t>
      </w:r>
    </w:p>
    <w:p w14:paraId="048015AE" w14:textId="77777777" w:rsidR="00A35CA0" w:rsidRPr="00A35CA0" w:rsidRDefault="00A35CA0" w:rsidP="00A35CA0">
      <w:pPr>
        <w:numPr>
          <w:ilvl w:val="1"/>
          <w:numId w:val="19"/>
        </w:numPr>
        <w:tabs>
          <w:tab w:val="clear" w:pos="540"/>
        </w:tabs>
        <w:spacing w:after="1" w:line="240" w:lineRule="atLeast"/>
      </w:pPr>
      <w:r w:rsidRPr="00A35CA0">
        <w:t>способа амортизации, установленного учетной политикой, действующей с момента перехода на ФСБУ 6/2020;</w:t>
      </w:r>
    </w:p>
    <w:p w14:paraId="40CC5ACD" w14:textId="77777777" w:rsidR="00A35CA0" w:rsidRPr="00A35CA0" w:rsidRDefault="00A35CA0" w:rsidP="00A35CA0">
      <w:pPr>
        <w:numPr>
          <w:ilvl w:val="1"/>
          <w:numId w:val="19"/>
        </w:numPr>
        <w:tabs>
          <w:tab w:val="clear" w:pos="540"/>
        </w:tabs>
        <w:spacing w:after="1" w:line="240" w:lineRule="atLeast"/>
      </w:pPr>
      <w:r w:rsidRPr="00A35CA0">
        <w:t>СПИ объекта ОС, скорректированного на дату перехода;</w:t>
      </w:r>
    </w:p>
    <w:p w14:paraId="7AC432DA" w14:textId="77777777" w:rsidR="00A35CA0" w:rsidRPr="00A35CA0" w:rsidRDefault="00A35CA0" w:rsidP="00A35CA0">
      <w:pPr>
        <w:numPr>
          <w:ilvl w:val="1"/>
          <w:numId w:val="19"/>
        </w:numPr>
        <w:tabs>
          <w:tab w:val="clear" w:pos="540"/>
        </w:tabs>
        <w:spacing w:after="1" w:line="240" w:lineRule="atLeast"/>
      </w:pPr>
      <w:r w:rsidRPr="00A35CA0">
        <w:t>истекшего СПИ на дату перехода;</w:t>
      </w:r>
    </w:p>
    <w:p w14:paraId="53DFC0DE" w14:textId="77777777" w:rsidR="00A35CA0" w:rsidRPr="00A35CA0" w:rsidRDefault="00A35CA0" w:rsidP="00A35CA0">
      <w:pPr>
        <w:numPr>
          <w:ilvl w:val="0"/>
          <w:numId w:val="19"/>
        </w:numPr>
        <w:tabs>
          <w:tab w:val="left" w:pos="540"/>
        </w:tabs>
        <w:spacing w:after="1" w:line="240" w:lineRule="atLeast"/>
      </w:pPr>
      <w:r w:rsidRPr="00A35CA0">
        <w:t>рассчитайте балансовую стоимость ОС по формуле:</w:t>
      </w:r>
    </w:p>
    <w:p w14:paraId="49F6DF3D" w14:textId="77777777" w:rsidR="00A35CA0" w:rsidRPr="00A35CA0" w:rsidRDefault="00A35CA0" w:rsidP="00A35CA0">
      <w:pPr>
        <w:spacing w:after="1" w:line="240" w:lineRule="atLeast"/>
        <w:ind w:firstLine="709"/>
      </w:pPr>
    </w:p>
    <w:p w14:paraId="1EDEF1CB" w14:textId="5E4394CD" w:rsidR="00A35CA0" w:rsidRPr="00A35CA0" w:rsidRDefault="00A35CA0" w:rsidP="00A35CA0">
      <w:pPr>
        <w:spacing w:after="1" w:line="240" w:lineRule="atLeast"/>
        <w:ind w:firstLine="709"/>
      </w:pPr>
      <w:r w:rsidRPr="00A35CA0">
        <w:lastRenderedPageBreak/>
        <w:drawing>
          <wp:inline distT="0" distB="0" distL="0" distR="0" wp14:anchorId="10FD44BA" wp14:editId="565A38D8">
            <wp:extent cx="5943600" cy="6794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79450"/>
                    </a:xfrm>
                    <a:prstGeom prst="rect">
                      <a:avLst/>
                    </a:prstGeom>
                    <a:noFill/>
                    <a:ln>
                      <a:noFill/>
                    </a:ln>
                  </pic:spPr>
                </pic:pic>
              </a:graphicData>
            </a:graphic>
          </wp:inline>
        </w:drawing>
      </w:r>
    </w:p>
    <w:p w14:paraId="69EEA8EC" w14:textId="77777777" w:rsidR="00A35CA0" w:rsidRPr="00A35CA0" w:rsidRDefault="00A35CA0" w:rsidP="00A35CA0">
      <w:pPr>
        <w:spacing w:after="1" w:line="240" w:lineRule="atLeast"/>
        <w:ind w:firstLine="709"/>
      </w:pPr>
    </w:p>
    <w:p w14:paraId="03D35E13" w14:textId="77777777" w:rsidR="00A35CA0" w:rsidRPr="00A35CA0" w:rsidRDefault="00A35CA0" w:rsidP="00A35CA0">
      <w:pPr>
        <w:numPr>
          <w:ilvl w:val="0"/>
          <w:numId w:val="19"/>
        </w:numPr>
        <w:tabs>
          <w:tab w:val="left" w:pos="540"/>
        </w:tabs>
        <w:spacing w:after="1" w:line="240" w:lineRule="atLeast"/>
      </w:pPr>
      <w:r w:rsidRPr="00A35CA0">
        <w:t>сравните эту балансовую стоимость с прежней балансовой (остаточной) стоимостью. Скорректируйте прежнюю балансовую стоимость на полученную разницу. Так как первоначальная стоимость объектов ОС при расчете новой балансовой стоимости не меняется, корректировать нужно сумму накопленной амортизации. Сумму корректировки отнесите на нераспределенную прибыль (убыток), если она не связана с изменением других статей баланса (п. 50 ФСБУ 6/2020).</w:t>
      </w:r>
    </w:p>
    <w:p w14:paraId="5ECCA770" w14:textId="77777777" w:rsidR="00A35CA0" w:rsidRPr="00A35CA0" w:rsidRDefault="00A35CA0" w:rsidP="00A35CA0">
      <w:pPr>
        <w:spacing w:after="1" w:line="240" w:lineRule="atLeast"/>
        <w:ind w:firstLine="709"/>
      </w:pPr>
      <w:r w:rsidRPr="00A35CA0">
        <w:t>По состоянию на 1 января года начала применения ФСБУ 6/2020 могут быть сделаны, например, следующие записи:</w:t>
      </w:r>
    </w:p>
    <w:p w14:paraId="6C4057CA"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1417"/>
        <w:gridCol w:w="1417"/>
      </w:tblGrid>
      <w:tr w:rsidR="00A35CA0" w:rsidRPr="00A35CA0" w14:paraId="76C17639" w14:textId="77777777">
        <w:tc>
          <w:tcPr>
            <w:tcW w:w="6236" w:type="dxa"/>
            <w:tcBorders>
              <w:top w:val="single" w:sz="4" w:space="0" w:color="auto"/>
              <w:left w:val="single" w:sz="4" w:space="0" w:color="auto"/>
              <w:bottom w:val="single" w:sz="4" w:space="0" w:color="auto"/>
              <w:right w:val="single" w:sz="4" w:space="0" w:color="auto"/>
            </w:tcBorders>
          </w:tcPr>
          <w:p w14:paraId="7B74D3FE" w14:textId="77777777" w:rsidR="00A35CA0" w:rsidRPr="00A35CA0" w:rsidRDefault="00A35CA0" w:rsidP="00A35CA0">
            <w:pPr>
              <w:spacing w:after="1" w:line="240" w:lineRule="atLeast"/>
            </w:pPr>
            <w:r w:rsidRPr="00A35CA0">
              <w:t>Содержание операции</w:t>
            </w:r>
          </w:p>
        </w:tc>
        <w:tc>
          <w:tcPr>
            <w:tcW w:w="1417" w:type="dxa"/>
            <w:tcBorders>
              <w:top w:val="single" w:sz="4" w:space="0" w:color="auto"/>
              <w:left w:val="single" w:sz="4" w:space="0" w:color="auto"/>
              <w:bottom w:val="single" w:sz="4" w:space="0" w:color="auto"/>
              <w:right w:val="single" w:sz="4" w:space="0" w:color="auto"/>
            </w:tcBorders>
          </w:tcPr>
          <w:p w14:paraId="4BF5C1F7" w14:textId="77777777" w:rsidR="00A35CA0" w:rsidRPr="00A35CA0" w:rsidRDefault="00A35CA0" w:rsidP="00A35CA0">
            <w:pPr>
              <w:spacing w:after="1" w:line="240" w:lineRule="atLeast"/>
            </w:pPr>
            <w:r w:rsidRPr="00A35CA0">
              <w:t>Дебет</w:t>
            </w:r>
          </w:p>
        </w:tc>
        <w:tc>
          <w:tcPr>
            <w:tcW w:w="1417" w:type="dxa"/>
            <w:tcBorders>
              <w:top w:val="single" w:sz="4" w:space="0" w:color="auto"/>
              <w:left w:val="single" w:sz="4" w:space="0" w:color="auto"/>
              <w:bottom w:val="single" w:sz="4" w:space="0" w:color="auto"/>
              <w:right w:val="single" w:sz="4" w:space="0" w:color="auto"/>
            </w:tcBorders>
          </w:tcPr>
          <w:p w14:paraId="2E1F02F6" w14:textId="77777777" w:rsidR="00A35CA0" w:rsidRPr="00A35CA0" w:rsidRDefault="00A35CA0" w:rsidP="00A35CA0">
            <w:pPr>
              <w:spacing w:after="1" w:line="240" w:lineRule="atLeast"/>
            </w:pPr>
            <w:r w:rsidRPr="00A35CA0">
              <w:t>Кредит</w:t>
            </w:r>
          </w:p>
        </w:tc>
      </w:tr>
      <w:tr w:rsidR="00A35CA0" w:rsidRPr="00A35CA0" w14:paraId="4C4FB573" w14:textId="77777777">
        <w:tc>
          <w:tcPr>
            <w:tcW w:w="6236" w:type="dxa"/>
            <w:tcBorders>
              <w:top w:val="single" w:sz="4" w:space="0" w:color="auto"/>
              <w:left w:val="single" w:sz="4" w:space="0" w:color="auto"/>
              <w:bottom w:val="single" w:sz="4" w:space="0" w:color="auto"/>
              <w:right w:val="single" w:sz="4" w:space="0" w:color="auto"/>
            </w:tcBorders>
          </w:tcPr>
          <w:p w14:paraId="76E16742" w14:textId="77777777" w:rsidR="00A35CA0" w:rsidRPr="00A35CA0" w:rsidRDefault="00A35CA0" w:rsidP="00A35CA0">
            <w:pPr>
              <w:spacing w:after="1" w:line="240" w:lineRule="atLeast"/>
            </w:pPr>
            <w:r w:rsidRPr="00A35CA0">
              <w:t>Списана первоначальная стоимость объектов, являющихся несущественными активами</w:t>
            </w:r>
          </w:p>
        </w:tc>
        <w:tc>
          <w:tcPr>
            <w:tcW w:w="1417" w:type="dxa"/>
            <w:tcBorders>
              <w:top w:val="single" w:sz="4" w:space="0" w:color="auto"/>
              <w:left w:val="single" w:sz="4" w:space="0" w:color="auto"/>
              <w:bottom w:val="single" w:sz="4" w:space="0" w:color="auto"/>
              <w:right w:val="single" w:sz="4" w:space="0" w:color="auto"/>
            </w:tcBorders>
          </w:tcPr>
          <w:p w14:paraId="4043473D" w14:textId="77777777" w:rsidR="00A35CA0" w:rsidRPr="00A35CA0" w:rsidRDefault="00A35CA0" w:rsidP="00A35CA0">
            <w:pPr>
              <w:spacing w:after="1" w:line="240" w:lineRule="atLeast"/>
            </w:pPr>
            <w:r w:rsidRPr="00A35CA0">
              <w:t>84</w:t>
            </w:r>
          </w:p>
        </w:tc>
        <w:tc>
          <w:tcPr>
            <w:tcW w:w="1417" w:type="dxa"/>
            <w:tcBorders>
              <w:top w:val="single" w:sz="4" w:space="0" w:color="auto"/>
              <w:left w:val="single" w:sz="4" w:space="0" w:color="auto"/>
              <w:bottom w:val="single" w:sz="4" w:space="0" w:color="auto"/>
              <w:right w:val="single" w:sz="4" w:space="0" w:color="auto"/>
            </w:tcBorders>
          </w:tcPr>
          <w:p w14:paraId="7010B72A" w14:textId="77777777" w:rsidR="00A35CA0" w:rsidRPr="00A35CA0" w:rsidRDefault="00A35CA0" w:rsidP="00A35CA0">
            <w:pPr>
              <w:spacing w:after="1" w:line="240" w:lineRule="atLeast"/>
            </w:pPr>
            <w:r w:rsidRPr="00A35CA0">
              <w:t>01</w:t>
            </w:r>
          </w:p>
        </w:tc>
      </w:tr>
      <w:tr w:rsidR="00A35CA0" w:rsidRPr="00A35CA0" w14:paraId="3F6FD646" w14:textId="77777777">
        <w:tc>
          <w:tcPr>
            <w:tcW w:w="6236" w:type="dxa"/>
            <w:tcBorders>
              <w:top w:val="single" w:sz="4" w:space="0" w:color="auto"/>
              <w:left w:val="single" w:sz="4" w:space="0" w:color="auto"/>
              <w:bottom w:val="single" w:sz="4" w:space="0" w:color="auto"/>
              <w:right w:val="single" w:sz="4" w:space="0" w:color="auto"/>
            </w:tcBorders>
          </w:tcPr>
          <w:p w14:paraId="28F0EBE6" w14:textId="77777777" w:rsidR="00A35CA0" w:rsidRPr="00A35CA0" w:rsidRDefault="00A35CA0" w:rsidP="00A35CA0">
            <w:pPr>
              <w:spacing w:after="1" w:line="240" w:lineRule="atLeast"/>
            </w:pPr>
            <w:r w:rsidRPr="00A35CA0">
              <w:t>Списана накопленная амортизация по объектам, являющимся несущественными активами</w:t>
            </w:r>
          </w:p>
        </w:tc>
        <w:tc>
          <w:tcPr>
            <w:tcW w:w="1417" w:type="dxa"/>
            <w:tcBorders>
              <w:top w:val="single" w:sz="4" w:space="0" w:color="auto"/>
              <w:left w:val="single" w:sz="4" w:space="0" w:color="auto"/>
              <w:bottom w:val="single" w:sz="4" w:space="0" w:color="auto"/>
              <w:right w:val="single" w:sz="4" w:space="0" w:color="auto"/>
            </w:tcBorders>
          </w:tcPr>
          <w:p w14:paraId="3D969858" w14:textId="77777777" w:rsidR="00A35CA0" w:rsidRPr="00A35CA0" w:rsidRDefault="00A35CA0" w:rsidP="00A35CA0">
            <w:pPr>
              <w:spacing w:after="1" w:line="240" w:lineRule="atLeast"/>
            </w:pPr>
            <w:r w:rsidRPr="00A35CA0">
              <w:t>02</w:t>
            </w:r>
          </w:p>
        </w:tc>
        <w:tc>
          <w:tcPr>
            <w:tcW w:w="1417" w:type="dxa"/>
            <w:tcBorders>
              <w:top w:val="single" w:sz="4" w:space="0" w:color="auto"/>
              <w:left w:val="single" w:sz="4" w:space="0" w:color="auto"/>
              <w:bottom w:val="single" w:sz="4" w:space="0" w:color="auto"/>
              <w:right w:val="single" w:sz="4" w:space="0" w:color="auto"/>
            </w:tcBorders>
          </w:tcPr>
          <w:p w14:paraId="555F2DE0" w14:textId="77777777" w:rsidR="00A35CA0" w:rsidRPr="00A35CA0" w:rsidRDefault="00A35CA0" w:rsidP="00A35CA0">
            <w:pPr>
              <w:spacing w:after="1" w:line="240" w:lineRule="atLeast"/>
            </w:pPr>
            <w:r w:rsidRPr="00A35CA0">
              <w:t>84</w:t>
            </w:r>
          </w:p>
        </w:tc>
      </w:tr>
      <w:tr w:rsidR="00A35CA0" w:rsidRPr="00A35CA0" w14:paraId="3E8C30BB" w14:textId="77777777">
        <w:tc>
          <w:tcPr>
            <w:tcW w:w="6236" w:type="dxa"/>
            <w:tcBorders>
              <w:top w:val="single" w:sz="4" w:space="0" w:color="auto"/>
              <w:left w:val="single" w:sz="4" w:space="0" w:color="auto"/>
              <w:bottom w:val="single" w:sz="4" w:space="0" w:color="auto"/>
              <w:right w:val="single" w:sz="4" w:space="0" w:color="auto"/>
            </w:tcBorders>
          </w:tcPr>
          <w:p w14:paraId="407C047C" w14:textId="77777777" w:rsidR="00A35CA0" w:rsidRPr="00A35CA0" w:rsidRDefault="00A35CA0" w:rsidP="00A35CA0">
            <w:pPr>
              <w:spacing w:after="1" w:line="240" w:lineRule="atLeast"/>
            </w:pPr>
            <w:r w:rsidRPr="00A35CA0">
              <w:t>Отражена корректировка накопленной амортизации, не затрагивающая других статей баланса, кроме нераспределенной прибыли</w:t>
            </w:r>
          </w:p>
        </w:tc>
        <w:tc>
          <w:tcPr>
            <w:tcW w:w="1417" w:type="dxa"/>
            <w:tcBorders>
              <w:top w:val="single" w:sz="4" w:space="0" w:color="auto"/>
              <w:left w:val="single" w:sz="4" w:space="0" w:color="auto"/>
              <w:bottom w:val="single" w:sz="4" w:space="0" w:color="auto"/>
              <w:right w:val="single" w:sz="4" w:space="0" w:color="auto"/>
            </w:tcBorders>
          </w:tcPr>
          <w:p w14:paraId="70C4E6B4" w14:textId="77777777" w:rsidR="00A35CA0" w:rsidRPr="00A35CA0" w:rsidRDefault="00A35CA0" w:rsidP="00A35CA0">
            <w:pPr>
              <w:spacing w:after="1" w:line="240" w:lineRule="atLeast"/>
            </w:pPr>
            <w:r w:rsidRPr="00A35CA0">
              <w:t>84</w:t>
            </w:r>
          </w:p>
          <w:p w14:paraId="4CD3898A" w14:textId="77777777" w:rsidR="00A35CA0" w:rsidRPr="00A35CA0" w:rsidRDefault="00A35CA0" w:rsidP="00A35CA0">
            <w:pPr>
              <w:spacing w:after="1" w:line="240" w:lineRule="atLeast"/>
            </w:pPr>
            <w:r w:rsidRPr="00A35CA0">
              <w:t>(02)</w:t>
            </w:r>
          </w:p>
        </w:tc>
        <w:tc>
          <w:tcPr>
            <w:tcW w:w="1417" w:type="dxa"/>
            <w:tcBorders>
              <w:top w:val="single" w:sz="4" w:space="0" w:color="auto"/>
              <w:left w:val="single" w:sz="4" w:space="0" w:color="auto"/>
              <w:bottom w:val="single" w:sz="4" w:space="0" w:color="auto"/>
              <w:right w:val="single" w:sz="4" w:space="0" w:color="auto"/>
            </w:tcBorders>
          </w:tcPr>
          <w:p w14:paraId="6A50609A" w14:textId="77777777" w:rsidR="00A35CA0" w:rsidRPr="00A35CA0" w:rsidRDefault="00A35CA0" w:rsidP="00A35CA0">
            <w:pPr>
              <w:spacing w:after="1" w:line="240" w:lineRule="atLeast"/>
            </w:pPr>
            <w:r w:rsidRPr="00A35CA0">
              <w:t>02</w:t>
            </w:r>
          </w:p>
          <w:p w14:paraId="2896DC3F" w14:textId="77777777" w:rsidR="00A35CA0" w:rsidRPr="00A35CA0" w:rsidRDefault="00A35CA0" w:rsidP="00A35CA0">
            <w:pPr>
              <w:spacing w:after="1" w:line="240" w:lineRule="atLeast"/>
            </w:pPr>
            <w:r w:rsidRPr="00A35CA0">
              <w:t>(84)</w:t>
            </w:r>
          </w:p>
        </w:tc>
      </w:tr>
    </w:tbl>
    <w:p w14:paraId="23365997" w14:textId="77777777" w:rsidR="00A35CA0" w:rsidRPr="00A35CA0" w:rsidRDefault="00A35CA0" w:rsidP="00A35CA0">
      <w:pPr>
        <w:spacing w:after="1" w:line="240" w:lineRule="atLeast"/>
        <w:ind w:firstLine="709"/>
      </w:pPr>
    </w:p>
    <w:p w14:paraId="7717BFA8" w14:textId="77777777" w:rsidR="00A35CA0" w:rsidRPr="00A35CA0" w:rsidRDefault="00A35CA0" w:rsidP="00A35CA0">
      <w:pPr>
        <w:spacing w:after="1" w:line="240" w:lineRule="atLeast"/>
        <w:ind w:firstLine="709"/>
        <w:rPr>
          <w:b/>
          <w:bCs/>
        </w:rPr>
      </w:pPr>
      <w:r w:rsidRPr="00A35CA0">
        <w:rPr>
          <w:b/>
          <w:bCs/>
        </w:rPr>
        <w:t>2.2.1. Пример расчета суммы амортизации, накопленной на дату перехода на применение ФСБУ 6/2020</w:t>
      </w:r>
    </w:p>
    <w:p w14:paraId="65208D02" w14:textId="77777777" w:rsidR="00A35CA0" w:rsidRPr="00A35CA0" w:rsidRDefault="00A35CA0" w:rsidP="00A35CA0">
      <w:pPr>
        <w:spacing w:after="1" w:line="240" w:lineRule="atLeast"/>
        <w:ind w:firstLine="709"/>
      </w:pPr>
      <w:r w:rsidRPr="00A35CA0">
        <w:t>Организация применяет ФСБУ 6/2020 с 1 января 2022 г. На эту дату в учете организации числится объект ОС, используемый для управленческих целей, у которого:</w:t>
      </w:r>
    </w:p>
    <w:p w14:paraId="2CCE8508" w14:textId="77777777" w:rsidR="00A35CA0" w:rsidRPr="00A35CA0" w:rsidRDefault="00A35CA0" w:rsidP="00A35CA0">
      <w:pPr>
        <w:numPr>
          <w:ilvl w:val="0"/>
          <w:numId w:val="65"/>
        </w:numPr>
        <w:tabs>
          <w:tab w:val="left" w:pos="540"/>
        </w:tabs>
        <w:spacing w:after="1" w:line="240" w:lineRule="atLeast"/>
      </w:pPr>
      <w:r w:rsidRPr="00A35CA0">
        <w:t>первоначальная стоимость - 100 000 руб.;</w:t>
      </w:r>
    </w:p>
    <w:p w14:paraId="09D24EB0" w14:textId="77777777" w:rsidR="00A35CA0" w:rsidRPr="00A35CA0" w:rsidRDefault="00A35CA0" w:rsidP="00A35CA0">
      <w:pPr>
        <w:numPr>
          <w:ilvl w:val="0"/>
          <w:numId w:val="65"/>
        </w:numPr>
        <w:tabs>
          <w:tab w:val="left" w:pos="540"/>
        </w:tabs>
        <w:spacing w:after="1" w:line="240" w:lineRule="atLeast"/>
      </w:pPr>
      <w:r w:rsidRPr="00A35CA0">
        <w:t>СПИ - 10 лет;</w:t>
      </w:r>
    </w:p>
    <w:p w14:paraId="6421740D" w14:textId="77777777" w:rsidR="00A35CA0" w:rsidRPr="00A35CA0" w:rsidRDefault="00A35CA0" w:rsidP="00A35CA0">
      <w:pPr>
        <w:numPr>
          <w:ilvl w:val="0"/>
          <w:numId w:val="65"/>
        </w:numPr>
        <w:tabs>
          <w:tab w:val="left" w:pos="540"/>
        </w:tabs>
        <w:spacing w:after="1" w:line="240" w:lineRule="atLeast"/>
      </w:pPr>
      <w:r w:rsidRPr="00A35CA0">
        <w:t>истекший СПИ - 4 года;</w:t>
      </w:r>
    </w:p>
    <w:p w14:paraId="726E06D0" w14:textId="77777777" w:rsidR="00A35CA0" w:rsidRPr="00A35CA0" w:rsidRDefault="00A35CA0" w:rsidP="00A35CA0">
      <w:pPr>
        <w:numPr>
          <w:ilvl w:val="0"/>
          <w:numId w:val="65"/>
        </w:numPr>
        <w:tabs>
          <w:tab w:val="left" w:pos="540"/>
        </w:tabs>
        <w:spacing w:after="1" w:line="240" w:lineRule="atLeast"/>
      </w:pPr>
      <w:r w:rsidRPr="00A35CA0">
        <w:t>способ амортизации - линейный;</w:t>
      </w:r>
    </w:p>
    <w:p w14:paraId="02084F94" w14:textId="77777777" w:rsidR="00A35CA0" w:rsidRPr="00A35CA0" w:rsidRDefault="00A35CA0" w:rsidP="00A35CA0">
      <w:pPr>
        <w:numPr>
          <w:ilvl w:val="0"/>
          <w:numId w:val="65"/>
        </w:numPr>
        <w:tabs>
          <w:tab w:val="left" w:pos="540"/>
        </w:tabs>
        <w:spacing w:after="1" w:line="240" w:lineRule="atLeast"/>
      </w:pPr>
      <w:r w:rsidRPr="00A35CA0">
        <w:lastRenderedPageBreak/>
        <w:t>начисленная амортизация - 40 000 руб. (100 000 руб. / 10 лет x 4 года).</w:t>
      </w:r>
    </w:p>
    <w:p w14:paraId="13E1978B" w14:textId="77777777" w:rsidR="00A35CA0" w:rsidRPr="00A35CA0" w:rsidRDefault="00A35CA0" w:rsidP="00A35CA0">
      <w:pPr>
        <w:spacing w:after="1" w:line="240" w:lineRule="atLeast"/>
        <w:ind w:firstLine="709"/>
      </w:pPr>
      <w:r w:rsidRPr="00A35CA0">
        <w:t>На 1 января 2022 г. в отношении этого объекта установлены:</w:t>
      </w:r>
    </w:p>
    <w:p w14:paraId="507F5A82" w14:textId="77777777" w:rsidR="00A35CA0" w:rsidRPr="00A35CA0" w:rsidRDefault="00A35CA0" w:rsidP="00A35CA0">
      <w:pPr>
        <w:numPr>
          <w:ilvl w:val="0"/>
          <w:numId w:val="66"/>
        </w:numPr>
        <w:tabs>
          <w:tab w:val="left" w:pos="540"/>
        </w:tabs>
        <w:spacing w:after="1" w:line="240" w:lineRule="atLeast"/>
      </w:pPr>
      <w:r w:rsidRPr="00A35CA0">
        <w:t>ликвидационная стоимость - 20 000 руб.;</w:t>
      </w:r>
    </w:p>
    <w:p w14:paraId="40C001BF" w14:textId="77777777" w:rsidR="00A35CA0" w:rsidRPr="00A35CA0" w:rsidRDefault="00A35CA0" w:rsidP="00A35CA0">
      <w:pPr>
        <w:numPr>
          <w:ilvl w:val="0"/>
          <w:numId w:val="66"/>
        </w:numPr>
        <w:tabs>
          <w:tab w:val="left" w:pos="540"/>
        </w:tabs>
        <w:spacing w:after="1" w:line="240" w:lineRule="atLeast"/>
      </w:pPr>
      <w:r w:rsidRPr="00A35CA0">
        <w:t>способ амортизации - линейный;</w:t>
      </w:r>
    </w:p>
    <w:p w14:paraId="210FD208" w14:textId="77777777" w:rsidR="00A35CA0" w:rsidRPr="00A35CA0" w:rsidRDefault="00A35CA0" w:rsidP="00A35CA0">
      <w:pPr>
        <w:numPr>
          <w:ilvl w:val="0"/>
          <w:numId w:val="66"/>
        </w:numPr>
        <w:tabs>
          <w:tab w:val="left" w:pos="540"/>
        </w:tabs>
        <w:spacing w:after="1" w:line="240" w:lineRule="atLeast"/>
      </w:pPr>
      <w:r w:rsidRPr="00A35CA0">
        <w:t>СПИ - 6 лет;</w:t>
      </w:r>
    </w:p>
    <w:p w14:paraId="76F947FB" w14:textId="77777777" w:rsidR="00A35CA0" w:rsidRPr="00A35CA0" w:rsidRDefault="00A35CA0" w:rsidP="00A35CA0">
      <w:pPr>
        <w:numPr>
          <w:ilvl w:val="0"/>
          <w:numId w:val="66"/>
        </w:numPr>
        <w:tabs>
          <w:tab w:val="left" w:pos="540"/>
        </w:tabs>
        <w:spacing w:after="1" w:line="240" w:lineRule="atLeast"/>
      </w:pPr>
      <w:r w:rsidRPr="00A35CA0">
        <w:t>оставшийся СПИ - 2 года (6 лет - 4 года). Через 2 года организация предполагает продать объект за 20 000 руб.</w:t>
      </w:r>
    </w:p>
    <w:p w14:paraId="544B6889" w14:textId="77777777" w:rsidR="00A35CA0" w:rsidRPr="00A35CA0" w:rsidRDefault="00A35CA0" w:rsidP="00A35CA0">
      <w:pPr>
        <w:spacing w:after="1" w:line="240" w:lineRule="atLeast"/>
        <w:ind w:firstLine="709"/>
      </w:pPr>
      <w:r w:rsidRPr="00A35CA0">
        <w:t>Накопленная амортизация по объекту ОС, рассчитанная по правилам ФСБУ 6/2020, - 53 333 руб. ((100 000 руб. - 20 000 руб.) / 6 лет x 4 года).</w:t>
      </w:r>
    </w:p>
    <w:p w14:paraId="6BF62F73" w14:textId="77777777" w:rsidR="00A35CA0" w:rsidRPr="00A35CA0" w:rsidRDefault="00A35CA0" w:rsidP="00A35CA0">
      <w:pPr>
        <w:spacing w:after="1" w:line="240" w:lineRule="atLeast"/>
        <w:ind w:firstLine="709"/>
      </w:pPr>
      <w:r w:rsidRPr="00A35CA0">
        <w:t>По состоянию на 1 января 2022 г. в учете организация корректирует балансовую стоимость объекта ОС бухгалтерской записью:</w:t>
      </w:r>
    </w:p>
    <w:p w14:paraId="5E874D41"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A35CA0" w:rsidRPr="00A35CA0" w14:paraId="270A6488" w14:textId="77777777">
        <w:tc>
          <w:tcPr>
            <w:tcW w:w="3401" w:type="dxa"/>
            <w:tcBorders>
              <w:top w:val="single" w:sz="4" w:space="0" w:color="auto"/>
              <w:left w:val="single" w:sz="4" w:space="0" w:color="auto"/>
              <w:bottom w:val="single" w:sz="4" w:space="0" w:color="auto"/>
              <w:right w:val="single" w:sz="4" w:space="0" w:color="auto"/>
            </w:tcBorders>
          </w:tcPr>
          <w:p w14:paraId="07ABA7D5" w14:textId="77777777" w:rsidR="00A35CA0" w:rsidRPr="00A35CA0" w:rsidRDefault="00A35CA0" w:rsidP="00A35CA0">
            <w:pPr>
              <w:spacing w:after="1" w:line="240" w:lineRule="atLeast"/>
              <w:ind w:firstLine="709"/>
            </w:pPr>
            <w:r w:rsidRPr="00A35CA0">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5F525B76" w14:textId="77777777" w:rsidR="00A35CA0" w:rsidRPr="00A35CA0" w:rsidRDefault="00A35CA0" w:rsidP="00A35CA0">
            <w:pPr>
              <w:spacing w:after="1" w:line="240" w:lineRule="atLeast"/>
              <w:ind w:firstLine="709"/>
            </w:pPr>
            <w:r w:rsidRPr="00A35CA0">
              <w:t>Дебет</w:t>
            </w:r>
          </w:p>
        </w:tc>
        <w:tc>
          <w:tcPr>
            <w:tcW w:w="1700" w:type="dxa"/>
            <w:tcBorders>
              <w:top w:val="single" w:sz="4" w:space="0" w:color="auto"/>
              <w:left w:val="single" w:sz="4" w:space="0" w:color="auto"/>
              <w:bottom w:val="single" w:sz="4" w:space="0" w:color="auto"/>
              <w:right w:val="single" w:sz="4" w:space="0" w:color="auto"/>
            </w:tcBorders>
          </w:tcPr>
          <w:p w14:paraId="758BA9D6" w14:textId="77777777" w:rsidR="00A35CA0" w:rsidRPr="00A35CA0" w:rsidRDefault="00A35CA0" w:rsidP="00A35CA0">
            <w:pPr>
              <w:spacing w:after="1" w:line="240" w:lineRule="atLeast"/>
              <w:ind w:firstLine="709"/>
            </w:pPr>
            <w:r w:rsidRPr="00A35CA0">
              <w:t>Кредит</w:t>
            </w:r>
          </w:p>
        </w:tc>
        <w:tc>
          <w:tcPr>
            <w:tcW w:w="2267" w:type="dxa"/>
            <w:tcBorders>
              <w:top w:val="single" w:sz="4" w:space="0" w:color="auto"/>
              <w:left w:val="single" w:sz="4" w:space="0" w:color="auto"/>
              <w:bottom w:val="single" w:sz="4" w:space="0" w:color="auto"/>
              <w:right w:val="single" w:sz="4" w:space="0" w:color="auto"/>
            </w:tcBorders>
          </w:tcPr>
          <w:p w14:paraId="09FF6D22" w14:textId="77777777" w:rsidR="00A35CA0" w:rsidRPr="00A35CA0" w:rsidRDefault="00A35CA0" w:rsidP="00A35CA0">
            <w:pPr>
              <w:spacing w:after="1" w:line="240" w:lineRule="atLeast"/>
              <w:ind w:firstLine="709"/>
            </w:pPr>
            <w:r w:rsidRPr="00A35CA0">
              <w:t>Сумма, руб.</w:t>
            </w:r>
          </w:p>
        </w:tc>
      </w:tr>
      <w:tr w:rsidR="00A35CA0" w:rsidRPr="00A35CA0" w14:paraId="5394207B" w14:textId="77777777">
        <w:tc>
          <w:tcPr>
            <w:tcW w:w="3401" w:type="dxa"/>
            <w:tcBorders>
              <w:top w:val="single" w:sz="4" w:space="0" w:color="auto"/>
              <w:left w:val="single" w:sz="4" w:space="0" w:color="auto"/>
              <w:bottom w:val="single" w:sz="4" w:space="0" w:color="auto"/>
              <w:right w:val="single" w:sz="4" w:space="0" w:color="auto"/>
            </w:tcBorders>
          </w:tcPr>
          <w:p w14:paraId="54BF6B34" w14:textId="77777777" w:rsidR="00A35CA0" w:rsidRPr="00A35CA0" w:rsidRDefault="00A35CA0" w:rsidP="00A35CA0">
            <w:pPr>
              <w:spacing w:after="1" w:line="240" w:lineRule="atLeast"/>
              <w:ind w:firstLine="709"/>
            </w:pPr>
            <w:r w:rsidRPr="00A35CA0">
              <w:t>Скорректирована амортизация по объекту ОС</w:t>
            </w:r>
          </w:p>
          <w:p w14:paraId="4E8093C4" w14:textId="77777777" w:rsidR="00A35CA0" w:rsidRPr="00A35CA0" w:rsidRDefault="00A35CA0" w:rsidP="00A35CA0">
            <w:pPr>
              <w:spacing w:after="1" w:line="240" w:lineRule="atLeast"/>
              <w:ind w:firstLine="709"/>
            </w:pPr>
            <w:r w:rsidRPr="00A35CA0">
              <w:t>(</w:t>
            </w:r>
            <w:proofErr w:type="gramStart"/>
            <w:r w:rsidRPr="00A35CA0">
              <w:t>53 333 - 40 000</w:t>
            </w:r>
            <w:proofErr w:type="gramEnd"/>
            <w:r w:rsidRPr="00A35CA0">
              <w:t>)</w:t>
            </w:r>
          </w:p>
        </w:tc>
        <w:tc>
          <w:tcPr>
            <w:tcW w:w="1700" w:type="dxa"/>
            <w:tcBorders>
              <w:top w:val="single" w:sz="4" w:space="0" w:color="auto"/>
              <w:left w:val="single" w:sz="4" w:space="0" w:color="auto"/>
              <w:bottom w:val="single" w:sz="4" w:space="0" w:color="auto"/>
              <w:right w:val="single" w:sz="4" w:space="0" w:color="auto"/>
            </w:tcBorders>
          </w:tcPr>
          <w:p w14:paraId="35B192EE" w14:textId="77777777" w:rsidR="00A35CA0" w:rsidRPr="00A35CA0" w:rsidRDefault="00A35CA0" w:rsidP="00A35CA0">
            <w:pPr>
              <w:spacing w:after="1" w:line="240" w:lineRule="atLeast"/>
              <w:ind w:firstLine="709"/>
            </w:pPr>
            <w:r w:rsidRPr="00A35CA0">
              <w:t>84</w:t>
            </w:r>
          </w:p>
        </w:tc>
        <w:tc>
          <w:tcPr>
            <w:tcW w:w="1700" w:type="dxa"/>
            <w:tcBorders>
              <w:top w:val="single" w:sz="4" w:space="0" w:color="auto"/>
              <w:left w:val="single" w:sz="4" w:space="0" w:color="auto"/>
              <w:bottom w:val="single" w:sz="4" w:space="0" w:color="auto"/>
              <w:right w:val="single" w:sz="4" w:space="0" w:color="auto"/>
            </w:tcBorders>
          </w:tcPr>
          <w:p w14:paraId="785E8E4C" w14:textId="77777777" w:rsidR="00A35CA0" w:rsidRPr="00A35CA0" w:rsidRDefault="00A35CA0" w:rsidP="00A35CA0">
            <w:pPr>
              <w:spacing w:after="1" w:line="240" w:lineRule="atLeast"/>
              <w:ind w:firstLine="709"/>
            </w:pPr>
            <w:r w:rsidRPr="00A35CA0">
              <w:t>02</w:t>
            </w:r>
          </w:p>
        </w:tc>
        <w:tc>
          <w:tcPr>
            <w:tcW w:w="2267" w:type="dxa"/>
            <w:tcBorders>
              <w:top w:val="single" w:sz="4" w:space="0" w:color="auto"/>
              <w:left w:val="single" w:sz="4" w:space="0" w:color="auto"/>
              <w:bottom w:val="single" w:sz="4" w:space="0" w:color="auto"/>
              <w:right w:val="single" w:sz="4" w:space="0" w:color="auto"/>
            </w:tcBorders>
          </w:tcPr>
          <w:p w14:paraId="5E85F1A5" w14:textId="77777777" w:rsidR="00A35CA0" w:rsidRPr="00A35CA0" w:rsidRDefault="00A35CA0" w:rsidP="00A35CA0">
            <w:pPr>
              <w:spacing w:after="1" w:line="240" w:lineRule="atLeast"/>
              <w:ind w:firstLine="709"/>
            </w:pPr>
            <w:r w:rsidRPr="00A35CA0">
              <w:t>13 333</w:t>
            </w:r>
          </w:p>
        </w:tc>
      </w:tr>
    </w:tbl>
    <w:p w14:paraId="74AEEAD8" w14:textId="77777777" w:rsidR="00A35CA0" w:rsidRPr="00A35CA0" w:rsidRDefault="00A35CA0" w:rsidP="00A35CA0">
      <w:pPr>
        <w:spacing w:after="1" w:line="240" w:lineRule="atLeast"/>
        <w:ind w:firstLine="709"/>
      </w:pPr>
    </w:p>
    <w:p w14:paraId="75744A57" w14:textId="77777777" w:rsidR="00A35CA0" w:rsidRPr="00A35CA0" w:rsidRDefault="00A35CA0" w:rsidP="00A35CA0">
      <w:pPr>
        <w:spacing w:after="1" w:line="240" w:lineRule="atLeast"/>
        <w:ind w:firstLine="709"/>
        <w:rPr>
          <w:b/>
          <w:bCs/>
        </w:rPr>
      </w:pPr>
      <w:r w:rsidRPr="00A35CA0">
        <w:rPr>
          <w:b/>
          <w:bCs/>
        </w:rPr>
        <w:t>2.2.2. Пример отражения в бухгалтерском учете перехода на ФСБУ 6/2020 альтернативным способом</w:t>
      </w:r>
    </w:p>
    <w:p w14:paraId="0954DEC6" w14:textId="77777777" w:rsidR="00A35CA0" w:rsidRPr="00A35CA0" w:rsidRDefault="00A35CA0" w:rsidP="00A35CA0">
      <w:pPr>
        <w:spacing w:after="1" w:line="240" w:lineRule="atLeast"/>
        <w:ind w:firstLine="709"/>
      </w:pPr>
      <w:r w:rsidRPr="00A35CA0">
        <w:t>Организация применяет ФСБУ 6/2020 с 1 января 2021 г.</w:t>
      </w:r>
    </w:p>
    <w:p w14:paraId="17F30C74" w14:textId="77777777" w:rsidR="00A35CA0" w:rsidRPr="00A35CA0" w:rsidRDefault="00A35CA0" w:rsidP="00A35CA0">
      <w:pPr>
        <w:spacing w:after="1" w:line="240" w:lineRule="atLeast"/>
        <w:ind w:firstLine="709"/>
      </w:pPr>
      <w:r w:rsidRPr="00A35CA0">
        <w:t>При переходе на применение ФСБУ 6/2020 принято решение применить альтернативный способ отражения последствий изменения учетной политики - с единовременной корректировкой балансовой стоимости ОС на дату перехода и без пересчета сравнительных показателей бухгалтерской отчетности.</w:t>
      </w:r>
    </w:p>
    <w:p w14:paraId="62316C4B" w14:textId="77777777" w:rsidR="00A35CA0" w:rsidRPr="00A35CA0" w:rsidRDefault="00A35CA0" w:rsidP="00A35CA0">
      <w:pPr>
        <w:spacing w:after="1" w:line="240" w:lineRule="atLeast"/>
        <w:ind w:firstLine="709"/>
      </w:pPr>
      <w:r w:rsidRPr="00A35CA0">
        <w:t>Для перехода потребовались следующие корректировки:</w:t>
      </w:r>
    </w:p>
    <w:p w14:paraId="1D147541" w14:textId="77777777" w:rsidR="00A35CA0" w:rsidRPr="00A35CA0" w:rsidRDefault="00A35CA0" w:rsidP="00A35CA0">
      <w:pPr>
        <w:numPr>
          <w:ilvl w:val="0"/>
          <w:numId w:val="67"/>
        </w:numPr>
        <w:tabs>
          <w:tab w:val="left" w:pos="540"/>
        </w:tabs>
        <w:spacing w:after="1" w:line="240" w:lineRule="atLeast"/>
      </w:pPr>
      <w:r w:rsidRPr="00A35CA0">
        <w:t>в учетной политике на 2021 г. установлен лимит в отношении совокупности несущественных активов - 500 000 руб.</w:t>
      </w:r>
    </w:p>
    <w:p w14:paraId="34E309B1" w14:textId="77777777" w:rsidR="00A35CA0" w:rsidRPr="00A35CA0" w:rsidRDefault="00A35CA0" w:rsidP="00A35CA0">
      <w:pPr>
        <w:spacing w:after="1" w:line="240" w:lineRule="atLeast"/>
        <w:ind w:firstLine="709"/>
      </w:pPr>
      <w:r w:rsidRPr="00A35CA0">
        <w:t>На конец 2020 г. в организации имеются объекты ОС, являющиеся несущественными активами. Их общая первоначальная стоимость составляет 480 000 руб., общая накопленная амортизация - 220 000 руб.;</w:t>
      </w:r>
    </w:p>
    <w:p w14:paraId="04F7A54B" w14:textId="77777777" w:rsidR="00A35CA0" w:rsidRPr="00A35CA0" w:rsidRDefault="00A35CA0" w:rsidP="00A35CA0">
      <w:pPr>
        <w:numPr>
          <w:ilvl w:val="0"/>
          <w:numId w:val="67"/>
        </w:numPr>
        <w:tabs>
          <w:tab w:val="left" w:pos="540"/>
        </w:tabs>
        <w:spacing w:after="1" w:line="240" w:lineRule="atLeast"/>
      </w:pPr>
      <w:r w:rsidRPr="00A35CA0">
        <w:t>при пересчете амортизации по правилам ФСБУ 6/2020 необходимо уменьшить ее накопленную сумму на конец 2020 г. на 625 940 руб. с отнесением корректировки на нераспределенную прибыль.</w:t>
      </w:r>
    </w:p>
    <w:p w14:paraId="2B8CE77E" w14:textId="77777777" w:rsidR="00A35CA0" w:rsidRPr="00A35CA0" w:rsidRDefault="00A35CA0" w:rsidP="00A35CA0">
      <w:pPr>
        <w:spacing w:after="1" w:line="240" w:lineRule="atLeast"/>
        <w:ind w:firstLine="709"/>
      </w:pPr>
      <w:r w:rsidRPr="00A35CA0">
        <w:t>В учете организация 1 января 2021 г. делает следующие записи:</w:t>
      </w:r>
    </w:p>
    <w:p w14:paraId="57999DEB"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7"/>
      </w:tblGrid>
      <w:tr w:rsidR="00A35CA0" w:rsidRPr="00A35CA0" w14:paraId="1A562F35" w14:textId="77777777">
        <w:tc>
          <w:tcPr>
            <w:tcW w:w="3402" w:type="dxa"/>
            <w:tcBorders>
              <w:top w:val="single" w:sz="4" w:space="0" w:color="auto"/>
              <w:left w:val="single" w:sz="4" w:space="0" w:color="auto"/>
              <w:bottom w:val="single" w:sz="4" w:space="0" w:color="auto"/>
              <w:right w:val="single" w:sz="4" w:space="0" w:color="auto"/>
            </w:tcBorders>
          </w:tcPr>
          <w:p w14:paraId="3B4C35B6" w14:textId="77777777" w:rsidR="00A35CA0" w:rsidRPr="00A35CA0" w:rsidRDefault="00A35CA0" w:rsidP="00A35CA0">
            <w:pPr>
              <w:spacing w:after="1" w:line="240" w:lineRule="atLeast"/>
            </w:pPr>
            <w:r w:rsidRPr="00A35CA0">
              <w:lastRenderedPageBreak/>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75B54BD3" w14:textId="77777777" w:rsidR="00A35CA0" w:rsidRPr="00A35CA0" w:rsidRDefault="00A35CA0" w:rsidP="00A35CA0">
            <w:pPr>
              <w:spacing w:after="1" w:line="240" w:lineRule="atLeast"/>
            </w:pPr>
            <w:r w:rsidRPr="00A35CA0">
              <w:t>Дебет</w:t>
            </w:r>
          </w:p>
        </w:tc>
        <w:tc>
          <w:tcPr>
            <w:tcW w:w="1701" w:type="dxa"/>
            <w:tcBorders>
              <w:top w:val="single" w:sz="4" w:space="0" w:color="auto"/>
              <w:left w:val="single" w:sz="4" w:space="0" w:color="auto"/>
              <w:bottom w:val="single" w:sz="4" w:space="0" w:color="auto"/>
              <w:right w:val="single" w:sz="4" w:space="0" w:color="auto"/>
            </w:tcBorders>
          </w:tcPr>
          <w:p w14:paraId="472ACD25" w14:textId="77777777" w:rsidR="00A35CA0" w:rsidRPr="00A35CA0" w:rsidRDefault="00A35CA0" w:rsidP="00A35CA0">
            <w:pPr>
              <w:spacing w:after="1" w:line="240" w:lineRule="atLeast"/>
            </w:pPr>
            <w:r w:rsidRPr="00A35CA0">
              <w:t>Кредит</w:t>
            </w:r>
          </w:p>
        </w:tc>
        <w:tc>
          <w:tcPr>
            <w:tcW w:w="2267" w:type="dxa"/>
            <w:tcBorders>
              <w:top w:val="single" w:sz="4" w:space="0" w:color="auto"/>
              <w:left w:val="single" w:sz="4" w:space="0" w:color="auto"/>
              <w:bottom w:val="single" w:sz="4" w:space="0" w:color="auto"/>
              <w:right w:val="single" w:sz="4" w:space="0" w:color="auto"/>
            </w:tcBorders>
          </w:tcPr>
          <w:p w14:paraId="500CE912" w14:textId="77777777" w:rsidR="00A35CA0" w:rsidRPr="00A35CA0" w:rsidRDefault="00A35CA0" w:rsidP="00A35CA0">
            <w:pPr>
              <w:spacing w:after="1" w:line="240" w:lineRule="atLeast"/>
            </w:pPr>
            <w:r w:rsidRPr="00A35CA0">
              <w:t>Сумма, руб.</w:t>
            </w:r>
          </w:p>
        </w:tc>
      </w:tr>
      <w:tr w:rsidR="00A35CA0" w:rsidRPr="00A35CA0" w14:paraId="08C35386" w14:textId="77777777">
        <w:tc>
          <w:tcPr>
            <w:tcW w:w="3402" w:type="dxa"/>
            <w:tcBorders>
              <w:top w:val="single" w:sz="4" w:space="0" w:color="auto"/>
              <w:left w:val="single" w:sz="4" w:space="0" w:color="auto"/>
              <w:bottom w:val="single" w:sz="4" w:space="0" w:color="auto"/>
              <w:right w:val="single" w:sz="4" w:space="0" w:color="auto"/>
            </w:tcBorders>
          </w:tcPr>
          <w:p w14:paraId="775DCBA8" w14:textId="77777777" w:rsidR="00A35CA0" w:rsidRPr="00A35CA0" w:rsidRDefault="00A35CA0" w:rsidP="00A35CA0">
            <w:pPr>
              <w:spacing w:after="1" w:line="240" w:lineRule="atLeast"/>
            </w:pPr>
            <w:r w:rsidRPr="00A35CA0">
              <w:t>Списана первоначальная стоимость объектов ОС, которые являются несущественными активами</w:t>
            </w:r>
          </w:p>
        </w:tc>
        <w:tc>
          <w:tcPr>
            <w:tcW w:w="1701" w:type="dxa"/>
            <w:tcBorders>
              <w:top w:val="single" w:sz="4" w:space="0" w:color="auto"/>
              <w:left w:val="single" w:sz="4" w:space="0" w:color="auto"/>
              <w:bottom w:val="single" w:sz="4" w:space="0" w:color="auto"/>
              <w:right w:val="single" w:sz="4" w:space="0" w:color="auto"/>
            </w:tcBorders>
          </w:tcPr>
          <w:p w14:paraId="645AF034" w14:textId="77777777" w:rsidR="00A35CA0" w:rsidRPr="00A35CA0" w:rsidRDefault="00A35CA0" w:rsidP="00A35CA0">
            <w:pPr>
              <w:spacing w:after="1" w:line="240" w:lineRule="atLeast"/>
            </w:pPr>
            <w:r w:rsidRPr="00A35CA0">
              <w:t>84</w:t>
            </w:r>
          </w:p>
        </w:tc>
        <w:tc>
          <w:tcPr>
            <w:tcW w:w="1701" w:type="dxa"/>
            <w:tcBorders>
              <w:top w:val="single" w:sz="4" w:space="0" w:color="auto"/>
              <w:left w:val="single" w:sz="4" w:space="0" w:color="auto"/>
              <w:bottom w:val="single" w:sz="4" w:space="0" w:color="auto"/>
              <w:right w:val="single" w:sz="4" w:space="0" w:color="auto"/>
            </w:tcBorders>
          </w:tcPr>
          <w:p w14:paraId="0FBDE49E" w14:textId="77777777" w:rsidR="00A35CA0" w:rsidRPr="00A35CA0" w:rsidRDefault="00A35CA0" w:rsidP="00A35CA0">
            <w:pPr>
              <w:spacing w:after="1" w:line="240" w:lineRule="atLeast"/>
            </w:pPr>
            <w:r w:rsidRPr="00A35CA0">
              <w:t>01</w:t>
            </w:r>
          </w:p>
        </w:tc>
        <w:tc>
          <w:tcPr>
            <w:tcW w:w="2267" w:type="dxa"/>
            <w:tcBorders>
              <w:top w:val="single" w:sz="4" w:space="0" w:color="auto"/>
              <w:left w:val="single" w:sz="4" w:space="0" w:color="auto"/>
              <w:bottom w:val="single" w:sz="4" w:space="0" w:color="auto"/>
              <w:right w:val="single" w:sz="4" w:space="0" w:color="auto"/>
            </w:tcBorders>
          </w:tcPr>
          <w:p w14:paraId="02F84031" w14:textId="77777777" w:rsidR="00A35CA0" w:rsidRPr="00A35CA0" w:rsidRDefault="00A35CA0" w:rsidP="00A35CA0">
            <w:pPr>
              <w:spacing w:after="1" w:line="240" w:lineRule="atLeast"/>
            </w:pPr>
            <w:r w:rsidRPr="00A35CA0">
              <w:t>480 000</w:t>
            </w:r>
          </w:p>
        </w:tc>
      </w:tr>
      <w:tr w:rsidR="00A35CA0" w:rsidRPr="00A35CA0" w14:paraId="2D63C5F6" w14:textId="77777777">
        <w:tc>
          <w:tcPr>
            <w:tcW w:w="3402" w:type="dxa"/>
            <w:tcBorders>
              <w:top w:val="single" w:sz="4" w:space="0" w:color="auto"/>
              <w:left w:val="single" w:sz="4" w:space="0" w:color="auto"/>
              <w:bottom w:val="single" w:sz="4" w:space="0" w:color="auto"/>
              <w:right w:val="single" w:sz="4" w:space="0" w:color="auto"/>
            </w:tcBorders>
          </w:tcPr>
          <w:p w14:paraId="4867E63E" w14:textId="77777777" w:rsidR="00A35CA0" w:rsidRPr="00A35CA0" w:rsidRDefault="00A35CA0" w:rsidP="00A35CA0">
            <w:pPr>
              <w:spacing w:after="1" w:line="240" w:lineRule="atLeast"/>
            </w:pPr>
            <w:r w:rsidRPr="00A35CA0">
              <w:t>Списана накопленная амортизация по объектам ОС, которые являются несущественными активами</w:t>
            </w:r>
          </w:p>
        </w:tc>
        <w:tc>
          <w:tcPr>
            <w:tcW w:w="1701" w:type="dxa"/>
            <w:tcBorders>
              <w:top w:val="single" w:sz="4" w:space="0" w:color="auto"/>
              <w:left w:val="single" w:sz="4" w:space="0" w:color="auto"/>
              <w:bottom w:val="single" w:sz="4" w:space="0" w:color="auto"/>
              <w:right w:val="single" w:sz="4" w:space="0" w:color="auto"/>
            </w:tcBorders>
          </w:tcPr>
          <w:p w14:paraId="54F8A996" w14:textId="77777777" w:rsidR="00A35CA0" w:rsidRPr="00A35CA0" w:rsidRDefault="00A35CA0" w:rsidP="00A35CA0">
            <w:pPr>
              <w:spacing w:after="1" w:line="240" w:lineRule="atLeast"/>
            </w:pPr>
            <w:r w:rsidRPr="00A35CA0">
              <w:t>02</w:t>
            </w:r>
          </w:p>
        </w:tc>
        <w:tc>
          <w:tcPr>
            <w:tcW w:w="1701" w:type="dxa"/>
            <w:tcBorders>
              <w:top w:val="single" w:sz="4" w:space="0" w:color="auto"/>
              <w:left w:val="single" w:sz="4" w:space="0" w:color="auto"/>
              <w:bottom w:val="single" w:sz="4" w:space="0" w:color="auto"/>
              <w:right w:val="single" w:sz="4" w:space="0" w:color="auto"/>
            </w:tcBorders>
          </w:tcPr>
          <w:p w14:paraId="628EBE93" w14:textId="77777777" w:rsidR="00A35CA0" w:rsidRPr="00A35CA0" w:rsidRDefault="00A35CA0" w:rsidP="00A35CA0">
            <w:pPr>
              <w:spacing w:after="1" w:line="240" w:lineRule="atLeast"/>
            </w:pPr>
            <w:r w:rsidRPr="00A35CA0">
              <w:t>84</w:t>
            </w:r>
          </w:p>
        </w:tc>
        <w:tc>
          <w:tcPr>
            <w:tcW w:w="2267" w:type="dxa"/>
            <w:tcBorders>
              <w:top w:val="single" w:sz="4" w:space="0" w:color="auto"/>
              <w:left w:val="single" w:sz="4" w:space="0" w:color="auto"/>
              <w:bottom w:val="single" w:sz="4" w:space="0" w:color="auto"/>
              <w:right w:val="single" w:sz="4" w:space="0" w:color="auto"/>
            </w:tcBorders>
          </w:tcPr>
          <w:p w14:paraId="1931FA80" w14:textId="77777777" w:rsidR="00A35CA0" w:rsidRPr="00A35CA0" w:rsidRDefault="00A35CA0" w:rsidP="00A35CA0">
            <w:pPr>
              <w:spacing w:after="1" w:line="240" w:lineRule="atLeast"/>
            </w:pPr>
            <w:r w:rsidRPr="00A35CA0">
              <w:t>220 000</w:t>
            </w:r>
          </w:p>
        </w:tc>
      </w:tr>
      <w:tr w:rsidR="00A35CA0" w:rsidRPr="00A35CA0" w14:paraId="489FE4FF" w14:textId="77777777">
        <w:tc>
          <w:tcPr>
            <w:tcW w:w="3402" w:type="dxa"/>
            <w:tcBorders>
              <w:top w:val="single" w:sz="4" w:space="0" w:color="auto"/>
              <w:left w:val="single" w:sz="4" w:space="0" w:color="auto"/>
              <w:bottom w:val="single" w:sz="4" w:space="0" w:color="auto"/>
              <w:right w:val="single" w:sz="4" w:space="0" w:color="auto"/>
            </w:tcBorders>
          </w:tcPr>
          <w:p w14:paraId="67AE3074" w14:textId="77777777" w:rsidR="00A35CA0" w:rsidRPr="00A35CA0" w:rsidRDefault="00A35CA0" w:rsidP="00A35CA0">
            <w:pPr>
              <w:spacing w:after="1" w:line="240" w:lineRule="atLeast"/>
            </w:pPr>
            <w:r w:rsidRPr="00A35CA0">
              <w:t>Отражено уменьшение накопленной амортизации</w:t>
            </w:r>
          </w:p>
        </w:tc>
        <w:tc>
          <w:tcPr>
            <w:tcW w:w="1701" w:type="dxa"/>
            <w:tcBorders>
              <w:top w:val="single" w:sz="4" w:space="0" w:color="auto"/>
              <w:left w:val="single" w:sz="4" w:space="0" w:color="auto"/>
              <w:bottom w:val="single" w:sz="4" w:space="0" w:color="auto"/>
              <w:right w:val="single" w:sz="4" w:space="0" w:color="auto"/>
            </w:tcBorders>
          </w:tcPr>
          <w:p w14:paraId="2085B3ED" w14:textId="77777777" w:rsidR="00A35CA0" w:rsidRPr="00A35CA0" w:rsidRDefault="00A35CA0" w:rsidP="00A35CA0">
            <w:pPr>
              <w:spacing w:after="1" w:line="240" w:lineRule="atLeast"/>
            </w:pPr>
            <w:r w:rsidRPr="00A35CA0">
              <w:t>02</w:t>
            </w:r>
          </w:p>
        </w:tc>
        <w:tc>
          <w:tcPr>
            <w:tcW w:w="1701" w:type="dxa"/>
            <w:tcBorders>
              <w:top w:val="single" w:sz="4" w:space="0" w:color="auto"/>
              <w:left w:val="single" w:sz="4" w:space="0" w:color="auto"/>
              <w:bottom w:val="single" w:sz="4" w:space="0" w:color="auto"/>
              <w:right w:val="single" w:sz="4" w:space="0" w:color="auto"/>
            </w:tcBorders>
          </w:tcPr>
          <w:p w14:paraId="44544026" w14:textId="77777777" w:rsidR="00A35CA0" w:rsidRPr="00A35CA0" w:rsidRDefault="00A35CA0" w:rsidP="00A35CA0">
            <w:pPr>
              <w:spacing w:after="1" w:line="240" w:lineRule="atLeast"/>
            </w:pPr>
            <w:r w:rsidRPr="00A35CA0">
              <w:t>84</w:t>
            </w:r>
          </w:p>
        </w:tc>
        <w:tc>
          <w:tcPr>
            <w:tcW w:w="2267" w:type="dxa"/>
            <w:tcBorders>
              <w:top w:val="single" w:sz="4" w:space="0" w:color="auto"/>
              <w:left w:val="single" w:sz="4" w:space="0" w:color="auto"/>
              <w:bottom w:val="single" w:sz="4" w:space="0" w:color="auto"/>
              <w:right w:val="single" w:sz="4" w:space="0" w:color="auto"/>
            </w:tcBorders>
          </w:tcPr>
          <w:p w14:paraId="6F2DBC5B" w14:textId="77777777" w:rsidR="00A35CA0" w:rsidRPr="00A35CA0" w:rsidRDefault="00A35CA0" w:rsidP="00A35CA0">
            <w:pPr>
              <w:spacing w:after="1" w:line="240" w:lineRule="atLeast"/>
            </w:pPr>
            <w:r w:rsidRPr="00A35CA0">
              <w:t>625 940</w:t>
            </w:r>
          </w:p>
        </w:tc>
      </w:tr>
    </w:tbl>
    <w:p w14:paraId="3920E0E1" w14:textId="77777777" w:rsidR="00A35CA0" w:rsidRPr="00A35CA0" w:rsidRDefault="00A35CA0" w:rsidP="00A35CA0">
      <w:pPr>
        <w:spacing w:after="1" w:line="240" w:lineRule="atLeast"/>
        <w:ind w:firstLine="709"/>
      </w:pPr>
    </w:p>
    <w:p w14:paraId="3D5FF433" w14:textId="77777777" w:rsidR="00A35CA0" w:rsidRPr="00A35CA0" w:rsidRDefault="00A35CA0" w:rsidP="00A35CA0">
      <w:pPr>
        <w:spacing w:after="1" w:line="240" w:lineRule="atLeast"/>
        <w:ind w:firstLine="709"/>
        <w:rPr>
          <w:b/>
          <w:bCs/>
        </w:rPr>
      </w:pPr>
      <w:r w:rsidRPr="00A35CA0">
        <w:rPr>
          <w:b/>
          <w:bCs/>
        </w:rPr>
        <w:t>3. Как отразить в бухгалтерском учете и отчетности переход на ФСБУ 26/2020</w:t>
      </w:r>
    </w:p>
    <w:p w14:paraId="252827EA" w14:textId="77777777" w:rsidR="00A35CA0" w:rsidRPr="00A35CA0" w:rsidRDefault="00A35CA0" w:rsidP="00A35CA0">
      <w:pPr>
        <w:spacing w:after="1" w:line="240" w:lineRule="atLeast"/>
        <w:ind w:firstLine="709"/>
      </w:pPr>
      <w:r w:rsidRPr="00A35CA0">
        <w:t>ФСБУ 26/2020 допускает отражение последствий изменения учетной политики в связи с началом применения стандарта по выбору организации любым из способов:</w:t>
      </w:r>
    </w:p>
    <w:p w14:paraId="108FF841" w14:textId="77777777" w:rsidR="00A35CA0" w:rsidRPr="00A35CA0" w:rsidRDefault="00A35CA0" w:rsidP="00A35CA0">
      <w:pPr>
        <w:numPr>
          <w:ilvl w:val="0"/>
          <w:numId w:val="68"/>
        </w:numPr>
        <w:tabs>
          <w:tab w:val="left" w:pos="540"/>
        </w:tabs>
        <w:spacing w:after="1" w:line="240" w:lineRule="atLeast"/>
      </w:pPr>
      <w:r w:rsidRPr="00A35CA0">
        <w:t>ретроспективным (п. 25 ФСБУ 26/2020);</w:t>
      </w:r>
    </w:p>
    <w:p w14:paraId="7E338A96" w14:textId="77777777" w:rsidR="00A35CA0" w:rsidRPr="00A35CA0" w:rsidRDefault="00A35CA0" w:rsidP="00A35CA0">
      <w:pPr>
        <w:numPr>
          <w:ilvl w:val="0"/>
          <w:numId w:val="68"/>
        </w:numPr>
        <w:tabs>
          <w:tab w:val="left" w:pos="540"/>
        </w:tabs>
        <w:spacing w:after="1" w:line="240" w:lineRule="atLeast"/>
      </w:pPr>
      <w:r w:rsidRPr="00A35CA0">
        <w:t>перспективным (п. 26 ФСБУ 26/2020).</w:t>
      </w:r>
    </w:p>
    <w:p w14:paraId="1A588672" w14:textId="77777777" w:rsidR="00A35CA0" w:rsidRPr="00A35CA0" w:rsidRDefault="00A35CA0" w:rsidP="00A35CA0">
      <w:pPr>
        <w:spacing w:after="1" w:line="240" w:lineRule="atLeast"/>
        <w:ind w:firstLine="709"/>
      </w:pPr>
      <w:r w:rsidRPr="00A35CA0">
        <w:t>Выбранный организацией способ раскрывается в бухгалтерской отчетности за первый отчетный период применения ФСБУ 26/2020 (п. 27 ФСБУ 26/2020, п. 21 ПБУ 1/2008).</w:t>
      </w:r>
    </w:p>
    <w:p w14:paraId="512A70E5" w14:textId="77777777" w:rsidR="00A35CA0" w:rsidRPr="00A35CA0" w:rsidRDefault="00A35CA0" w:rsidP="00A35CA0">
      <w:pPr>
        <w:spacing w:after="1" w:line="240" w:lineRule="atLeast"/>
        <w:ind w:firstLine="709"/>
      </w:pPr>
    </w:p>
    <w:p w14:paraId="6439E4D8" w14:textId="77777777" w:rsidR="00A35CA0" w:rsidRPr="00A35CA0" w:rsidRDefault="00A35CA0" w:rsidP="00A35CA0">
      <w:pPr>
        <w:spacing w:after="1" w:line="240" w:lineRule="atLeast"/>
        <w:ind w:firstLine="709"/>
        <w:rPr>
          <w:b/>
          <w:bCs/>
        </w:rPr>
      </w:pPr>
      <w:bookmarkStart w:id="16" w:name="Par211"/>
      <w:bookmarkEnd w:id="16"/>
      <w:r w:rsidRPr="00A35CA0">
        <w:rPr>
          <w:b/>
          <w:bCs/>
        </w:rPr>
        <w:t>3.1. Ретроспективный способ отражения в бухгалтерском учете и отчетности перехода на применение ФСБУ 26/2020</w:t>
      </w:r>
    </w:p>
    <w:p w14:paraId="1C0D22A4" w14:textId="77777777" w:rsidR="00A35CA0" w:rsidRPr="00A35CA0" w:rsidRDefault="00A35CA0" w:rsidP="00A35CA0">
      <w:pPr>
        <w:spacing w:after="1" w:line="240" w:lineRule="atLeast"/>
        <w:ind w:firstLine="709"/>
      </w:pPr>
      <w:r w:rsidRPr="00A35CA0">
        <w:t>Если вы приняли решение отражать переход на ФСБУ 26/2020 ретроспективно, вам нужно (п. 25 ФСБУ 26/2020, п. 15 ПБУ 1/2008):</w:t>
      </w:r>
    </w:p>
    <w:p w14:paraId="3EF69DD5" w14:textId="77777777" w:rsidR="00A35CA0" w:rsidRPr="00A35CA0" w:rsidRDefault="00A35CA0" w:rsidP="00A35CA0">
      <w:pPr>
        <w:numPr>
          <w:ilvl w:val="0"/>
          <w:numId w:val="69"/>
        </w:numPr>
        <w:tabs>
          <w:tab w:val="left" w:pos="540"/>
        </w:tabs>
        <w:spacing w:after="1" w:line="240" w:lineRule="atLeast"/>
      </w:pPr>
      <w:r w:rsidRPr="00A35CA0">
        <w:t>скорректировать остатки по счетам 08 "Вложения во внеоборотные активы", 84 "Нераспределенная прибыль (непокрытый убыток)" и другим связанным счетам на дату начала применения нового стандарта таким образом, как если бы он применялся с момента возникновения затрагиваемых им фактов хозяйственной жизни;</w:t>
      </w:r>
    </w:p>
    <w:p w14:paraId="1611CD52" w14:textId="77777777" w:rsidR="00A35CA0" w:rsidRPr="00A35CA0" w:rsidRDefault="00A35CA0" w:rsidP="00A35CA0">
      <w:pPr>
        <w:numPr>
          <w:ilvl w:val="0"/>
          <w:numId w:val="69"/>
        </w:numPr>
        <w:tabs>
          <w:tab w:val="left" w:pos="540"/>
        </w:tabs>
        <w:spacing w:after="1" w:line="240" w:lineRule="atLeast"/>
      </w:pPr>
      <w:r w:rsidRPr="00A35CA0">
        <w:t xml:space="preserve">при составлении бухгалтерской отчетности за первый отчетный период применения ФСБУ 26/2020 пересчитать сравнительные показатели за периоды, предшествующие отчетному, которые отражаются в этой отчетности </w:t>
      </w:r>
      <w:r w:rsidRPr="00A35CA0">
        <w:rPr>
          <w:vertAlign w:val="superscript"/>
        </w:rPr>
        <w:t>1</w:t>
      </w:r>
      <w:r w:rsidRPr="00A35CA0">
        <w:t>.</w:t>
      </w:r>
    </w:p>
    <w:p w14:paraId="43FE8D91" w14:textId="77777777" w:rsidR="00A35CA0" w:rsidRPr="00A35CA0" w:rsidRDefault="00A35CA0" w:rsidP="00A35CA0">
      <w:pPr>
        <w:spacing w:after="1" w:line="240" w:lineRule="atLeast"/>
        <w:ind w:firstLine="709"/>
      </w:pPr>
    </w:p>
    <w:tbl>
      <w:tblPr>
        <w:tblW w:w="5000" w:type="pct"/>
        <w:tblCellMar>
          <w:left w:w="0" w:type="dxa"/>
          <w:right w:w="0" w:type="dxa"/>
        </w:tblCellMar>
        <w:tblLook w:val="0000" w:firstRow="0" w:lastRow="0" w:firstColumn="0" w:lastColumn="0" w:noHBand="0" w:noVBand="0"/>
      </w:tblPr>
      <w:tblGrid>
        <w:gridCol w:w="180"/>
        <w:gridCol w:w="729"/>
        <w:gridCol w:w="13482"/>
        <w:gridCol w:w="180"/>
      </w:tblGrid>
      <w:tr w:rsidR="00A35CA0" w:rsidRPr="00A35CA0" w14:paraId="493CA9DC" w14:textId="77777777">
        <w:tblPrEx>
          <w:tblCellMar>
            <w:top w:w="0" w:type="dxa"/>
            <w:left w:w="0" w:type="dxa"/>
            <w:bottom w:w="0" w:type="dxa"/>
            <w:right w:w="0" w:type="dxa"/>
          </w:tblCellMar>
        </w:tblPrEx>
        <w:tc>
          <w:tcPr>
            <w:tcW w:w="180" w:type="dxa"/>
            <w:tcMar>
              <w:top w:w="0" w:type="dxa"/>
              <w:left w:w="0" w:type="dxa"/>
              <w:bottom w:w="0" w:type="dxa"/>
              <w:right w:w="0" w:type="dxa"/>
            </w:tcMar>
          </w:tcPr>
          <w:p w14:paraId="1789D828" w14:textId="77777777" w:rsidR="00A35CA0" w:rsidRPr="00A35CA0" w:rsidRDefault="00A35CA0" w:rsidP="00A35CA0">
            <w:pPr>
              <w:spacing w:after="1" w:line="240" w:lineRule="atLeast"/>
              <w:ind w:firstLine="709"/>
            </w:pPr>
          </w:p>
        </w:tc>
        <w:tc>
          <w:tcPr>
            <w:tcW w:w="195" w:type="dxa"/>
            <w:tcMar>
              <w:top w:w="180" w:type="dxa"/>
              <w:left w:w="0" w:type="dxa"/>
              <w:bottom w:w="180" w:type="dxa"/>
              <w:right w:w="0" w:type="dxa"/>
            </w:tcMar>
          </w:tcPr>
          <w:p w14:paraId="1E364043" w14:textId="0633F9E5" w:rsidR="00A35CA0" w:rsidRPr="00A35CA0" w:rsidRDefault="00A35CA0" w:rsidP="00A35CA0">
            <w:pPr>
              <w:spacing w:after="1" w:line="240" w:lineRule="atLeast"/>
              <w:ind w:firstLine="709"/>
            </w:pPr>
            <w:r w:rsidRPr="00A35CA0">
              <w:drawing>
                <wp:inline distT="0" distB="0" distL="0" distR="0" wp14:anchorId="5F423E6D" wp14:editId="46715E1B">
                  <wp:extent cx="12700" cy="12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224C19FE" w14:textId="77777777" w:rsidR="00A35CA0" w:rsidRPr="00A35CA0" w:rsidRDefault="00A35CA0" w:rsidP="00A35CA0">
            <w:pPr>
              <w:spacing w:after="1" w:line="240" w:lineRule="atLeast"/>
              <w:ind w:firstLine="709"/>
            </w:pPr>
            <w:bookmarkStart w:id="17" w:name="Par215"/>
            <w:bookmarkEnd w:id="17"/>
            <w:r w:rsidRPr="00A35CA0">
              <w:rPr>
                <w:vertAlign w:val="superscript"/>
              </w:rPr>
              <w:t>1</w:t>
            </w:r>
            <w:r w:rsidRPr="00A35CA0">
              <w:t xml:space="preserve"> Если вы не можете с достаточной надежностью пересчитать сравнительные показатели за периоды, предшествующие отчетному, ретроспективный способ не применяйте (п. 15 ПБУ 1/2008).</w:t>
            </w:r>
          </w:p>
        </w:tc>
        <w:tc>
          <w:tcPr>
            <w:tcW w:w="180" w:type="dxa"/>
            <w:tcMar>
              <w:top w:w="0" w:type="dxa"/>
              <w:left w:w="0" w:type="dxa"/>
              <w:bottom w:w="0" w:type="dxa"/>
              <w:right w:w="0" w:type="dxa"/>
            </w:tcMar>
          </w:tcPr>
          <w:p w14:paraId="5C8DDBF8" w14:textId="77777777" w:rsidR="00A35CA0" w:rsidRPr="00A35CA0" w:rsidRDefault="00A35CA0" w:rsidP="00A35CA0">
            <w:pPr>
              <w:spacing w:after="1" w:line="240" w:lineRule="atLeast"/>
              <w:ind w:firstLine="709"/>
            </w:pPr>
          </w:p>
        </w:tc>
      </w:tr>
    </w:tbl>
    <w:p w14:paraId="374D44EC" w14:textId="77777777" w:rsidR="00A35CA0" w:rsidRPr="00A35CA0" w:rsidRDefault="00A35CA0" w:rsidP="00A35CA0">
      <w:pPr>
        <w:spacing w:after="1" w:line="240" w:lineRule="atLeast"/>
        <w:ind w:firstLine="709"/>
      </w:pPr>
      <w:r w:rsidRPr="00A35CA0">
        <w:t>По состоянию на 1 января первого года применения ФСБУ 26/2020 скорректируйте:</w:t>
      </w:r>
    </w:p>
    <w:p w14:paraId="2A59F012" w14:textId="77777777" w:rsidR="00A35CA0" w:rsidRPr="00A35CA0" w:rsidRDefault="00A35CA0" w:rsidP="00A35CA0">
      <w:pPr>
        <w:numPr>
          <w:ilvl w:val="0"/>
          <w:numId w:val="70"/>
        </w:numPr>
        <w:tabs>
          <w:tab w:val="left" w:pos="540"/>
        </w:tabs>
        <w:spacing w:after="1" w:line="240" w:lineRule="atLeast"/>
      </w:pPr>
      <w:r w:rsidRPr="00A35CA0">
        <w:t>состав капитальных вложений. Например, спишите отраженную на счете 08 сумму затрат, понесенных на создание (приобретение) ОС, если точно известно, что затраты на этот актив формируют стоимость несущественных активов с учетом лимита, установленного организацией для всей их совокупности;</w:t>
      </w:r>
    </w:p>
    <w:p w14:paraId="575BB050" w14:textId="77777777" w:rsidR="00A35CA0" w:rsidRPr="00A35CA0" w:rsidRDefault="00A35CA0" w:rsidP="00A35CA0">
      <w:pPr>
        <w:numPr>
          <w:ilvl w:val="0"/>
          <w:numId w:val="70"/>
        </w:numPr>
        <w:tabs>
          <w:tab w:val="left" w:pos="540"/>
        </w:tabs>
        <w:spacing w:after="1" w:line="240" w:lineRule="atLeast"/>
      </w:pPr>
      <w:r w:rsidRPr="00A35CA0">
        <w:t>фактические затраты на капитальные вложения. Например, исключите из фактических затрат на капитальные вложения стоимость продукции, полученной при пусконаладочных работах, продолжающихся на объекте капитальных вложений.</w:t>
      </w:r>
    </w:p>
    <w:p w14:paraId="7387DBBB" w14:textId="77777777" w:rsidR="00A35CA0" w:rsidRPr="00A35CA0" w:rsidRDefault="00A35CA0" w:rsidP="00A35CA0">
      <w:pPr>
        <w:spacing w:after="1" w:line="240" w:lineRule="atLeast"/>
        <w:ind w:firstLine="709"/>
      </w:pPr>
      <w:r w:rsidRPr="00A35CA0">
        <w:t>По состоянию на 1 января года начала применения ФСБУ 26/2020 могут быть сделаны, например, следующие записи:</w:t>
      </w:r>
    </w:p>
    <w:p w14:paraId="3E0579A3"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1417"/>
        <w:gridCol w:w="1417"/>
      </w:tblGrid>
      <w:tr w:rsidR="00A35CA0" w:rsidRPr="00A35CA0" w14:paraId="7F352497" w14:textId="77777777">
        <w:tc>
          <w:tcPr>
            <w:tcW w:w="6236" w:type="dxa"/>
            <w:tcBorders>
              <w:top w:val="single" w:sz="4" w:space="0" w:color="auto"/>
              <w:left w:val="single" w:sz="4" w:space="0" w:color="auto"/>
              <w:bottom w:val="single" w:sz="4" w:space="0" w:color="auto"/>
              <w:right w:val="single" w:sz="4" w:space="0" w:color="auto"/>
            </w:tcBorders>
          </w:tcPr>
          <w:p w14:paraId="731840D9" w14:textId="77777777" w:rsidR="00A35CA0" w:rsidRPr="00A35CA0" w:rsidRDefault="00A35CA0" w:rsidP="00A35CA0">
            <w:pPr>
              <w:spacing w:after="1" w:line="240" w:lineRule="atLeast"/>
            </w:pPr>
            <w:r w:rsidRPr="00A35CA0">
              <w:t>Содержание операции</w:t>
            </w:r>
          </w:p>
        </w:tc>
        <w:tc>
          <w:tcPr>
            <w:tcW w:w="1417" w:type="dxa"/>
            <w:tcBorders>
              <w:top w:val="single" w:sz="4" w:space="0" w:color="auto"/>
              <w:left w:val="single" w:sz="4" w:space="0" w:color="auto"/>
              <w:bottom w:val="single" w:sz="4" w:space="0" w:color="auto"/>
              <w:right w:val="single" w:sz="4" w:space="0" w:color="auto"/>
            </w:tcBorders>
          </w:tcPr>
          <w:p w14:paraId="047CAE7C" w14:textId="77777777" w:rsidR="00A35CA0" w:rsidRPr="00A35CA0" w:rsidRDefault="00A35CA0" w:rsidP="00A35CA0">
            <w:pPr>
              <w:spacing w:after="1" w:line="240" w:lineRule="atLeast"/>
            </w:pPr>
            <w:r w:rsidRPr="00A35CA0">
              <w:t>Дебет</w:t>
            </w:r>
          </w:p>
        </w:tc>
        <w:tc>
          <w:tcPr>
            <w:tcW w:w="1417" w:type="dxa"/>
            <w:tcBorders>
              <w:top w:val="single" w:sz="4" w:space="0" w:color="auto"/>
              <w:left w:val="single" w:sz="4" w:space="0" w:color="auto"/>
              <w:bottom w:val="single" w:sz="4" w:space="0" w:color="auto"/>
              <w:right w:val="single" w:sz="4" w:space="0" w:color="auto"/>
            </w:tcBorders>
          </w:tcPr>
          <w:p w14:paraId="3E3E8305" w14:textId="77777777" w:rsidR="00A35CA0" w:rsidRPr="00A35CA0" w:rsidRDefault="00A35CA0" w:rsidP="00A35CA0">
            <w:pPr>
              <w:spacing w:after="1" w:line="240" w:lineRule="atLeast"/>
            </w:pPr>
            <w:r w:rsidRPr="00A35CA0">
              <w:t>Кредит</w:t>
            </w:r>
          </w:p>
        </w:tc>
      </w:tr>
      <w:tr w:rsidR="00A35CA0" w:rsidRPr="00A35CA0" w14:paraId="4D739756" w14:textId="77777777">
        <w:tc>
          <w:tcPr>
            <w:tcW w:w="6236" w:type="dxa"/>
            <w:tcBorders>
              <w:top w:val="single" w:sz="4" w:space="0" w:color="auto"/>
              <w:left w:val="single" w:sz="4" w:space="0" w:color="auto"/>
              <w:bottom w:val="single" w:sz="4" w:space="0" w:color="auto"/>
              <w:right w:val="single" w:sz="4" w:space="0" w:color="auto"/>
            </w:tcBorders>
          </w:tcPr>
          <w:p w14:paraId="34C9A387" w14:textId="77777777" w:rsidR="00A35CA0" w:rsidRPr="00A35CA0" w:rsidRDefault="00A35CA0" w:rsidP="00A35CA0">
            <w:pPr>
              <w:spacing w:after="1" w:line="240" w:lineRule="atLeast"/>
            </w:pPr>
            <w:r w:rsidRPr="00A35CA0">
              <w:t>Капитальные вложения уменьшены на расчетную стоимость материальных ценностей, полученных в процессе пусконаладочных работ, продолжающихся на объекте</w:t>
            </w:r>
          </w:p>
        </w:tc>
        <w:tc>
          <w:tcPr>
            <w:tcW w:w="1417" w:type="dxa"/>
            <w:tcBorders>
              <w:top w:val="single" w:sz="4" w:space="0" w:color="auto"/>
              <w:left w:val="single" w:sz="4" w:space="0" w:color="auto"/>
              <w:bottom w:val="single" w:sz="4" w:space="0" w:color="auto"/>
              <w:right w:val="single" w:sz="4" w:space="0" w:color="auto"/>
            </w:tcBorders>
          </w:tcPr>
          <w:p w14:paraId="36933076" w14:textId="77777777" w:rsidR="00A35CA0" w:rsidRPr="00A35CA0" w:rsidRDefault="00A35CA0" w:rsidP="00A35CA0">
            <w:pPr>
              <w:spacing w:after="1" w:line="240" w:lineRule="atLeast"/>
            </w:pPr>
            <w:r w:rsidRPr="00A35CA0">
              <w:t>84</w:t>
            </w:r>
          </w:p>
        </w:tc>
        <w:tc>
          <w:tcPr>
            <w:tcW w:w="1417" w:type="dxa"/>
            <w:tcBorders>
              <w:top w:val="single" w:sz="4" w:space="0" w:color="auto"/>
              <w:left w:val="single" w:sz="4" w:space="0" w:color="auto"/>
              <w:bottom w:val="single" w:sz="4" w:space="0" w:color="auto"/>
              <w:right w:val="single" w:sz="4" w:space="0" w:color="auto"/>
            </w:tcBorders>
          </w:tcPr>
          <w:p w14:paraId="47B6DE1B" w14:textId="77777777" w:rsidR="00A35CA0" w:rsidRPr="00A35CA0" w:rsidRDefault="00A35CA0" w:rsidP="00A35CA0">
            <w:pPr>
              <w:spacing w:after="1" w:line="240" w:lineRule="atLeast"/>
            </w:pPr>
            <w:r w:rsidRPr="00A35CA0">
              <w:t>08</w:t>
            </w:r>
          </w:p>
        </w:tc>
      </w:tr>
      <w:tr w:rsidR="00A35CA0" w:rsidRPr="00A35CA0" w14:paraId="3A9C58C9" w14:textId="77777777">
        <w:tc>
          <w:tcPr>
            <w:tcW w:w="6236" w:type="dxa"/>
            <w:tcBorders>
              <w:top w:val="single" w:sz="4" w:space="0" w:color="auto"/>
              <w:left w:val="single" w:sz="4" w:space="0" w:color="auto"/>
              <w:bottom w:val="single" w:sz="4" w:space="0" w:color="auto"/>
              <w:right w:val="single" w:sz="4" w:space="0" w:color="auto"/>
            </w:tcBorders>
          </w:tcPr>
          <w:p w14:paraId="66819CCD" w14:textId="77777777" w:rsidR="00A35CA0" w:rsidRPr="00A35CA0" w:rsidRDefault="00A35CA0" w:rsidP="00A35CA0">
            <w:pPr>
              <w:spacing w:after="1" w:line="240" w:lineRule="atLeast"/>
            </w:pPr>
            <w:r w:rsidRPr="00A35CA0">
              <w:t>Списаны капитальные вложения в объекты ОС, предполагаемая первоначальная стоимость которых формирует стоимость несущественных активов</w:t>
            </w:r>
          </w:p>
        </w:tc>
        <w:tc>
          <w:tcPr>
            <w:tcW w:w="1417" w:type="dxa"/>
            <w:tcBorders>
              <w:top w:val="single" w:sz="4" w:space="0" w:color="auto"/>
              <w:left w:val="single" w:sz="4" w:space="0" w:color="auto"/>
              <w:bottom w:val="single" w:sz="4" w:space="0" w:color="auto"/>
              <w:right w:val="single" w:sz="4" w:space="0" w:color="auto"/>
            </w:tcBorders>
          </w:tcPr>
          <w:p w14:paraId="15694728" w14:textId="77777777" w:rsidR="00A35CA0" w:rsidRPr="00A35CA0" w:rsidRDefault="00A35CA0" w:rsidP="00A35CA0">
            <w:pPr>
              <w:spacing w:after="1" w:line="240" w:lineRule="atLeast"/>
            </w:pPr>
            <w:r w:rsidRPr="00A35CA0">
              <w:t>84</w:t>
            </w:r>
          </w:p>
        </w:tc>
        <w:tc>
          <w:tcPr>
            <w:tcW w:w="1417" w:type="dxa"/>
            <w:tcBorders>
              <w:top w:val="single" w:sz="4" w:space="0" w:color="auto"/>
              <w:left w:val="single" w:sz="4" w:space="0" w:color="auto"/>
              <w:bottom w:val="single" w:sz="4" w:space="0" w:color="auto"/>
              <w:right w:val="single" w:sz="4" w:space="0" w:color="auto"/>
            </w:tcBorders>
          </w:tcPr>
          <w:p w14:paraId="02DB857A" w14:textId="77777777" w:rsidR="00A35CA0" w:rsidRPr="00A35CA0" w:rsidRDefault="00A35CA0" w:rsidP="00A35CA0">
            <w:pPr>
              <w:spacing w:after="1" w:line="240" w:lineRule="atLeast"/>
            </w:pPr>
            <w:r w:rsidRPr="00A35CA0">
              <w:t>08</w:t>
            </w:r>
          </w:p>
        </w:tc>
      </w:tr>
      <w:tr w:rsidR="00A35CA0" w:rsidRPr="00A35CA0" w14:paraId="1B8DBD04" w14:textId="77777777">
        <w:tc>
          <w:tcPr>
            <w:tcW w:w="6236" w:type="dxa"/>
            <w:tcBorders>
              <w:top w:val="single" w:sz="4" w:space="0" w:color="auto"/>
              <w:left w:val="single" w:sz="4" w:space="0" w:color="auto"/>
              <w:bottom w:val="single" w:sz="4" w:space="0" w:color="auto"/>
              <w:right w:val="single" w:sz="4" w:space="0" w:color="auto"/>
            </w:tcBorders>
          </w:tcPr>
          <w:p w14:paraId="1B06EB18" w14:textId="77777777" w:rsidR="00A35CA0" w:rsidRPr="00A35CA0" w:rsidRDefault="00A35CA0" w:rsidP="00A35CA0">
            <w:pPr>
              <w:spacing w:after="1" w:line="240" w:lineRule="atLeast"/>
            </w:pPr>
            <w:r w:rsidRPr="00A35CA0">
              <w:t>В капитальные вложения включены материальные ценности, предназначенные для создания, улучшения и (или) восстановления ОС (если рабочим планом счетов организации предусмотрено применение счета 08 для учета всех активов, отвечающих условиям признания капитальных вложений)</w:t>
            </w:r>
          </w:p>
        </w:tc>
        <w:tc>
          <w:tcPr>
            <w:tcW w:w="1417" w:type="dxa"/>
            <w:tcBorders>
              <w:top w:val="single" w:sz="4" w:space="0" w:color="auto"/>
              <w:left w:val="single" w:sz="4" w:space="0" w:color="auto"/>
              <w:bottom w:val="single" w:sz="4" w:space="0" w:color="auto"/>
              <w:right w:val="single" w:sz="4" w:space="0" w:color="auto"/>
            </w:tcBorders>
          </w:tcPr>
          <w:p w14:paraId="7375BA8D" w14:textId="77777777" w:rsidR="00A35CA0" w:rsidRPr="00A35CA0" w:rsidRDefault="00A35CA0" w:rsidP="00A35CA0">
            <w:pPr>
              <w:spacing w:after="1" w:line="240" w:lineRule="atLeast"/>
            </w:pPr>
            <w:r w:rsidRPr="00A35CA0">
              <w:t>08</w:t>
            </w:r>
          </w:p>
        </w:tc>
        <w:tc>
          <w:tcPr>
            <w:tcW w:w="1417" w:type="dxa"/>
            <w:tcBorders>
              <w:top w:val="single" w:sz="4" w:space="0" w:color="auto"/>
              <w:left w:val="single" w:sz="4" w:space="0" w:color="auto"/>
              <w:bottom w:val="single" w:sz="4" w:space="0" w:color="auto"/>
              <w:right w:val="single" w:sz="4" w:space="0" w:color="auto"/>
            </w:tcBorders>
          </w:tcPr>
          <w:p w14:paraId="0682B454" w14:textId="77777777" w:rsidR="00A35CA0" w:rsidRPr="00A35CA0" w:rsidRDefault="00A35CA0" w:rsidP="00A35CA0">
            <w:pPr>
              <w:spacing w:after="1" w:line="240" w:lineRule="atLeast"/>
            </w:pPr>
            <w:r w:rsidRPr="00A35CA0">
              <w:t>10,</w:t>
            </w:r>
          </w:p>
          <w:p w14:paraId="5F4CACCA" w14:textId="77777777" w:rsidR="00A35CA0" w:rsidRPr="00A35CA0" w:rsidRDefault="00A35CA0" w:rsidP="00A35CA0">
            <w:pPr>
              <w:spacing w:after="1" w:line="240" w:lineRule="atLeast"/>
            </w:pPr>
            <w:r w:rsidRPr="00A35CA0">
              <w:t>07</w:t>
            </w:r>
          </w:p>
        </w:tc>
      </w:tr>
      <w:tr w:rsidR="00A35CA0" w:rsidRPr="00A35CA0" w14:paraId="215F62A7" w14:textId="77777777">
        <w:tc>
          <w:tcPr>
            <w:tcW w:w="6236" w:type="dxa"/>
            <w:tcBorders>
              <w:top w:val="single" w:sz="4" w:space="0" w:color="auto"/>
              <w:left w:val="single" w:sz="4" w:space="0" w:color="auto"/>
              <w:bottom w:val="single" w:sz="4" w:space="0" w:color="auto"/>
              <w:right w:val="single" w:sz="4" w:space="0" w:color="auto"/>
            </w:tcBorders>
          </w:tcPr>
          <w:p w14:paraId="2799110E" w14:textId="77777777" w:rsidR="00A35CA0" w:rsidRPr="00A35CA0" w:rsidRDefault="00A35CA0" w:rsidP="00A35CA0">
            <w:pPr>
              <w:spacing w:after="1" w:line="240" w:lineRule="atLeast"/>
            </w:pPr>
            <w:r w:rsidRPr="00A35CA0">
              <w:lastRenderedPageBreak/>
              <w:t>В капитальные вложения включены затраты, понесенные по незаконченным капитальным ремонтам</w:t>
            </w:r>
          </w:p>
        </w:tc>
        <w:tc>
          <w:tcPr>
            <w:tcW w:w="1417" w:type="dxa"/>
            <w:tcBorders>
              <w:top w:val="single" w:sz="4" w:space="0" w:color="auto"/>
              <w:left w:val="single" w:sz="4" w:space="0" w:color="auto"/>
              <w:bottom w:val="single" w:sz="4" w:space="0" w:color="auto"/>
              <w:right w:val="single" w:sz="4" w:space="0" w:color="auto"/>
            </w:tcBorders>
          </w:tcPr>
          <w:p w14:paraId="36300E51" w14:textId="77777777" w:rsidR="00A35CA0" w:rsidRPr="00A35CA0" w:rsidRDefault="00A35CA0" w:rsidP="00A35CA0">
            <w:pPr>
              <w:spacing w:after="1" w:line="240" w:lineRule="atLeast"/>
            </w:pPr>
            <w:r w:rsidRPr="00A35CA0">
              <w:t>08</w:t>
            </w:r>
          </w:p>
        </w:tc>
        <w:tc>
          <w:tcPr>
            <w:tcW w:w="1417" w:type="dxa"/>
            <w:tcBorders>
              <w:top w:val="single" w:sz="4" w:space="0" w:color="auto"/>
              <w:left w:val="single" w:sz="4" w:space="0" w:color="auto"/>
              <w:bottom w:val="single" w:sz="4" w:space="0" w:color="auto"/>
              <w:right w:val="single" w:sz="4" w:space="0" w:color="auto"/>
            </w:tcBorders>
          </w:tcPr>
          <w:p w14:paraId="6CA21729" w14:textId="77777777" w:rsidR="00A35CA0" w:rsidRPr="00A35CA0" w:rsidRDefault="00A35CA0" w:rsidP="00A35CA0">
            <w:pPr>
              <w:spacing w:after="1" w:line="240" w:lineRule="atLeast"/>
            </w:pPr>
            <w:r w:rsidRPr="00A35CA0">
              <w:t>84</w:t>
            </w:r>
          </w:p>
        </w:tc>
      </w:tr>
      <w:tr w:rsidR="00A35CA0" w:rsidRPr="00A35CA0" w14:paraId="0D23F280" w14:textId="77777777">
        <w:tc>
          <w:tcPr>
            <w:tcW w:w="6236" w:type="dxa"/>
            <w:tcBorders>
              <w:top w:val="single" w:sz="4" w:space="0" w:color="auto"/>
              <w:left w:val="single" w:sz="4" w:space="0" w:color="auto"/>
              <w:bottom w:val="single" w:sz="4" w:space="0" w:color="auto"/>
              <w:right w:val="single" w:sz="4" w:space="0" w:color="auto"/>
            </w:tcBorders>
          </w:tcPr>
          <w:p w14:paraId="635863BA" w14:textId="77777777" w:rsidR="00A35CA0" w:rsidRPr="00A35CA0" w:rsidRDefault="00A35CA0" w:rsidP="00A35CA0">
            <w:pPr>
              <w:spacing w:after="1" w:line="240" w:lineRule="atLeast"/>
            </w:pPr>
            <w:r w:rsidRPr="00A35CA0">
              <w:t>Уменьшены фактические затраты на капитальные вложения при приобретении (создании) ОС с длительной отсрочкой (рассрочкой) платежа на разницу между договорной стоимостью и приведенной (дисконтированной) стоимостью кредиторской задолженности на дату признания капитальных вложений в учете</w:t>
            </w:r>
          </w:p>
        </w:tc>
        <w:tc>
          <w:tcPr>
            <w:tcW w:w="1417" w:type="dxa"/>
            <w:tcBorders>
              <w:top w:val="single" w:sz="4" w:space="0" w:color="auto"/>
              <w:left w:val="single" w:sz="4" w:space="0" w:color="auto"/>
              <w:bottom w:val="single" w:sz="4" w:space="0" w:color="auto"/>
              <w:right w:val="single" w:sz="4" w:space="0" w:color="auto"/>
            </w:tcBorders>
          </w:tcPr>
          <w:p w14:paraId="50F6C636" w14:textId="77777777" w:rsidR="00A35CA0" w:rsidRPr="00A35CA0" w:rsidRDefault="00A35CA0" w:rsidP="00A35CA0">
            <w:pPr>
              <w:spacing w:after="1" w:line="240" w:lineRule="atLeast"/>
            </w:pPr>
            <w:r w:rsidRPr="00A35CA0">
              <w:t>60</w:t>
            </w:r>
          </w:p>
        </w:tc>
        <w:tc>
          <w:tcPr>
            <w:tcW w:w="1417" w:type="dxa"/>
            <w:tcBorders>
              <w:top w:val="single" w:sz="4" w:space="0" w:color="auto"/>
              <w:left w:val="single" w:sz="4" w:space="0" w:color="auto"/>
              <w:bottom w:val="single" w:sz="4" w:space="0" w:color="auto"/>
              <w:right w:val="single" w:sz="4" w:space="0" w:color="auto"/>
            </w:tcBorders>
          </w:tcPr>
          <w:p w14:paraId="261EF82F" w14:textId="77777777" w:rsidR="00A35CA0" w:rsidRPr="00A35CA0" w:rsidRDefault="00A35CA0" w:rsidP="00A35CA0">
            <w:pPr>
              <w:spacing w:after="1" w:line="240" w:lineRule="atLeast"/>
            </w:pPr>
            <w:r w:rsidRPr="00A35CA0">
              <w:t>08</w:t>
            </w:r>
          </w:p>
        </w:tc>
      </w:tr>
      <w:tr w:rsidR="00A35CA0" w:rsidRPr="00A35CA0" w14:paraId="76EE9DA4" w14:textId="77777777">
        <w:tc>
          <w:tcPr>
            <w:tcW w:w="6236" w:type="dxa"/>
            <w:tcBorders>
              <w:top w:val="single" w:sz="4" w:space="0" w:color="auto"/>
              <w:left w:val="single" w:sz="4" w:space="0" w:color="auto"/>
              <w:bottom w:val="single" w:sz="4" w:space="0" w:color="auto"/>
              <w:right w:val="single" w:sz="4" w:space="0" w:color="auto"/>
            </w:tcBorders>
          </w:tcPr>
          <w:p w14:paraId="371AE0A8" w14:textId="77777777" w:rsidR="00A35CA0" w:rsidRPr="00A35CA0" w:rsidRDefault="00A35CA0" w:rsidP="00A35CA0">
            <w:pPr>
              <w:spacing w:after="1" w:line="240" w:lineRule="atLeast"/>
            </w:pPr>
            <w:r w:rsidRPr="00A35CA0">
              <w:t>Отражены проценты за длительную отсрочку (рассрочку) платежа за период с даты признания капитальных вложений в учете до даты перехода на применение ФСБУ 26/2020</w:t>
            </w:r>
          </w:p>
        </w:tc>
        <w:tc>
          <w:tcPr>
            <w:tcW w:w="1417" w:type="dxa"/>
            <w:tcBorders>
              <w:top w:val="single" w:sz="4" w:space="0" w:color="auto"/>
              <w:left w:val="single" w:sz="4" w:space="0" w:color="auto"/>
              <w:bottom w:val="single" w:sz="4" w:space="0" w:color="auto"/>
              <w:right w:val="single" w:sz="4" w:space="0" w:color="auto"/>
            </w:tcBorders>
          </w:tcPr>
          <w:p w14:paraId="1D2963CD" w14:textId="77777777" w:rsidR="00A35CA0" w:rsidRPr="00A35CA0" w:rsidRDefault="00A35CA0" w:rsidP="00A35CA0">
            <w:pPr>
              <w:spacing w:after="1" w:line="240" w:lineRule="atLeast"/>
            </w:pPr>
            <w:r w:rsidRPr="00A35CA0">
              <w:t>84</w:t>
            </w:r>
          </w:p>
          <w:p w14:paraId="57E66FFC" w14:textId="77777777" w:rsidR="00A35CA0" w:rsidRPr="00A35CA0" w:rsidRDefault="00A35CA0" w:rsidP="00A35CA0">
            <w:pPr>
              <w:spacing w:after="1" w:line="240" w:lineRule="atLeast"/>
            </w:pPr>
            <w:r w:rsidRPr="00A35CA0">
              <w:t>(08)</w:t>
            </w:r>
          </w:p>
        </w:tc>
        <w:tc>
          <w:tcPr>
            <w:tcW w:w="1417" w:type="dxa"/>
            <w:tcBorders>
              <w:top w:val="single" w:sz="4" w:space="0" w:color="auto"/>
              <w:left w:val="single" w:sz="4" w:space="0" w:color="auto"/>
              <w:bottom w:val="single" w:sz="4" w:space="0" w:color="auto"/>
              <w:right w:val="single" w:sz="4" w:space="0" w:color="auto"/>
            </w:tcBorders>
          </w:tcPr>
          <w:p w14:paraId="3E62FF72" w14:textId="77777777" w:rsidR="00A35CA0" w:rsidRPr="00A35CA0" w:rsidRDefault="00A35CA0" w:rsidP="00A35CA0">
            <w:pPr>
              <w:spacing w:after="1" w:line="240" w:lineRule="atLeast"/>
            </w:pPr>
            <w:r w:rsidRPr="00A35CA0">
              <w:t>60</w:t>
            </w:r>
          </w:p>
        </w:tc>
      </w:tr>
    </w:tbl>
    <w:p w14:paraId="3B2285A1" w14:textId="77777777" w:rsidR="00A35CA0" w:rsidRPr="00A35CA0" w:rsidRDefault="00A35CA0" w:rsidP="00A35CA0">
      <w:pPr>
        <w:spacing w:after="1" w:line="240" w:lineRule="atLeast"/>
        <w:ind w:firstLine="709"/>
      </w:pPr>
    </w:p>
    <w:p w14:paraId="366D3E71" w14:textId="77777777" w:rsidR="00A35CA0" w:rsidRPr="00A35CA0" w:rsidRDefault="00A35CA0" w:rsidP="00A35CA0">
      <w:pPr>
        <w:spacing w:after="1" w:line="240" w:lineRule="atLeast"/>
        <w:ind w:firstLine="709"/>
      </w:pPr>
    </w:p>
    <w:p w14:paraId="18013D6F" w14:textId="77777777" w:rsidR="00A35CA0" w:rsidRPr="00A35CA0" w:rsidRDefault="00A35CA0" w:rsidP="00A35CA0">
      <w:pPr>
        <w:spacing w:after="1" w:line="240" w:lineRule="atLeast"/>
        <w:ind w:firstLine="709"/>
        <w:rPr>
          <w:b/>
          <w:bCs/>
        </w:rPr>
      </w:pPr>
      <w:r w:rsidRPr="00A35CA0">
        <w:rPr>
          <w:b/>
          <w:bCs/>
        </w:rPr>
        <w:t>3.1.1. Пример отражения в бухгалтерском учете и отчетности перехода на ФСБУ 26/2020 ретроспективно</w:t>
      </w:r>
    </w:p>
    <w:p w14:paraId="029E90A3" w14:textId="77777777" w:rsidR="00A35CA0" w:rsidRPr="00A35CA0" w:rsidRDefault="00A35CA0" w:rsidP="00A35CA0">
      <w:pPr>
        <w:spacing w:after="1" w:line="240" w:lineRule="atLeast"/>
        <w:ind w:firstLine="709"/>
      </w:pPr>
      <w:r w:rsidRPr="00A35CA0">
        <w:t>Организация применяет ФСБУ 26/2020 с 1 января 2021 г.</w:t>
      </w:r>
    </w:p>
    <w:p w14:paraId="181F715E" w14:textId="77777777" w:rsidR="00A35CA0" w:rsidRPr="00A35CA0" w:rsidRDefault="00A35CA0" w:rsidP="00A35CA0">
      <w:pPr>
        <w:spacing w:after="1" w:line="240" w:lineRule="atLeast"/>
        <w:ind w:firstLine="709"/>
      </w:pPr>
      <w:r w:rsidRPr="00A35CA0">
        <w:t>Переход на применение ФСБУ 26/2020 организация отражает ретроспективно.</w:t>
      </w:r>
    </w:p>
    <w:p w14:paraId="094CE6D1" w14:textId="77777777" w:rsidR="00A35CA0" w:rsidRPr="00A35CA0" w:rsidRDefault="00A35CA0" w:rsidP="00A35CA0">
      <w:pPr>
        <w:spacing w:after="1" w:line="240" w:lineRule="atLeast"/>
        <w:ind w:firstLine="709"/>
      </w:pPr>
      <w:r w:rsidRPr="00A35CA0">
        <w:t>Для перехода потребовались следующие корректировки:</w:t>
      </w:r>
    </w:p>
    <w:p w14:paraId="663F84DD" w14:textId="77777777" w:rsidR="00A35CA0" w:rsidRPr="00A35CA0" w:rsidRDefault="00A35CA0" w:rsidP="00A35CA0">
      <w:pPr>
        <w:numPr>
          <w:ilvl w:val="0"/>
          <w:numId w:val="71"/>
        </w:numPr>
        <w:tabs>
          <w:tab w:val="left" w:pos="540"/>
        </w:tabs>
        <w:spacing w:after="1" w:line="240" w:lineRule="atLeast"/>
      </w:pPr>
      <w:r w:rsidRPr="00A35CA0">
        <w:t>из состава капитальных вложений исключены затраты на объекты, которые являются несущественными активами.</w:t>
      </w:r>
    </w:p>
    <w:p w14:paraId="2DD9012E" w14:textId="77777777" w:rsidR="00A35CA0" w:rsidRPr="00A35CA0" w:rsidRDefault="00A35CA0" w:rsidP="00A35CA0">
      <w:pPr>
        <w:spacing w:after="1" w:line="240" w:lineRule="atLeast"/>
        <w:ind w:firstLine="709"/>
      </w:pPr>
      <w:r w:rsidRPr="00A35CA0">
        <w:t>На 31 декабря 2020 г. на счете 08 числился один такой объект (недоукомплектованный системный блок компьютера для руководителя отдела продаж) стоимостью 60 000 руб.</w:t>
      </w:r>
    </w:p>
    <w:p w14:paraId="790F14F4" w14:textId="77777777" w:rsidR="00A35CA0" w:rsidRPr="00A35CA0" w:rsidRDefault="00A35CA0" w:rsidP="00A35CA0">
      <w:pPr>
        <w:spacing w:after="1" w:line="240" w:lineRule="atLeast"/>
        <w:ind w:firstLine="709"/>
      </w:pPr>
      <w:r w:rsidRPr="00A35CA0">
        <w:t>На 31 декабря 2019 г. в учете таких объектов не было;</w:t>
      </w:r>
    </w:p>
    <w:p w14:paraId="52A3CD46" w14:textId="77777777" w:rsidR="00A35CA0" w:rsidRPr="00A35CA0" w:rsidRDefault="00A35CA0" w:rsidP="00A35CA0">
      <w:pPr>
        <w:numPr>
          <w:ilvl w:val="0"/>
          <w:numId w:val="71"/>
        </w:numPr>
        <w:tabs>
          <w:tab w:val="left" w:pos="540"/>
        </w:tabs>
        <w:spacing w:after="1" w:line="240" w:lineRule="atLeast"/>
      </w:pPr>
      <w:r w:rsidRPr="00A35CA0">
        <w:t>в 2020 г. при приобретении материальных ценностей, признаваемых капитальными вложениями на 31 декабря 2020 г., организации предоставлена длительная отсрочка по их оплате. Превышение договорной стоимости (без НДС) над приведенной (дисконтированной) стоимостью кредиторской задолженности на дату признания капитальных вложений в учете равно 120 000 руб. На эту сумму необходимо уменьшить величину капитальных вложений и кредиторскую задолженность поставщика материальных ценностей;</w:t>
      </w:r>
    </w:p>
    <w:p w14:paraId="7106E15A" w14:textId="77777777" w:rsidR="00A35CA0" w:rsidRPr="00A35CA0" w:rsidRDefault="00A35CA0" w:rsidP="00A35CA0">
      <w:pPr>
        <w:numPr>
          <w:ilvl w:val="0"/>
          <w:numId w:val="71"/>
        </w:numPr>
        <w:tabs>
          <w:tab w:val="left" w:pos="540"/>
        </w:tabs>
        <w:spacing w:after="1" w:line="240" w:lineRule="atLeast"/>
      </w:pPr>
      <w:r w:rsidRPr="00A35CA0">
        <w:lastRenderedPageBreak/>
        <w:t>проценты за длительную отсрочку платежа, подлежащие самостоятельному начислению организацией за период с даты принятия материальных ценностей к учету до 1 января 2021 г., - 43 000 руб. Капитальные вложения связаны с созданием объекта ОС, не являющегося инвестиционным активом согласно учетной политике организации.</w:t>
      </w:r>
    </w:p>
    <w:p w14:paraId="30001B41" w14:textId="77777777" w:rsidR="00A35CA0" w:rsidRPr="00A35CA0" w:rsidRDefault="00A35CA0" w:rsidP="00A35CA0">
      <w:pPr>
        <w:spacing w:after="1" w:line="240" w:lineRule="atLeast"/>
        <w:ind w:firstLine="709"/>
      </w:pPr>
      <w:r w:rsidRPr="00A35CA0">
        <w:t>Организация отражает капитальные вложения в бухгалтерском балансе по отдельной самостоятельно введенной строке "Капитальные вложения" в разд. I бухгалтерского баланса, а долгосрочную кредиторскую задолженность перед поставщиками - по самостоятельно введенной строке "Кредиторская задолженность" в разд. IV бухгалтерского баланса.</w:t>
      </w:r>
    </w:p>
    <w:p w14:paraId="0F225346" w14:textId="77777777" w:rsidR="00A35CA0" w:rsidRPr="00A35CA0" w:rsidRDefault="00A35CA0" w:rsidP="00A35CA0">
      <w:pPr>
        <w:spacing w:after="1" w:line="240" w:lineRule="atLeast"/>
        <w:ind w:firstLine="709"/>
      </w:pPr>
      <w:r w:rsidRPr="00A35CA0">
        <w:t>Бухгалтерскую отчетность организация составляет ежегодно.</w:t>
      </w:r>
    </w:p>
    <w:p w14:paraId="32E162EC" w14:textId="77777777" w:rsidR="00A35CA0" w:rsidRPr="00A35CA0" w:rsidRDefault="00A35CA0" w:rsidP="00A35CA0">
      <w:pPr>
        <w:spacing w:after="1" w:line="240" w:lineRule="atLeast"/>
        <w:ind w:firstLine="709"/>
      </w:pPr>
      <w:r w:rsidRPr="00A35CA0">
        <w:t>В учете организации 1 января 2021 г. сделаны следующие записи:</w:t>
      </w:r>
    </w:p>
    <w:p w14:paraId="0B9CBDF2"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25"/>
        <w:gridCol w:w="2212"/>
        <w:gridCol w:w="2212"/>
        <w:gridCol w:w="2950"/>
      </w:tblGrid>
      <w:tr w:rsidR="00A35CA0" w:rsidRPr="00A35CA0" w14:paraId="73B3749B" w14:textId="77777777" w:rsidTr="00A35CA0">
        <w:trPr>
          <w:trHeight w:val="81"/>
        </w:trPr>
        <w:tc>
          <w:tcPr>
            <w:tcW w:w="4425" w:type="dxa"/>
            <w:tcBorders>
              <w:top w:val="single" w:sz="4" w:space="0" w:color="auto"/>
              <w:left w:val="single" w:sz="4" w:space="0" w:color="auto"/>
              <w:bottom w:val="single" w:sz="4" w:space="0" w:color="auto"/>
              <w:right w:val="single" w:sz="4" w:space="0" w:color="auto"/>
            </w:tcBorders>
          </w:tcPr>
          <w:p w14:paraId="172FA7F6" w14:textId="77777777" w:rsidR="00A35CA0" w:rsidRPr="00A35CA0" w:rsidRDefault="00A35CA0" w:rsidP="00A35CA0">
            <w:pPr>
              <w:spacing w:after="1" w:line="240" w:lineRule="atLeast"/>
            </w:pPr>
            <w:r w:rsidRPr="00A35CA0">
              <w:t>Содержание операции</w:t>
            </w:r>
          </w:p>
        </w:tc>
        <w:tc>
          <w:tcPr>
            <w:tcW w:w="2212" w:type="dxa"/>
            <w:tcBorders>
              <w:top w:val="single" w:sz="4" w:space="0" w:color="auto"/>
              <w:left w:val="single" w:sz="4" w:space="0" w:color="auto"/>
              <w:bottom w:val="single" w:sz="4" w:space="0" w:color="auto"/>
              <w:right w:val="single" w:sz="4" w:space="0" w:color="auto"/>
            </w:tcBorders>
          </w:tcPr>
          <w:p w14:paraId="1A4B40F1" w14:textId="77777777" w:rsidR="00A35CA0" w:rsidRPr="00A35CA0" w:rsidRDefault="00A35CA0" w:rsidP="00A35CA0">
            <w:pPr>
              <w:spacing w:after="1" w:line="240" w:lineRule="atLeast"/>
            </w:pPr>
            <w:r w:rsidRPr="00A35CA0">
              <w:t>Дебет</w:t>
            </w:r>
          </w:p>
        </w:tc>
        <w:tc>
          <w:tcPr>
            <w:tcW w:w="2212" w:type="dxa"/>
            <w:tcBorders>
              <w:top w:val="single" w:sz="4" w:space="0" w:color="auto"/>
              <w:left w:val="single" w:sz="4" w:space="0" w:color="auto"/>
              <w:bottom w:val="single" w:sz="4" w:space="0" w:color="auto"/>
              <w:right w:val="single" w:sz="4" w:space="0" w:color="auto"/>
            </w:tcBorders>
          </w:tcPr>
          <w:p w14:paraId="54071658" w14:textId="77777777" w:rsidR="00A35CA0" w:rsidRPr="00A35CA0" w:rsidRDefault="00A35CA0" w:rsidP="00A35CA0">
            <w:pPr>
              <w:spacing w:after="1" w:line="240" w:lineRule="atLeast"/>
            </w:pPr>
            <w:r w:rsidRPr="00A35CA0">
              <w:t>Кредит</w:t>
            </w:r>
          </w:p>
        </w:tc>
        <w:tc>
          <w:tcPr>
            <w:tcW w:w="2950" w:type="dxa"/>
            <w:tcBorders>
              <w:top w:val="single" w:sz="4" w:space="0" w:color="auto"/>
              <w:left w:val="single" w:sz="4" w:space="0" w:color="auto"/>
              <w:bottom w:val="single" w:sz="4" w:space="0" w:color="auto"/>
              <w:right w:val="single" w:sz="4" w:space="0" w:color="auto"/>
            </w:tcBorders>
          </w:tcPr>
          <w:p w14:paraId="2EF12209" w14:textId="77777777" w:rsidR="00A35CA0" w:rsidRPr="00A35CA0" w:rsidRDefault="00A35CA0" w:rsidP="00A35CA0">
            <w:pPr>
              <w:spacing w:after="1" w:line="240" w:lineRule="atLeast"/>
            </w:pPr>
            <w:r w:rsidRPr="00A35CA0">
              <w:t>Сумма, руб.</w:t>
            </w:r>
          </w:p>
        </w:tc>
      </w:tr>
      <w:tr w:rsidR="00A35CA0" w:rsidRPr="00A35CA0" w14:paraId="63EB01B9" w14:textId="77777777" w:rsidTr="00A35CA0">
        <w:trPr>
          <w:trHeight w:val="324"/>
        </w:trPr>
        <w:tc>
          <w:tcPr>
            <w:tcW w:w="4425" w:type="dxa"/>
            <w:tcBorders>
              <w:top w:val="single" w:sz="4" w:space="0" w:color="auto"/>
              <w:left w:val="single" w:sz="4" w:space="0" w:color="auto"/>
              <w:bottom w:val="single" w:sz="4" w:space="0" w:color="auto"/>
              <w:right w:val="single" w:sz="4" w:space="0" w:color="auto"/>
            </w:tcBorders>
          </w:tcPr>
          <w:p w14:paraId="468D4722" w14:textId="77777777" w:rsidR="00A35CA0" w:rsidRPr="00A35CA0" w:rsidRDefault="00A35CA0" w:rsidP="00A35CA0">
            <w:pPr>
              <w:spacing w:after="1" w:line="240" w:lineRule="atLeast"/>
            </w:pPr>
            <w:r w:rsidRPr="00A35CA0">
              <w:t>Списаны капитальные вложения в объект, являющийся несущественным активом</w:t>
            </w:r>
          </w:p>
        </w:tc>
        <w:tc>
          <w:tcPr>
            <w:tcW w:w="2212" w:type="dxa"/>
            <w:tcBorders>
              <w:top w:val="single" w:sz="4" w:space="0" w:color="auto"/>
              <w:left w:val="single" w:sz="4" w:space="0" w:color="auto"/>
              <w:bottom w:val="single" w:sz="4" w:space="0" w:color="auto"/>
              <w:right w:val="single" w:sz="4" w:space="0" w:color="auto"/>
            </w:tcBorders>
          </w:tcPr>
          <w:p w14:paraId="34EEC1B0" w14:textId="77777777" w:rsidR="00A35CA0" w:rsidRPr="00A35CA0" w:rsidRDefault="00A35CA0" w:rsidP="00A35CA0">
            <w:pPr>
              <w:spacing w:after="1" w:line="240" w:lineRule="atLeast"/>
            </w:pPr>
            <w:r w:rsidRPr="00A35CA0">
              <w:t>84</w:t>
            </w:r>
          </w:p>
        </w:tc>
        <w:tc>
          <w:tcPr>
            <w:tcW w:w="2212" w:type="dxa"/>
            <w:tcBorders>
              <w:top w:val="single" w:sz="4" w:space="0" w:color="auto"/>
              <w:left w:val="single" w:sz="4" w:space="0" w:color="auto"/>
              <w:bottom w:val="single" w:sz="4" w:space="0" w:color="auto"/>
              <w:right w:val="single" w:sz="4" w:space="0" w:color="auto"/>
            </w:tcBorders>
          </w:tcPr>
          <w:p w14:paraId="46894AB7" w14:textId="77777777" w:rsidR="00A35CA0" w:rsidRPr="00A35CA0" w:rsidRDefault="00A35CA0" w:rsidP="00A35CA0">
            <w:pPr>
              <w:spacing w:after="1" w:line="240" w:lineRule="atLeast"/>
            </w:pPr>
            <w:r w:rsidRPr="00A35CA0">
              <w:t>08</w:t>
            </w:r>
          </w:p>
        </w:tc>
        <w:tc>
          <w:tcPr>
            <w:tcW w:w="2950" w:type="dxa"/>
            <w:tcBorders>
              <w:top w:val="single" w:sz="4" w:space="0" w:color="auto"/>
              <w:left w:val="single" w:sz="4" w:space="0" w:color="auto"/>
              <w:bottom w:val="single" w:sz="4" w:space="0" w:color="auto"/>
              <w:right w:val="single" w:sz="4" w:space="0" w:color="auto"/>
            </w:tcBorders>
          </w:tcPr>
          <w:p w14:paraId="1C0416CA" w14:textId="77777777" w:rsidR="00A35CA0" w:rsidRPr="00A35CA0" w:rsidRDefault="00A35CA0" w:rsidP="00A35CA0">
            <w:pPr>
              <w:spacing w:after="1" w:line="240" w:lineRule="atLeast"/>
            </w:pPr>
            <w:r w:rsidRPr="00A35CA0">
              <w:t>60 000</w:t>
            </w:r>
          </w:p>
        </w:tc>
      </w:tr>
      <w:tr w:rsidR="00A35CA0" w:rsidRPr="00A35CA0" w14:paraId="129FF41D" w14:textId="77777777" w:rsidTr="00A35CA0">
        <w:trPr>
          <w:trHeight w:val="567"/>
        </w:trPr>
        <w:tc>
          <w:tcPr>
            <w:tcW w:w="4425" w:type="dxa"/>
            <w:tcBorders>
              <w:top w:val="single" w:sz="4" w:space="0" w:color="auto"/>
              <w:left w:val="single" w:sz="4" w:space="0" w:color="auto"/>
              <w:bottom w:val="single" w:sz="4" w:space="0" w:color="auto"/>
              <w:right w:val="single" w:sz="4" w:space="0" w:color="auto"/>
            </w:tcBorders>
          </w:tcPr>
          <w:p w14:paraId="49ADF4D7" w14:textId="77777777" w:rsidR="00A35CA0" w:rsidRPr="00A35CA0" w:rsidRDefault="00A35CA0" w:rsidP="00A35CA0">
            <w:pPr>
              <w:spacing w:after="1" w:line="240" w:lineRule="atLeast"/>
            </w:pPr>
            <w:r w:rsidRPr="00A35CA0">
              <w:t>Уменьшены капитальные вложения и кредиторская задолженность поставщика на разницу между договорной (без НДС) и приведенной стоимостью материальных ценностей</w:t>
            </w:r>
          </w:p>
        </w:tc>
        <w:tc>
          <w:tcPr>
            <w:tcW w:w="2212" w:type="dxa"/>
            <w:tcBorders>
              <w:top w:val="single" w:sz="4" w:space="0" w:color="auto"/>
              <w:left w:val="single" w:sz="4" w:space="0" w:color="auto"/>
              <w:bottom w:val="single" w:sz="4" w:space="0" w:color="auto"/>
              <w:right w:val="single" w:sz="4" w:space="0" w:color="auto"/>
            </w:tcBorders>
          </w:tcPr>
          <w:p w14:paraId="3196C5C1" w14:textId="77777777" w:rsidR="00A35CA0" w:rsidRPr="00A35CA0" w:rsidRDefault="00A35CA0" w:rsidP="00A35CA0">
            <w:pPr>
              <w:spacing w:after="1" w:line="240" w:lineRule="atLeast"/>
            </w:pPr>
            <w:r w:rsidRPr="00A35CA0">
              <w:t>60</w:t>
            </w:r>
          </w:p>
        </w:tc>
        <w:tc>
          <w:tcPr>
            <w:tcW w:w="2212" w:type="dxa"/>
            <w:tcBorders>
              <w:top w:val="single" w:sz="4" w:space="0" w:color="auto"/>
              <w:left w:val="single" w:sz="4" w:space="0" w:color="auto"/>
              <w:bottom w:val="single" w:sz="4" w:space="0" w:color="auto"/>
              <w:right w:val="single" w:sz="4" w:space="0" w:color="auto"/>
            </w:tcBorders>
          </w:tcPr>
          <w:p w14:paraId="002D5B4D" w14:textId="77777777" w:rsidR="00A35CA0" w:rsidRPr="00A35CA0" w:rsidRDefault="00A35CA0" w:rsidP="00A35CA0">
            <w:pPr>
              <w:spacing w:after="1" w:line="240" w:lineRule="atLeast"/>
            </w:pPr>
            <w:r w:rsidRPr="00A35CA0">
              <w:t>08</w:t>
            </w:r>
          </w:p>
        </w:tc>
        <w:tc>
          <w:tcPr>
            <w:tcW w:w="2950" w:type="dxa"/>
            <w:tcBorders>
              <w:top w:val="single" w:sz="4" w:space="0" w:color="auto"/>
              <w:left w:val="single" w:sz="4" w:space="0" w:color="auto"/>
              <w:bottom w:val="single" w:sz="4" w:space="0" w:color="auto"/>
              <w:right w:val="single" w:sz="4" w:space="0" w:color="auto"/>
            </w:tcBorders>
          </w:tcPr>
          <w:p w14:paraId="671458CF" w14:textId="77777777" w:rsidR="00A35CA0" w:rsidRPr="00A35CA0" w:rsidRDefault="00A35CA0" w:rsidP="00A35CA0">
            <w:pPr>
              <w:spacing w:after="1" w:line="240" w:lineRule="atLeast"/>
            </w:pPr>
            <w:r w:rsidRPr="00A35CA0">
              <w:t>120 000</w:t>
            </w:r>
          </w:p>
        </w:tc>
      </w:tr>
      <w:tr w:rsidR="00A35CA0" w:rsidRPr="00A35CA0" w14:paraId="63AC4FE2" w14:textId="77777777" w:rsidTr="00A35CA0">
        <w:trPr>
          <w:trHeight w:val="564"/>
        </w:trPr>
        <w:tc>
          <w:tcPr>
            <w:tcW w:w="4425" w:type="dxa"/>
            <w:tcBorders>
              <w:top w:val="single" w:sz="4" w:space="0" w:color="auto"/>
              <w:left w:val="single" w:sz="4" w:space="0" w:color="auto"/>
              <w:bottom w:val="single" w:sz="4" w:space="0" w:color="auto"/>
              <w:right w:val="single" w:sz="4" w:space="0" w:color="auto"/>
            </w:tcBorders>
          </w:tcPr>
          <w:p w14:paraId="1D64C884" w14:textId="77777777" w:rsidR="00A35CA0" w:rsidRPr="00A35CA0" w:rsidRDefault="00A35CA0" w:rsidP="00A35CA0">
            <w:pPr>
              <w:spacing w:after="1" w:line="240" w:lineRule="atLeast"/>
            </w:pPr>
            <w:r w:rsidRPr="00A35CA0">
              <w:t>Кредиторская задолженность перед поставщиком увеличена на сумму процентов за отсрочку платежа за период с момента приобретения материальных ценностей до 1 января 2021 г.</w:t>
            </w:r>
          </w:p>
        </w:tc>
        <w:tc>
          <w:tcPr>
            <w:tcW w:w="2212" w:type="dxa"/>
            <w:tcBorders>
              <w:top w:val="single" w:sz="4" w:space="0" w:color="auto"/>
              <w:left w:val="single" w:sz="4" w:space="0" w:color="auto"/>
              <w:bottom w:val="single" w:sz="4" w:space="0" w:color="auto"/>
              <w:right w:val="single" w:sz="4" w:space="0" w:color="auto"/>
            </w:tcBorders>
          </w:tcPr>
          <w:p w14:paraId="3E6D2A79" w14:textId="77777777" w:rsidR="00A35CA0" w:rsidRPr="00A35CA0" w:rsidRDefault="00A35CA0" w:rsidP="00A35CA0">
            <w:pPr>
              <w:spacing w:after="1" w:line="240" w:lineRule="atLeast"/>
            </w:pPr>
            <w:r w:rsidRPr="00A35CA0">
              <w:t>84</w:t>
            </w:r>
          </w:p>
        </w:tc>
        <w:tc>
          <w:tcPr>
            <w:tcW w:w="2212" w:type="dxa"/>
            <w:tcBorders>
              <w:top w:val="single" w:sz="4" w:space="0" w:color="auto"/>
              <w:left w:val="single" w:sz="4" w:space="0" w:color="auto"/>
              <w:bottom w:val="single" w:sz="4" w:space="0" w:color="auto"/>
              <w:right w:val="single" w:sz="4" w:space="0" w:color="auto"/>
            </w:tcBorders>
          </w:tcPr>
          <w:p w14:paraId="7D033879" w14:textId="77777777" w:rsidR="00A35CA0" w:rsidRPr="00A35CA0" w:rsidRDefault="00A35CA0" w:rsidP="00A35CA0">
            <w:pPr>
              <w:spacing w:after="1" w:line="240" w:lineRule="atLeast"/>
            </w:pPr>
            <w:r w:rsidRPr="00A35CA0">
              <w:t>60</w:t>
            </w:r>
          </w:p>
        </w:tc>
        <w:tc>
          <w:tcPr>
            <w:tcW w:w="2950" w:type="dxa"/>
            <w:tcBorders>
              <w:top w:val="single" w:sz="4" w:space="0" w:color="auto"/>
              <w:left w:val="single" w:sz="4" w:space="0" w:color="auto"/>
              <w:bottom w:val="single" w:sz="4" w:space="0" w:color="auto"/>
              <w:right w:val="single" w:sz="4" w:space="0" w:color="auto"/>
            </w:tcBorders>
          </w:tcPr>
          <w:p w14:paraId="7F9A75F6" w14:textId="77777777" w:rsidR="00A35CA0" w:rsidRPr="00A35CA0" w:rsidRDefault="00A35CA0" w:rsidP="00A35CA0">
            <w:pPr>
              <w:spacing w:after="1" w:line="240" w:lineRule="atLeast"/>
            </w:pPr>
            <w:r w:rsidRPr="00A35CA0">
              <w:t>43 000</w:t>
            </w:r>
          </w:p>
        </w:tc>
      </w:tr>
    </w:tbl>
    <w:p w14:paraId="64817222" w14:textId="77777777" w:rsidR="00A35CA0" w:rsidRPr="00A35CA0" w:rsidRDefault="00A35CA0" w:rsidP="00A35CA0">
      <w:pPr>
        <w:spacing w:after="1" w:line="240" w:lineRule="atLeast"/>
        <w:ind w:firstLine="709"/>
      </w:pPr>
    </w:p>
    <w:p w14:paraId="550464CE" w14:textId="77777777" w:rsidR="00A35CA0" w:rsidRPr="00A35CA0" w:rsidRDefault="00A35CA0" w:rsidP="00A35CA0">
      <w:pPr>
        <w:spacing w:after="1" w:line="240" w:lineRule="atLeast"/>
        <w:ind w:firstLine="709"/>
      </w:pPr>
      <w:r w:rsidRPr="00A35CA0">
        <w:t>В бухгалтерской отчетности за 2021 г. организации необходимо скорректировать сравнительные показатели.</w:t>
      </w:r>
    </w:p>
    <w:p w14:paraId="249C269A" w14:textId="77777777" w:rsidR="00A35CA0" w:rsidRPr="00A35CA0" w:rsidRDefault="00A35CA0" w:rsidP="00A35CA0">
      <w:pPr>
        <w:spacing w:after="1" w:line="240" w:lineRule="atLeast"/>
        <w:ind w:firstLine="709"/>
      </w:pPr>
      <w:r w:rsidRPr="00A35CA0">
        <w:t>В бухгалтерском балансе:</w:t>
      </w:r>
    </w:p>
    <w:p w14:paraId="1581ADC7"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3336"/>
        <w:gridCol w:w="794"/>
        <w:gridCol w:w="1474"/>
        <w:gridCol w:w="1417"/>
        <w:gridCol w:w="1418"/>
      </w:tblGrid>
      <w:tr w:rsidR="00A35CA0" w:rsidRPr="00A35CA0" w14:paraId="6AE09B79" w14:textId="77777777">
        <w:tc>
          <w:tcPr>
            <w:tcW w:w="850" w:type="dxa"/>
            <w:tcBorders>
              <w:top w:val="single" w:sz="4" w:space="0" w:color="auto"/>
              <w:left w:val="single" w:sz="4" w:space="0" w:color="auto"/>
              <w:bottom w:val="single" w:sz="4" w:space="0" w:color="auto"/>
              <w:right w:val="single" w:sz="4" w:space="0" w:color="auto"/>
            </w:tcBorders>
          </w:tcPr>
          <w:p w14:paraId="2AF457E0" w14:textId="77777777" w:rsidR="00A35CA0" w:rsidRPr="00A35CA0" w:rsidRDefault="00A35CA0" w:rsidP="00A35CA0">
            <w:pPr>
              <w:spacing w:after="1" w:line="240" w:lineRule="atLeast"/>
            </w:pPr>
            <w:r w:rsidRPr="00A35CA0">
              <w:lastRenderedPageBreak/>
              <w:t>Пояснения</w:t>
            </w:r>
          </w:p>
        </w:tc>
        <w:tc>
          <w:tcPr>
            <w:tcW w:w="3336" w:type="dxa"/>
            <w:tcBorders>
              <w:top w:val="single" w:sz="4" w:space="0" w:color="auto"/>
              <w:left w:val="single" w:sz="4" w:space="0" w:color="auto"/>
              <w:bottom w:val="single" w:sz="4" w:space="0" w:color="auto"/>
              <w:right w:val="single" w:sz="4" w:space="0" w:color="auto"/>
            </w:tcBorders>
          </w:tcPr>
          <w:p w14:paraId="7ADC0922" w14:textId="77777777" w:rsidR="00A35CA0" w:rsidRPr="00A35CA0" w:rsidRDefault="00A35CA0" w:rsidP="00A35CA0">
            <w:pPr>
              <w:spacing w:after="1" w:line="240" w:lineRule="atLeast"/>
            </w:pPr>
            <w:r w:rsidRPr="00A35CA0">
              <w:t>Наименование показателя</w:t>
            </w:r>
          </w:p>
        </w:tc>
        <w:tc>
          <w:tcPr>
            <w:tcW w:w="794" w:type="dxa"/>
            <w:tcBorders>
              <w:top w:val="single" w:sz="4" w:space="0" w:color="auto"/>
              <w:left w:val="single" w:sz="4" w:space="0" w:color="auto"/>
              <w:bottom w:val="single" w:sz="4" w:space="0" w:color="auto"/>
              <w:right w:val="single" w:sz="4" w:space="0" w:color="auto"/>
            </w:tcBorders>
          </w:tcPr>
          <w:p w14:paraId="6657589B" w14:textId="77777777" w:rsidR="00A35CA0" w:rsidRPr="00A35CA0" w:rsidRDefault="00A35CA0" w:rsidP="00A35CA0">
            <w:pPr>
              <w:spacing w:after="1" w:line="240" w:lineRule="atLeast"/>
            </w:pPr>
            <w:r w:rsidRPr="00A35CA0">
              <w:t>Код</w:t>
            </w:r>
          </w:p>
        </w:tc>
        <w:tc>
          <w:tcPr>
            <w:tcW w:w="1474" w:type="dxa"/>
            <w:tcBorders>
              <w:top w:val="single" w:sz="4" w:space="0" w:color="auto"/>
              <w:left w:val="single" w:sz="4" w:space="0" w:color="auto"/>
              <w:bottom w:val="single" w:sz="4" w:space="0" w:color="auto"/>
              <w:right w:val="single" w:sz="4" w:space="0" w:color="auto"/>
            </w:tcBorders>
          </w:tcPr>
          <w:p w14:paraId="3FEF2ADE" w14:textId="77777777" w:rsidR="00A35CA0" w:rsidRPr="00A35CA0" w:rsidRDefault="00A35CA0" w:rsidP="00A35CA0">
            <w:pPr>
              <w:spacing w:after="1" w:line="240" w:lineRule="atLeast"/>
            </w:pPr>
            <w:r w:rsidRPr="00A35CA0">
              <w:t>На 31 декабря 2021 г.</w:t>
            </w:r>
          </w:p>
        </w:tc>
        <w:tc>
          <w:tcPr>
            <w:tcW w:w="1417" w:type="dxa"/>
            <w:tcBorders>
              <w:top w:val="single" w:sz="4" w:space="0" w:color="auto"/>
              <w:left w:val="single" w:sz="4" w:space="0" w:color="auto"/>
              <w:bottom w:val="single" w:sz="4" w:space="0" w:color="auto"/>
              <w:right w:val="single" w:sz="4" w:space="0" w:color="auto"/>
            </w:tcBorders>
          </w:tcPr>
          <w:p w14:paraId="554C6A74" w14:textId="77777777" w:rsidR="00A35CA0" w:rsidRPr="00A35CA0" w:rsidRDefault="00A35CA0" w:rsidP="00A35CA0">
            <w:pPr>
              <w:spacing w:after="1" w:line="240" w:lineRule="atLeast"/>
            </w:pPr>
            <w:r w:rsidRPr="00A35CA0">
              <w:t>На 31 декабря 2020 г.</w:t>
            </w:r>
          </w:p>
        </w:tc>
        <w:tc>
          <w:tcPr>
            <w:tcW w:w="1418" w:type="dxa"/>
            <w:tcBorders>
              <w:top w:val="single" w:sz="4" w:space="0" w:color="auto"/>
              <w:left w:val="single" w:sz="4" w:space="0" w:color="auto"/>
              <w:bottom w:val="single" w:sz="4" w:space="0" w:color="auto"/>
              <w:right w:val="single" w:sz="4" w:space="0" w:color="auto"/>
            </w:tcBorders>
          </w:tcPr>
          <w:p w14:paraId="6F9CBBE1" w14:textId="77777777" w:rsidR="00A35CA0" w:rsidRPr="00A35CA0" w:rsidRDefault="00A35CA0" w:rsidP="00A35CA0">
            <w:pPr>
              <w:spacing w:after="1" w:line="240" w:lineRule="atLeast"/>
            </w:pPr>
            <w:r w:rsidRPr="00A35CA0">
              <w:t>На 31 декабря 2019 г.</w:t>
            </w:r>
          </w:p>
        </w:tc>
      </w:tr>
      <w:tr w:rsidR="00A35CA0" w:rsidRPr="00A35CA0" w14:paraId="6C2C488F" w14:textId="77777777">
        <w:tc>
          <w:tcPr>
            <w:tcW w:w="850" w:type="dxa"/>
            <w:tcBorders>
              <w:top w:val="single" w:sz="4" w:space="0" w:color="auto"/>
              <w:left w:val="single" w:sz="4" w:space="0" w:color="auto"/>
              <w:bottom w:val="single" w:sz="4" w:space="0" w:color="auto"/>
              <w:right w:val="single" w:sz="4" w:space="0" w:color="auto"/>
            </w:tcBorders>
          </w:tcPr>
          <w:p w14:paraId="45B97129" w14:textId="77777777" w:rsidR="00A35CA0" w:rsidRPr="00A35CA0" w:rsidRDefault="00A35CA0" w:rsidP="00A35CA0">
            <w:pPr>
              <w:spacing w:after="1" w:line="240" w:lineRule="atLeast"/>
            </w:pPr>
            <w:r w:rsidRPr="00A35CA0">
              <w:t>1</w:t>
            </w:r>
          </w:p>
        </w:tc>
        <w:tc>
          <w:tcPr>
            <w:tcW w:w="3336" w:type="dxa"/>
            <w:tcBorders>
              <w:top w:val="single" w:sz="4" w:space="0" w:color="auto"/>
              <w:left w:val="single" w:sz="4" w:space="0" w:color="auto"/>
              <w:bottom w:val="single" w:sz="4" w:space="0" w:color="auto"/>
              <w:right w:val="single" w:sz="4" w:space="0" w:color="auto"/>
            </w:tcBorders>
          </w:tcPr>
          <w:p w14:paraId="763703A3" w14:textId="77777777" w:rsidR="00A35CA0" w:rsidRPr="00A35CA0" w:rsidRDefault="00A35CA0" w:rsidP="00A35CA0">
            <w:pPr>
              <w:spacing w:after="1" w:line="240" w:lineRule="atLeast"/>
            </w:pPr>
            <w:r w:rsidRPr="00A35CA0">
              <w:t>2</w:t>
            </w:r>
          </w:p>
        </w:tc>
        <w:tc>
          <w:tcPr>
            <w:tcW w:w="794" w:type="dxa"/>
            <w:tcBorders>
              <w:top w:val="single" w:sz="4" w:space="0" w:color="auto"/>
              <w:left w:val="single" w:sz="4" w:space="0" w:color="auto"/>
              <w:bottom w:val="single" w:sz="4" w:space="0" w:color="auto"/>
              <w:right w:val="single" w:sz="4" w:space="0" w:color="auto"/>
            </w:tcBorders>
          </w:tcPr>
          <w:p w14:paraId="37938AF0" w14:textId="77777777" w:rsidR="00A35CA0" w:rsidRPr="00A35CA0" w:rsidRDefault="00A35CA0" w:rsidP="00A35CA0">
            <w:pPr>
              <w:spacing w:after="1" w:line="240" w:lineRule="atLeast"/>
            </w:pPr>
            <w:r w:rsidRPr="00A35CA0">
              <w:t>3</w:t>
            </w:r>
          </w:p>
        </w:tc>
        <w:tc>
          <w:tcPr>
            <w:tcW w:w="1474" w:type="dxa"/>
            <w:tcBorders>
              <w:top w:val="single" w:sz="4" w:space="0" w:color="auto"/>
              <w:left w:val="single" w:sz="4" w:space="0" w:color="auto"/>
              <w:bottom w:val="single" w:sz="4" w:space="0" w:color="auto"/>
              <w:right w:val="single" w:sz="4" w:space="0" w:color="auto"/>
            </w:tcBorders>
          </w:tcPr>
          <w:p w14:paraId="3245E371" w14:textId="77777777" w:rsidR="00A35CA0" w:rsidRPr="00A35CA0" w:rsidRDefault="00A35CA0" w:rsidP="00A35CA0">
            <w:pPr>
              <w:spacing w:after="1" w:line="240" w:lineRule="atLeast"/>
            </w:pPr>
            <w:r w:rsidRPr="00A35CA0">
              <w:t>4</w:t>
            </w:r>
          </w:p>
        </w:tc>
        <w:tc>
          <w:tcPr>
            <w:tcW w:w="1417" w:type="dxa"/>
            <w:tcBorders>
              <w:top w:val="single" w:sz="4" w:space="0" w:color="auto"/>
              <w:left w:val="single" w:sz="4" w:space="0" w:color="auto"/>
              <w:bottom w:val="single" w:sz="4" w:space="0" w:color="auto"/>
              <w:right w:val="single" w:sz="4" w:space="0" w:color="auto"/>
            </w:tcBorders>
          </w:tcPr>
          <w:p w14:paraId="3E33401D" w14:textId="77777777" w:rsidR="00A35CA0" w:rsidRPr="00A35CA0" w:rsidRDefault="00A35CA0" w:rsidP="00A35CA0">
            <w:pPr>
              <w:spacing w:after="1" w:line="240" w:lineRule="atLeast"/>
            </w:pPr>
            <w:r w:rsidRPr="00A35CA0">
              <w:t>5</w:t>
            </w:r>
          </w:p>
        </w:tc>
        <w:tc>
          <w:tcPr>
            <w:tcW w:w="1418" w:type="dxa"/>
            <w:tcBorders>
              <w:top w:val="single" w:sz="4" w:space="0" w:color="auto"/>
              <w:left w:val="single" w:sz="4" w:space="0" w:color="auto"/>
              <w:bottom w:val="single" w:sz="4" w:space="0" w:color="auto"/>
              <w:right w:val="single" w:sz="4" w:space="0" w:color="auto"/>
            </w:tcBorders>
          </w:tcPr>
          <w:p w14:paraId="4F2F7F1D" w14:textId="77777777" w:rsidR="00A35CA0" w:rsidRPr="00A35CA0" w:rsidRDefault="00A35CA0" w:rsidP="00A35CA0">
            <w:pPr>
              <w:spacing w:after="1" w:line="240" w:lineRule="atLeast"/>
            </w:pPr>
            <w:r w:rsidRPr="00A35CA0">
              <w:t>6</w:t>
            </w:r>
          </w:p>
        </w:tc>
      </w:tr>
      <w:tr w:rsidR="00A35CA0" w:rsidRPr="00A35CA0" w14:paraId="237A66B5" w14:textId="77777777">
        <w:tc>
          <w:tcPr>
            <w:tcW w:w="850" w:type="dxa"/>
            <w:tcBorders>
              <w:top w:val="single" w:sz="4" w:space="0" w:color="auto"/>
              <w:left w:val="single" w:sz="4" w:space="0" w:color="auto"/>
              <w:bottom w:val="single" w:sz="4" w:space="0" w:color="auto"/>
              <w:right w:val="single" w:sz="4" w:space="0" w:color="auto"/>
            </w:tcBorders>
          </w:tcPr>
          <w:p w14:paraId="79E88BA9"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6942BA05" w14:textId="77777777" w:rsidR="00A35CA0" w:rsidRPr="00A35CA0" w:rsidRDefault="00A35CA0" w:rsidP="00A35CA0">
            <w:pPr>
              <w:spacing w:after="1" w:line="240" w:lineRule="atLeast"/>
            </w:pPr>
            <w:r w:rsidRPr="00A35CA0">
              <w:t>АКТИВ</w:t>
            </w:r>
          </w:p>
        </w:tc>
        <w:tc>
          <w:tcPr>
            <w:tcW w:w="794" w:type="dxa"/>
            <w:tcBorders>
              <w:top w:val="single" w:sz="4" w:space="0" w:color="auto"/>
              <w:left w:val="single" w:sz="4" w:space="0" w:color="auto"/>
              <w:bottom w:val="single" w:sz="4" w:space="0" w:color="auto"/>
              <w:right w:val="single" w:sz="4" w:space="0" w:color="auto"/>
            </w:tcBorders>
          </w:tcPr>
          <w:p w14:paraId="3FE733BF" w14:textId="77777777" w:rsidR="00A35CA0" w:rsidRPr="00A35CA0" w:rsidRDefault="00A35CA0" w:rsidP="00A35CA0">
            <w:pPr>
              <w:spacing w:after="1" w:line="240" w:lineRule="atLeast"/>
            </w:pPr>
          </w:p>
        </w:tc>
        <w:tc>
          <w:tcPr>
            <w:tcW w:w="1474" w:type="dxa"/>
            <w:tcBorders>
              <w:top w:val="single" w:sz="4" w:space="0" w:color="auto"/>
              <w:left w:val="single" w:sz="4" w:space="0" w:color="auto"/>
              <w:bottom w:val="single" w:sz="4" w:space="0" w:color="auto"/>
              <w:right w:val="single" w:sz="4" w:space="0" w:color="auto"/>
            </w:tcBorders>
          </w:tcPr>
          <w:p w14:paraId="23B90FBD"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0D9D87FA" w14:textId="77777777" w:rsidR="00A35CA0" w:rsidRPr="00A35CA0" w:rsidRDefault="00A35CA0" w:rsidP="00A35CA0">
            <w:pPr>
              <w:spacing w:after="1" w:line="240" w:lineRule="atLeast"/>
            </w:pPr>
          </w:p>
        </w:tc>
        <w:tc>
          <w:tcPr>
            <w:tcW w:w="1418" w:type="dxa"/>
            <w:tcBorders>
              <w:top w:val="single" w:sz="4" w:space="0" w:color="auto"/>
              <w:left w:val="single" w:sz="4" w:space="0" w:color="auto"/>
              <w:bottom w:val="single" w:sz="4" w:space="0" w:color="auto"/>
              <w:right w:val="single" w:sz="4" w:space="0" w:color="auto"/>
            </w:tcBorders>
          </w:tcPr>
          <w:p w14:paraId="6F762BC7" w14:textId="77777777" w:rsidR="00A35CA0" w:rsidRPr="00A35CA0" w:rsidRDefault="00A35CA0" w:rsidP="00A35CA0">
            <w:pPr>
              <w:spacing w:after="1" w:line="240" w:lineRule="atLeast"/>
            </w:pPr>
          </w:p>
        </w:tc>
      </w:tr>
      <w:tr w:rsidR="00A35CA0" w:rsidRPr="00A35CA0" w14:paraId="64C808EC" w14:textId="77777777">
        <w:tc>
          <w:tcPr>
            <w:tcW w:w="850" w:type="dxa"/>
            <w:tcBorders>
              <w:top w:val="single" w:sz="4" w:space="0" w:color="auto"/>
              <w:left w:val="single" w:sz="4" w:space="0" w:color="auto"/>
              <w:bottom w:val="single" w:sz="4" w:space="0" w:color="auto"/>
              <w:right w:val="single" w:sz="4" w:space="0" w:color="auto"/>
            </w:tcBorders>
          </w:tcPr>
          <w:p w14:paraId="29C2F982"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37EABC34" w14:textId="77777777" w:rsidR="00A35CA0" w:rsidRPr="00A35CA0" w:rsidRDefault="00A35CA0" w:rsidP="00A35CA0">
            <w:pPr>
              <w:spacing w:after="1" w:line="240" w:lineRule="atLeast"/>
            </w:pPr>
            <w:r w:rsidRPr="00A35CA0">
              <w:t>I. ВНЕОБОРОТНЫЕ АКТИВЫ</w:t>
            </w:r>
          </w:p>
        </w:tc>
        <w:tc>
          <w:tcPr>
            <w:tcW w:w="794" w:type="dxa"/>
            <w:tcBorders>
              <w:top w:val="single" w:sz="4" w:space="0" w:color="auto"/>
              <w:left w:val="single" w:sz="4" w:space="0" w:color="auto"/>
              <w:bottom w:val="single" w:sz="4" w:space="0" w:color="auto"/>
              <w:right w:val="single" w:sz="4" w:space="0" w:color="auto"/>
            </w:tcBorders>
          </w:tcPr>
          <w:p w14:paraId="4342F7C6" w14:textId="77777777" w:rsidR="00A35CA0" w:rsidRPr="00A35CA0" w:rsidRDefault="00A35CA0" w:rsidP="00A35CA0">
            <w:pPr>
              <w:spacing w:after="1" w:line="240" w:lineRule="atLeast"/>
            </w:pPr>
          </w:p>
        </w:tc>
        <w:tc>
          <w:tcPr>
            <w:tcW w:w="1474" w:type="dxa"/>
            <w:tcBorders>
              <w:top w:val="single" w:sz="4" w:space="0" w:color="auto"/>
              <w:left w:val="single" w:sz="4" w:space="0" w:color="auto"/>
              <w:bottom w:val="single" w:sz="4" w:space="0" w:color="auto"/>
              <w:right w:val="single" w:sz="4" w:space="0" w:color="auto"/>
            </w:tcBorders>
          </w:tcPr>
          <w:p w14:paraId="7B283B72"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517D806B" w14:textId="77777777" w:rsidR="00A35CA0" w:rsidRPr="00A35CA0" w:rsidRDefault="00A35CA0" w:rsidP="00A35CA0">
            <w:pPr>
              <w:spacing w:after="1" w:line="240" w:lineRule="atLeast"/>
            </w:pPr>
          </w:p>
        </w:tc>
        <w:tc>
          <w:tcPr>
            <w:tcW w:w="1418" w:type="dxa"/>
            <w:tcBorders>
              <w:top w:val="single" w:sz="4" w:space="0" w:color="auto"/>
              <w:left w:val="single" w:sz="4" w:space="0" w:color="auto"/>
              <w:bottom w:val="single" w:sz="4" w:space="0" w:color="auto"/>
              <w:right w:val="single" w:sz="4" w:space="0" w:color="auto"/>
            </w:tcBorders>
          </w:tcPr>
          <w:p w14:paraId="56B47A63" w14:textId="77777777" w:rsidR="00A35CA0" w:rsidRPr="00A35CA0" w:rsidRDefault="00A35CA0" w:rsidP="00A35CA0">
            <w:pPr>
              <w:spacing w:after="1" w:line="240" w:lineRule="atLeast"/>
            </w:pPr>
          </w:p>
        </w:tc>
      </w:tr>
      <w:tr w:rsidR="00A35CA0" w:rsidRPr="00A35CA0" w14:paraId="084ACB3F" w14:textId="77777777">
        <w:tc>
          <w:tcPr>
            <w:tcW w:w="850" w:type="dxa"/>
            <w:tcBorders>
              <w:top w:val="single" w:sz="4" w:space="0" w:color="auto"/>
              <w:left w:val="single" w:sz="4" w:space="0" w:color="auto"/>
              <w:bottom w:val="single" w:sz="4" w:space="0" w:color="auto"/>
              <w:right w:val="single" w:sz="4" w:space="0" w:color="auto"/>
            </w:tcBorders>
          </w:tcPr>
          <w:p w14:paraId="690B2138"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6B06593A" w14:textId="77777777" w:rsidR="00A35CA0" w:rsidRPr="00A35CA0" w:rsidRDefault="00A35CA0" w:rsidP="00A35CA0">
            <w:pPr>
              <w:spacing w:after="1" w:line="240" w:lineRule="atLeast"/>
            </w:pPr>
            <w:r w:rsidRPr="00A35CA0">
              <w:t>Капитальные вложения</w:t>
            </w:r>
          </w:p>
        </w:tc>
        <w:tc>
          <w:tcPr>
            <w:tcW w:w="794" w:type="dxa"/>
            <w:tcBorders>
              <w:top w:val="single" w:sz="4" w:space="0" w:color="auto"/>
              <w:left w:val="single" w:sz="4" w:space="0" w:color="auto"/>
              <w:bottom w:val="single" w:sz="4" w:space="0" w:color="auto"/>
              <w:right w:val="single" w:sz="4" w:space="0" w:color="auto"/>
            </w:tcBorders>
          </w:tcPr>
          <w:p w14:paraId="6D99F7E2" w14:textId="77777777" w:rsidR="00A35CA0" w:rsidRPr="00A35CA0" w:rsidRDefault="00A35CA0" w:rsidP="00A35CA0">
            <w:pPr>
              <w:spacing w:after="1" w:line="240" w:lineRule="atLeast"/>
            </w:pPr>
            <w:r w:rsidRPr="00A35CA0">
              <w:t>1155</w:t>
            </w:r>
          </w:p>
        </w:tc>
        <w:tc>
          <w:tcPr>
            <w:tcW w:w="1474" w:type="dxa"/>
            <w:tcBorders>
              <w:top w:val="single" w:sz="4" w:space="0" w:color="auto"/>
              <w:left w:val="single" w:sz="4" w:space="0" w:color="auto"/>
              <w:bottom w:val="single" w:sz="4" w:space="0" w:color="auto"/>
              <w:right w:val="single" w:sz="4" w:space="0" w:color="auto"/>
            </w:tcBorders>
          </w:tcPr>
          <w:p w14:paraId="46C79602"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71D29CC5" w14:textId="77777777" w:rsidR="00A35CA0" w:rsidRPr="00A35CA0" w:rsidRDefault="00A35CA0" w:rsidP="00A35CA0">
            <w:pPr>
              <w:spacing w:after="1" w:line="240" w:lineRule="atLeast"/>
            </w:pPr>
            <w:r w:rsidRPr="00A35CA0">
              <w:t xml:space="preserve">-180 </w:t>
            </w:r>
            <w:r w:rsidRPr="00A35CA0">
              <w:rPr>
                <w:vertAlign w:val="superscript"/>
              </w:rPr>
              <w:t>1</w:t>
            </w:r>
          </w:p>
        </w:tc>
        <w:tc>
          <w:tcPr>
            <w:tcW w:w="1418" w:type="dxa"/>
            <w:tcBorders>
              <w:top w:val="single" w:sz="4" w:space="0" w:color="auto"/>
              <w:left w:val="single" w:sz="4" w:space="0" w:color="auto"/>
              <w:bottom w:val="single" w:sz="4" w:space="0" w:color="auto"/>
              <w:right w:val="single" w:sz="4" w:space="0" w:color="auto"/>
            </w:tcBorders>
          </w:tcPr>
          <w:p w14:paraId="37D52DCC" w14:textId="77777777" w:rsidR="00A35CA0" w:rsidRPr="00A35CA0" w:rsidRDefault="00A35CA0" w:rsidP="00A35CA0">
            <w:pPr>
              <w:spacing w:after="1" w:line="240" w:lineRule="atLeast"/>
            </w:pPr>
            <w:r w:rsidRPr="00A35CA0">
              <w:t>-</w:t>
            </w:r>
          </w:p>
        </w:tc>
      </w:tr>
      <w:tr w:rsidR="00A35CA0" w:rsidRPr="00A35CA0" w14:paraId="207E0FE2" w14:textId="77777777">
        <w:tc>
          <w:tcPr>
            <w:tcW w:w="850" w:type="dxa"/>
            <w:tcBorders>
              <w:top w:val="single" w:sz="4" w:space="0" w:color="auto"/>
              <w:left w:val="single" w:sz="4" w:space="0" w:color="auto"/>
              <w:bottom w:val="single" w:sz="4" w:space="0" w:color="auto"/>
              <w:right w:val="single" w:sz="4" w:space="0" w:color="auto"/>
            </w:tcBorders>
          </w:tcPr>
          <w:p w14:paraId="3863E516"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6B58557B" w14:textId="77777777" w:rsidR="00A35CA0" w:rsidRPr="00A35CA0" w:rsidRDefault="00A35CA0" w:rsidP="00A35CA0">
            <w:pPr>
              <w:spacing w:after="1" w:line="240" w:lineRule="atLeast"/>
            </w:pPr>
            <w:r w:rsidRPr="00A35CA0">
              <w:t>Итого по разд. I</w:t>
            </w:r>
          </w:p>
        </w:tc>
        <w:tc>
          <w:tcPr>
            <w:tcW w:w="794" w:type="dxa"/>
            <w:tcBorders>
              <w:top w:val="single" w:sz="4" w:space="0" w:color="auto"/>
              <w:left w:val="single" w:sz="4" w:space="0" w:color="auto"/>
              <w:bottom w:val="single" w:sz="4" w:space="0" w:color="auto"/>
              <w:right w:val="single" w:sz="4" w:space="0" w:color="auto"/>
            </w:tcBorders>
          </w:tcPr>
          <w:p w14:paraId="36D43D61" w14:textId="77777777" w:rsidR="00A35CA0" w:rsidRPr="00A35CA0" w:rsidRDefault="00A35CA0" w:rsidP="00A35CA0">
            <w:pPr>
              <w:spacing w:after="1" w:line="240" w:lineRule="atLeast"/>
            </w:pPr>
            <w:r w:rsidRPr="00A35CA0">
              <w:t>1100</w:t>
            </w:r>
          </w:p>
        </w:tc>
        <w:tc>
          <w:tcPr>
            <w:tcW w:w="1474" w:type="dxa"/>
            <w:tcBorders>
              <w:top w:val="single" w:sz="4" w:space="0" w:color="auto"/>
              <w:left w:val="single" w:sz="4" w:space="0" w:color="auto"/>
              <w:bottom w:val="single" w:sz="4" w:space="0" w:color="auto"/>
              <w:right w:val="single" w:sz="4" w:space="0" w:color="auto"/>
            </w:tcBorders>
          </w:tcPr>
          <w:p w14:paraId="07438915"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44EEB21C" w14:textId="77777777" w:rsidR="00A35CA0" w:rsidRPr="00A35CA0" w:rsidRDefault="00A35CA0" w:rsidP="00A35CA0">
            <w:pPr>
              <w:spacing w:after="1" w:line="240" w:lineRule="atLeast"/>
            </w:pPr>
            <w:r w:rsidRPr="00A35CA0">
              <w:t>-180</w:t>
            </w:r>
          </w:p>
        </w:tc>
        <w:tc>
          <w:tcPr>
            <w:tcW w:w="1418" w:type="dxa"/>
            <w:tcBorders>
              <w:top w:val="single" w:sz="4" w:space="0" w:color="auto"/>
              <w:left w:val="single" w:sz="4" w:space="0" w:color="auto"/>
              <w:bottom w:val="single" w:sz="4" w:space="0" w:color="auto"/>
              <w:right w:val="single" w:sz="4" w:space="0" w:color="auto"/>
            </w:tcBorders>
          </w:tcPr>
          <w:p w14:paraId="1433C0F4" w14:textId="77777777" w:rsidR="00A35CA0" w:rsidRPr="00A35CA0" w:rsidRDefault="00A35CA0" w:rsidP="00A35CA0">
            <w:pPr>
              <w:spacing w:after="1" w:line="240" w:lineRule="atLeast"/>
            </w:pPr>
            <w:r w:rsidRPr="00A35CA0">
              <w:t>-</w:t>
            </w:r>
          </w:p>
        </w:tc>
      </w:tr>
      <w:tr w:rsidR="00A35CA0" w:rsidRPr="00A35CA0" w14:paraId="4D28D2CB" w14:textId="77777777">
        <w:tc>
          <w:tcPr>
            <w:tcW w:w="850" w:type="dxa"/>
            <w:tcBorders>
              <w:top w:val="single" w:sz="4" w:space="0" w:color="auto"/>
              <w:left w:val="single" w:sz="4" w:space="0" w:color="auto"/>
              <w:bottom w:val="single" w:sz="4" w:space="0" w:color="auto"/>
              <w:right w:val="single" w:sz="4" w:space="0" w:color="auto"/>
            </w:tcBorders>
          </w:tcPr>
          <w:p w14:paraId="1F341045"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2B60DF44" w14:textId="77777777" w:rsidR="00A35CA0" w:rsidRPr="00A35CA0" w:rsidRDefault="00A35CA0" w:rsidP="00A35CA0">
            <w:pPr>
              <w:spacing w:after="1" w:line="240" w:lineRule="atLeast"/>
            </w:pPr>
            <w:r w:rsidRPr="00A35CA0">
              <w:t>БАЛАНС</w:t>
            </w:r>
          </w:p>
        </w:tc>
        <w:tc>
          <w:tcPr>
            <w:tcW w:w="794" w:type="dxa"/>
            <w:tcBorders>
              <w:top w:val="single" w:sz="4" w:space="0" w:color="auto"/>
              <w:left w:val="single" w:sz="4" w:space="0" w:color="auto"/>
              <w:bottom w:val="single" w:sz="4" w:space="0" w:color="auto"/>
              <w:right w:val="single" w:sz="4" w:space="0" w:color="auto"/>
            </w:tcBorders>
          </w:tcPr>
          <w:p w14:paraId="3E61F005" w14:textId="77777777" w:rsidR="00A35CA0" w:rsidRPr="00A35CA0" w:rsidRDefault="00A35CA0" w:rsidP="00A35CA0">
            <w:pPr>
              <w:spacing w:after="1" w:line="240" w:lineRule="atLeast"/>
            </w:pPr>
            <w:r w:rsidRPr="00A35CA0">
              <w:t>1600</w:t>
            </w:r>
          </w:p>
        </w:tc>
        <w:tc>
          <w:tcPr>
            <w:tcW w:w="1474" w:type="dxa"/>
            <w:tcBorders>
              <w:top w:val="single" w:sz="4" w:space="0" w:color="auto"/>
              <w:left w:val="single" w:sz="4" w:space="0" w:color="auto"/>
              <w:bottom w:val="single" w:sz="4" w:space="0" w:color="auto"/>
              <w:right w:val="single" w:sz="4" w:space="0" w:color="auto"/>
            </w:tcBorders>
          </w:tcPr>
          <w:p w14:paraId="4E41D21F"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4E26D517" w14:textId="77777777" w:rsidR="00A35CA0" w:rsidRPr="00A35CA0" w:rsidRDefault="00A35CA0" w:rsidP="00A35CA0">
            <w:pPr>
              <w:spacing w:after="1" w:line="240" w:lineRule="atLeast"/>
            </w:pPr>
            <w:r w:rsidRPr="00A35CA0">
              <w:t>-180</w:t>
            </w:r>
          </w:p>
        </w:tc>
        <w:tc>
          <w:tcPr>
            <w:tcW w:w="1418" w:type="dxa"/>
            <w:tcBorders>
              <w:top w:val="single" w:sz="4" w:space="0" w:color="auto"/>
              <w:left w:val="single" w:sz="4" w:space="0" w:color="auto"/>
              <w:bottom w:val="single" w:sz="4" w:space="0" w:color="auto"/>
              <w:right w:val="single" w:sz="4" w:space="0" w:color="auto"/>
            </w:tcBorders>
          </w:tcPr>
          <w:p w14:paraId="42C9A76D" w14:textId="77777777" w:rsidR="00A35CA0" w:rsidRPr="00A35CA0" w:rsidRDefault="00A35CA0" w:rsidP="00A35CA0">
            <w:pPr>
              <w:spacing w:after="1" w:line="240" w:lineRule="atLeast"/>
            </w:pPr>
            <w:r w:rsidRPr="00A35CA0">
              <w:t>-</w:t>
            </w:r>
          </w:p>
        </w:tc>
      </w:tr>
      <w:tr w:rsidR="00A35CA0" w:rsidRPr="00A35CA0" w14:paraId="0973C271" w14:textId="77777777">
        <w:tc>
          <w:tcPr>
            <w:tcW w:w="850" w:type="dxa"/>
            <w:tcBorders>
              <w:top w:val="single" w:sz="4" w:space="0" w:color="auto"/>
              <w:left w:val="single" w:sz="4" w:space="0" w:color="auto"/>
              <w:bottom w:val="single" w:sz="4" w:space="0" w:color="auto"/>
              <w:right w:val="single" w:sz="4" w:space="0" w:color="auto"/>
            </w:tcBorders>
          </w:tcPr>
          <w:p w14:paraId="322B998D"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4DAE8DF7" w14:textId="77777777" w:rsidR="00A35CA0" w:rsidRPr="00A35CA0" w:rsidRDefault="00A35CA0" w:rsidP="00A35CA0">
            <w:pPr>
              <w:spacing w:after="1" w:line="240" w:lineRule="atLeast"/>
            </w:pPr>
            <w:r w:rsidRPr="00A35CA0">
              <w:t>ПАССИВ</w:t>
            </w:r>
          </w:p>
        </w:tc>
        <w:tc>
          <w:tcPr>
            <w:tcW w:w="794" w:type="dxa"/>
            <w:tcBorders>
              <w:top w:val="single" w:sz="4" w:space="0" w:color="auto"/>
              <w:left w:val="single" w:sz="4" w:space="0" w:color="auto"/>
              <w:bottom w:val="single" w:sz="4" w:space="0" w:color="auto"/>
              <w:right w:val="single" w:sz="4" w:space="0" w:color="auto"/>
            </w:tcBorders>
          </w:tcPr>
          <w:p w14:paraId="3C890B1B" w14:textId="77777777" w:rsidR="00A35CA0" w:rsidRPr="00A35CA0" w:rsidRDefault="00A35CA0" w:rsidP="00A35CA0">
            <w:pPr>
              <w:spacing w:after="1" w:line="240" w:lineRule="atLeast"/>
            </w:pPr>
          </w:p>
        </w:tc>
        <w:tc>
          <w:tcPr>
            <w:tcW w:w="1474" w:type="dxa"/>
            <w:tcBorders>
              <w:top w:val="single" w:sz="4" w:space="0" w:color="auto"/>
              <w:left w:val="single" w:sz="4" w:space="0" w:color="auto"/>
              <w:bottom w:val="single" w:sz="4" w:space="0" w:color="auto"/>
              <w:right w:val="single" w:sz="4" w:space="0" w:color="auto"/>
            </w:tcBorders>
          </w:tcPr>
          <w:p w14:paraId="707BE47F"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5BF9C63C" w14:textId="77777777" w:rsidR="00A35CA0" w:rsidRPr="00A35CA0" w:rsidRDefault="00A35CA0" w:rsidP="00A35CA0">
            <w:pPr>
              <w:spacing w:after="1" w:line="240" w:lineRule="atLeast"/>
            </w:pPr>
          </w:p>
        </w:tc>
        <w:tc>
          <w:tcPr>
            <w:tcW w:w="1418" w:type="dxa"/>
            <w:tcBorders>
              <w:top w:val="single" w:sz="4" w:space="0" w:color="auto"/>
              <w:left w:val="single" w:sz="4" w:space="0" w:color="auto"/>
              <w:bottom w:val="single" w:sz="4" w:space="0" w:color="auto"/>
              <w:right w:val="single" w:sz="4" w:space="0" w:color="auto"/>
            </w:tcBorders>
          </w:tcPr>
          <w:p w14:paraId="1836CD6E" w14:textId="77777777" w:rsidR="00A35CA0" w:rsidRPr="00A35CA0" w:rsidRDefault="00A35CA0" w:rsidP="00A35CA0">
            <w:pPr>
              <w:spacing w:after="1" w:line="240" w:lineRule="atLeast"/>
            </w:pPr>
          </w:p>
        </w:tc>
      </w:tr>
      <w:tr w:rsidR="00A35CA0" w:rsidRPr="00A35CA0" w14:paraId="2939AD01" w14:textId="77777777">
        <w:tc>
          <w:tcPr>
            <w:tcW w:w="850" w:type="dxa"/>
            <w:tcBorders>
              <w:top w:val="single" w:sz="4" w:space="0" w:color="auto"/>
              <w:left w:val="single" w:sz="4" w:space="0" w:color="auto"/>
              <w:bottom w:val="single" w:sz="4" w:space="0" w:color="auto"/>
              <w:right w:val="single" w:sz="4" w:space="0" w:color="auto"/>
            </w:tcBorders>
          </w:tcPr>
          <w:p w14:paraId="38F7157C"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7A0004DE" w14:textId="77777777" w:rsidR="00A35CA0" w:rsidRPr="00A35CA0" w:rsidRDefault="00A35CA0" w:rsidP="00A35CA0">
            <w:pPr>
              <w:spacing w:after="1" w:line="240" w:lineRule="atLeast"/>
            </w:pPr>
            <w:r w:rsidRPr="00A35CA0">
              <w:t>III. КАПИТАЛ И РЕЗЕРВЫ</w:t>
            </w:r>
          </w:p>
        </w:tc>
        <w:tc>
          <w:tcPr>
            <w:tcW w:w="794" w:type="dxa"/>
            <w:tcBorders>
              <w:top w:val="single" w:sz="4" w:space="0" w:color="auto"/>
              <w:left w:val="single" w:sz="4" w:space="0" w:color="auto"/>
              <w:bottom w:val="single" w:sz="4" w:space="0" w:color="auto"/>
              <w:right w:val="single" w:sz="4" w:space="0" w:color="auto"/>
            </w:tcBorders>
          </w:tcPr>
          <w:p w14:paraId="6DC7BC25" w14:textId="77777777" w:rsidR="00A35CA0" w:rsidRPr="00A35CA0" w:rsidRDefault="00A35CA0" w:rsidP="00A35CA0">
            <w:pPr>
              <w:spacing w:after="1" w:line="240" w:lineRule="atLeast"/>
            </w:pPr>
          </w:p>
        </w:tc>
        <w:tc>
          <w:tcPr>
            <w:tcW w:w="1474" w:type="dxa"/>
            <w:tcBorders>
              <w:top w:val="single" w:sz="4" w:space="0" w:color="auto"/>
              <w:left w:val="single" w:sz="4" w:space="0" w:color="auto"/>
              <w:bottom w:val="single" w:sz="4" w:space="0" w:color="auto"/>
              <w:right w:val="single" w:sz="4" w:space="0" w:color="auto"/>
            </w:tcBorders>
          </w:tcPr>
          <w:p w14:paraId="2289CF41"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1BE0B52D" w14:textId="77777777" w:rsidR="00A35CA0" w:rsidRPr="00A35CA0" w:rsidRDefault="00A35CA0" w:rsidP="00A35CA0">
            <w:pPr>
              <w:spacing w:after="1" w:line="240" w:lineRule="atLeast"/>
            </w:pPr>
          </w:p>
        </w:tc>
        <w:tc>
          <w:tcPr>
            <w:tcW w:w="1418" w:type="dxa"/>
            <w:tcBorders>
              <w:top w:val="single" w:sz="4" w:space="0" w:color="auto"/>
              <w:left w:val="single" w:sz="4" w:space="0" w:color="auto"/>
              <w:bottom w:val="single" w:sz="4" w:space="0" w:color="auto"/>
              <w:right w:val="single" w:sz="4" w:space="0" w:color="auto"/>
            </w:tcBorders>
          </w:tcPr>
          <w:p w14:paraId="16933A8B" w14:textId="77777777" w:rsidR="00A35CA0" w:rsidRPr="00A35CA0" w:rsidRDefault="00A35CA0" w:rsidP="00A35CA0">
            <w:pPr>
              <w:spacing w:after="1" w:line="240" w:lineRule="atLeast"/>
            </w:pPr>
          </w:p>
        </w:tc>
      </w:tr>
      <w:tr w:rsidR="00A35CA0" w:rsidRPr="00A35CA0" w14:paraId="4781A231" w14:textId="77777777">
        <w:tc>
          <w:tcPr>
            <w:tcW w:w="850" w:type="dxa"/>
            <w:tcBorders>
              <w:top w:val="single" w:sz="4" w:space="0" w:color="auto"/>
              <w:left w:val="single" w:sz="4" w:space="0" w:color="auto"/>
              <w:bottom w:val="single" w:sz="4" w:space="0" w:color="auto"/>
              <w:right w:val="single" w:sz="4" w:space="0" w:color="auto"/>
            </w:tcBorders>
          </w:tcPr>
          <w:p w14:paraId="24AED648"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625F569B" w14:textId="77777777" w:rsidR="00A35CA0" w:rsidRPr="00A35CA0" w:rsidRDefault="00A35CA0" w:rsidP="00A35CA0">
            <w:pPr>
              <w:spacing w:after="1" w:line="240" w:lineRule="atLeast"/>
            </w:pPr>
            <w:r w:rsidRPr="00A35CA0">
              <w:t>Нераспределенная прибыль (непокрытый убыток)</w:t>
            </w:r>
          </w:p>
        </w:tc>
        <w:tc>
          <w:tcPr>
            <w:tcW w:w="794" w:type="dxa"/>
            <w:tcBorders>
              <w:top w:val="single" w:sz="4" w:space="0" w:color="auto"/>
              <w:left w:val="single" w:sz="4" w:space="0" w:color="auto"/>
              <w:bottom w:val="single" w:sz="4" w:space="0" w:color="auto"/>
              <w:right w:val="single" w:sz="4" w:space="0" w:color="auto"/>
            </w:tcBorders>
          </w:tcPr>
          <w:p w14:paraId="7E8A58F6" w14:textId="77777777" w:rsidR="00A35CA0" w:rsidRPr="00A35CA0" w:rsidRDefault="00A35CA0" w:rsidP="00A35CA0">
            <w:pPr>
              <w:spacing w:after="1" w:line="240" w:lineRule="atLeast"/>
            </w:pPr>
            <w:r w:rsidRPr="00A35CA0">
              <w:t>1370</w:t>
            </w:r>
          </w:p>
        </w:tc>
        <w:tc>
          <w:tcPr>
            <w:tcW w:w="1474" w:type="dxa"/>
            <w:tcBorders>
              <w:top w:val="single" w:sz="4" w:space="0" w:color="auto"/>
              <w:left w:val="single" w:sz="4" w:space="0" w:color="auto"/>
              <w:bottom w:val="single" w:sz="4" w:space="0" w:color="auto"/>
              <w:right w:val="single" w:sz="4" w:space="0" w:color="auto"/>
            </w:tcBorders>
          </w:tcPr>
          <w:p w14:paraId="1C83E1B6"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0A76BED7" w14:textId="77777777" w:rsidR="00A35CA0" w:rsidRPr="00A35CA0" w:rsidRDefault="00A35CA0" w:rsidP="00A35CA0">
            <w:pPr>
              <w:spacing w:after="1" w:line="240" w:lineRule="atLeast"/>
            </w:pPr>
            <w:r w:rsidRPr="00A35CA0">
              <w:t xml:space="preserve">-103 </w:t>
            </w:r>
            <w:r w:rsidRPr="00A35CA0">
              <w:rPr>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0883E8AB" w14:textId="77777777" w:rsidR="00A35CA0" w:rsidRPr="00A35CA0" w:rsidRDefault="00A35CA0" w:rsidP="00A35CA0">
            <w:pPr>
              <w:spacing w:after="1" w:line="240" w:lineRule="atLeast"/>
            </w:pPr>
            <w:r w:rsidRPr="00A35CA0">
              <w:t>-</w:t>
            </w:r>
          </w:p>
        </w:tc>
      </w:tr>
      <w:tr w:rsidR="00A35CA0" w:rsidRPr="00A35CA0" w14:paraId="51799930" w14:textId="77777777">
        <w:tc>
          <w:tcPr>
            <w:tcW w:w="850" w:type="dxa"/>
            <w:tcBorders>
              <w:top w:val="single" w:sz="4" w:space="0" w:color="auto"/>
              <w:left w:val="single" w:sz="4" w:space="0" w:color="auto"/>
              <w:bottom w:val="single" w:sz="4" w:space="0" w:color="auto"/>
              <w:right w:val="single" w:sz="4" w:space="0" w:color="auto"/>
            </w:tcBorders>
          </w:tcPr>
          <w:p w14:paraId="533802DF"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26D31362" w14:textId="77777777" w:rsidR="00A35CA0" w:rsidRPr="00A35CA0" w:rsidRDefault="00A35CA0" w:rsidP="00A35CA0">
            <w:pPr>
              <w:spacing w:after="1" w:line="240" w:lineRule="atLeast"/>
            </w:pPr>
            <w:r w:rsidRPr="00A35CA0">
              <w:t>Итого по разд. III</w:t>
            </w:r>
          </w:p>
        </w:tc>
        <w:tc>
          <w:tcPr>
            <w:tcW w:w="794" w:type="dxa"/>
            <w:tcBorders>
              <w:top w:val="single" w:sz="4" w:space="0" w:color="auto"/>
              <w:left w:val="single" w:sz="4" w:space="0" w:color="auto"/>
              <w:bottom w:val="single" w:sz="4" w:space="0" w:color="auto"/>
              <w:right w:val="single" w:sz="4" w:space="0" w:color="auto"/>
            </w:tcBorders>
          </w:tcPr>
          <w:p w14:paraId="0A9B5F6F" w14:textId="77777777" w:rsidR="00A35CA0" w:rsidRPr="00A35CA0" w:rsidRDefault="00A35CA0" w:rsidP="00A35CA0">
            <w:pPr>
              <w:spacing w:after="1" w:line="240" w:lineRule="atLeast"/>
            </w:pPr>
            <w:r w:rsidRPr="00A35CA0">
              <w:t>1300</w:t>
            </w:r>
          </w:p>
        </w:tc>
        <w:tc>
          <w:tcPr>
            <w:tcW w:w="1474" w:type="dxa"/>
            <w:tcBorders>
              <w:top w:val="single" w:sz="4" w:space="0" w:color="auto"/>
              <w:left w:val="single" w:sz="4" w:space="0" w:color="auto"/>
              <w:bottom w:val="single" w:sz="4" w:space="0" w:color="auto"/>
              <w:right w:val="single" w:sz="4" w:space="0" w:color="auto"/>
            </w:tcBorders>
          </w:tcPr>
          <w:p w14:paraId="05A8EE15"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3CC25D6B" w14:textId="77777777" w:rsidR="00A35CA0" w:rsidRPr="00A35CA0" w:rsidRDefault="00A35CA0" w:rsidP="00A35CA0">
            <w:pPr>
              <w:spacing w:after="1" w:line="240" w:lineRule="atLeast"/>
            </w:pPr>
            <w:r w:rsidRPr="00A35CA0">
              <w:t>-103</w:t>
            </w:r>
          </w:p>
        </w:tc>
        <w:tc>
          <w:tcPr>
            <w:tcW w:w="1418" w:type="dxa"/>
            <w:tcBorders>
              <w:top w:val="single" w:sz="4" w:space="0" w:color="auto"/>
              <w:left w:val="single" w:sz="4" w:space="0" w:color="auto"/>
              <w:bottom w:val="single" w:sz="4" w:space="0" w:color="auto"/>
              <w:right w:val="single" w:sz="4" w:space="0" w:color="auto"/>
            </w:tcBorders>
          </w:tcPr>
          <w:p w14:paraId="078697C8" w14:textId="77777777" w:rsidR="00A35CA0" w:rsidRPr="00A35CA0" w:rsidRDefault="00A35CA0" w:rsidP="00A35CA0">
            <w:pPr>
              <w:spacing w:after="1" w:line="240" w:lineRule="atLeast"/>
            </w:pPr>
            <w:r w:rsidRPr="00A35CA0">
              <w:t>-</w:t>
            </w:r>
          </w:p>
        </w:tc>
      </w:tr>
      <w:tr w:rsidR="00A35CA0" w:rsidRPr="00A35CA0" w14:paraId="36606B89" w14:textId="77777777">
        <w:tc>
          <w:tcPr>
            <w:tcW w:w="850" w:type="dxa"/>
            <w:tcBorders>
              <w:top w:val="single" w:sz="4" w:space="0" w:color="auto"/>
              <w:left w:val="single" w:sz="4" w:space="0" w:color="auto"/>
              <w:bottom w:val="single" w:sz="4" w:space="0" w:color="auto"/>
              <w:right w:val="single" w:sz="4" w:space="0" w:color="auto"/>
            </w:tcBorders>
          </w:tcPr>
          <w:p w14:paraId="40F6B5DB"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53AB7038" w14:textId="77777777" w:rsidR="00A35CA0" w:rsidRPr="00A35CA0" w:rsidRDefault="00A35CA0" w:rsidP="00A35CA0">
            <w:pPr>
              <w:spacing w:after="1" w:line="240" w:lineRule="atLeast"/>
            </w:pPr>
            <w:r w:rsidRPr="00A35CA0">
              <w:t>IV. ДОЛГОСРОЧНЫЕ ОБЯЗАТЕЛЬСТВА</w:t>
            </w:r>
          </w:p>
        </w:tc>
        <w:tc>
          <w:tcPr>
            <w:tcW w:w="794" w:type="dxa"/>
            <w:tcBorders>
              <w:top w:val="single" w:sz="4" w:space="0" w:color="auto"/>
              <w:left w:val="single" w:sz="4" w:space="0" w:color="auto"/>
              <w:bottom w:val="single" w:sz="4" w:space="0" w:color="auto"/>
              <w:right w:val="single" w:sz="4" w:space="0" w:color="auto"/>
            </w:tcBorders>
          </w:tcPr>
          <w:p w14:paraId="72FCF021" w14:textId="77777777" w:rsidR="00A35CA0" w:rsidRPr="00A35CA0" w:rsidRDefault="00A35CA0" w:rsidP="00A35CA0">
            <w:pPr>
              <w:spacing w:after="1" w:line="240" w:lineRule="atLeast"/>
            </w:pPr>
          </w:p>
        </w:tc>
        <w:tc>
          <w:tcPr>
            <w:tcW w:w="1474" w:type="dxa"/>
            <w:tcBorders>
              <w:top w:val="single" w:sz="4" w:space="0" w:color="auto"/>
              <w:left w:val="single" w:sz="4" w:space="0" w:color="auto"/>
              <w:bottom w:val="single" w:sz="4" w:space="0" w:color="auto"/>
              <w:right w:val="single" w:sz="4" w:space="0" w:color="auto"/>
            </w:tcBorders>
          </w:tcPr>
          <w:p w14:paraId="6C950F62"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2D7C03EF" w14:textId="77777777" w:rsidR="00A35CA0" w:rsidRPr="00A35CA0" w:rsidRDefault="00A35CA0" w:rsidP="00A35CA0">
            <w:pPr>
              <w:spacing w:after="1" w:line="240" w:lineRule="atLeast"/>
            </w:pPr>
          </w:p>
        </w:tc>
        <w:tc>
          <w:tcPr>
            <w:tcW w:w="1418" w:type="dxa"/>
            <w:tcBorders>
              <w:top w:val="single" w:sz="4" w:space="0" w:color="auto"/>
              <w:left w:val="single" w:sz="4" w:space="0" w:color="auto"/>
              <w:bottom w:val="single" w:sz="4" w:space="0" w:color="auto"/>
              <w:right w:val="single" w:sz="4" w:space="0" w:color="auto"/>
            </w:tcBorders>
          </w:tcPr>
          <w:p w14:paraId="09AFBFDE" w14:textId="77777777" w:rsidR="00A35CA0" w:rsidRPr="00A35CA0" w:rsidRDefault="00A35CA0" w:rsidP="00A35CA0">
            <w:pPr>
              <w:spacing w:after="1" w:line="240" w:lineRule="atLeast"/>
            </w:pPr>
          </w:p>
        </w:tc>
      </w:tr>
      <w:tr w:rsidR="00A35CA0" w:rsidRPr="00A35CA0" w14:paraId="725F7530" w14:textId="77777777">
        <w:tc>
          <w:tcPr>
            <w:tcW w:w="850" w:type="dxa"/>
            <w:tcBorders>
              <w:top w:val="single" w:sz="4" w:space="0" w:color="auto"/>
              <w:left w:val="single" w:sz="4" w:space="0" w:color="auto"/>
              <w:bottom w:val="single" w:sz="4" w:space="0" w:color="auto"/>
              <w:right w:val="single" w:sz="4" w:space="0" w:color="auto"/>
            </w:tcBorders>
          </w:tcPr>
          <w:p w14:paraId="2C0A2FFA"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1DDF4F0E" w14:textId="77777777" w:rsidR="00A35CA0" w:rsidRPr="00A35CA0" w:rsidRDefault="00A35CA0" w:rsidP="00A35CA0">
            <w:pPr>
              <w:spacing w:after="1" w:line="240" w:lineRule="atLeast"/>
            </w:pPr>
            <w:r w:rsidRPr="00A35CA0">
              <w:t>Кредиторская задолженность</w:t>
            </w:r>
          </w:p>
        </w:tc>
        <w:tc>
          <w:tcPr>
            <w:tcW w:w="794" w:type="dxa"/>
            <w:tcBorders>
              <w:top w:val="single" w:sz="4" w:space="0" w:color="auto"/>
              <w:left w:val="single" w:sz="4" w:space="0" w:color="auto"/>
              <w:bottom w:val="single" w:sz="4" w:space="0" w:color="auto"/>
              <w:right w:val="single" w:sz="4" w:space="0" w:color="auto"/>
            </w:tcBorders>
          </w:tcPr>
          <w:p w14:paraId="1AE89FA2" w14:textId="77777777" w:rsidR="00A35CA0" w:rsidRPr="00A35CA0" w:rsidRDefault="00A35CA0" w:rsidP="00A35CA0">
            <w:pPr>
              <w:spacing w:after="1" w:line="240" w:lineRule="atLeast"/>
            </w:pPr>
            <w:r w:rsidRPr="00A35CA0">
              <w:t>1440</w:t>
            </w:r>
          </w:p>
        </w:tc>
        <w:tc>
          <w:tcPr>
            <w:tcW w:w="1474" w:type="dxa"/>
            <w:tcBorders>
              <w:top w:val="single" w:sz="4" w:space="0" w:color="auto"/>
              <w:left w:val="single" w:sz="4" w:space="0" w:color="auto"/>
              <w:bottom w:val="single" w:sz="4" w:space="0" w:color="auto"/>
              <w:right w:val="single" w:sz="4" w:space="0" w:color="auto"/>
            </w:tcBorders>
          </w:tcPr>
          <w:p w14:paraId="6940D1A1"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76B70E23" w14:textId="77777777" w:rsidR="00A35CA0" w:rsidRPr="00A35CA0" w:rsidRDefault="00A35CA0" w:rsidP="00A35CA0">
            <w:pPr>
              <w:spacing w:after="1" w:line="240" w:lineRule="atLeast"/>
            </w:pPr>
            <w:r w:rsidRPr="00A35CA0">
              <w:t xml:space="preserve">-77 </w:t>
            </w:r>
            <w:r w:rsidRPr="00A35CA0">
              <w:rPr>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67A65032" w14:textId="77777777" w:rsidR="00A35CA0" w:rsidRPr="00A35CA0" w:rsidRDefault="00A35CA0" w:rsidP="00A35CA0">
            <w:pPr>
              <w:spacing w:after="1" w:line="240" w:lineRule="atLeast"/>
            </w:pPr>
            <w:r w:rsidRPr="00A35CA0">
              <w:t>-</w:t>
            </w:r>
          </w:p>
        </w:tc>
      </w:tr>
      <w:tr w:rsidR="00A35CA0" w:rsidRPr="00A35CA0" w14:paraId="21267B0D" w14:textId="77777777">
        <w:tc>
          <w:tcPr>
            <w:tcW w:w="850" w:type="dxa"/>
            <w:tcBorders>
              <w:top w:val="single" w:sz="4" w:space="0" w:color="auto"/>
              <w:left w:val="single" w:sz="4" w:space="0" w:color="auto"/>
              <w:bottom w:val="single" w:sz="4" w:space="0" w:color="auto"/>
              <w:right w:val="single" w:sz="4" w:space="0" w:color="auto"/>
            </w:tcBorders>
          </w:tcPr>
          <w:p w14:paraId="531FA946"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00ADBF92" w14:textId="77777777" w:rsidR="00A35CA0" w:rsidRPr="00A35CA0" w:rsidRDefault="00A35CA0" w:rsidP="00A35CA0">
            <w:pPr>
              <w:spacing w:after="1" w:line="240" w:lineRule="atLeast"/>
            </w:pPr>
            <w:r w:rsidRPr="00A35CA0">
              <w:t>Итого по разд. IV</w:t>
            </w:r>
          </w:p>
        </w:tc>
        <w:tc>
          <w:tcPr>
            <w:tcW w:w="794" w:type="dxa"/>
            <w:tcBorders>
              <w:top w:val="single" w:sz="4" w:space="0" w:color="auto"/>
              <w:left w:val="single" w:sz="4" w:space="0" w:color="auto"/>
              <w:bottom w:val="single" w:sz="4" w:space="0" w:color="auto"/>
              <w:right w:val="single" w:sz="4" w:space="0" w:color="auto"/>
            </w:tcBorders>
          </w:tcPr>
          <w:p w14:paraId="249AEF0D" w14:textId="77777777" w:rsidR="00A35CA0" w:rsidRPr="00A35CA0" w:rsidRDefault="00A35CA0" w:rsidP="00A35CA0">
            <w:pPr>
              <w:spacing w:after="1" w:line="240" w:lineRule="atLeast"/>
            </w:pPr>
            <w:r w:rsidRPr="00A35CA0">
              <w:t>1400</w:t>
            </w:r>
          </w:p>
        </w:tc>
        <w:tc>
          <w:tcPr>
            <w:tcW w:w="1474" w:type="dxa"/>
            <w:tcBorders>
              <w:top w:val="single" w:sz="4" w:space="0" w:color="auto"/>
              <w:left w:val="single" w:sz="4" w:space="0" w:color="auto"/>
              <w:bottom w:val="single" w:sz="4" w:space="0" w:color="auto"/>
              <w:right w:val="single" w:sz="4" w:space="0" w:color="auto"/>
            </w:tcBorders>
          </w:tcPr>
          <w:p w14:paraId="66D1833D"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0EA4A560" w14:textId="77777777" w:rsidR="00A35CA0" w:rsidRPr="00A35CA0" w:rsidRDefault="00A35CA0" w:rsidP="00A35CA0">
            <w:pPr>
              <w:spacing w:after="1" w:line="240" w:lineRule="atLeast"/>
            </w:pPr>
            <w:r w:rsidRPr="00A35CA0">
              <w:t>-77</w:t>
            </w:r>
          </w:p>
        </w:tc>
        <w:tc>
          <w:tcPr>
            <w:tcW w:w="1418" w:type="dxa"/>
            <w:tcBorders>
              <w:top w:val="single" w:sz="4" w:space="0" w:color="auto"/>
              <w:left w:val="single" w:sz="4" w:space="0" w:color="auto"/>
              <w:bottom w:val="single" w:sz="4" w:space="0" w:color="auto"/>
              <w:right w:val="single" w:sz="4" w:space="0" w:color="auto"/>
            </w:tcBorders>
          </w:tcPr>
          <w:p w14:paraId="5D690660" w14:textId="77777777" w:rsidR="00A35CA0" w:rsidRPr="00A35CA0" w:rsidRDefault="00A35CA0" w:rsidP="00A35CA0">
            <w:pPr>
              <w:spacing w:after="1" w:line="240" w:lineRule="atLeast"/>
            </w:pPr>
            <w:r w:rsidRPr="00A35CA0">
              <w:t>-</w:t>
            </w:r>
          </w:p>
        </w:tc>
      </w:tr>
      <w:tr w:rsidR="00A35CA0" w:rsidRPr="00A35CA0" w14:paraId="02DEA8A8" w14:textId="77777777">
        <w:tc>
          <w:tcPr>
            <w:tcW w:w="850" w:type="dxa"/>
            <w:tcBorders>
              <w:top w:val="single" w:sz="4" w:space="0" w:color="auto"/>
              <w:left w:val="single" w:sz="4" w:space="0" w:color="auto"/>
              <w:bottom w:val="single" w:sz="4" w:space="0" w:color="auto"/>
              <w:right w:val="single" w:sz="4" w:space="0" w:color="auto"/>
            </w:tcBorders>
          </w:tcPr>
          <w:p w14:paraId="5C4B63F5" w14:textId="77777777" w:rsidR="00A35CA0" w:rsidRPr="00A35CA0" w:rsidRDefault="00A35CA0" w:rsidP="00A35CA0">
            <w:pPr>
              <w:spacing w:after="1" w:line="240" w:lineRule="atLeast"/>
            </w:pPr>
          </w:p>
        </w:tc>
        <w:tc>
          <w:tcPr>
            <w:tcW w:w="3336" w:type="dxa"/>
            <w:tcBorders>
              <w:top w:val="single" w:sz="4" w:space="0" w:color="auto"/>
              <w:left w:val="single" w:sz="4" w:space="0" w:color="auto"/>
              <w:bottom w:val="single" w:sz="4" w:space="0" w:color="auto"/>
              <w:right w:val="single" w:sz="4" w:space="0" w:color="auto"/>
            </w:tcBorders>
          </w:tcPr>
          <w:p w14:paraId="53469DB9" w14:textId="77777777" w:rsidR="00A35CA0" w:rsidRPr="00A35CA0" w:rsidRDefault="00A35CA0" w:rsidP="00A35CA0">
            <w:pPr>
              <w:spacing w:after="1" w:line="240" w:lineRule="atLeast"/>
            </w:pPr>
            <w:r w:rsidRPr="00A35CA0">
              <w:t>БАЛАНС</w:t>
            </w:r>
          </w:p>
        </w:tc>
        <w:tc>
          <w:tcPr>
            <w:tcW w:w="794" w:type="dxa"/>
            <w:tcBorders>
              <w:top w:val="single" w:sz="4" w:space="0" w:color="auto"/>
              <w:left w:val="single" w:sz="4" w:space="0" w:color="auto"/>
              <w:bottom w:val="single" w:sz="4" w:space="0" w:color="auto"/>
              <w:right w:val="single" w:sz="4" w:space="0" w:color="auto"/>
            </w:tcBorders>
          </w:tcPr>
          <w:p w14:paraId="571D9560" w14:textId="77777777" w:rsidR="00A35CA0" w:rsidRPr="00A35CA0" w:rsidRDefault="00A35CA0" w:rsidP="00A35CA0">
            <w:pPr>
              <w:spacing w:after="1" w:line="240" w:lineRule="atLeast"/>
            </w:pPr>
            <w:r w:rsidRPr="00A35CA0">
              <w:t>1700</w:t>
            </w:r>
          </w:p>
        </w:tc>
        <w:tc>
          <w:tcPr>
            <w:tcW w:w="1474" w:type="dxa"/>
            <w:tcBorders>
              <w:top w:val="single" w:sz="4" w:space="0" w:color="auto"/>
              <w:left w:val="single" w:sz="4" w:space="0" w:color="auto"/>
              <w:bottom w:val="single" w:sz="4" w:space="0" w:color="auto"/>
              <w:right w:val="single" w:sz="4" w:space="0" w:color="auto"/>
            </w:tcBorders>
          </w:tcPr>
          <w:p w14:paraId="24F8758B"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6AC21E06" w14:textId="77777777" w:rsidR="00A35CA0" w:rsidRPr="00A35CA0" w:rsidRDefault="00A35CA0" w:rsidP="00A35CA0">
            <w:pPr>
              <w:spacing w:after="1" w:line="240" w:lineRule="atLeast"/>
            </w:pPr>
            <w:r w:rsidRPr="00A35CA0">
              <w:t>-180</w:t>
            </w:r>
          </w:p>
        </w:tc>
        <w:tc>
          <w:tcPr>
            <w:tcW w:w="1418" w:type="dxa"/>
            <w:tcBorders>
              <w:top w:val="single" w:sz="4" w:space="0" w:color="auto"/>
              <w:left w:val="single" w:sz="4" w:space="0" w:color="auto"/>
              <w:bottom w:val="single" w:sz="4" w:space="0" w:color="auto"/>
              <w:right w:val="single" w:sz="4" w:space="0" w:color="auto"/>
            </w:tcBorders>
          </w:tcPr>
          <w:p w14:paraId="3406C5CA" w14:textId="77777777" w:rsidR="00A35CA0" w:rsidRPr="00A35CA0" w:rsidRDefault="00A35CA0" w:rsidP="00A35CA0">
            <w:pPr>
              <w:spacing w:after="1" w:line="240" w:lineRule="atLeast"/>
            </w:pPr>
            <w:r w:rsidRPr="00A35CA0">
              <w:t>-</w:t>
            </w:r>
          </w:p>
        </w:tc>
      </w:tr>
    </w:tbl>
    <w:p w14:paraId="32F8F971" w14:textId="77777777" w:rsidR="00A35CA0" w:rsidRPr="00A35CA0" w:rsidRDefault="00A35CA0" w:rsidP="00A35CA0">
      <w:pPr>
        <w:spacing w:after="1" w:line="240" w:lineRule="atLeast"/>
        <w:ind w:firstLine="709"/>
      </w:pPr>
    </w:p>
    <w:tbl>
      <w:tblPr>
        <w:tblW w:w="5000" w:type="pct"/>
        <w:tblCellMar>
          <w:left w:w="0" w:type="dxa"/>
          <w:right w:w="0" w:type="dxa"/>
        </w:tblCellMar>
        <w:tblLook w:val="0000" w:firstRow="0" w:lastRow="0" w:firstColumn="0" w:lastColumn="0" w:noHBand="0" w:noVBand="0"/>
      </w:tblPr>
      <w:tblGrid>
        <w:gridCol w:w="180"/>
        <w:gridCol w:w="729"/>
        <w:gridCol w:w="13482"/>
        <w:gridCol w:w="180"/>
      </w:tblGrid>
      <w:tr w:rsidR="00A35CA0" w:rsidRPr="00A35CA0" w14:paraId="7329DCEE" w14:textId="77777777">
        <w:tblPrEx>
          <w:tblCellMar>
            <w:top w:w="0" w:type="dxa"/>
            <w:left w:w="0" w:type="dxa"/>
            <w:bottom w:w="0" w:type="dxa"/>
            <w:right w:w="0" w:type="dxa"/>
          </w:tblCellMar>
        </w:tblPrEx>
        <w:tc>
          <w:tcPr>
            <w:tcW w:w="180" w:type="dxa"/>
            <w:tcMar>
              <w:top w:w="0" w:type="dxa"/>
              <w:left w:w="0" w:type="dxa"/>
              <w:bottom w:w="0" w:type="dxa"/>
              <w:right w:w="0" w:type="dxa"/>
            </w:tcMar>
          </w:tcPr>
          <w:p w14:paraId="148637AD" w14:textId="77777777" w:rsidR="00A35CA0" w:rsidRPr="00A35CA0" w:rsidRDefault="00A35CA0" w:rsidP="00A35CA0">
            <w:pPr>
              <w:spacing w:after="1" w:line="240" w:lineRule="atLeast"/>
              <w:ind w:firstLine="709"/>
            </w:pPr>
          </w:p>
        </w:tc>
        <w:tc>
          <w:tcPr>
            <w:tcW w:w="195" w:type="dxa"/>
            <w:tcMar>
              <w:top w:w="180" w:type="dxa"/>
              <w:left w:w="0" w:type="dxa"/>
              <w:bottom w:w="180" w:type="dxa"/>
              <w:right w:w="0" w:type="dxa"/>
            </w:tcMar>
          </w:tcPr>
          <w:p w14:paraId="7C12A73C" w14:textId="098D84AA" w:rsidR="00A35CA0" w:rsidRPr="00A35CA0" w:rsidRDefault="00A35CA0" w:rsidP="00A35CA0">
            <w:pPr>
              <w:spacing w:after="1" w:line="240" w:lineRule="atLeast"/>
              <w:ind w:firstLine="709"/>
            </w:pPr>
            <w:r w:rsidRPr="00A35CA0">
              <w:drawing>
                <wp:inline distT="0" distB="0" distL="0" distR="0" wp14:anchorId="0B61D7E8" wp14:editId="3324102E">
                  <wp:extent cx="12700" cy="12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72A69C42" w14:textId="77777777" w:rsidR="00A35CA0" w:rsidRPr="00A35CA0" w:rsidRDefault="00A35CA0" w:rsidP="00A35CA0">
            <w:pPr>
              <w:spacing w:after="1" w:line="240" w:lineRule="atLeast"/>
              <w:ind w:firstLine="709"/>
            </w:pPr>
            <w:r w:rsidRPr="00A35CA0">
              <w:rPr>
                <w:vertAlign w:val="superscript"/>
              </w:rPr>
              <w:t>1</w:t>
            </w:r>
            <w:r w:rsidRPr="00A35CA0">
              <w:t xml:space="preserve"> Показатель строки 1155 "Капитальные вложения" на 31 декабря 2020 г. надо уменьшить на 180 000 руб. (60 000 руб. + 120 000 руб.).</w:t>
            </w:r>
          </w:p>
          <w:p w14:paraId="7CC58CBB" w14:textId="77777777" w:rsidR="00A35CA0" w:rsidRPr="00A35CA0" w:rsidRDefault="00A35CA0" w:rsidP="00A35CA0">
            <w:pPr>
              <w:spacing w:after="1" w:line="240" w:lineRule="atLeast"/>
              <w:ind w:firstLine="709"/>
            </w:pPr>
            <w:bookmarkStart w:id="18" w:name="Par370"/>
            <w:bookmarkEnd w:id="18"/>
            <w:r w:rsidRPr="00A35CA0">
              <w:rPr>
                <w:vertAlign w:val="superscript"/>
              </w:rPr>
              <w:t>2</w:t>
            </w:r>
            <w:r w:rsidRPr="00A35CA0">
              <w:t xml:space="preserve"> Показатель строки 1370 "Нераспределенная прибыль (непокрытый убыток)" надо уменьшить на 103 000 руб. (60 000 руб. + 43 000 руб.).</w:t>
            </w:r>
          </w:p>
          <w:p w14:paraId="41B4CC68" w14:textId="77777777" w:rsidR="00A35CA0" w:rsidRPr="00A35CA0" w:rsidRDefault="00A35CA0" w:rsidP="00A35CA0">
            <w:pPr>
              <w:spacing w:after="1" w:line="240" w:lineRule="atLeast"/>
              <w:ind w:firstLine="709"/>
            </w:pPr>
            <w:bookmarkStart w:id="19" w:name="Par371"/>
            <w:bookmarkEnd w:id="19"/>
            <w:r w:rsidRPr="00A35CA0">
              <w:rPr>
                <w:vertAlign w:val="superscript"/>
              </w:rPr>
              <w:t>3</w:t>
            </w:r>
            <w:r w:rsidRPr="00A35CA0">
              <w:t xml:space="preserve"> Показатель строки 1440 "Кредиторская задолженность" надо уменьшить на 77 000 руб. (120 000 руб. - 43 000 руб.).</w:t>
            </w:r>
          </w:p>
        </w:tc>
        <w:tc>
          <w:tcPr>
            <w:tcW w:w="180" w:type="dxa"/>
            <w:tcMar>
              <w:top w:w="0" w:type="dxa"/>
              <w:left w:w="0" w:type="dxa"/>
              <w:bottom w:w="0" w:type="dxa"/>
              <w:right w:w="0" w:type="dxa"/>
            </w:tcMar>
          </w:tcPr>
          <w:p w14:paraId="50128FF7" w14:textId="77777777" w:rsidR="00A35CA0" w:rsidRPr="00A35CA0" w:rsidRDefault="00A35CA0" w:rsidP="00A35CA0">
            <w:pPr>
              <w:spacing w:after="1" w:line="240" w:lineRule="atLeast"/>
              <w:ind w:firstLine="709"/>
            </w:pPr>
          </w:p>
        </w:tc>
      </w:tr>
    </w:tbl>
    <w:p w14:paraId="280D8D60" w14:textId="77777777" w:rsidR="00A35CA0" w:rsidRPr="00A35CA0" w:rsidRDefault="00A35CA0" w:rsidP="00A35CA0">
      <w:pPr>
        <w:spacing w:after="1" w:line="240" w:lineRule="atLeast"/>
        <w:ind w:firstLine="709"/>
      </w:pPr>
      <w:r w:rsidRPr="00A35CA0">
        <w:t>В отчете о финансовых результатах:</w:t>
      </w:r>
    </w:p>
    <w:p w14:paraId="2AF5598B"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3"/>
        <w:gridCol w:w="3968"/>
        <w:gridCol w:w="850"/>
        <w:gridCol w:w="1417"/>
        <w:gridCol w:w="1700"/>
      </w:tblGrid>
      <w:tr w:rsidR="00A35CA0" w:rsidRPr="00A35CA0" w14:paraId="0308FD32" w14:textId="77777777">
        <w:tc>
          <w:tcPr>
            <w:tcW w:w="1133" w:type="dxa"/>
            <w:tcBorders>
              <w:top w:val="single" w:sz="4" w:space="0" w:color="auto"/>
              <w:left w:val="single" w:sz="4" w:space="0" w:color="auto"/>
              <w:bottom w:val="single" w:sz="4" w:space="0" w:color="auto"/>
              <w:right w:val="single" w:sz="4" w:space="0" w:color="auto"/>
            </w:tcBorders>
          </w:tcPr>
          <w:p w14:paraId="2178EFC8" w14:textId="77777777" w:rsidR="00A35CA0" w:rsidRPr="00A35CA0" w:rsidRDefault="00A35CA0" w:rsidP="00A35CA0">
            <w:pPr>
              <w:spacing w:after="1" w:line="240" w:lineRule="atLeast"/>
            </w:pPr>
            <w:r w:rsidRPr="00A35CA0">
              <w:t>Пояснения</w:t>
            </w:r>
          </w:p>
        </w:tc>
        <w:tc>
          <w:tcPr>
            <w:tcW w:w="3968" w:type="dxa"/>
            <w:tcBorders>
              <w:top w:val="single" w:sz="4" w:space="0" w:color="auto"/>
              <w:left w:val="single" w:sz="4" w:space="0" w:color="auto"/>
              <w:bottom w:val="single" w:sz="4" w:space="0" w:color="auto"/>
              <w:right w:val="single" w:sz="4" w:space="0" w:color="auto"/>
            </w:tcBorders>
          </w:tcPr>
          <w:p w14:paraId="37938DAB" w14:textId="77777777" w:rsidR="00A35CA0" w:rsidRPr="00A35CA0" w:rsidRDefault="00A35CA0" w:rsidP="00A35CA0">
            <w:pPr>
              <w:spacing w:after="1" w:line="240" w:lineRule="atLeast"/>
            </w:pPr>
            <w:r w:rsidRPr="00A35CA0">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14:paraId="32AEB3EF" w14:textId="77777777" w:rsidR="00A35CA0" w:rsidRPr="00A35CA0" w:rsidRDefault="00A35CA0" w:rsidP="00A35CA0">
            <w:pPr>
              <w:spacing w:after="1" w:line="240" w:lineRule="atLeast"/>
            </w:pPr>
            <w:r w:rsidRPr="00A35CA0">
              <w:t>Код</w:t>
            </w:r>
          </w:p>
        </w:tc>
        <w:tc>
          <w:tcPr>
            <w:tcW w:w="1417" w:type="dxa"/>
            <w:tcBorders>
              <w:top w:val="single" w:sz="4" w:space="0" w:color="auto"/>
              <w:left w:val="single" w:sz="4" w:space="0" w:color="auto"/>
              <w:bottom w:val="single" w:sz="4" w:space="0" w:color="auto"/>
              <w:right w:val="single" w:sz="4" w:space="0" w:color="auto"/>
            </w:tcBorders>
          </w:tcPr>
          <w:p w14:paraId="7339B75B" w14:textId="77777777" w:rsidR="00A35CA0" w:rsidRPr="00A35CA0" w:rsidRDefault="00A35CA0" w:rsidP="00A35CA0">
            <w:pPr>
              <w:spacing w:after="1" w:line="240" w:lineRule="atLeast"/>
            </w:pPr>
            <w:r w:rsidRPr="00A35CA0">
              <w:t>За 2021 г.</w:t>
            </w:r>
          </w:p>
        </w:tc>
        <w:tc>
          <w:tcPr>
            <w:tcW w:w="1700" w:type="dxa"/>
            <w:tcBorders>
              <w:top w:val="single" w:sz="4" w:space="0" w:color="auto"/>
              <w:left w:val="single" w:sz="4" w:space="0" w:color="auto"/>
              <w:bottom w:val="single" w:sz="4" w:space="0" w:color="auto"/>
              <w:right w:val="single" w:sz="4" w:space="0" w:color="auto"/>
            </w:tcBorders>
          </w:tcPr>
          <w:p w14:paraId="083C0E9B" w14:textId="77777777" w:rsidR="00A35CA0" w:rsidRPr="00A35CA0" w:rsidRDefault="00A35CA0" w:rsidP="00A35CA0">
            <w:pPr>
              <w:spacing w:after="1" w:line="240" w:lineRule="atLeast"/>
            </w:pPr>
            <w:r w:rsidRPr="00A35CA0">
              <w:t>За 2020 г.</w:t>
            </w:r>
          </w:p>
        </w:tc>
      </w:tr>
      <w:tr w:rsidR="00A35CA0" w:rsidRPr="00A35CA0" w14:paraId="19D2E5CD" w14:textId="77777777">
        <w:tc>
          <w:tcPr>
            <w:tcW w:w="1133" w:type="dxa"/>
            <w:tcBorders>
              <w:top w:val="single" w:sz="4" w:space="0" w:color="auto"/>
              <w:left w:val="single" w:sz="4" w:space="0" w:color="auto"/>
              <w:bottom w:val="single" w:sz="4" w:space="0" w:color="auto"/>
              <w:right w:val="single" w:sz="4" w:space="0" w:color="auto"/>
            </w:tcBorders>
          </w:tcPr>
          <w:p w14:paraId="0AE61313" w14:textId="77777777" w:rsidR="00A35CA0" w:rsidRPr="00A35CA0" w:rsidRDefault="00A35CA0" w:rsidP="00A35CA0">
            <w:pPr>
              <w:spacing w:after="1" w:line="240" w:lineRule="atLeast"/>
            </w:pPr>
          </w:p>
        </w:tc>
        <w:tc>
          <w:tcPr>
            <w:tcW w:w="3968" w:type="dxa"/>
            <w:tcBorders>
              <w:top w:val="single" w:sz="4" w:space="0" w:color="auto"/>
              <w:left w:val="single" w:sz="4" w:space="0" w:color="auto"/>
              <w:bottom w:val="single" w:sz="4" w:space="0" w:color="auto"/>
              <w:right w:val="single" w:sz="4" w:space="0" w:color="auto"/>
            </w:tcBorders>
          </w:tcPr>
          <w:p w14:paraId="37768451" w14:textId="77777777" w:rsidR="00A35CA0" w:rsidRPr="00A35CA0" w:rsidRDefault="00A35CA0" w:rsidP="00A35CA0">
            <w:pPr>
              <w:spacing w:after="1" w:line="240" w:lineRule="atLeast"/>
            </w:pPr>
            <w:r w:rsidRPr="00A35CA0">
              <w:t>Коммерческие расходы</w:t>
            </w:r>
          </w:p>
        </w:tc>
        <w:tc>
          <w:tcPr>
            <w:tcW w:w="850" w:type="dxa"/>
            <w:tcBorders>
              <w:top w:val="single" w:sz="4" w:space="0" w:color="auto"/>
              <w:left w:val="single" w:sz="4" w:space="0" w:color="auto"/>
              <w:bottom w:val="single" w:sz="4" w:space="0" w:color="auto"/>
              <w:right w:val="single" w:sz="4" w:space="0" w:color="auto"/>
            </w:tcBorders>
          </w:tcPr>
          <w:p w14:paraId="58BEDBAD" w14:textId="77777777" w:rsidR="00A35CA0" w:rsidRPr="00A35CA0" w:rsidRDefault="00A35CA0" w:rsidP="00A35CA0">
            <w:pPr>
              <w:spacing w:after="1" w:line="240" w:lineRule="atLeast"/>
            </w:pPr>
            <w:r w:rsidRPr="00A35CA0">
              <w:t>2210</w:t>
            </w:r>
          </w:p>
        </w:tc>
        <w:tc>
          <w:tcPr>
            <w:tcW w:w="1417" w:type="dxa"/>
            <w:tcBorders>
              <w:top w:val="single" w:sz="4" w:space="0" w:color="auto"/>
              <w:left w:val="single" w:sz="4" w:space="0" w:color="auto"/>
              <w:bottom w:val="single" w:sz="4" w:space="0" w:color="auto"/>
              <w:right w:val="single" w:sz="4" w:space="0" w:color="auto"/>
            </w:tcBorders>
          </w:tcPr>
          <w:p w14:paraId="2CFE589C" w14:textId="77777777" w:rsidR="00A35CA0" w:rsidRPr="00A35CA0" w:rsidRDefault="00A35CA0" w:rsidP="00A35CA0">
            <w:pPr>
              <w:spacing w:after="1" w:line="240" w:lineRule="atLeast"/>
            </w:pPr>
          </w:p>
        </w:tc>
        <w:tc>
          <w:tcPr>
            <w:tcW w:w="1700" w:type="dxa"/>
            <w:tcBorders>
              <w:top w:val="single" w:sz="4" w:space="0" w:color="auto"/>
              <w:left w:val="single" w:sz="4" w:space="0" w:color="auto"/>
              <w:bottom w:val="single" w:sz="4" w:space="0" w:color="auto"/>
              <w:right w:val="single" w:sz="4" w:space="0" w:color="auto"/>
            </w:tcBorders>
          </w:tcPr>
          <w:p w14:paraId="349A2D91" w14:textId="77777777" w:rsidR="00A35CA0" w:rsidRPr="00A35CA0" w:rsidRDefault="00A35CA0" w:rsidP="00A35CA0">
            <w:pPr>
              <w:spacing w:after="1" w:line="240" w:lineRule="atLeast"/>
            </w:pPr>
            <w:r w:rsidRPr="00A35CA0">
              <w:t>(+60)</w:t>
            </w:r>
          </w:p>
        </w:tc>
      </w:tr>
      <w:tr w:rsidR="00A35CA0" w:rsidRPr="00A35CA0" w14:paraId="22A22A3B" w14:textId="77777777">
        <w:tc>
          <w:tcPr>
            <w:tcW w:w="1133" w:type="dxa"/>
            <w:tcBorders>
              <w:top w:val="single" w:sz="4" w:space="0" w:color="auto"/>
              <w:left w:val="single" w:sz="4" w:space="0" w:color="auto"/>
              <w:bottom w:val="single" w:sz="4" w:space="0" w:color="auto"/>
              <w:right w:val="single" w:sz="4" w:space="0" w:color="auto"/>
            </w:tcBorders>
          </w:tcPr>
          <w:p w14:paraId="4AC69FF2" w14:textId="77777777" w:rsidR="00A35CA0" w:rsidRPr="00A35CA0" w:rsidRDefault="00A35CA0" w:rsidP="00A35CA0">
            <w:pPr>
              <w:spacing w:after="1" w:line="240" w:lineRule="atLeast"/>
            </w:pPr>
          </w:p>
        </w:tc>
        <w:tc>
          <w:tcPr>
            <w:tcW w:w="3968" w:type="dxa"/>
            <w:tcBorders>
              <w:top w:val="single" w:sz="4" w:space="0" w:color="auto"/>
              <w:left w:val="single" w:sz="4" w:space="0" w:color="auto"/>
              <w:bottom w:val="single" w:sz="4" w:space="0" w:color="auto"/>
              <w:right w:val="single" w:sz="4" w:space="0" w:color="auto"/>
            </w:tcBorders>
          </w:tcPr>
          <w:p w14:paraId="40F2E2C7" w14:textId="77777777" w:rsidR="00A35CA0" w:rsidRPr="00A35CA0" w:rsidRDefault="00A35CA0" w:rsidP="00A35CA0">
            <w:pPr>
              <w:spacing w:after="1" w:line="240" w:lineRule="atLeast"/>
            </w:pPr>
            <w:r w:rsidRPr="00A35CA0">
              <w:t>Прибыль (убыток) от продаж</w:t>
            </w:r>
          </w:p>
        </w:tc>
        <w:tc>
          <w:tcPr>
            <w:tcW w:w="850" w:type="dxa"/>
            <w:tcBorders>
              <w:top w:val="single" w:sz="4" w:space="0" w:color="auto"/>
              <w:left w:val="single" w:sz="4" w:space="0" w:color="auto"/>
              <w:bottom w:val="single" w:sz="4" w:space="0" w:color="auto"/>
              <w:right w:val="single" w:sz="4" w:space="0" w:color="auto"/>
            </w:tcBorders>
          </w:tcPr>
          <w:p w14:paraId="40F2BA4B" w14:textId="77777777" w:rsidR="00A35CA0" w:rsidRPr="00A35CA0" w:rsidRDefault="00A35CA0" w:rsidP="00A35CA0">
            <w:pPr>
              <w:spacing w:after="1" w:line="240" w:lineRule="atLeast"/>
            </w:pPr>
            <w:r w:rsidRPr="00A35CA0">
              <w:t>2200</w:t>
            </w:r>
          </w:p>
        </w:tc>
        <w:tc>
          <w:tcPr>
            <w:tcW w:w="1417" w:type="dxa"/>
            <w:tcBorders>
              <w:top w:val="single" w:sz="4" w:space="0" w:color="auto"/>
              <w:left w:val="single" w:sz="4" w:space="0" w:color="auto"/>
              <w:bottom w:val="single" w:sz="4" w:space="0" w:color="auto"/>
              <w:right w:val="single" w:sz="4" w:space="0" w:color="auto"/>
            </w:tcBorders>
          </w:tcPr>
          <w:p w14:paraId="3AE1AC75" w14:textId="77777777" w:rsidR="00A35CA0" w:rsidRPr="00A35CA0" w:rsidRDefault="00A35CA0" w:rsidP="00A35CA0">
            <w:pPr>
              <w:spacing w:after="1" w:line="240" w:lineRule="atLeast"/>
            </w:pPr>
          </w:p>
        </w:tc>
        <w:tc>
          <w:tcPr>
            <w:tcW w:w="1700" w:type="dxa"/>
            <w:tcBorders>
              <w:top w:val="single" w:sz="4" w:space="0" w:color="auto"/>
              <w:left w:val="single" w:sz="4" w:space="0" w:color="auto"/>
              <w:bottom w:val="single" w:sz="4" w:space="0" w:color="auto"/>
              <w:right w:val="single" w:sz="4" w:space="0" w:color="auto"/>
            </w:tcBorders>
          </w:tcPr>
          <w:p w14:paraId="7EA1DCD7" w14:textId="77777777" w:rsidR="00A35CA0" w:rsidRPr="00A35CA0" w:rsidRDefault="00A35CA0" w:rsidP="00A35CA0">
            <w:pPr>
              <w:spacing w:after="1" w:line="240" w:lineRule="atLeast"/>
            </w:pPr>
            <w:r w:rsidRPr="00A35CA0">
              <w:t>-60</w:t>
            </w:r>
          </w:p>
        </w:tc>
      </w:tr>
      <w:tr w:rsidR="00A35CA0" w:rsidRPr="00A35CA0" w14:paraId="286795FA" w14:textId="77777777">
        <w:tc>
          <w:tcPr>
            <w:tcW w:w="1133" w:type="dxa"/>
            <w:tcBorders>
              <w:top w:val="single" w:sz="4" w:space="0" w:color="auto"/>
              <w:left w:val="single" w:sz="4" w:space="0" w:color="auto"/>
              <w:bottom w:val="single" w:sz="4" w:space="0" w:color="auto"/>
              <w:right w:val="single" w:sz="4" w:space="0" w:color="auto"/>
            </w:tcBorders>
          </w:tcPr>
          <w:p w14:paraId="423AD24E" w14:textId="77777777" w:rsidR="00A35CA0" w:rsidRPr="00A35CA0" w:rsidRDefault="00A35CA0" w:rsidP="00A35CA0">
            <w:pPr>
              <w:spacing w:after="1" w:line="240" w:lineRule="atLeast"/>
            </w:pPr>
          </w:p>
        </w:tc>
        <w:tc>
          <w:tcPr>
            <w:tcW w:w="3968" w:type="dxa"/>
            <w:tcBorders>
              <w:top w:val="single" w:sz="4" w:space="0" w:color="auto"/>
              <w:left w:val="single" w:sz="4" w:space="0" w:color="auto"/>
              <w:bottom w:val="single" w:sz="4" w:space="0" w:color="auto"/>
              <w:right w:val="single" w:sz="4" w:space="0" w:color="auto"/>
            </w:tcBorders>
          </w:tcPr>
          <w:p w14:paraId="65A2CF01" w14:textId="77777777" w:rsidR="00A35CA0" w:rsidRPr="00A35CA0" w:rsidRDefault="00A35CA0" w:rsidP="00A35CA0">
            <w:pPr>
              <w:spacing w:after="1" w:line="240" w:lineRule="atLeast"/>
            </w:pPr>
            <w:r w:rsidRPr="00A35CA0">
              <w:t>Проценты к уплате</w:t>
            </w:r>
          </w:p>
        </w:tc>
        <w:tc>
          <w:tcPr>
            <w:tcW w:w="850" w:type="dxa"/>
            <w:tcBorders>
              <w:top w:val="single" w:sz="4" w:space="0" w:color="auto"/>
              <w:left w:val="single" w:sz="4" w:space="0" w:color="auto"/>
              <w:bottom w:val="single" w:sz="4" w:space="0" w:color="auto"/>
              <w:right w:val="single" w:sz="4" w:space="0" w:color="auto"/>
            </w:tcBorders>
          </w:tcPr>
          <w:p w14:paraId="31EC3CF2" w14:textId="77777777" w:rsidR="00A35CA0" w:rsidRPr="00A35CA0" w:rsidRDefault="00A35CA0" w:rsidP="00A35CA0">
            <w:pPr>
              <w:spacing w:after="1" w:line="240" w:lineRule="atLeast"/>
            </w:pPr>
            <w:r w:rsidRPr="00A35CA0">
              <w:t>2330</w:t>
            </w:r>
          </w:p>
        </w:tc>
        <w:tc>
          <w:tcPr>
            <w:tcW w:w="1417" w:type="dxa"/>
            <w:tcBorders>
              <w:top w:val="single" w:sz="4" w:space="0" w:color="auto"/>
              <w:left w:val="single" w:sz="4" w:space="0" w:color="auto"/>
              <w:bottom w:val="single" w:sz="4" w:space="0" w:color="auto"/>
              <w:right w:val="single" w:sz="4" w:space="0" w:color="auto"/>
            </w:tcBorders>
          </w:tcPr>
          <w:p w14:paraId="4EEAD2C0" w14:textId="77777777" w:rsidR="00A35CA0" w:rsidRPr="00A35CA0" w:rsidRDefault="00A35CA0" w:rsidP="00A35CA0">
            <w:pPr>
              <w:spacing w:after="1" w:line="240" w:lineRule="atLeast"/>
            </w:pPr>
          </w:p>
        </w:tc>
        <w:tc>
          <w:tcPr>
            <w:tcW w:w="1700" w:type="dxa"/>
            <w:tcBorders>
              <w:top w:val="single" w:sz="4" w:space="0" w:color="auto"/>
              <w:left w:val="single" w:sz="4" w:space="0" w:color="auto"/>
              <w:bottom w:val="single" w:sz="4" w:space="0" w:color="auto"/>
              <w:right w:val="single" w:sz="4" w:space="0" w:color="auto"/>
            </w:tcBorders>
          </w:tcPr>
          <w:p w14:paraId="21A3EA7E" w14:textId="77777777" w:rsidR="00A35CA0" w:rsidRPr="00A35CA0" w:rsidRDefault="00A35CA0" w:rsidP="00A35CA0">
            <w:pPr>
              <w:spacing w:after="1" w:line="240" w:lineRule="atLeast"/>
            </w:pPr>
            <w:r w:rsidRPr="00A35CA0">
              <w:t>(+43)</w:t>
            </w:r>
          </w:p>
        </w:tc>
      </w:tr>
      <w:tr w:rsidR="00A35CA0" w:rsidRPr="00A35CA0" w14:paraId="30B41882" w14:textId="77777777">
        <w:tc>
          <w:tcPr>
            <w:tcW w:w="1133" w:type="dxa"/>
            <w:tcBorders>
              <w:top w:val="single" w:sz="4" w:space="0" w:color="auto"/>
              <w:left w:val="single" w:sz="4" w:space="0" w:color="auto"/>
              <w:bottom w:val="single" w:sz="4" w:space="0" w:color="auto"/>
              <w:right w:val="single" w:sz="4" w:space="0" w:color="auto"/>
            </w:tcBorders>
          </w:tcPr>
          <w:p w14:paraId="28F1661F" w14:textId="77777777" w:rsidR="00A35CA0" w:rsidRPr="00A35CA0" w:rsidRDefault="00A35CA0" w:rsidP="00A35CA0">
            <w:pPr>
              <w:spacing w:after="1" w:line="240" w:lineRule="atLeast"/>
            </w:pPr>
          </w:p>
        </w:tc>
        <w:tc>
          <w:tcPr>
            <w:tcW w:w="3968" w:type="dxa"/>
            <w:tcBorders>
              <w:top w:val="single" w:sz="4" w:space="0" w:color="auto"/>
              <w:left w:val="single" w:sz="4" w:space="0" w:color="auto"/>
              <w:bottom w:val="single" w:sz="4" w:space="0" w:color="auto"/>
              <w:right w:val="single" w:sz="4" w:space="0" w:color="auto"/>
            </w:tcBorders>
          </w:tcPr>
          <w:p w14:paraId="4FE785FB" w14:textId="77777777" w:rsidR="00A35CA0" w:rsidRPr="00A35CA0" w:rsidRDefault="00A35CA0" w:rsidP="00A35CA0">
            <w:pPr>
              <w:spacing w:after="1" w:line="240" w:lineRule="atLeast"/>
            </w:pPr>
            <w:r w:rsidRPr="00A35CA0">
              <w:t>Прибыль (убыток) до налогообложения</w:t>
            </w:r>
          </w:p>
        </w:tc>
        <w:tc>
          <w:tcPr>
            <w:tcW w:w="850" w:type="dxa"/>
            <w:tcBorders>
              <w:top w:val="single" w:sz="4" w:space="0" w:color="auto"/>
              <w:left w:val="single" w:sz="4" w:space="0" w:color="auto"/>
              <w:bottom w:val="single" w:sz="4" w:space="0" w:color="auto"/>
              <w:right w:val="single" w:sz="4" w:space="0" w:color="auto"/>
            </w:tcBorders>
          </w:tcPr>
          <w:p w14:paraId="000BDC68" w14:textId="77777777" w:rsidR="00A35CA0" w:rsidRPr="00A35CA0" w:rsidRDefault="00A35CA0" w:rsidP="00A35CA0">
            <w:pPr>
              <w:spacing w:after="1" w:line="240" w:lineRule="atLeast"/>
            </w:pPr>
            <w:r w:rsidRPr="00A35CA0">
              <w:t>2300</w:t>
            </w:r>
          </w:p>
        </w:tc>
        <w:tc>
          <w:tcPr>
            <w:tcW w:w="1417" w:type="dxa"/>
            <w:tcBorders>
              <w:top w:val="single" w:sz="4" w:space="0" w:color="auto"/>
              <w:left w:val="single" w:sz="4" w:space="0" w:color="auto"/>
              <w:bottom w:val="single" w:sz="4" w:space="0" w:color="auto"/>
              <w:right w:val="single" w:sz="4" w:space="0" w:color="auto"/>
            </w:tcBorders>
          </w:tcPr>
          <w:p w14:paraId="62133CAC" w14:textId="77777777" w:rsidR="00A35CA0" w:rsidRPr="00A35CA0" w:rsidRDefault="00A35CA0" w:rsidP="00A35CA0">
            <w:pPr>
              <w:spacing w:after="1" w:line="240" w:lineRule="atLeast"/>
            </w:pPr>
          </w:p>
        </w:tc>
        <w:tc>
          <w:tcPr>
            <w:tcW w:w="1700" w:type="dxa"/>
            <w:tcBorders>
              <w:top w:val="single" w:sz="4" w:space="0" w:color="auto"/>
              <w:left w:val="single" w:sz="4" w:space="0" w:color="auto"/>
              <w:bottom w:val="single" w:sz="4" w:space="0" w:color="auto"/>
              <w:right w:val="single" w:sz="4" w:space="0" w:color="auto"/>
            </w:tcBorders>
          </w:tcPr>
          <w:p w14:paraId="170B89D9" w14:textId="77777777" w:rsidR="00A35CA0" w:rsidRPr="00A35CA0" w:rsidRDefault="00A35CA0" w:rsidP="00A35CA0">
            <w:pPr>
              <w:spacing w:after="1" w:line="240" w:lineRule="atLeast"/>
            </w:pPr>
            <w:r w:rsidRPr="00A35CA0">
              <w:t>-103</w:t>
            </w:r>
          </w:p>
        </w:tc>
      </w:tr>
      <w:tr w:rsidR="00A35CA0" w:rsidRPr="00A35CA0" w14:paraId="3FAE6D1B" w14:textId="77777777">
        <w:tc>
          <w:tcPr>
            <w:tcW w:w="1133" w:type="dxa"/>
            <w:tcBorders>
              <w:top w:val="single" w:sz="4" w:space="0" w:color="auto"/>
              <w:left w:val="single" w:sz="4" w:space="0" w:color="auto"/>
              <w:bottom w:val="single" w:sz="4" w:space="0" w:color="auto"/>
              <w:right w:val="single" w:sz="4" w:space="0" w:color="auto"/>
            </w:tcBorders>
          </w:tcPr>
          <w:p w14:paraId="081D026E" w14:textId="77777777" w:rsidR="00A35CA0" w:rsidRPr="00A35CA0" w:rsidRDefault="00A35CA0" w:rsidP="00A35CA0">
            <w:pPr>
              <w:spacing w:after="1" w:line="240" w:lineRule="atLeast"/>
            </w:pPr>
          </w:p>
        </w:tc>
        <w:tc>
          <w:tcPr>
            <w:tcW w:w="3968" w:type="dxa"/>
            <w:tcBorders>
              <w:top w:val="single" w:sz="4" w:space="0" w:color="auto"/>
              <w:left w:val="single" w:sz="4" w:space="0" w:color="auto"/>
              <w:bottom w:val="single" w:sz="4" w:space="0" w:color="auto"/>
              <w:right w:val="single" w:sz="4" w:space="0" w:color="auto"/>
            </w:tcBorders>
          </w:tcPr>
          <w:p w14:paraId="5BF2E936" w14:textId="77777777" w:rsidR="00A35CA0" w:rsidRPr="00A35CA0" w:rsidRDefault="00A35CA0" w:rsidP="00A35CA0">
            <w:pPr>
              <w:spacing w:after="1" w:line="240" w:lineRule="atLeast"/>
            </w:pPr>
            <w:r w:rsidRPr="00A35CA0">
              <w:t>Чистая прибыль (убыток)</w:t>
            </w:r>
          </w:p>
        </w:tc>
        <w:tc>
          <w:tcPr>
            <w:tcW w:w="850" w:type="dxa"/>
            <w:tcBorders>
              <w:top w:val="single" w:sz="4" w:space="0" w:color="auto"/>
              <w:left w:val="single" w:sz="4" w:space="0" w:color="auto"/>
              <w:bottom w:val="single" w:sz="4" w:space="0" w:color="auto"/>
              <w:right w:val="single" w:sz="4" w:space="0" w:color="auto"/>
            </w:tcBorders>
          </w:tcPr>
          <w:p w14:paraId="10E99FC0" w14:textId="77777777" w:rsidR="00A35CA0" w:rsidRPr="00A35CA0" w:rsidRDefault="00A35CA0" w:rsidP="00A35CA0">
            <w:pPr>
              <w:spacing w:after="1" w:line="240" w:lineRule="atLeast"/>
            </w:pPr>
            <w:r w:rsidRPr="00A35CA0">
              <w:t>2400</w:t>
            </w:r>
          </w:p>
        </w:tc>
        <w:tc>
          <w:tcPr>
            <w:tcW w:w="1417" w:type="dxa"/>
            <w:tcBorders>
              <w:top w:val="single" w:sz="4" w:space="0" w:color="auto"/>
              <w:left w:val="single" w:sz="4" w:space="0" w:color="auto"/>
              <w:bottom w:val="single" w:sz="4" w:space="0" w:color="auto"/>
              <w:right w:val="single" w:sz="4" w:space="0" w:color="auto"/>
            </w:tcBorders>
          </w:tcPr>
          <w:p w14:paraId="6DA24823" w14:textId="77777777" w:rsidR="00A35CA0" w:rsidRPr="00A35CA0" w:rsidRDefault="00A35CA0" w:rsidP="00A35CA0">
            <w:pPr>
              <w:spacing w:after="1" w:line="240" w:lineRule="atLeast"/>
            </w:pPr>
          </w:p>
        </w:tc>
        <w:tc>
          <w:tcPr>
            <w:tcW w:w="1700" w:type="dxa"/>
            <w:tcBorders>
              <w:top w:val="single" w:sz="4" w:space="0" w:color="auto"/>
              <w:left w:val="single" w:sz="4" w:space="0" w:color="auto"/>
              <w:bottom w:val="single" w:sz="4" w:space="0" w:color="auto"/>
              <w:right w:val="single" w:sz="4" w:space="0" w:color="auto"/>
            </w:tcBorders>
          </w:tcPr>
          <w:p w14:paraId="05B65A2F" w14:textId="77777777" w:rsidR="00A35CA0" w:rsidRPr="00A35CA0" w:rsidRDefault="00A35CA0" w:rsidP="00A35CA0">
            <w:pPr>
              <w:spacing w:after="1" w:line="240" w:lineRule="atLeast"/>
            </w:pPr>
            <w:r w:rsidRPr="00A35CA0">
              <w:t>-103</w:t>
            </w:r>
          </w:p>
        </w:tc>
      </w:tr>
      <w:tr w:rsidR="00A35CA0" w:rsidRPr="00A35CA0" w14:paraId="56D50EE9" w14:textId="77777777">
        <w:tc>
          <w:tcPr>
            <w:tcW w:w="1133" w:type="dxa"/>
            <w:tcBorders>
              <w:top w:val="single" w:sz="4" w:space="0" w:color="auto"/>
              <w:left w:val="single" w:sz="4" w:space="0" w:color="auto"/>
              <w:bottom w:val="single" w:sz="4" w:space="0" w:color="auto"/>
              <w:right w:val="single" w:sz="4" w:space="0" w:color="auto"/>
            </w:tcBorders>
          </w:tcPr>
          <w:p w14:paraId="219C68D8" w14:textId="77777777" w:rsidR="00A35CA0" w:rsidRPr="00A35CA0" w:rsidRDefault="00A35CA0" w:rsidP="00A35CA0">
            <w:pPr>
              <w:spacing w:after="1" w:line="240" w:lineRule="atLeast"/>
            </w:pPr>
          </w:p>
        </w:tc>
        <w:tc>
          <w:tcPr>
            <w:tcW w:w="3968" w:type="dxa"/>
            <w:tcBorders>
              <w:top w:val="single" w:sz="4" w:space="0" w:color="auto"/>
              <w:left w:val="single" w:sz="4" w:space="0" w:color="auto"/>
              <w:bottom w:val="single" w:sz="4" w:space="0" w:color="auto"/>
              <w:right w:val="single" w:sz="4" w:space="0" w:color="auto"/>
            </w:tcBorders>
          </w:tcPr>
          <w:p w14:paraId="086EFD9D" w14:textId="77777777" w:rsidR="00A35CA0" w:rsidRPr="00A35CA0" w:rsidRDefault="00A35CA0" w:rsidP="00A35CA0">
            <w:pPr>
              <w:spacing w:after="1" w:line="240" w:lineRule="atLeast"/>
            </w:pPr>
            <w:r w:rsidRPr="00A35CA0">
              <w:t>Совокупный финансовый результат периода</w:t>
            </w:r>
          </w:p>
        </w:tc>
        <w:tc>
          <w:tcPr>
            <w:tcW w:w="850" w:type="dxa"/>
            <w:tcBorders>
              <w:top w:val="single" w:sz="4" w:space="0" w:color="auto"/>
              <w:left w:val="single" w:sz="4" w:space="0" w:color="auto"/>
              <w:bottom w:val="single" w:sz="4" w:space="0" w:color="auto"/>
              <w:right w:val="single" w:sz="4" w:space="0" w:color="auto"/>
            </w:tcBorders>
          </w:tcPr>
          <w:p w14:paraId="25042D07" w14:textId="77777777" w:rsidR="00A35CA0" w:rsidRPr="00A35CA0" w:rsidRDefault="00A35CA0" w:rsidP="00A35CA0">
            <w:pPr>
              <w:spacing w:after="1" w:line="240" w:lineRule="atLeast"/>
            </w:pPr>
            <w:r w:rsidRPr="00A35CA0">
              <w:t>2500</w:t>
            </w:r>
          </w:p>
        </w:tc>
        <w:tc>
          <w:tcPr>
            <w:tcW w:w="1417" w:type="dxa"/>
            <w:tcBorders>
              <w:top w:val="single" w:sz="4" w:space="0" w:color="auto"/>
              <w:left w:val="single" w:sz="4" w:space="0" w:color="auto"/>
              <w:bottom w:val="single" w:sz="4" w:space="0" w:color="auto"/>
              <w:right w:val="single" w:sz="4" w:space="0" w:color="auto"/>
            </w:tcBorders>
          </w:tcPr>
          <w:p w14:paraId="2C4039D7" w14:textId="77777777" w:rsidR="00A35CA0" w:rsidRPr="00A35CA0" w:rsidRDefault="00A35CA0" w:rsidP="00A35CA0">
            <w:pPr>
              <w:spacing w:after="1" w:line="240" w:lineRule="atLeast"/>
            </w:pPr>
          </w:p>
        </w:tc>
        <w:tc>
          <w:tcPr>
            <w:tcW w:w="1700" w:type="dxa"/>
            <w:tcBorders>
              <w:top w:val="single" w:sz="4" w:space="0" w:color="auto"/>
              <w:left w:val="single" w:sz="4" w:space="0" w:color="auto"/>
              <w:bottom w:val="single" w:sz="4" w:space="0" w:color="auto"/>
              <w:right w:val="single" w:sz="4" w:space="0" w:color="auto"/>
            </w:tcBorders>
          </w:tcPr>
          <w:p w14:paraId="36F7ADD8" w14:textId="77777777" w:rsidR="00A35CA0" w:rsidRPr="00A35CA0" w:rsidRDefault="00A35CA0" w:rsidP="00A35CA0">
            <w:pPr>
              <w:spacing w:after="1" w:line="240" w:lineRule="atLeast"/>
            </w:pPr>
            <w:r w:rsidRPr="00A35CA0">
              <w:t>-103</w:t>
            </w:r>
          </w:p>
        </w:tc>
      </w:tr>
    </w:tbl>
    <w:p w14:paraId="46A9D982" w14:textId="77777777" w:rsidR="00A35CA0" w:rsidRPr="00A35CA0" w:rsidRDefault="00A35CA0" w:rsidP="00A35CA0">
      <w:pPr>
        <w:spacing w:after="1" w:line="240" w:lineRule="atLeast"/>
        <w:ind w:firstLine="709"/>
      </w:pPr>
    </w:p>
    <w:p w14:paraId="7D0A3A66" w14:textId="77777777" w:rsidR="00A35CA0" w:rsidRPr="00A35CA0" w:rsidRDefault="00A35CA0" w:rsidP="00A35CA0">
      <w:pPr>
        <w:spacing w:after="1" w:line="240" w:lineRule="atLeast"/>
        <w:ind w:firstLine="709"/>
      </w:pPr>
      <w:r w:rsidRPr="00A35CA0">
        <w:t>В отчете об изменениях капитала:</w:t>
      </w:r>
    </w:p>
    <w:p w14:paraId="0C6F43A8" w14:textId="77777777" w:rsidR="00A35CA0" w:rsidRPr="00A35CA0" w:rsidRDefault="00A35CA0" w:rsidP="00A35CA0">
      <w:pPr>
        <w:numPr>
          <w:ilvl w:val="0"/>
          <w:numId w:val="72"/>
        </w:numPr>
        <w:tabs>
          <w:tab w:val="left" w:pos="540"/>
        </w:tabs>
        <w:spacing w:after="1" w:line="240" w:lineRule="atLeast"/>
      </w:pPr>
      <w:r w:rsidRPr="00A35CA0">
        <w:t>движение капитала</w:t>
      </w:r>
    </w:p>
    <w:p w14:paraId="23834D63"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72"/>
        <w:gridCol w:w="655"/>
        <w:gridCol w:w="1078"/>
        <w:gridCol w:w="1401"/>
        <w:gridCol w:w="1328"/>
        <w:gridCol w:w="1164"/>
        <w:gridCol w:w="1705"/>
        <w:gridCol w:w="892"/>
      </w:tblGrid>
      <w:tr w:rsidR="00A35CA0" w:rsidRPr="00A35CA0" w14:paraId="46059A20" w14:textId="77777777">
        <w:tc>
          <w:tcPr>
            <w:tcW w:w="1972" w:type="dxa"/>
            <w:tcBorders>
              <w:top w:val="single" w:sz="4" w:space="0" w:color="auto"/>
              <w:left w:val="single" w:sz="4" w:space="0" w:color="auto"/>
              <w:bottom w:val="single" w:sz="4" w:space="0" w:color="auto"/>
              <w:right w:val="single" w:sz="4" w:space="0" w:color="auto"/>
            </w:tcBorders>
          </w:tcPr>
          <w:p w14:paraId="7F3CA222" w14:textId="77777777" w:rsidR="00A35CA0" w:rsidRPr="00A35CA0" w:rsidRDefault="00A35CA0" w:rsidP="00A35CA0">
            <w:pPr>
              <w:spacing w:after="1" w:line="240" w:lineRule="atLeast"/>
            </w:pPr>
            <w:r w:rsidRPr="00A35CA0">
              <w:lastRenderedPageBreak/>
              <w:t>Наименование показателя</w:t>
            </w:r>
          </w:p>
        </w:tc>
        <w:tc>
          <w:tcPr>
            <w:tcW w:w="655" w:type="dxa"/>
            <w:tcBorders>
              <w:top w:val="single" w:sz="4" w:space="0" w:color="auto"/>
              <w:left w:val="single" w:sz="4" w:space="0" w:color="auto"/>
              <w:bottom w:val="single" w:sz="4" w:space="0" w:color="auto"/>
              <w:right w:val="single" w:sz="4" w:space="0" w:color="auto"/>
            </w:tcBorders>
          </w:tcPr>
          <w:p w14:paraId="5424E404" w14:textId="77777777" w:rsidR="00A35CA0" w:rsidRPr="00A35CA0" w:rsidRDefault="00A35CA0" w:rsidP="00A35CA0">
            <w:pPr>
              <w:spacing w:after="1" w:line="240" w:lineRule="atLeast"/>
            </w:pPr>
            <w:r w:rsidRPr="00A35CA0">
              <w:t>Код</w:t>
            </w:r>
          </w:p>
        </w:tc>
        <w:tc>
          <w:tcPr>
            <w:tcW w:w="1078" w:type="dxa"/>
            <w:tcBorders>
              <w:top w:val="single" w:sz="4" w:space="0" w:color="auto"/>
              <w:left w:val="single" w:sz="4" w:space="0" w:color="auto"/>
              <w:bottom w:val="single" w:sz="4" w:space="0" w:color="auto"/>
              <w:right w:val="single" w:sz="4" w:space="0" w:color="auto"/>
            </w:tcBorders>
          </w:tcPr>
          <w:p w14:paraId="264C5C6C" w14:textId="77777777" w:rsidR="00A35CA0" w:rsidRPr="00A35CA0" w:rsidRDefault="00A35CA0" w:rsidP="00A35CA0">
            <w:pPr>
              <w:spacing w:after="1" w:line="240" w:lineRule="atLeast"/>
            </w:pPr>
            <w:r w:rsidRPr="00A35CA0">
              <w:t>Уставный капитал</w:t>
            </w:r>
          </w:p>
        </w:tc>
        <w:tc>
          <w:tcPr>
            <w:tcW w:w="1401" w:type="dxa"/>
            <w:tcBorders>
              <w:top w:val="single" w:sz="4" w:space="0" w:color="auto"/>
              <w:left w:val="single" w:sz="4" w:space="0" w:color="auto"/>
              <w:bottom w:val="single" w:sz="4" w:space="0" w:color="auto"/>
              <w:right w:val="single" w:sz="4" w:space="0" w:color="auto"/>
            </w:tcBorders>
          </w:tcPr>
          <w:p w14:paraId="5A827572" w14:textId="77777777" w:rsidR="00A35CA0" w:rsidRPr="00A35CA0" w:rsidRDefault="00A35CA0" w:rsidP="00A35CA0">
            <w:pPr>
              <w:spacing w:after="1" w:line="240" w:lineRule="atLeast"/>
            </w:pPr>
            <w:r w:rsidRPr="00A35CA0">
              <w:t>Собственные акции, выкупленные у акционеров</w:t>
            </w:r>
          </w:p>
        </w:tc>
        <w:tc>
          <w:tcPr>
            <w:tcW w:w="1328" w:type="dxa"/>
            <w:tcBorders>
              <w:top w:val="single" w:sz="4" w:space="0" w:color="auto"/>
              <w:left w:val="single" w:sz="4" w:space="0" w:color="auto"/>
              <w:bottom w:val="single" w:sz="4" w:space="0" w:color="auto"/>
              <w:right w:val="single" w:sz="4" w:space="0" w:color="auto"/>
            </w:tcBorders>
          </w:tcPr>
          <w:p w14:paraId="59E08AED" w14:textId="77777777" w:rsidR="00A35CA0" w:rsidRPr="00A35CA0" w:rsidRDefault="00A35CA0" w:rsidP="00A35CA0">
            <w:pPr>
              <w:spacing w:after="1" w:line="240" w:lineRule="atLeast"/>
            </w:pPr>
            <w:r w:rsidRPr="00A35CA0">
              <w:t>Добавочный капитал</w:t>
            </w:r>
          </w:p>
        </w:tc>
        <w:tc>
          <w:tcPr>
            <w:tcW w:w="1164" w:type="dxa"/>
            <w:tcBorders>
              <w:top w:val="single" w:sz="4" w:space="0" w:color="auto"/>
              <w:left w:val="single" w:sz="4" w:space="0" w:color="auto"/>
              <w:bottom w:val="single" w:sz="4" w:space="0" w:color="auto"/>
              <w:right w:val="single" w:sz="4" w:space="0" w:color="auto"/>
            </w:tcBorders>
          </w:tcPr>
          <w:p w14:paraId="163E913F" w14:textId="77777777" w:rsidR="00A35CA0" w:rsidRPr="00A35CA0" w:rsidRDefault="00A35CA0" w:rsidP="00A35CA0">
            <w:pPr>
              <w:spacing w:after="1" w:line="240" w:lineRule="atLeast"/>
            </w:pPr>
            <w:r w:rsidRPr="00A35CA0">
              <w:t>Резервный капитал</w:t>
            </w:r>
          </w:p>
        </w:tc>
        <w:tc>
          <w:tcPr>
            <w:tcW w:w="1705" w:type="dxa"/>
            <w:tcBorders>
              <w:top w:val="single" w:sz="4" w:space="0" w:color="auto"/>
              <w:left w:val="single" w:sz="4" w:space="0" w:color="auto"/>
              <w:bottom w:val="single" w:sz="4" w:space="0" w:color="auto"/>
              <w:right w:val="single" w:sz="4" w:space="0" w:color="auto"/>
            </w:tcBorders>
          </w:tcPr>
          <w:p w14:paraId="7956EDFB" w14:textId="77777777" w:rsidR="00A35CA0" w:rsidRPr="00A35CA0" w:rsidRDefault="00A35CA0" w:rsidP="00A35CA0">
            <w:pPr>
              <w:spacing w:after="1" w:line="240" w:lineRule="atLeast"/>
            </w:pPr>
            <w:r w:rsidRPr="00A35CA0">
              <w:t>Нераспределенная прибыль (непокрытый убыток)</w:t>
            </w:r>
          </w:p>
        </w:tc>
        <w:tc>
          <w:tcPr>
            <w:tcW w:w="892" w:type="dxa"/>
            <w:tcBorders>
              <w:top w:val="single" w:sz="4" w:space="0" w:color="auto"/>
              <w:left w:val="single" w:sz="4" w:space="0" w:color="auto"/>
              <w:bottom w:val="single" w:sz="4" w:space="0" w:color="auto"/>
              <w:right w:val="single" w:sz="4" w:space="0" w:color="auto"/>
            </w:tcBorders>
          </w:tcPr>
          <w:p w14:paraId="16F4BD0F" w14:textId="77777777" w:rsidR="00A35CA0" w:rsidRPr="00A35CA0" w:rsidRDefault="00A35CA0" w:rsidP="00A35CA0">
            <w:pPr>
              <w:spacing w:after="1" w:line="240" w:lineRule="atLeast"/>
            </w:pPr>
            <w:r w:rsidRPr="00A35CA0">
              <w:t>Итого</w:t>
            </w:r>
          </w:p>
        </w:tc>
      </w:tr>
      <w:tr w:rsidR="00A35CA0" w:rsidRPr="00A35CA0" w14:paraId="40C403FD" w14:textId="77777777">
        <w:tc>
          <w:tcPr>
            <w:tcW w:w="1972" w:type="dxa"/>
            <w:tcBorders>
              <w:top w:val="single" w:sz="4" w:space="0" w:color="auto"/>
              <w:left w:val="single" w:sz="4" w:space="0" w:color="auto"/>
              <w:bottom w:val="single" w:sz="4" w:space="0" w:color="auto"/>
              <w:right w:val="single" w:sz="4" w:space="0" w:color="auto"/>
            </w:tcBorders>
          </w:tcPr>
          <w:p w14:paraId="5FF6A7DF" w14:textId="77777777" w:rsidR="00A35CA0" w:rsidRPr="00A35CA0" w:rsidRDefault="00A35CA0" w:rsidP="00A35CA0">
            <w:pPr>
              <w:spacing w:after="1" w:line="240" w:lineRule="atLeast"/>
            </w:pPr>
            <w:r w:rsidRPr="00A35CA0">
              <w:t>Величина капитала на 31 декабря 2019 г.</w:t>
            </w:r>
          </w:p>
        </w:tc>
        <w:tc>
          <w:tcPr>
            <w:tcW w:w="655" w:type="dxa"/>
            <w:tcBorders>
              <w:top w:val="single" w:sz="4" w:space="0" w:color="auto"/>
              <w:left w:val="single" w:sz="4" w:space="0" w:color="auto"/>
              <w:bottom w:val="single" w:sz="4" w:space="0" w:color="auto"/>
              <w:right w:val="single" w:sz="4" w:space="0" w:color="auto"/>
            </w:tcBorders>
          </w:tcPr>
          <w:p w14:paraId="14930595" w14:textId="77777777" w:rsidR="00A35CA0" w:rsidRPr="00A35CA0" w:rsidRDefault="00A35CA0" w:rsidP="00A35CA0">
            <w:pPr>
              <w:spacing w:after="1" w:line="240" w:lineRule="atLeast"/>
            </w:pPr>
            <w:r w:rsidRPr="00A35CA0">
              <w:t>3200</w:t>
            </w:r>
          </w:p>
        </w:tc>
        <w:tc>
          <w:tcPr>
            <w:tcW w:w="1078" w:type="dxa"/>
            <w:tcBorders>
              <w:top w:val="single" w:sz="4" w:space="0" w:color="auto"/>
              <w:left w:val="single" w:sz="4" w:space="0" w:color="auto"/>
              <w:bottom w:val="single" w:sz="4" w:space="0" w:color="auto"/>
              <w:right w:val="single" w:sz="4" w:space="0" w:color="auto"/>
            </w:tcBorders>
          </w:tcPr>
          <w:p w14:paraId="6749EA5C" w14:textId="77777777" w:rsidR="00A35CA0" w:rsidRPr="00A35CA0" w:rsidRDefault="00A35CA0" w:rsidP="00A35CA0">
            <w:pPr>
              <w:spacing w:after="1" w:line="240" w:lineRule="atLeast"/>
            </w:pPr>
          </w:p>
        </w:tc>
        <w:tc>
          <w:tcPr>
            <w:tcW w:w="1401" w:type="dxa"/>
            <w:tcBorders>
              <w:top w:val="single" w:sz="4" w:space="0" w:color="auto"/>
              <w:left w:val="single" w:sz="4" w:space="0" w:color="auto"/>
              <w:bottom w:val="single" w:sz="4" w:space="0" w:color="auto"/>
              <w:right w:val="single" w:sz="4" w:space="0" w:color="auto"/>
            </w:tcBorders>
          </w:tcPr>
          <w:p w14:paraId="19B0C555" w14:textId="77777777" w:rsidR="00A35CA0" w:rsidRPr="00A35CA0" w:rsidRDefault="00A35CA0" w:rsidP="00A35CA0">
            <w:pPr>
              <w:spacing w:after="1" w:line="240" w:lineRule="atLeast"/>
            </w:pPr>
            <w:r w:rsidRPr="00A35CA0">
              <w:t>()</w:t>
            </w:r>
          </w:p>
        </w:tc>
        <w:tc>
          <w:tcPr>
            <w:tcW w:w="1328" w:type="dxa"/>
            <w:tcBorders>
              <w:top w:val="single" w:sz="4" w:space="0" w:color="auto"/>
              <w:left w:val="single" w:sz="4" w:space="0" w:color="auto"/>
              <w:bottom w:val="single" w:sz="4" w:space="0" w:color="auto"/>
              <w:right w:val="single" w:sz="4" w:space="0" w:color="auto"/>
            </w:tcBorders>
          </w:tcPr>
          <w:p w14:paraId="2D8F15A9" w14:textId="77777777" w:rsidR="00A35CA0" w:rsidRPr="00A35CA0" w:rsidRDefault="00A35CA0" w:rsidP="00A35CA0">
            <w:pPr>
              <w:spacing w:after="1" w:line="240" w:lineRule="atLeast"/>
            </w:pPr>
          </w:p>
        </w:tc>
        <w:tc>
          <w:tcPr>
            <w:tcW w:w="1164" w:type="dxa"/>
            <w:tcBorders>
              <w:top w:val="single" w:sz="4" w:space="0" w:color="auto"/>
              <w:left w:val="single" w:sz="4" w:space="0" w:color="auto"/>
              <w:bottom w:val="single" w:sz="4" w:space="0" w:color="auto"/>
              <w:right w:val="single" w:sz="4" w:space="0" w:color="auto"/>
            </w:tcBorders>
          </w:tcPr>
          <w:p w14:paraId="653ECEAE" w14:textId="77777777" w:rsidR="00A35CA0" w:rsidRPr="00A35CA0" w:rsidRDefault="00A35CA0" w:rsidP="00A35CA0">
            <w:pPr>
              <w:spacing w:after="1" w:line="240" w:lineRule="atLeast"/>
            </w:pPr>
          </w:p>
        </w:tc>
        <w:tc>
          <w:tcPr>
            <w:tcW w:w="1705" w:type="dxa"/>
            <w:tcBorders>
              <w:top w:val="single" w:sz="4" w:space="0" w:color="auto"/>
              <w:left w:val="single" w:sz="4" w:space="0" w:color="auto"/>
              <w:bottom w:val="single" w:sz="4" w:space="0" w:color="auto"/>
              <w:right w:val="single" w:sz="4" w:space="0" w:color="auto"/>
            </w:tcBorders>
          </w:tcPr>
          <w:p w14:paraId="358BE4B2" w14:textId="77777777" w:rsidR="00A35CA0" w:rsidRPr="00A35CA0" w:rsidRDefault="00A35CA0" w:rsidP="00A35CA0">
            <w:pPr>
              <w:spacing w:after="1" w:line="240" w:lineRule="atLeast"/>
            </w:pPr>
          </w:p>
        </w:tc>
        <w:tc>
          <w:tcPr>
            <w:tcW w:w="892" w:type="dxa"/>
            <w:tcBorders>
              <w:top w:val="single" w:sz="4" w:space="0" w:color="auto"/>
              <w:left w:val="single" w:sz="4" w:space="0" w:color="auto"/>
              <w:bottom w:val="single" w:sz="4" w:space="0" w:color="auto"/>
              <w:right w:val="single" w:sz="4" w:space="0" w:color="auto"/>
            </w:tcBorders>
          </w:tcPr>
          <w:p w14:paraId="52D14154" w14:textId="77777777" w:rsidR="00A35CA0" w:rsidRPr="00A35CA0" w:rsidRDefault="00A35CA0" w:rsidP="00A35CA0">
            <w:pPr>
              <w:spacing w:after="1" w:line="240" w:lineRule="atLeast"/>
            </w:pPr>
          </w:p>
        </w:tc>
      </w:tr>
      <w:tr w:rsidR="00A35CA0" w:rsidRPr="00A35CA0" w14:paraId="1ADEB96C" w14:textId="77777777">
        <w:tc>
          <w:tcPr>
            <w:tcW w:w="1972" w:type="dxa"/>
            <w:tcBorders>
              <w:top w:val="single" w:sz="4" w:space="0" w:color="auto"/>
              <w:left w:val="single" w:sz="4" w:space="0" w:color="auto"/>
              <w:right w:val="single" w:sz="4" w:space="0" w:color="auto"/>
            </w:tcBorders>
          </w:tcPr>
          <w:p w14:paraId="3AD9DDE6" w14:textId="77777777" w:rsidR="00A35CA0" w:rsidRPr="00A35CA0" w:rsidRDefault="00A35CA0" w:rsidP="00A35CA0">
            <w:pPr>
              <w:spacing w:after="1" w:line="240" w:lineRule="atLeast"/>
            </w:pPr>
            <w:r w:rsidRPr="00A35CA0">
              <w:t>За 2020 г.</w:t>
            </w:r>
          </w:p>
        </w:tc>
        <w:tc>
          <w:tcPr>
            <w:tcW w:w="655" w:type="dxa"/>
            <w:tcBorders>
              <w:top w:val="single" w:sz="4" w:space="0" w:color="auto"/>
              <w:left w:val="single" w:sz="4" w:space="0" w:color="auto"/>
              <w:right w:val="single" w:sz="4" w:space="0" w:color="auto"/>
            </w:tcBorders>
          </w:tcPr>
          <w:p w14:paraId="532283FD" w14:textId="77777777" w:rsidR="00A35CA0" w:rsidRPr="00A35CA0" w:rsidRDefault="00A35CA0" w:rsidP="00A35CA0">
            <w:pPr>
              <w:spacing w:after="1" w:line="240" w:lineRule="atLeast"/>
            </w:pPr>
          </w:p>
        </w:tc>
        <w:tc>
          <w:tcPr>
            <w:tcW w:w="1078" w:type="dxa"/>
            <w:tcBorders>
              <w:top w:val="single" w:sz="4" w:space="0" w:color="auto"/>
              <w:left w:val="single" w:sz="4" w:space="0" w:color="auto"/>
              <w:right w:val="single" w:sz="4" w:space="0" w:color="auto"/>
            </w:tcBorders>
          </w:tcPr>
          <w:p w14:paraId="6E2E6D07" w14:textId="77777777" w:rsidR="00A35CA0" w:rsidRPr="00A35CA0" w:rsidRDefault="00A35CA0" w:rsidP="00A35CA0">
            <w:pPr>
              <w:spacing w:after="1" w:line="240" w:lineRule="atLeast"/>
            </w:pPr>
          </w:p>
        </w:tc>
        <w:tc>
          <w:tcPr>
            <w:tcW w:w="1401" w:type="dxa"/>
            <w:tcBorders>
              <w:top w:val="single" w:sz="4" w:space="0" w:color="auto"/>
              <w:left w:val="single" w:sz="4" w:space="0" w:color="auto"/>
              <w:right w:val="single" w:sz="4" w:space="0" w:color="auto"/>
            </w:tcBorders>
          </w:tcPr>
          <w:p w14:paraId="0619A9DF" w14:textId="77777777" w:rsidR="00A35CA0" w:rsidRPr="00A35CA0" w:rsidRDefault="00A35CA0" w:rsidP="00A35CA0">
            <w:pPr>
              <w:spacing w:after="1" w:line="240" w:lineRule="atLeast"/>
            </w:pPr>
          </w:p>
        </w:tc>
        <w:tc>
          <w:tcPr>
            <w:tcW w:w="1328" w:type="dxa"/>
            <w:tcBorders>
              <w:top w:val="single" w:sz="4" w:space="0" w:color="auto"/>
              <w:left w:val="single" w:sz="4" w:space="0" w:color="auto"/>
              <w:right w:val="single" w:sz="4" w:space="0" w:color="auto"/>
            </w:tcBorders>
          </w:tcPr>
          <w:p w14:paraId="21967B19" w14:textId="77777777" w:rsidR="00A35CA0" w:rsidRPr="00A35CA0" w:rsidRDefault="00A35CA0" w:rsidP="00A35CA0">
            <w:pPr>
              <w:spacing w:after="1" w:line="240" w:lineRule="atLeast"/>
            </w:pPr>
          </w:p>
        </w:tc>
        <w:tc>
          <w:tcPr>
            <w:tcW w:w="1164" w:type="dxa"/>
            <w:tcBorders>
              <w:top w:val="single" w:sz="4" w:space="0" w:color="auto"/>
              <w:left w:val="single" w:sz="4" w:space="0" w:color="auto"/>
              <w:right w:val="single" w:sz="4" w:space="0" w:color="auto"/>
            </w:tcBorders>
          </w:tcPr>
          <w:p w14:paraId="24FD3292" w14:textId="77777777" w:rsidR="00A35CA0" w:rsidRPr="00A35CA0" w:rsidRDefault="00A35CA0" w:rsidP="00A35CA0">
            <w:pPr>
              <w:spacing w:after="1" w:line="240" w:lineRule="atLeast"/>
            </w:pPr>
          </w:p>
        </w:tc>
        <w:tc>
          <w:tcPr>
            <w:tcW w:w="1705" w:type="dxa"/>
            <w:tcBorders>
              <w:top w:val="single" w:sz="4" w:space="0" w:color="auto"/>
              <w:left w:val="single" w:sz="4" w:space="0" w:color="auto"/>
              <w:right w:val="single" w:sz="4" w:space="0" w:color="auto"/>
            </w:tcBorders>
          </w:tcPr>
          <w:p w14:paraId="2089BF44" w14:textId="77777777" w:rsidR="00A35CA0" w:rsidRPr="00A35CA0" w:rsidRDefault="00A35CA0" w:rsidP="00A35CA0">
            <w:pPr>
              <w:spacing w:after="1" w:line="240" w:lineRule="atLeast"/>
            </w:pPr>
          </w:p>
        </w:tc>
        <w:tc>
          <w:tcPr>
            <w:tcW w:w="892" w:type="dxa"/>
            <w:tcBorders>
              <w:top w:val="single" w:sz="4" w:space="0" w:color="auto"/>
              <w:left w:val="single" w:sz="4" w:space="0" w:color="auto"/>
              <w:right w:val="single" w:sz="4" w:space="0" w:color="auto"/>
            </w:tcBorders>
          </w:tcPr>
          <w:p w14:paraId="5F7B5E55" w14:textId="77777777" w:rsidR="00A35CA0" w:rsidRPr="00A35CA0" w:rsidRDefault="00A35CA0" w:rsidP="00A35CA0">
            <w:pPr>
              <w:spacing w:after="1" w:line="240" w:lineRule="atLeast"/>
            </w:pPr>
          </w:p>
        </w:tc>
      </w:tr>
      <w:tr w:rsidR="00A35CA0" w:rsidRPr="00A35CA0" w14:paraId="7C2355C1" w14:textId="77777777">
        <w:tc>
          <w:tcPr>
            <w:tcW w:w="1972" w:type="dxa"/>
            <w:tcBorders>
              <w:left w:val="single" w:sz="4" w:space="0" w:color="auto"/>
              <w:right w:val="single" w:sz="4" w:space="0" w:color="auto"/>
            </w:tcBorders>
          </w:tcPr>
          <w:p w14:paraId="6D7C3634" w14:textId="77777777" w:rsidR="00A35CA0" w:rsidRPr="00A35CA0" w:rsidRDefault="00A35CA0" w:rsidP="00A35CA0">
            <w:pPr>
              <w:spacing w:after="1" w:line="240" w:lineRule="atLeast"/>
            </w:pPr>
            <w:r w:rsidRPr="00A35CA0">
              <w:t>Увеличение капитала - всего:</w:t>
            </w:r>
          </w:p>
        </w:tc>
        <w:tc>
          <w:tcPr>
            <w:tcW w:w="655" w:type="dxa"/>
            <w:tcBorders>
              <w:left w:val="single" w:sz="4" w:space="0" w:color="auto"/>
              <w:right w:val="single" w:sz="4" w:space="0" w:color="auto"/>
            </w:tcBorders>
          </w:tcPr>
          <w:p w14:paraId="51385E27" w14:textId="77777777" w:rsidR="00A35CA0" w:rsidRPr="00A35CA0" w:rsidRDefault="00A35CA0" w:rsidP="00A35CA0">
            <w:pPr>
              <w:spacing w:after="1" w:line="240" w:lineRule="atLeast"/>
            </w:pPr>
            <w:r w:rsidRPr="00A35CA0">
              <w:t>3310</w:t>
            </w:r>
          </w:p>
        </w:tc>
        <w:tc>
          <w:tcPr>
            <w:tcW w:w="1078" w:type="dxa"/>
            <w:tcBorders>
              <w:left w:val="single" w:sz="4" w:space="0" w:color="auto"/>
              <w:right w:val="single" w:sz="4" w:space="0" w:color="auto"/>
            </w:tcBorders>
          </w:tcPr>
          <w:p w14:paraId="7A80E258" w14:textId="77777777" w:rsidR="00A35CA0" w:rsidRPr="00A35CA0" w:rsidRDefault="00A35CA0" w:rsidP="00A35CA0">
            <w:pPr>
              <w:spacing w:after="1" w:line="240" w:lineRule="atLeast"/>
            </w:pPr>
          </w:p>
        </w:tc>
        <w:tc>
          <w:tcPr>
            <w:tcW w:w="1401" w:type="dxa"/>
            <w:tcBorders>
              <w:left w:val="single" w:sz="4" w:space="0" w:color="auto"/>
              <w:right w:val="single" w:sz="4" w:space="0" w:color="auto"/>
            </w:tcBorders>
          </w:tcPr>
          <w:p w14:paraId="3D78448D" w14:textId="77777777" w:rsidR="00A35CA0" w:rsidRPr="00A35CA0" w:rsidRDefault="00A35CA0" w:rsidP="00A35CA0">
            <w:pPr>
              <w:spacing w:after="1" w:line="240" w:lineRule="atLeast"/>
            </w:pPr>
          </w:p>
        </w:tc>
        <w:tc>
          <w:tcPr>
            <w:tcW w:w="1328" w:type="dxa"/>
            <w:tcBorders>
              <w:left w:val="single" w:sz="4" w:space="0" w:color="auto"/>
              <w:right w:val="single" w:sz="4" w:space="0" w:color="auto"/>
            </w:tcBorders>
          </w:tcPr>
          <w:p w14:paraId="49EAB55B" w14:textId="77777777" w:rsidR="00A35CA0" w:rsidRPr="00A35CA0" w:rsidRDefault="00A35CA0" w:rsidP="00A35CA0">
            <w:pPr>
              <w:spacing w:after="1" w:line="240" w:lineRule="atLeast"/>
            </w:pPr>
          </w:p>
        </w:tc>
        <w:tc>
          <w:tcPr>
            <w:tcW w:w="1164" w:type="dxa"/>
            <w:tcBorders>
              <w:left w:val="single" w:sz="4" w:space="0" w:color="auto"/>
              <w:right w:val="single" w:sz="4" w:space="0" w:color="auto"/>
            </w:tcBorders>
          </w:tcPr>
          <w:p w14:paraId="4C3C3F9F" w14:textId="77777777" w:rsidR="00A35CA0" w:rsidRPr="00A35CA0" w:rsidRDefault="00A35CA0" w:rsidP="00A35CA0">
            <w:pPr>
              <w:spacing w:after="1" w:line="240" w:lineRule="atLeast"/>
            </w:pPr>
          </w:p>
        </w:tc>
        <w:tc>
          <w:tcPr>
            <w:tcW w:w="1705" w:type="dxa"/>
            <w:tcBorders>
              <w:left w:val="single" w:sz="4" w:space="0" w:color="auto"/>
              <w:right w:val="single" w:sz="4" w:space="0" w:color="auto"/>
            </w:tcBorders>
          </w:tcPr>
          <w:p w14:paraId="3E618F41" w14:textId="77777777" w:rsidR="00A35CA0" w:rsidRPr="00A35CA0" w:rsidRDefault="00A35CA0" w:rsidP="00A35CA0">
            <w:pPr>
              <w:spacing w:after="1" w:line="240" w:lineRule="atLeast"/>
            </w:pPr>
            <w:r w:rsidRPr="00A35CA0">
              <w:t>-103</w:t>
            </w:r>
          </w:p>
        </w:tc>
        <w:tc>
          <w:tcPr>
            <w:tcW w:w="892" w:type="dxa"/>
            <w:tcBorders>
              <w:left w:val="single" w:sz="4" w:space="0" w:color="auto"/>
              <w:right w:val="single" w:sz="4" w:space="0" w:color="auto"/>
            </w:tcBorders>
          </w:tcPr>
          <w:p w14:paraId="3FC177F2" w14:textId="77777777" w:rsidR="00A35CA0" w:rsidRPr="00A35CA0" w:rsidRDefault="00A35CA0" w:rsidP="00A35CA0">
            <w:pPr>
              <w:spacing w:after="1" w:line="240" w:lineRule="atLeast"/>
            </w:pPr>
            <w:r w:rsidRPr="00A35CA0">
              <w:t>-103</w:t>
            </w:r>
          </w:p>
        </w:tc>
      </w:tr>
      <w:tr w:rsidR="00A35CA0" w:rsidRPr="00A35CA0" w14:paraId="18FA69E7" w14:textId="77777777">
        <w:tc>
          <w:tcPr>
            <w:tcW w:w="1972" w:type="dxa"/>
            <w:tcBorders>
              <w:left w:val="single" w:sz="4" w:space="0" w:color="auto"/>
              <w:right w:val="single" w:sz="4" w:space="0" w:color="auto"/>
            </w:tcBorders>
          </w:tcPr>
          <w:p w14:paraId="729DBAF5" w14:textId="77777777" w:rsidR="00A35CA0" w:rsidRPr="00A35CA0" w:rsidRDefault="00A35CA0" w:rsidP="00A35CA0">
            <w:pPr>
              <w:spacing w:after="1" w:line="240" w:lineRule="atLeast"/>
            </w:pPr>
            <w:r w:rsidRPr="00A35CA0">
              <w:t>в том числе:</w:t>
            </w:r>
          </w:p>
        </w:tc>
        <w:tc>
          <w:tcPr>
            <w:tcW w:w="655" w:type="dxa"/>
            <w:tcBorders>
              <w:left w:val="single" w:sz="4" w:space="0" w:color="auto"/>
              <w:right w:val="single" w:sz="4" w:space="0" w:color="auto"/>
            </w:tcBorders>
          </w:tcPr>
          <w:p w14:paraId="281A2DEF" w14:textId="77777777" w:rsidR="00A35CA0" w:rsidRPr="00A35CA0" w:rsidRDefault="00A35CA0" w:rsidP="00A35CA0">
            <w:pPr>
              <w:spacing w:after="1" w:line="240" w:lineRule="atLeast"/>
            </w:pPr>
          </w:p>
        </w:tc>
        <w:tc>
          <w:tcPr>
            <w:tcW w:w="1078" w:type="dxa"/>
            <w:tcBorders>
              <w:left w:val="single" w:sz="4" w:space="0" w:color="auto"/>
              <w:right w:val="single" w:sz="4" w:space="0" w:color="auto"/>
            </w:tcBorders>
          </w:tcPr>
          <w:p w14:paraId="0F60F714" w14:textId="77777777" w:rsidR="00A35CA0" w:rsidRPr="00A35CA0" w:rsidRDefault="00A35CA0" w:rsidP="00A35CA0">
            <w:pPr>
              <w:spacing w:after="1" w:line="240" w:lineRule="atLeast"/>
            </w:pPr>
          </w:p>
        </w:tc>
        <w:tc>
          <w:tcPr>
            <w:tcW w:w="1401" w:type="dxa"/>
            <w:tcBorders>
              <w:left w:val="single" w:sz="4" w:space="0" w:color="auto"/>
              <w:right w:val="single" w:sz="4" w:space="0" w:color="auto"/>
            </w:tcBorders>
          </w:tcPr>
          <w:p w14:paraId="15F37829" w14:textId="77777777" w:rsidR="00A35CA0" w:rsidRPr="00A35CA0" w:rsidRDefault="00A35CA0" w:rsidP="00A35CA0">
            <w:pPr>
              <w:spacing w:after="1" w:line="240" w:lineRule="atLeast"/>
            </w:pPr>
          </w:p>
        </w:tc>
        <w:tc>
          <w:tcPr>
            <w:tcW w:w="1328" w:type="dxa"/>
            <w:tcBorders>
              <w:left w:val="single" w:sz="4" w:space="0" w:color="auto"/>
              <w:right w:val="single" w:sz="4" w:space="0" w:color="auto"/>
            </w:tcBorders>
          </w:tcPr>
          <w:p w14:paraId="385571B8" w14:textId="77777777" w:rsidR="00A35CA0" w:rsidRPr="00A35CA0" w:rsidRDefault="00A35CA0" w:rsidP="00A35CA0">
            <w:pPr>
              <w:spacing w:after="1" w:line="240" w:lineRule="atLeast"/>
            </w:pPr>
          </w:p>
        </w:tc>
        <w:tc>
          <w:tcPr>
            <w:tcW w:w="1164" w:type="dxa"/>
            <w:tcBorders>
              <w:left w:val="single" w:sz="4" w:space="0" w:color="auto"/>
              <w:right w:val="single" w:sz="4" w:space="0" w:color="auto"/>
            </w:tcBorders>
          </w:tcPr>
          <w:p w14:paraId="40F87BDB" w14:textId="77777777" w:rsidR="00A35CA0" w:rsidRPr="00A35CA0" w:rsidRDefault="00A35CA0" w:rsidP="00A35CA0">
            <w:pPr>
              <w:spacing w:after="1" w:line="240" w:lineRule="atLeast"/>
            </w:pPr>
          </w:p>
        </w:tc>
        <w:tc>
          <w:tcPr>
            <w:tcW w:w="1705" w:type="dxa"/>
            <w:tcBorders>
              <w:left w:val="single" w:sz="4" w:space="0" w:color="auto"/>
              <w:right w:val="single" w:sz="4" w:space="0" w:color="auto"/>
            </w:tcBorders>
          </w:tcPr>
          <w:p w14:paraId="17B45C80" w14:textId="77777777" w:rsidR="00A35CA0" w:rsidRPr="00A35CA0" w:rsidRDefault="00A35CA0" w:rsidP="00A35CA0">
            <w:pPr>
              <w:spacing w:after="1" w:line="240" w:lineRule="atLeast"/>
            </w:pPr>
          </w:p>
        </w:tc>
        <w:tc>
          <w:tcPr>
            <w:tcW w:w="892" w:type="dxa"/>
            <w:tcBorders>
              <w:left w:val="single" w:sz="4" w:space="0" w:color="auto"/>
              <w:right w:val="single" w:sz="4" w:space="0" w:color="auto"/>
            </w:tcBorders>
          </w:tcPr>
          <w:p w14:paraId="7D4D491A" w14:textId="77777777" w:rsidR="00A35CA0" w:rsidRPr="00A35CA0" w:rsidRDefault="00A35CA0" w:rsidP="00A35CA0">
            <w:pPr>
              <w:spacing w:after="1" w:line="240" w:lineRule="atLeast"/>
            </w:pPr>
          </w:p>
        </w:tc>
      </w:tr>
      <w:tr w:rsidR="00A35CA0" w:rsidRPr="00A35CA0" w14:paraId="56618F83" w14:textId="77777777">
        <w:tc>
          <w:tcPr>
            <w:tcW w:w="1972" w:type="dxa"/>
            <w:tcBorders>
              <w:left w:val="single" w:sz="4" w:space="0" w:color="auto"/>
              <w:bottom w:val="single" w:sz="4" w:space="0" w:color="auto"/>
              <w:right w:val="single" w:sz="4" w:space="0" w:color="auto"/>
            </w:tcBorders>
          </w:tcPr>
          <w:p w14:paraId="59BD7558" w14:textId="77777777" w:rsidR="00A35CA0" w:rsidRPr="00A35CA0" w:rsidRDefault="00A35CA0" w:rsidP="00A35CA0">
            <w:pPr>
              <w:spacing w:after="1" w:line="240" w:lineRule="atLeast"/>
            </w:pPr>
            <w:r w:rsidRPr="00A35CA0">
              <w:t>чистая прибыль</w:t>
            </w:r>
          </w:p>
        </w:tc>
        <w:tc>
          <w:tcPr>
            <w:tcW w:w="655" w:type="dxa"/>
            <w:tcBorders>
              <w:left w:val="single" w:sz="4" w:space="0" w:color="auto"/>
              <w:bottom w:val="single" w:sz="4" w:space="0" w:color="auto"/>
              <w:right w:val="single" w:sz="4" w:space="0" w:color="auto"/>
            </w:tcBorders>
          </w:tcPr>
          <w:p w14:paraId="544B942C" w14:textId="77777777" w:rsidR="00A35CA0" w:rsidRPr="00A35CA0" w:rsidRDefault="00A35CA0" w:rsidP="00A35CA0">
            <w:pPr>
              <w:spacing w:after="1" w:line="240" w:lineRule="atLeast"/>
            </w:pPr>
            <w:r w:rsidRPr="00A35CA0">
              <w:t>3311</w:t>
            </w:r>
          </w:p>
        </w:tc>
        <w:tc>
          <w:tcPr>
            <w:tcW w:w="1078" w:type="dxa"/>
            <w:tcBorders>
              <w:left w:val="single" w:sz="4" w:space="0" w:color="auto"/>
              <w:bottom w:val="single" w:sz="4" w:space="0" w:color="auto"/>
              <w:right w:val="single" w:sz="4" w:space="0" w:color="auto"/>
            </w:tcBorders>
          </w:tcPr>
          <w:p w14:paraId="728048B4" w14:textId="77777777" w:rsidR="00A35CA0" w:rsidRPr="00A35CA0" w:rsidRDefault="00A35CA0" w:rsidP="00A35CA0">
            <w:pPr>
              <w:spacing w:after="1" w:line="240" w:lineRule="atLeast"/>
            </w:pPr>
            <w:r w:rsidRPr="00A35CA0">
              <w:t>X</w:t>
            </w:r>
          </w:p>
        </w:tc>
        <w:tc>
          <w:tcPr>
            <w:tcW w:w="1401" w:type="dxa"/>
            <w:tcBorders>
              <w:left w:val="single" w:sz="4" w:space="0" w:color="auto"/>
              <w:bottom w:val="single" w:sz="4" w:space="0" w:color="auto"/>
              <w:right w:val="single" w:sz="4" w:space="0" w:color="auto"/>
            </w:tcBorders>
          </w:tcPr>
          <w:p w14:paraId="3E7210BC" w14:textId="77777777" w:rsidR="00A35CA0" w:rsidRPr="00A35CA0" w:rsidRDefault="00A35CA0" w:rsidP="00A35CA0">
            <w:pPr>
              <w:spacing w:after="1" w:line="240" w:lineRule="atLeast"/>
            </w:pPr>
            <w:r w:rsidRPr="00A35CA0">
              <w:t>X</w:t>
            </w:r>
          </w:p>
        </w:tc>
        <w:tc>
          <w:tcPr>
            <w:tcW w:w="1328" w:type="dxa"/>
            <w:tcBorders>
              <w:left w:val="single" w:sz="4" w:space="0" w:color="auto"/>
              <w:bottom w:val="single" w:sz="4" w:space="0" w:color="auto"/>
              <w:right w:val="single" w:sz="4" w:space="0" w:color="auto"/>
            </w:tcBorders>
          </w:tcPr>
          <w:p w14:paraId="38F8D324" w14:textId="77777777" w:rsidR="00A35CA0" w:rsidRPr="00A35CA0" w:rsidRDefault="00A35CA0" w:rsidP="00A35CA0">
            <w:pPr>
              <w:spacing w:after="1" w:line="240" w:lineRule="atLeast"/>
            </w:pPr>
            <w:r w:rsidRPr="00A35CA0">
              <w:t>X</w:t>
            </w:r>
          </w:p>
        </w:tc>
        <w:tc>
          <w:tcPr>
            <w:tcW w:w="1164" w:type="dxa"/>
            <w:tcBorders>
              <w:left w:val="single" w:sz="4" w:space="0" w:color="auto"/>
              <w:bottom w:val="single" w:sz="4" w:space="0" w:color="auto"/>
              <w:right w:val="single" w:sz="4" w:space="0" w:color="auto"/>
            </w:tcBorders>
          </w:tcPr>
          <w:p w14:paraId="3CC8D38F" w14:textId="77777777" w:rsidR="00A35CA0" w:rsidRPr="00A35CA0" w:rsidRDefault="00A35CA0" w:rsidP="00A35CA0">
            <w:pPr>
              <w:spacing w:after="1" w:line="240" w:lineRule="atLeast"/>
            </w:pPr>
            <w:r w:rsidRPr="00A35CA0">
              <w:t>X</w:t>
            </w:r>
          </w:p>
        </w:tc>
        <w:tc>
          <w:tcPr>
            <w:tcW w:w="1705" w:type="dxa"/>
            <w:tcBorders>
              <w:left w:val="single" w:sz="4" w:space="0" w:color="auto"/>
              <w:bottom w:val="single" w:sz="4" w:space="0" w:color="auto"/>
              <w:right w:val="single" w:sz="4" w:space="0" w:color="auto"/>
            </w:tcBorders>
          </w:tcPr>
          <w:p w14:paraId="7F68F9B9" w14:textId="77777777" w:rsidR="00A35CA0" w:rsidRPr="00A35CA0" w:rsidRDefault="00A35CA0" w:rsidP="00A35CA0">
            <w:pPr>
              <w:spacing w:after="1" w:line="240" w:lineRule="atLeast"/>
            </w:pPr>
            <w:r w:rsidRPr="00A35CA0">
              <w:t xml:space="preserve">-103 </w:t>
            </w:r>
            <w:r w:rsidRPr="00A35CA0">
              <w:rPr>
                <w:vertAlign w:val="superscript"/>
              </w:rPr>
              <w:t>1</w:t>
            </w:r>
          </w:p>
        </w:tc>
        <w:tc>
          <w:tcPr>
            <w:tcW w:w="892" w:type="dxa"/>
            <w:tcBorders>
              <w:left w:val="single" w:sz="4" w:space="0" w:color="auto"/>
              <w:bottom w:val="single" w:sz="4" w:space="0" w:color="auto"/>
              <w:right w:val="single" w:sz="4" w:space="0" w:color="auto"/>
            </w:tcBorders>
          </w:tcPr>
          <w:p w14:paraId="79413A2B" w14:textId="77777777" w:rsidR="00A35CA0" w:rsidRPr="00A35CA0" w:rsidRDefault="00A35CA0" w:rsidP="00A35CA0">
            <w:pPr>
              <w:spacing w:after="1" w:line="240" w:lineRule="atLeast"/>
            </w:pPr>
            <w:r w:rsidRPr="00A35CA0">
              <w:t>-103</w:t>
            </w:r>
          </w:p>
        </w:tc>
      </w:tr>
      <w:tr w:rsidR="00A35CA0" w:rsidRPr="00A35CA0" w14:paraId="2DC8FAFA" w14:textId="77777777">
        <w:tc>
          <w:tcPr>
            <w:tcW w:w="1972" w:type="dxa"/>
            <w:tcBorders>
              <w:top w:val="single" w:sz="4" w:space="0" w:color="auto"/>
              <w:left w:val="single" w:sz="4" w:space="0" w:color="auto"/>
              <w:bottom w:val="single" w:sz="4" w:space="0" w:color="auto"/>
              <w:right w:val="single" w:sz="4" w:space="0" w:color="auto"/>
            </w:tcBorders>
          </w:tcPr>
          <w:p w14:paraId="77CB7339" w14:textId="77777777" w:rsidR="00A35CA0" w:rsidRPr="00A35CA0" w:rsidRDefault="00A35CA0" w:rsidP="00A35CA0">
            <w:pPr>
              <w:spacing w:after="1" w:line="240" w:lineRule="atLeast"/>
            </w:pPr>
            <w:r w:rsidRPr="00A35CA0">
              <w:t>Величина капитала на 31 декабря 2020 г.</w:t>
            </w:r>
          </w:p>
        </w:tc>
        <w:tc>
          <w:tcPr>
            <w:tcW w:w="655" w:type="dxa"/>
            <w:tcBorders>
              <w:top w:val="single" w:sz="4" w:space="0" w:color="auto"/>
              <w:left w:val="single" w:sz="4" w:space="0" w:color="auto"/>
              <w:bottom w:val="single" w:sz="4" w:space="0" w:color="auto"/>
              <w:right w:val="single" w:sz="4" w:space="0" w:color="auto"/>
            </w:tcBorders>
          </w:tcPr>
          <w:p w14:paraId="53103B5B" w14:textId="77777777" w:rsidR="00A35CA0" w:rsidRPr="00A35CA0" w:rsidRDefault="00A35CA0" w:rsidP="00A35CA0">
            <w:pPr>
              <w:spacing w:after="1" w:line="240" w:lineRule="atLeast"/>
            </w:pPr>
            <w:r w:rsidRPr="00A35CA0">
              <w:t>3200</w:t>
            </w:r>
          </w:p>
        </w:tc>
        <w:tc>
          <w:tcPr>
            <w:tcW w:w="1078" w:type="dxa"/>
            <w:tcBorders>
              <w:top w:val="single" w:sz="4" w:space="0" w:color="auto"/>
              <w:left w:val="single" w:sz="4" w:space="0" w:color="auto"/>
              <w:bottom w:val="single" w:sz="4" w:space="0" w:color="auto"/>
              <w:right w:val="single" w:sz="4" w:space="0" w:color="auto"/>
            </w:tcBorders>
          </w:tcPr>
          <w:p w14:paraId="30C1F065" w14:textId="77777777" w:rsidR="00A35CA0" w:rsidRPr="00A35CA0" w:rsidRDefault="00A35CA0" w:rsidP="00A35CA0">
            <w:pPr>
              <w:spacing w:after="1" w:line="240" w:lineRule="atLeast"/>
            </w:pPr>
          </w:p>
        </w:tc>
        <w:tc>
          <w:tcPr>
            <w:tcW w:w="1401" w:type="dxa"/>
            <w:tcBorders>
              <w:top w:val="single" w:sz="4" w:space="0" w:color="auto"/>
              <w:left w:val="single" w:sz="4" w:space="0" w:color="auto"/>
              <w:bottom w:val="single" w:sz="4" w:space="0" w:color="auto"/>
              <w:right w:val="single" w:sz="4" w:space="0" w:color="auto"/>
            </w:tcBorders>
          </w:tcPr>
          <w:p w14:paraId="1B302078" w14:textId="77777777" w:rsidR="00A35CA0" w:rsidRPr="00A35CA0" w:rsidRDefault="00A35CA0" w:rsidP="00A35CA0">
            <w:pPr>
              <w:spacing w:after="1" w:line="240" w:lineRule="atLeast"/>
            </w:pPr>
            <w:r w:rsidRPr="00A35CA0">
              <w:t>()</w:t>
            </w:r>
          </w:p>
        </w:tc>
        <w:tc>
          <w:tcPr>
            <w:tcW w:w="1328" w:type="dxa"/>
            <w:tcBorders>
              <w:top w:val="single" w:sz="4" w:space="0" w:color="auto"/>
              <w:left w:val="single" w:sz="4" w:space="0" w:color="auto"/>
              <w:bottom w:val="single" w:sz="4" w:space="0" w:color="auto"/>
              <w:right w:val="single" w:sz="4" w:space="0" w:color="auto"/>
            </w:tcBorders>
          </w:tcPr>
          <w:p w14:paraId="205A63E7" w14:textId="77777777" w:rsidR="00A35CA0" w:rsidRPr="00A35CA0" w:rsidRDefault="00A35CA0" w:rsidP="00A35CA0">
            <w:pPr>
              <w:spacing w:after="1" w:line="240" w:lineRule="atLeast"/>
            </w:pPr>
          </w:p>
        </w:tc>
        <w:tc>
          <w:tcPr>
            <w:tcW w:w="1164" w:type="dxa"/>
            <w:tcBorders>
              <w:top w:val="single" w:sz="4" w:space="0" w:color="auto"/>
              <w:left w:val="single" w:sz="4" w:space="0" w:color="auto"/>
              <w:bottom w:val="single" w:sz="4" w:space="0" w:color="auto"/>
              <w:right w:val="single" w:sz="4" w:space="0" w:color="auto"/>
            </w:tcBorders>
          </w:tcPr>
          <w:p w14:paraId="46B75342" w14:textId="77777777" w:rsidR="00A35CA0" w:rsidRPr="00A35CA0" w:rsidRDefault="00A35CA0" w:rsidP="00A35CA0">
            <w:pPr>
              <w:spacing w:after="1" w:line="240" w:lineRule="atLeast"/>
            </w:pPr>
          </w:p>
        </w:tc>
        <w:tc>
          <w:tcPr>
            <w:tcW w:w="1705" w:type="dxa"/>
            <w:tcBorders>
              <w:top w:val="single" w:sz="4" w:space="0" w:color="auto"/>
              <w:left w:val="single" w:sz="4" w:space="0" w:color="auto"/>
              <w:bottom w:val="single" w:sz="4" w:space="0" w:color="auto"/>
              <w:right w:val="single" w:sz="4" w:space="0" w:color="auto"/>
            </w:tcBorders>
          </w:tcPr>
          <w:p w14:paraId="0201E99D" w14:textId="77777777" w:rsidR="00A35CA0" w:rsidRPr="00A35CA0" w:rsidRDefault="00A35CA0" w:rsidP="00A35CA0">
            <w:pPr>
              <w:spacing w:after="1" w:line="240" w:lineRule="atLeast"/>
            </w:pPr>
            <w:r w:rsidRPr="00A35CA0">
              <w:t>-103</w:t>
            </w:r>
          </w:p>
        </w:tc>
        <w:tc>
          <w:tcPr>
            <w:tcW w:w="892" w:type="dxa"/>
            <w:tcBorders>
              <w:top w:val="single" w:sz="4" w:space="0" w:color="auto"/>
              <w:left w:val="single" w:sz="4" w:space="0" w:color="auto"/>
              <w:bottom w:val="single" w:sz="4" w:space="0" w:color="auto"/>
              <w:right w:val="single" w:sz="4" w:space="0" w:color="auto"/>
            </w:tcBorders>
          </w:tcPr>
          <w:p w14:paraId="1E6BEF53" w14:textId="77777777" w:rsidR="00A35CA0" w:rsidRPr="00A35CA0" w:rsidRDefault="00A35CA0" w:rsidP="00A35CA0">
            <w:pPr>
              <w:spacing w:after="1" w:line="240" w:lineRule="atLeast"/>
            </w:pPr>
            <w:r w:rsidRPr="00A35CA0">
              <w:t>-103</w:t>
            </w:r>
          </w:p>
        </w:tc>
      </w:tr>
    </w:tbl>
    <w:p w14:paraId="12511FAA" w14:textId="77777777" w:rsidR="00A35CA0" w:rsidRPr="00A35CA0" w:rsidRDefault="00A35CA0" w:rsidP="00A35CA0">
      <w:pPr>
        <w:spacing w:after="1" w:line="240" w:lineRule="atLeast"/>
        <w:ind w:firstLine="709"/>
      </w:pPr>
    </w:p>
    <w:tbl>
      <w:tblPr>
        <w:tblW w:w="5000" w:type="pct"/>
        <w:tblCellMar>
          <w:left w:w="0" w:type="dxa"/>
          <w:right w:w="0" w:type="dxa"/>
        </w:tblCellMar>
        <w:tblLook w:val="0000" w:firstRow="0" w:lastRow="0" w:firstColumn="0" w:lastColumn="0" w:noHBand="0" w:noVBand="0"/>
      </w:tblPr>
      <w:tblGrid>
        <w:gridCol w:w="180"/>
        <w:gridCol w:w="729"/>
        <w:gridCol w:w="13482"/>
        <w:gridCol w:w="180"/>
      </w:tblGrid>
      <w:tr w:rsidR="00A35CA0" w:rsidRPr="00A35CA0" w14:paraId="0FD0B335" w14:textId="77777777">
        <w:tblPrEx>
          <w:tblCellMar>
            <w:top w:w="0" w:type="dxa"/>
            <w:left w:w="0" w:type="dxa"/>
            <w:bottom w:w="0" w:type="dxa"/>
            <w:right w:w="0" w:type="dxa"/>
          </w:tblCellMar>
        </w:tblPrEx>
        <w:tc>
          <w:tcPr>
            <w:tcW w:w="180" w:type="dxa"/>
            <w:tcMar>
              <w:top w:w="0" w:type="dxa"/>
              <w:left w:w="0" w:type="dxa"/>
              <w:bottom w:w="0" w:type="dxa"/>
              <w:right w:w="0" w:type="dxa"/>
            </w:tcMar>
          </w:tcPr>
          <w:p w14:paraId="4D38843D" w14:textId="77777777" w:rsidR="00A35CA0" w:rsidRPr="00A35CA0" w:rsidRDefault="00A35CA0" w:rsidP="00A35CA0">
            <w:pPr>
              <w:spacing w:after="1" w:line="240" w:lineRule="atLeast"/>
              <w:ind w:firstLine="709"/>
            </w:pPr>
          </w:p>
        </w:tc>
        <w:tc>
          <w:tcPr>
            <w:tcW w:w="195" w:type="dxa"/>
            <w:tcMar>
              <w:top w:w="180" w:type="dxa"/>
              <w:left w:w="0" w:type="dxa"/>
              <w:bottom w:w="180" w:type="dxa"/>
              <w:right w:w="0" w:type="dxa"/>
            </w:tcMar>
          </w:tcPr>
          <w:p w14:paraId="0C35FCF1" w14:textId="0C07CB73" w:rsidR="00A35CA0" w:rsidRPr="00A35CA0" w:rsidRDefault="00A35CA0" w:rsidP="00A35CA0">
            <w:pPr>
              <w:spacing w:after="1" w:line="240" w:lineRule="atLeast"/>
              <w:ind w:firstLine="709"/>
            </w:pPr>
            <w:r w:rsidRPr="00A35CA0">
              <w:drawing>
                <wp:inline distT="0" distB="0" distL="0" distR="0" wp14:anchorId="43A49FDF" wp14:editId="78CDD8EC">
                  <wp:extent cx="12700" cy="12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0E3568CB" w14:textId="77777777" w:rsidR="00A35CA0" w:rsidRPr="00A35CA0" w:rsidRDefault="00A35CA0" w:rsidP="00A35CA0">
            <w:pPr>
              <w:spacing w:after="1" w:line="240" w:lineRule="atLeast"/>
              <w:ind w:firstLine="709"/>
            </w:pPr>
            <w:bookmarkStart w:id="20" w:name="Par470"/>
            <w:bookmarkEnd w:id="20"/>
            <w:r w:rsidRPr="00A35CA0">
              <w:rPr>
                <w:vertAlign w:val="superscript"/>
              </w:rPr>
              <w:t>1</w:t>
            </w:r>
            <w:r w:rsidRPr="00A35CA0">
              <w:t xml:space="preserve"> Чистую прибыль организации за 2020 г. надо уменьшить на 103 000 руб. (60 000 руб. + 43 000 руб.). В случае если в бухгалтерской отчетности за 2020 г. значится убыток, то его надо увеличить на 103 000 руб.</w:t>
            </w:r>
          </w:p>
        </w:tc>
        <w:tc>
          <w:tcPr>
            <w:tcW w:w="180" w:type="dxa"/>
            <w:tcMar>
              <w:top w:w="0" w:type="dxa"/>
              <w:left w:w="0" w:type="dxa"/>
              <w:bottom w:w="0" w:type="dxa"/>
              <w:right w:w="0" w:type="dxa"/>
            </w:tcMar>
          </w:tcPr>
          <w:p w14:paraId="3201F2E9" w14:textId="77777777" w:rsidR="00A35CA0" w:rsidRPr="00A35CA0" w:rsidRDefault="00A35CA0" w:rsidP="00A35CA0">
            <w:pPr>
              <w:spacing w:after="1" w:line="240" w:lineRule="atLeast"/>
              <w:ind w:firstLine="709"/>
            </w:pPr>
          </w:p>
        </w:tc>
      </w:tr>
    </w:tbl>
    <w:p w14:paraId="5477B492" w14:textId="77777777" w:rsidR="00A35CA0" w:rsidRPr="00A35CA0" w:rsidRDefault="00A35CA0" w:rsidP="00A35CA0">
      <w:pPr>
        <w:numPr>
          <w:ilvl w:val="0"/>
          <w:numId w:val="72"/>
        </w:numPr>
        <w:tabs>
          <w:tab w:val="left" w:pos="540"/>
        </w:tabs>
        <w:spacing w:after="1" w:line="240" w:lineRule="atLeast"/>
      </w:pPr>
      <w:r w:rsidRPr="00A35CA0">
        <w:t>корректировки в связи с изменением учетной политики и исправлением ошибок</w:t>
      </w:r>
    </w:p>
    <w:p w14:paraId="0F572759" w14:textId="77777777" w:rsidR="00A35CA0" w:rsidRPr="00A35CA0" w:rsidRDefault="00A35CA0" w:rsidP="00A35CA0">
      <w:pPr>
        <w:spacing w:after="1" w:line="240" w:lineRule="atLeast"/>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850"/>
        <w:gridCol w:w="1360"/>
        <w:gridCol w:w="1474"/>
        <w:gridCol w:w="1417"/>
        <w:gridCol w:w="1133"/>
      </w:tblGrid>
      <w:tr w:rsidR="00A35CA0" w:rsidRPr="00A35CA0" w14:paraId="1F79ADAD" w14:textId="77777777">
        <w:tc>
          <w:tcPr>
            <w:tcW w:w="3401" w:type="dxa"/>
            <w:vMerge w:val="restart"/>
            <w:tcBorders>
              <w:top w:val="single" w:sz="4" w:space="0" w:color="auto"/>
              <w:left w:val="single" w:sz="4" w:space="0" w:color="auto"/>
              <w:bottom w:val="single" w:sz="4" w:space="0" w:color="auto"/>
              <w:right w:val="single" w:sz="4" w:space="0" w:color="auto"/>
            </w:tcBorders>
          </w:tcPr>
          <w:p w14:paraId="1D8D40CC" w14:textId="77777777" w:rsidR="00A35CA0" w:rsidRPr="00A35CA0" w:rsidRDefault="00A35CA0" w:rsidP="00A35CA0">
            <w:pPr>
              <w:spacing w:after="1" w:line="240" w:lineRule="atLeast"/>
            </w:pPr>
            <w:r w:rsidRPr="00A35CA0">
              <w:t>Наименование показателя</w:t>
            </w:r>
          </w:p>
        </w:tc>
        <w:tc>
          <w:tcPr>
            <w:tcW w:w="850" w:type="dxa"/>
            <w:vMerge w:val="restart"/>
            <w:tcBorders>
              <w:top w:val="single" w:sz="4" w:space="0" w:color="auto"/>
              <w:left w:val="single" w:sz="4" w:space="0" w:color="auto"/>
              <w:bottom w:val="single" w:sz="4" w:space="0" w:color="auto"/>
              <w:right w:val="single" w:sz="4" w:space="0" w:color="auto"/>
            </w:tcBorders>
          </w:tcPr>
          <w:p w14:paraId="4EFBA62E" w14:textId="77777777" w:rsidR="00A35CA0" w:rsidRPr="00A35CA0" w:rsidRDefault="00A35CA0" w:rsidP="00A35CA0">
            <w:pPr>
              <w:spacing w:after="1" w:line="240" w:lineRule="atLeast"/>
            </w:pPr>
            <w:r w:rsidRPr="00A35CA0">
              <w:t>Код</w:t>
            </w:r>
          </w:p>
        </w:tc>
        <w:tc>
          <w:tcPr>
            <w:tcW w:w="1360" w:type="dxa"/>
            <w:vMerge w:val="restart"/>
            <w:tcBorders>
              <w:top w:val="single" w:sz="4" w:space="0" w:color="auto"/>
              <w:left w:val="single" w:sz="4" w:space="0" w:color="auto"/>
              <w:bottom w:val="single" w:sz="4" w:space="0" w:color="auto"/>
              <w:right w:val="single" w:sz="4" w:space="0" w:color="auto"/>
            </w:tcBorders>
          </w:tcPr>
          <w:p w14:paraId="272304E9" w14:textId="77777777" w:rsidR="00A35CA0" w:rsidRPr="00A35CA0" w:rsidRDefault="00A35CA0" w:rsidP="00A35CA0">
            <w:pPr>
              <w:spacing w:after="1" w:line="240" w:lineRule="atLeast"/>
            </w:pPr>
            <w:r w:rsidRPr="00A35CA0">
              <w:t>На 31 декабря 2019 г.</w:t>
            </w:r>
          </w:p>
        </w:tc>
        <w:tc>
          <w:tcPr>
            <w:tcW w:w="2891" w:type="dxa"/>
            <w:gridSpan w:val="2"/>
            <w:tcBorders>
              <w:top w:val="single" w:sz="4" w:space="0" w:color="auto"/>
              <w:left w:val="single" w:sz="4" w:space="0" w:color="auto"/>
              <w:bottom w:val="single" w:sz="4" w:space="0" w:color="auto"/>
              <w:right w:val="single" w:sz="4" w:space="0" w:color="auto"/>
            </w:tcBorders>
          </w:tcPr>
          <w:p w14:paraId="05801C17" w14:textId="77777777" w:rsidR="00A35CA0" w:rsidRPr="00A35CA0" w:rsidRDefault="00A35CA0" w:rsidP="00A35CA0">
            <w:pPr>
              <w:spacing w:after="1" w:line="240" w:lineRule="atLeast"/>
            </w:pPr>
            <w:r w:rsidRPr="00A35CA0">
              <w:t>Изменения капитала за 2020 г.</w:t>
            </w:r>
          </w:p>
        </w:tc>
        <w:tc>
          <w:tcPr>
            <w:tcW w:w="1133" w:type="dxa"/>
            <w:vMerge w:val="restart"/>
            <w:tcBorders>
              <w:top w:val="single" w:sz="4" w:space="0" w:color="auto"/>
              <w:left w:val="single" w:sz="4" w:space="0" w:color="auto"/>
              <w:bottom w:val="single" w:sz="4" w:space="0" w:color="auto"/>
              <w:right w:val="single" w:sz="4" w:space="0" w:color="auto"/>
            </w:tcBorders>
          </w:tcPr>
          <w:p w14:paraId="1EC24FBC" w14:textId="77777777" w:rsidR="00A35CA0" w:rsidRPr="00A35CA0" w:rsidRDefault="00A35CA0" w:rsidP="00A35CA0">
            <w:pPr>
              <w:spacing w:after="1" w:line="240" w:lineRule="atLeast"/>
            </w:pPr>
            <w:r w:rsidRPr="00A35CA0">
              <w:t>На 31 декабря 2020 г.</w:t>
            </w:r>
          </w:p>
        </w:tc>
      </w:tr>
      <w:tr w:rsidR="00A35CA0" w:rsidRPr="00A35CA0" w14:paraId="4F2FD10B" w14:textId="77777777">
        <w:tc>
          <w:tcPr>
            <w:tcW w:w="3401" w:type="dxa"/>
            <w:vMerge/>
            <w:tcBorders>
              <w:top w:val="single" w:sz="4" w:space="0" w:color="auto"/>
              <w:left w:val="single" w:sz="4" w:space="0" w:color="auto"/>
              <w:bottom w:val="single" w:sz="4" w:space="0" w:color="auto"/>
              <w:right w:val="single" w:sz="4" w:space="0" w:color="auto"/>
            </w:tcBorders>
          </w:tcPr>
          <w:p w14:paraId="1A08792D" w14:textId="77777777" w:rsidR="00A35CA0" w:rsidRPr="00A35CA0" w:rsidRDefault="00A35CA0" w:rsidP="00A35CA0">
            <w:pPr>
              <w:spacing w:after="1" w:line="240" w:lineRule="atLeast"/>
            </w:pPr>
          </w:p>
        </w:tc>
        <w:tc>
          <w:tcPr>
            <w:tcW w:w="850" w:type="dxa"/>
            <w:vMerge/>
            <w:tcBorders>
              <w:top w:val="single" w:sz="4" w:space="0" w:color="auto"/>
              <w:left w:val="single" w:sz="4" w:space="0" w:color="auto"/>
              <w:bottom w:val="single" w:sz="4" w:space="0" w:color="auto"/>
              <w:right w:val="single" w:sz="4" w:space="0" w:color="auto"/>
            </w:tcBorders>
          </w:tcPr>
          <w:p w14:paraId="521D7715" w14:textId="77777777" w:rsidR="00A35CA0" w:rsidRPr="00A35CA0" w:rsidRDefault="00A35CA0" w:rsidP="00A35CA0">
            <w:pPr>
              <w:spacing w:after="1" w:line="240" w:lineRule="atLeast"/>
            </w:pPr>
          </w:p>
        </w:tc>
        <w:tc>
          <w:tcPr>
            <w:tcW w:w="1360" w:type="dxa"/>
            <w:vMerge/>
            <w:tcBorders>
              <w:top w:val="single" w:sz="4" w:space="0" w:color="auto"/>
              <w:left w:val="single" w:sz="4" w:space="0" w:color="auto"/>
              <w:bottom w:val="single" w:sz="4" w:space="0" w:color="auto"/>
              <w:right w:val="single" w:sz="4" w:space="0" w:color="auto"/>
            </w:tcBorders>
          </w:tcPr>
          <w:p w14:paraId="4F6E4243" w14:textId="77777777" w:rsidR="00A35CA0" w:rsidRPr="00A35CA0" w:rsidRDefault="00A35CA0" w:rsidP="00A35CA0">
            <w:pPr>
              <w:spacing w:after="1" w:line="240" w:lineRule="atLeast"/>
            </w:pPr>
          </w:p>
        </w:tc>
        <w:tc>
          <w:tcPr>
            <w:tcW w:w="1474" w:type="dxa"/>
            <w:tcBorders>
              <w:top w:val="single" w:sz="4" w:space="0" w:color="auto"/>
              <w:left w:val="single" w:sz="4" w:space="0" w:color="auto"/>
              <w:bottom w:val="single" w:sz="4" w:space="0" w:color="auto"/>
              <w:right w:val="single" w:sz="4" w:space="0" w:color="auto"/>
            </w:tcBorders>
          </w:tcPr>
          <w:p w14:paraId="53F0D1D1" w14:textId="77777777" w:rsidR="00A35CA0" w:rsidRPr="00A35CA0" w:rsidRDefault="00A35CA0" w:rsidP="00A35CA0">
            <w:pPr>
              <w:spacing w:after="1" w:line="240" w:lineRule="atLeast"/>
            </w:pPr>
            <w:r w:rsidRPr="00A35CA0">
              <w:t>за счет чистой прибыли (убытка)</w:t>
            </w:r>
          </w:p>
        </w:tc>
        <w:tc>
          <w:tcPr>
            <w:tcW w:w="1417" w:type="dxa"/>
            <w:tcBorders>
              <w:top w:val="single" w:sz="4" w:space="0" w:color="auto"/>
              <w:left w:val="single" w:sz="4" w:space="0" w:color="auto"/>
              <w:bottom w:val="single" w:sz="4" w:space="0" w:color="auto"/>
              <w:right w:val="single" w:sz="4" w:space="0" w:color="auto"/>
            </w:tcBorders>
          </w:tcPr>
          <w:p w14:paraId="58AE11B8" w14:textId="77777777" w:rsidR="00A35CA0" w:rsidRPr="00A35CA0" w:rsidRDefault="00A35CA0" w:rsidP="00A35CA0">
            <w:pPr>
              <w:spacing w:after="1" w:line="240" w:lineRule="atLeast"/>
            </w:pPr>
            <w:r w:rsidRPr="00A35CA0">
              <w:t>за счет иных факторов</w:t>
            </w:r>
          </w:p>
        </w:tc>
        <w:tc>
          <w:tcPr>
            <w:tcW w:w="1133" w:type="dxa"/>
            <w:vMerge/>
            <w:tcBorders>
              <w:top w:val="single" w:sz="4" w:space="0" w:color="auto"/>
              <w:left w:val="single" w:sz="4" w:space="0" w:color="auto"/>
              <w:bottom w:val="single" w:sz="4" w:space="0" w:color="auto"/>
              <w:right w:val="single" w:sz="4" w:space="0" w:color="auto"/>
            </w:tcBorders>
          </w:tcPr>
          <w:p w14:paraId="28EAB509" w14:textId="77777777" w:rsidR="00A35CA0" w:rsidRPr="00A35CA0" w:rsidRDefault="00A35CA0" w:rsidP="00A35CA0">
            <w:pPr>
              <w:spacing w:after="1" w:line="240" w:lineRule="atLeast"/>
            </w:pPr>
          </w:p>
        </w:tc>
      </w:tr>
      <w:tr w:rsidR="00A35CA0" w:rsidRPr="00A35CA0" w14:paraId="0078DF57" w14:textId="77777777">
        <w:tc>
          <w:tcPr>
            <w:tcW w:w="3401" w:type="dxa"/>
            <w:tcBorders>
              <w:top w:val="single" w:sz="4" w:space="0" w:color="auto"/>
              <w:left w:val="single" w:sz="4" w:space="0" w:color="auto"/>
              <w:right w:val="single" w:sz="4" w:space="0" w:color="auto"/>
            </w:tcBorders>
          </w:tcPr>
          <w:p w14:paraId="7873645D" w14:textId="77777777" w:rsidR="00A35CA0" w:rsidRPr="00A35CA0" w:rsidRDefault="00A35CA0" w:rsidP="00A35CA0">
            <w:pPr>
              <w:spacing w:after="1" w:line="240" w:lineRule="atLeast"/>
            </w:pPr>
            <w:r w:rsidRPr="00A35CA0">
              <w:t>Капитал - всего</w:t>
            </w:r>
          </w:p>
        </w:tc>
        <w:tc>
          <w:tcPr>
            <w:tcW w:w="850" w:type="dxa"/>
            <w:tcBorders>
              <w:top w:val="single" w:sz="4" w:space="0" w:color="auto"/>
              <w:left w:val="single" w:sz="4" w:space="0" w:color="auto"/>
              <w:right w:val="single" w:sz="4" w:space="0" w:color="auto"/>
            </w:tcBorders>
          </w:tcPr>
          <w:p w14:paraId="7DDE4E06" w14:textId="77777777" w:rsidR="00A35CA0" w:rsidRPr="00A35CA0" w:rsidRDefault="00A35CA0" w:rsidP="00A35CA0">
            <w:pPr>
              <w:spacing w:after="1" w:line="240" w:lineRule="atLeast"/>
            </w:pPr>
          </w:p>
        </w:tc>
        <w:tc>
          <w:tcPr>
            <w:tcW w:w="1360" w:type="dxa"/>
            <w:tcBorders>
              <w:top w:val="single" w:sz="4" w:space="0" w:color="auto"/>
              <w:left w:val="single" w:sz="4" w:space="0" w:color="auto"/>
              <w:right w:val="single" w:sz="4" w:space="0" w:color="auto"/>
            </w:tcBorders>
          </w:tcPr>
          <w:p w14:paraId="54644154" w14:textId="77777777" w:rsidR="00A35CA0" w:rsidRPr="00A35CA0" w:rsidRDefault="00A35CA0" w:rsidP="00A35CA0">
            <w:pPr>
              <w:spacing w:after="1" w:line="240" w:lineRule="atLeast"/>
            </w:pPr>
          </w:p>
        </w:tc>
        <w:tc>
          <w:tcPr>
            <w:tcW w:w="1474" w:type="dxa"/>
            <w:tcBorders>
              <w:top w:val="single" w:sz="4" w:space="0" w:color="auto"/>
              <w:left w:val="single" w:sz="4" w:space="0" w:color="auto"/>
              <w:right w:val="single" w:sz="4" w:space="0" w:color="auto"/>
            </w:tcBorders>
          </w:tcPr>
          <w:p w14:paraId="252B04D1" w14:textId="77777777" w:rsidR="00A35CA0" w:rsidRPr="00A35CA0" w:rsidRDefault="00A35CA0" w:rsidP="00A35CA0">
            <w:pPr>
              <w:spacing w:after="1" w:line="240" w:lineRule="atLeast"/>
            </w:pPr>
          </w:p>
        </w:tc>
        <w:tc>
          <w:tcPr>
            <w:tcW w:w="1417" w:type="dxa"/>
            <w:tcBorders>
              <w:top w:val="single" w:sz="4" w:space="0" w:color="auto"/>
              <w:left w:val="single" w:sz="4" w:space="0" w:color="auto"/>
              <w:right w:val="single" w:sz="4" w:space="0" w:color="auto"/>
            </w:tcBorders>
          </w:tcPr>
          <w:p w14:paraId="7E647C78" w14:textId="77777777" w:rsidR="00A35CA0" w:rsidRPr="00A35CA0" w:rsidRDefault="00A35CA0" w:rsidP="00A35CA0">
            <w:pPr>
              <w:spacing w:after="1" w:line="240" w:lineRule="atLeast"/>
            </w:pPr>
          </w:p>
        </w:tc>
        <w:tc>
          <w:tcPr>
            <w:tcW w:w="1133" w:type="dxa"/>
            <w:tcBorders>
              <w:top w:val="single" w:sz="4" w:space="0" w:color="auto"/>
              <w:left w:val="single" w:sz="4" w:space="0" w:color="auto"/>
              <w:right w:val="single" w:sz="4" w:space="0" w:color="auto"/>
            </w:tcBorders>
          </w:tcPr>
          <w:p w14:paraId="700810C9" w14:textId="77777777" w:rsidR="00A35CA0" w:rsidRPr="00A35CA0" w:rsidRDefault="00A35CA0" w:rsidP="00A35CA0">
            <w:pPr>
              <w:spacing w:after="1" w:line="240" w:lineRule="atLeast"/>
            </w:pPr>
          </w:p>
        </w:tc>
      </w:tr>
      <w:tr w:rsidR="00A35CA0" w:rsidRPr="00A35CA0" w14:paraId="3B68A7FF" w14:textId="77777777">
        <w:tc>
          <w:tcPr>
            <w:tcW w:w="3401" w:type="dxa"/>
            <w:tcBorders>
              <w:left w:val="single" w:sz="4" w:space="0" w:color="auto"/>
              <w:right w:val="single" w:sz="4" w:space="0" w:color="auto"/>
            </w:tcBorders>
          </w:tcPr>
          <w:p w14:paraId="381CCADF" w14:textId="77777777" w:rsidR="00A35CA0" w:rsidRPr="00A35CA0" w:rsidRDefault="00A35CA0" w:rsidP="00A35CA0">
            <w:pPr>
              <w:spacing w:after="1" w:line="240" w:lineRule="atLeast"/>
            </w:pPr>
            <w:r w:rsidRPr="00A35CA0">
              <w:t>до корректировок</w:t>
            </w:r>
          </w:p>
        </w:tc>
        <w:tc>
          <w:tcPr>
            <w:tcW w:w="850" w:type="dxa"/>
            <w:tcBorders>
              <w:left w:val="single" w:sz="4" w:space="0" w:color="auto"/>
              <w:right w:val="single" w:sz="4" w:space="0" w:color="auto"/>
            </w:tcBorders>
          </w:tcPr>
          <w:p w14:paraId="439FA4AE" w14:textId="77777777" w:rsidR="00A35CA0" w:rsidRPr="00A35CA0" w:rsidRDefault="00A35CA0" w:rsidP="00A35CA0">
            <w:pPr>
              <w:spacing w:after="1" w:line="240" w:lineRule="atLeast"/>
            </w:pPr>
            <w:r w:rsidRPr="00A35CA0">
              <w:t>3400</w:t>
            </w:r>
          </w:p>
        </w:tc>
        <w:tc>
          <w:tcPr>
            <w:tcW w:w="1360" w:type="dxa"/>
            <w:tcBorders>
              <w:left w:val="single" w:sz="4" w:space="0" w:color="auto"/>
              <w:right w:val="single" w:sz="4" w:space="0" w:color="auto"/>
            </w:tcBorders>
          </w:tcPr>
          <w:p w14:paraId="5E7D7A15" w14:textId="77777777" w:rsidR="00A35CA0" w:rsidRPr="00A35CA0" w:rsidRDefault="00A35CA0" w:rsidP="00A35CA0">
            <w:pPr>
              <w:spacing w:after="1" w:line="240" w:lineRule="atLeast"/>
            </w:pPr>
          </w:p>
        </w:tc>
        <w:tc>
          <w:tcPr>
            <w:tcW w:w="1474" w:type="dxa"/>
            <w:tcBorders>
              <w:left w:val="single" w:sz="4" w:space="0" w:color="auto"/>
              <w:right w:val="single" w:sz="4" w:space="0" w:color="auto"/>
            </w:tcBorders>
          </w:tcPr>
          <w:p w14:paraId="0EC14D6D" w14:textId="77777777" w:rsidR="00A35CA0" w:rsidRPr="00A35CA0" w:rsidRDefault="00A35CA0" w:rsidP="00A35CA0">
            <w:pPr>
              <w:spacing w:after="1" w:line="240" w:lineRule="atLeast"/>
            </w:pPr>
          </w:p>
        </w:tc>
        <w:tc>
          <w:tcPr>
            <w:tcW w:w="1417" w:type="dxa"/>
            <w:tcBorders>
              <w:left w:val="single" w:sz="4" w:space="0" w:color="auto"/>
              <w:right w:val="single" w:sz="4" w:space="0" w:color="auto"/>
            </w:tcBorders>
          </w:tcPr>
          <w:p w14:paraId="28C40140" w14:textId="77777777" w:rsidR="00A35CA0" w:rsidRPr="00A35CA0" w:rsidRDefault="00A35CA0" w:rsidP="00A35CA0">
            <w:pPr>
              <w:spacing w:after="1" w:line="240" w:lineRule="atLeast"/>
            </w:pPr>
          </w:p>
        </w:tc>
        <w:tc>
          <w:tcPr>
            <w:tcW w:w="1133" w:type="dxa"/>
            <w:tcBorders>
              <w:left w:val="single" w:sz="4" w:space="0" w:color="auto"/>
              <w:right w:val="single" w:sz="4" w:space="0" w:color="auto"/>
            </w:tcBorders>
          </w:tcPr>
          <w:p w14:paraId="0270C600" w14:textId="77777777" w:rsidR="00A35CA0" w:rsidRPr="00A35CA0" w:rsidRDefault="00A35CA0" w:rsidP="00A35CA0">
            <w:pPr>
              <w:spacing w:after="1" w:line="240" w:lineRule="atLeast"/>
            </w:pPr>
          </w:p>
        </w:tc>
      </w:tr>
      <w:tr w:rsidR="00A35CA0" w:rsidRPr="00A35CA0" w14:paraId="1F501314" w14:textId="77777777">
        <w:tc>
          <w:tcPr>
            <w:tcW w:w="3401" w:type="dxa"/>
            <w:tcBorders>
              <w:left w:val="single" w:sz="4" w:space="0" w:color="auto"/>
              <w:right w:val="single" w:sz="4" w:space="0" w:color="auto"/>
            </w:tcBorders>
          </w:tcPr>
          <w:p w14:paraId="3901ABBE" w14:textId="77777777" w:rsidR="00A35CA0" w:rsidRPr="00A35CA0" w:rsidRDefault="00A35CA0" w:rsidP="00A35CA0">
            <w:pPr>
              <w:spacing w:after="1" w:line="240" w:lineRule="atLeast"/>
            </w:pPr>
            <w:r w:rsidRPr="00A35CA0">
              <w:t>корректировка в связи с:</w:t>
            </w:r>
          </w:p>
        </w:tc>
        <w:tc>
          <w:tcPr>
            <w:tcW w:w="850" w:type="dxa"/>
            <w:tcBorders>
              <w:left w:val="single" w:sz="4" w:space="0" w:color="auto"/>
              <w:right w:val="single" w:sz="4" w:space="0" w:color="auto"/>
            </w:tcBorders>
          </w:tcPr>
          <w:p w14:paraId="10267B28" w14:textId="77777777" w:rsidR="00A35CA0" w:rsidRPr="00A35CA0" w:rsidRDefault="00A35CA0" w:rsidP="00A35CA0">
            <w:pPr>
              <w:spacing w:after="1" w:line="240" w:lineRule="atLeast"/>
            </w:pPr>
          </w:p>
        </w:tc>
        <w:tc>
          <w:tcPr>
            <w:tcW w:w="1360" w:type="dxa"/>
            <w:tcBorders>
              <w:left w:val="single" w:sz="4" w:space="0" w:color="auto"/>
              <w:right w:val="single" w:sz="4" w:space="0" w:color="auto"/>
            </w:tcBorders>
          </w:tcPr>
          <w:p w14:paraId="2F4F6CEC" w14:textId="77777777" w:rsidR="00A35CA0" w:rsidRPr="00A35CA0" w:rsidRDefault="00A35CA0" w:rsidP="00A35CA0">
            <w:pPr>
              <w:spacing w:after="1" w:line="240" w:lineRule="atLeast"/>
            </w:pPr>
          </w:p>
        </w:tc>
        <w:tc>
          <w:tcPr>
            <w:tcW w:w="1474" w:type="dxa"/>
            <w:tcBorders>
              <w:left w:val="single" w:sz="4" w:space="0" w:color="auto"/>
              <w:right w:val="single" w:sz="4" w:space="0" w:color="auto"/>
            </w:tcBorders>
          </w:tcPr>
          <w:p w14:paraId="151266D7" w14:textId="77777777" w:rsidR="00A35CA0" w:rsidRPr="00A35CA0" w:rsidRDefault="00A35CA0" w:rsidP="00A35CA0">
            <w:pPr>
              <w:spacing w:after="1" w:line="240" w:lineRule="atLeast"/>
            </w:pPr>
          </w:p>
        </w:tc>
        <w:tc>
          <w:tcPr>
            <w:tcW w:w="1417" w:type="dxa"/>
            <w:tcBorders>
              <w:left w:val="single" w:sz="4" w:space="0" w:color="auto"/>
              <w:right w:val="single" w:sz="4" w:space="0" w:color="auto"/>
            </w:tcBorders>
          </w:tcPr>
          <w:p w14:paraId="7DFFF60E" w14:textId="77777777" w:rsidR="00A35CA0" w:rsidRPr="00A35CA0" w:rsidRDefault="00A35CA0" w:rsidP="00A35CA0">
            <w:pPr>
              <w:spacing w:after="1" w:line="240" w:lineRule="atLeast"/>
            </w:pPr>
          </w:p>
        </w:tc>
        <w:tc>
          <w:tcPr>
            <w:tcW w:w="1133" w:type="dxa"/>
            <w:tcBorders>
              <w:left w:val="single" w:sz="4" w:space="0" w:color="auto"/>
              <w:right w:val="single" w:sz="4" w:space="0" w:color="auto"/>
            </w:tcBorders>
          </w:tcPr>
          <w:p w14:paraId="5F8F80E1" w14:textId="77777777" w:rsidR="00A35CA0" w:rsidRPr="00A35CA0" w:rsidRDefault="00A35CA0" w:rsidP="00A35CA0">
            <w:pPr>
              <w:spacing w:after="1" w:line="240" w:lineRule="atLeast"/>
            </w:pPr>
          </w:p>
        </w:tc>
      </w:tr>
      <w:tr w:rsidR="00A35CA0" w:rsidRPr="00A35CA0" w14:paraId="7C27CD01" w14:textId="77777777">
        <w:tc>
          <w:tcPr>
            <w:tcW w:w="3401" w:type="dxa"/>
            <w:tcBorders>
              <w:left w:val="single" w:sz="4" w:space="0" w:color="auto"/>
              <w:right w:val="single" w:sz="4" w:space="0" w:color="auto"/>
            </w:tcBorders>
          </w:tcPr>
          <w:p w14:paraId="5DF8A9D9" w14:textId="77777777" w:rsidR="00A35CA0" w:rsidRPr="00A35CA0" w:rsidRDefault="00A35CA0" w:rsidP="00A35CA0">
            <w:pPr>
              <w:spacing w:after="1" w:line="240" w:lineRule="atLeast"/>
            </w:pPr>
            <w:r w:rsidRPr="00A35CA0">
              <w:t>изменением учетной политики</w:t>
            </w:r>
          </w:p>
        </w:tc>
        <w:tc>
          <w:tcPr>
            <w:tcW w:w="850" w:type="dxa"/>
            <w:tcBorders>
              <w:left w:val="single" w:sz="4" w:space="0" w:color="auto"/>
              <w:bottom w:val="single" w:sz="4" w:space="0" w:color="auto"/>
              <w:right w:val="single" w:sz="4" w:space="0" w:color="auto"/>
            </w:tcBorders>
          </w:tcPr>
          <w:p w14:paraId="2798E3E4" w14:textId="77777777" w:rsidR="00A35CA0" w:rsidRPr="00A35CA0" w:rsidRDefault="00A35CA0" w:rsidP="00A35CA0">
            <w:pPr>
              <w:spacing w:after="1" w:line="240" w:lineRule="atLeast"/>
            </w:pPr>
            <w:r w:rsidRPr="00A35CA0">
              <w:t>3410</w:t>
            </w:r>
          </w:p>
        </w:tc>
        <w:tc>
          <w:tcPr>
            <w:tcW w:w="1360" w:type="dxa"/>
            <w:tcBorders>
              <w:left w:val="single" w:sz="4" w:space="0" w:color="auto"/>
              <w:bottom w:val="single" w:sz="4" w:space="0" w:color="auto"/>
              <w:right w:val="single" w:sz="4" w:space="0" w:color="auto"/>
            </w:tcBorders>
          </w:tcPr>
          <w:p w14:paraId="2F6B778C" w14:textId="77777777" w:rsidR="00A35CA0" w:rsidRPr="00A35CA0" w:rsidRDefault="00A35CA0" w:rsidP="00A35CA0">
            <w:pPr>
              <w:spacing w:after="1" w:line="240" w:lineRule="atLeast"/>
            </w:pPr>
            <w:r w:rsidRPr="00A35CA0">
              <w:t>-</w:t>
            </w:r>
          </w:p>
        </w:tc>
        <w:tc>
          <w:tcPr>
            <w:tcW w:w="1474" w:type="dxa"/>
            <w:tcBorders>
              <w:left w:val="single" w:sz="4" w:space="0" w:color="auto"/>
              <w:bottom w:val="single" w:sz="4" w:space="0" w:color="auto"/>
              <w:right w:val="single" w:sz="4" w:space="0" w:color="auto"/>
            </w:tcBorders>
          </w:tcPr>
          <w:p w14:paraId="48D607E8" w14:textId="77777777" w:rsidR="00A35CA0" w:rsidRPr="00A35CA0" w:rsidRDefault="00A35CA0" w:rsidP="00A35CA0">
            <w:pPr>
              <w:spacing w:after="1" w:line="240" w:lineRule="atLeast"/>
            </w:pPr>
            <w:r w:rsidRPr="00A35CA0">
              <w:t>(103)</w:t>
            </w:r>
          </w:p>
        </w:tc>
        <w:tc>
          <w:tcPr>
            <w:tcW w:w="1417" w:type="dxa"/>
            <w:tcBorders>
              <w:left w:val="single" w:sz="4" w:space="0" w:color="auto"/>
              <w:bottom w:val="single" w:sz="4" w:space="0" w:color="auto"/>
              <w:right w:val="single" w:sz="4" w:space="0" w:color="auto"/>
            </w:tcBorders>
          </w:tcPr>
          <w:p w14:paraId="55FA2526" w14:textId="77777777" w:rsidR="00A35CA0" w:rsidRPr="00A35CA0" w:rsidRDefault="00A35CA0" w:rsidP="00A35CA0">
            <w:pPr>
              <w:spacing w:after="1" w:line="240" w:lineRule="atLeast"/>
            </w:pPr>
            <w:r w:rsidRPr="00A35CA0">
              <w:t>-</w:t>
            </w:r>
          </w:p>
        </w:tc>
        <w:tc>
          <w:tcPr>
            <w:tcW w:w="1133" w:type="dxa"/>
            <w:tcBorders>
              <w:left w:val="single" w:sz="4" w:space="0" w:color="auto"/>
              <w:bottom w:val="single" w:sz="4" w:space="0" w:color="auto"/>
              <w:right w:val="single" w:sz="4" w:space="0" w:color="auto"/>
            </w:tcBorders>
          </w:tcPr>
          <w:p w14:paraId="787002C9" w14:textId="77777777" w:rsidR="00A35CA0" w:rsidRPr="00A35CA0" w:rsidRDefault="00A35CA0" w:rsidP="00A35CA0">
            <w:pPr>
              <w:spacing w:after="1" w:line="240" w:lineRule="atLeast"/>
            </w:pPr>
            <w:r w:rsidRPr="00A35CA0">
              <w:t>(103)</w:t>
            </w:r>
          </w:p>
        </w:tc>
      </w:tr>
      <w:tr w:rsidR="00A35CA0" w:rsidRPr="00A35CA0" w14:paraId="11E08ABD" w14:textId="77777777">
        <w:tc>
          <w:tcPr>
            <w:tcW w:w="3401" w:type="dxa"/>
            <w:tcBorders>
              <w:left w:val="single" w:sz="4" w:space="0" w:color="auto"/>
              <w:right w:val="single" w:sz="4" w:space="0" w:color="auto"/>
            </w:tcBorders>
          </w:tcPr>
          <w:p w14:paraId="1DF0A676" w14:textId="77777777" w:rsidR="00A35CA0" w:rsidRPr="00A35CA0" w:rsidRDefault="00A35CA0" w:rsidP="00A35CA0">
            <w:pPr>
              <w:spacing w:after="1" w:line="240" w:lineRule="atLeast"/>
            </w:pPr>
            <w:r w:rsidRPr="00A35CA0">
              <w:t>исправлением ошибок</w:t>
            </w:r>
          </w:p>
        </w:tc>
        <w:tc>
          <w:tcPr>
            <w:tcW w:w="850" w:type="dxa"/>
            <w:tcBorders>
              <w:top w:val="single" w:sz="4" w:space="0" w:color="auto"/>
              <w:left w:val="single" w:sz="4" w:space="0" w:color="auto"/>
              <w:bottom w:val="single" w:sz="4" w:space="0" w:color="auto"/>
              <w:right w:val="single" w:sz="4" w:space="0" w:color="auto"/>
            </w:tcBorders>
          </w:tcPr>
          <w:p w14:paraId="342EC387" w14:textId="77777777" w:rsidR="00A35CA0" w:rsidRPr="00A35CA0" w:rsidRDefault="00A35CA0" w:rsidP="00A35CA0">
            <w:pPr>
              <w:spacing w:after="1" w:line="240" w:lineRule="atLeast"/>
            </w:pPr>
            <w:r w:rsidRPr="00A35CA0">
              <w:t>3420</w:t>
            </w:r>
          </w:p>
        </w:tc>
        <w:tc>
          <w:tcPr>
            <w:tcW w:w="1360" w:type="dxa"/>
            <w:tcBorders>
              <w:top w:val="single" w:sz="4" w:space="0" w:color="auto"/>
              <w:left w:val="single" w:sz="4" w:space="0" w:color="auto"/>
              <w:bottom w:val="single" w:sz="4" w:space="0" w:color="auto"/>
              <w:right w:val="single" w:sz="4" w:space="0" w:color="auto"/>
            </w:tcBorders>
          </w:tcPr>
          <w:p w14:paraId="010FD08A" w14:textId="77777777" w:rsidR="00A35CA0" w:rsidRPr="00A35CA0" w:rsidRDefault="00A35CA0" w:rsidP="00A35CA0">
            <w:pPr>
              <w:spacing w:after="1" w:line="240" w:lineRule="atLeast"/>
            </w:pPr>
          </w:p>
        </w:tc>
        <w:tc>
          <w:tcPr>
            <w:tcW w:w="1474" w:type="dxa"/>
            <w:tcBorders>
              <w:top w:val="single" w:sz="4" w:space="0" w:color="auto"/>
              <w:left w:val="single" w:sz="4" w:space="0" w:color="auto"/>
              <w:bottom w:val="single" w:sz="4" w:space="0" w:color="auto"/>
              <w:right w:val="single" w:sz="4" w:space="0" w:color="auto"/>
            </w:tcBorders>
          </w:tcPr>
          <w:p w14:paraId="56BFDDFA"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19B3A13B" w14:textId="77777777" w:rsidR="00A35CA0" w:rsidRPr="00A35CA0" w:rsidRDefault="00A35CA0" w:rsidP="00A35CA0">
            <w:pPr>
              <w:spacing w:after="1" w:line="240" w:lineRule="atLeast"/>
            </w:pPr>
          </w:p>
        </w:tc>
        <w:tc>
          <w:tcPr>
            <w:tcW w:w="1133" w:type="dxa"/>
            <w:tcBorders>
              <w:top w:val="single" w:sz="4" w:space="0" w:color="auto"/>
              <w:left w:val="single" w:sz="4" w:space="0" w:color="auto"/>
              <w:bottom w:val="single" w:sz="4" w:space="0" w:color="auto"/>
              <w:right w:val="single" w:sz="4" w:space="0" w:color="auto"/>
            </w:tcBorders>
          </w:tcPr>
          <w:p w14:paraId="1B3D1879" w14:textId="77777777" w:rsidR="00A35CA0" w:rsidRPr="00A35CA0" w:rsidRDefault="00A35CA0" w:rsidP="00A35CA0">
            <w:pPr>
              <w:spacing w:after="1" w:line="240" w:lineRule="atLeast"/>
            </w:pPr>
          </w:p>
        </w:tc>
      </w:tr>
      <w:tr w:rsidR="00A35CA0" w:rsidRPr="00A35CA0" w14:paraId="13F06E86" w14:textId="77777777">
        <w:tc>
          <w:tcPr>
            <w:tcW w:w="3401" w:type="dxa"/>
            <w:tcBorders>
              <w:left w:val="single" w:sz="4" w:space="0" w:color="auto"/>
              <w:bottom w:val="single" w:sz="4" w:space="0" w:color="auto"/>
              <w:right w:val="single" w:sz="4" w:space="0" w:color="auto"/>
            </w:tcBorders>
          </w:tcPr>
          <w:p w14:paraId="6E3731A6" w14:textId="77777777" w:rsidR="00A35CA0" w:rsidRPr="00A35CA0" w:rsidRDefault="00A35CA0" w:rsidP="00A35CA0">
            <w:pPr>
              <w:spacing w:after="1" w:line="240" w:lineRule="atLeast"/>
            </w:pPr>
            <w:r w:rsidRPr="00A35CA0">
              <w:t>после корректировок</w:t>
            </w:r>
          </w:p>
        </w:tc>
        <w:tc>
          <w:tcPr>
            <w:tcW w:w="850" w:type="dxa"/>
            <w:tcBorders>
              <w:top w:val="single" w:sz="4" w:space="0" w:color="auto"/>
              <w:left w:val="single" w:sz="4" w:space="0" w:color="auto"/>
              <w:bottom w:val="single" w:sz="4" w:space="0" w:color="auto"/>
              <w:right w:val="single" w:sz="4" w:space="0" w:color="auto"/>
            </w:tcBorders>
          </w:tcPr>
          <w:p w14:paraId="5678A7F6" w14:textId="77777777" w:rsidR="00A35CA0" w:rsidRPr="00A35CA0" w:rsidRDefault="00A35CA0" w:rsidP="00A35CA0">
            <w:pPr>
              <w:spacing w:after="1" w:line="240" w:lineRule="atLeast"/>
            </w:pPr>
            <w:r w:rsidRPr="00A35CA0">
              <w:t>3500</w:t>
            </w:r>
          </w:p>
        </w:tc>
        <w:tc>
          <w:tcPr>
            <w:tcW w:w="1360" w:type="dxa"/>
            <w:tcBorders>
              <w:top w:val="single" w:sz="4" w:space="0" w:color="auto"/>
              <w:left w:val="single" w:sz="4" w:space="0" w:color="auto"/>
              <w:bottom w:val="single" w:sz="4" w:space="0" w:color="auto"/>
              <w:right w:val="single" w:sz="4" w:space="0" w:color="auto"/>
            </w:tcBorders>
          </w:tcPr>
          <w:p w14:paraId="6DD06F8A" w14:textId="77777777" w:rsidR="00A35CA0" w:rsidRPr="00A35CA0" w:rsidRDefault="00A35CA0" w:rsidP="00A35CA0">
            <w:pPr>
              <w:spacing w:after="1" w:line="240" w:lineRule="atLeast"/>
            </w:pPr>
            <w:r w:rsidRPr="00A35CA0">
              <w:t>-</w:t>
            </w:r>
          </w:p>
        </w:tc>
        <w:tc>
          <w:tcPr>
            <w:tcW w:w="1474" w:type="dxa"/>
            <w:tcBorders>
              <w:top w:val="single" w:sz="4" w:space="0" w:color="auto"/>
              <w:left w:val="single" w:sz="4" w:space="0" w:color="auto"/>
              <w:bottom w:val="single" w:sz="4" w:space="0" w:color="auto"/>
              <w:right w:val="single" w:sz="4" w:space="0" w:color="auto"/>
            </w:tcBorders>
          </w:tcPr>
          <w:p w14:paraId="705405E7" w14:textId="77777777" w:rsidR="00A35CA0" w:rsidRPr="00A35CA0" w:rsidRDefault="00A35CA0" w:rsidP="00A35CA0">
            <w:pPr>
              <w:spacing w:after="1" w:line="240" w:lineRule="atLeast"/>
            </w:pPr>
            <w:r w:rsidRPr="00A35CA0">
              <w:t>(103)</w:t>
            </w:r>
          </w:p>
        </w:tc>
        <w:tc>
          <w:tcPr>
            <w:tcW w:w="1417" w:type="dxa"/>
            <w:tcBorders>
              <w:top w:val="single" w:sz="4" w:space="0" w:color="auto"/>
              <w:left w:val="single" w:sz="4" w:space="0" w:color="auto"/>
              <w:bottom w:val="single" w:sz="4" w:space="0" w:color="auto"/>
              <w:right w:val="single" w:sz="4" w:space="0" w:color="auto"/>
            </w:tcBorders>
          </w:tcPr>
          <w:p w14:paraId="62736A06" w14:textId="77777777" w:rsidR="00A35CA0" w:rsidRPr="00A35CA0" w:rsidRDefault="00A35CA0" w:rsidP="00A35CA0">
            <w:pPr>
              <w:spacing w:after="1" w:line="240" w:lineRule="atLeast"/>
            </w:pPr>
            <w:r w:rsidRPr="00A35CA0">
              <w:t>-</w:t>
            </w:r>
          </w:p>
        </w:tc>
        <w:tc>
          <w:tcPr>
            <w:tcW w:w="1133" w:type="dxa"/>
            <w:tcBorders>
              <w:top w:val="single" w:sz="4" w:space="0" w:color="auto"/>
              <w:left w:val="single" w:sz="4" w:space="0" w:color="auto"/>
              <w:bottom w:val="single" w:sz="4" w:space="0" w:color="auto"/>
              <w:right w:val="single" w:sz="4" w:space="0" w:color="auto"/>
            </w:tcBorders>
          </w:tcPr>
          <w:p w14:paraId="00B752CF" w14:textId="77777777" w:rsidR="00A35CA0" w:rsidRPr="00A35CA0" w:rsidRDefault="00A35CA0" w:rsidP="00A35CA0">
            <w:pPr>
              <w:spacing w:after="1" w:line="240" w:lineRule="atLeast"/>
            </w:pPr>
            <w:r w:rsidRPr="00A35CA0">
              <w:t>(103)</w:t>
            </w:r>
          </w:p>
        </w:tc>
      </w:tr>
      <w:tr w:rsidR="00A35CA0" w:rsidRPr="00A35CA0" w14:paraId="0179E75F" w14:textId="77777777">
        <w:tc>
          <w:tcPr>
            <w:tcW w:w="3401" w:type="dxa"/>
            <w:tcBorders>
              <w:top w:val="single" w:sz="4" w:space="0" w:color="auto"/>
              <w:left w:val="single" w:sz="4" w:space="0" w:color="auto"/>
              <w:right w:val="single" w:sz="4" w:space="0" w:color="auto"/>
            </w:tcBorders>
          </w:tcPr>
          <w:p w14:paraId="09CCBB50" w14:textId="77777777" w:rsidR="00A35CA0" w:rsidRPr="00A35CA0" w:rsidRDefault="00A35CA0" w:rsidP="00A35CA0">
            <w:pPr>
              <w:spacing w:after="1" w:line="240" w:lineRule="atLeast"/>
            </w:pPr>
            <w:r w:rsidRPr="00A35CA0">
              <w:t>в том числе:</w:t>
            </w:r>
          </w:p>
        </w:tc>
        <w:tc>
          <w:tcPr>
            <w:tcW w:w="850" w:type="dxa"/>
            <w:tcBorders>
              <w:top w:val="single" w:sz="4" w:space="0" w:color="auto"/>
              <w:left w:val="single" w:sz="4" w:space="0" w:color="auto"/>
              <w:right w:val="single" w:sz="4" w:space="0" w:color="auto"/>
            </w:tcBorders>
          </w:tcPr>
          <w:p w14:paraId="0E3AA69F" w14:textId="77777777" w:rsidR="00A35CA0" w:rsidRPr="00A35CA0" w:rsidRDefault="00A35CA0" w:rsidP="00A35CA0">
            <w:pPr>
              <w:spacing w:after="1" w:line="240" w:lineRule="atLeast"/>
            </w:pPr>
          </w:p>
        </w:tc>
        <w:tc>
          <w:tcPr>
            <w:tcW w:w="1360" w:type="dxa"/>
            <w:tcBorders>
              <w:top w:val="single" w:sz="4" w:space="0" w:color="auto"/>
              <w:left w:val="single" w:sz="4" w:space="0" w:color="auto"/>
              <w:right w:val="single" w:sz="4" w:space="0" w:color="auto"/>
            </w:tcBorders>
          </w:tcPr>
          <w:p w14:paraId="7B16E694" w14:textId="77777777" w:rsidR="00A35CA0" w:rsidRPr="00A35CA0" w:rsidRDefault="00A35CA0" w:rsidP="00A35CA0">
            <w:pPr>
              <w:spacing w:after="1" w:line="240" w:lineRule="atLeast"/>
            </w:pPr>
          </w:p>
        </w:tc>
        <w:tc>
          <w:tcPr>
            <w:tcW w:w="1474" w:type="dxa"/>
            <w:tcBorders>
              <w:top w:val="single" w:sz="4" w:space="0" w:color="auto"/>
              <w:left w:val="single" w:sz="4" w:space="0" w:color="auto"/>
              <w:right w:val="single" w:sz="4" w:space="0" w:color="auto"/>
            </w:tcBorders>
          </w:tcPr>
          <w:p w14:paraId="3898C8E5" w14:textId="77777777" w:rsidR="00A35CA0" w:rsidRPr="00A35CA0" w:rsidRDefault="00A35CA0" w:rsidP="00A35CA0">
            <w:pPr>
              <w:spacing w:after="1" w:line="240" w:lineRule="atLeast"/>
            </w:pPr>
          </w:p>
        </w:tc>
        <w:tc>
          <w:tcPr>
            <w:tcW w:w="1417" w:type="dxa"/>
            <w:tcBorders>
              <w:top w:val="single" w:sz="4" w:space="0" w:color="auto"/>
              <w:left w:val="single" w:sz="4" w:space="0" w:color="auto"/>
              <w:right w:val="single" w:sz="4" w:space="0" w:color="auto"/>
            </w:tcBorders>
          </w:tcPr>
          <w:p w14:paraId="585FC47E" w14:textId="77777777" w:rsidR="00A35CA0" w:rsidRPr="00A35CA0" w:rsidRDefault="00A35CA0" w:rsidP="00A35CA0">
            <w:pPr>
              <w:spacing w:after="1" w:line="240" w:lineRule="atLeast"/>
            </w:pPr>
          </w:p>
        </w:tc>
        <w:tc>
          <w:tcPr>
            <w:tcW w:w="1133" w:type="dxa"/>
            <w:tcBorders>
              <w:top w:val="single" w:sz="4" w:space="0" w:color="auto"/>
              <w:left w:val="single" w:sz="4" w:space="0" w:color="auto"/>
              <w:right w:val="single" w:sz="4" w:space="0" w:color="auto"/>
            </w:tcBorders>
          </w:tcPr>
          <w:p w14:paraId="6D0204AA" w14:textId="77777777" w:rsidR="00A35CA0" w:rsidRPr="00A35CA0" w:rsidRDefault="00A35CA0" w:rsidP="00A35CA0">
            <w:pPr>
              <w:spacing w:after="1" w:line="240" w:lineRule="atLeast"/>
            </w:pPr>
          </w:p>
        </w:tc>
      </w:tr>
      <w:tr w:rsidR="00A35CA0" w:rsidRPr="00A35CA0" w14:paraId="24D0031D" w14:textId="77777777">
        <w:tc>
          <w:tcPr>
            <w:tcW w:w="3401" w:type="dxa"/>
            <w:tcBorders>
              <w:left w:val="single" w:sz="4" w:space="0" w:color="auto"/>
              <w:right w:val="single" w:sz="4" w:space="0" w:color="auto"/>
            </w:tcBorders>
          </w:tcPr>
          <w:p w14:paraId="3CADD37F" w14:textId="77777777" w:rsidR="00A35CA0" w:rsidRPr="00A35CA0" w:rsidRDefault="00A35CA0" w:rsidP="00A35CA0">
            <w:pPr>
              <w:spacing w:after="1" w:line="240" w:lineRule="atLeast"/>
            </w:pPr>
            <w:r w:rsidRPr="00A35CA0">
              <w:t>нераспределенная прибыль (непокрытый убыток):</w:t>
            </w:r>
          </w:p>
        </w:tc>
        <w:tc>
          <w:tcPr>
            <w:tcW w:w="850" w:type="dxa"/>
            <w:tcBorders>
              <w:left w:val="single" w:sz="4" w:space="0" w:color="auto"/>
              <w:right w:val="single" w:sz="4" w:space="0" w:color="auto"/>
            </w:tcBorders>
          </w:tcPr>
          <w:p w14:paraId="73977A83" w14:textId="77777777" w:rsidR="00A35CA0" w:rsidRPr="00A35CA0" w:rsidRDefault="00A35CA0" w:rsidP="00A35CA0">
            <w:pPr>
              <w:spacing w:after="1" w:line="240" w:lineRule="atLeast"/>
            </w:pPr>
          </w:p>
        </w:tc>
        <w:tc>
          <w:tcPr>
            <w:tcW w:w="1360" w:type="dxa"/>
            <w:tcBorders>
              <w:left w:val="single" w:sz="4" w:space="0" w:color="auto"/>
              <w:right w:val="single" w:sz="4" w:space="0" w:color="auto"/>
            </w:tcBorders>
          </w:tcPr>
          <w:p w14:paraId="1543F4EB" w14:textId="77777777" w:rsidR="00A35CA0" w:rsidRPr="00A35CA0" w:rsidRDefault="00A35CA0" w:rsidP="00A35CA0">
            <w:pPr>
              <w:spacing w:after="1" w:line="240" w:lineRule="atLeast"/>
            </w:pPr>
          </w:p>
        </w:tc>
        <w:tc>
          <w:tcPr>
            <w:tcW w:w="1474" w:type="dxa"/>
            <w:tcBorders>
              <w:left w:val="single" w:sz="4" w:space="0" w:color="auto"/>
              <w:right w:val="single" w:sz="4" w:space="0" w:color="auto"/>
            </w:tcBorders>
          </w:tcPr>
          <w:p w14:paraId="6B17A2A0" w14:textId="77777777" w:rsidR="00A35CA0" w:rsidRPr="00A35CA0" w:rsidRDefault="00A35CA0" w:rsidP="00A35CA0">
            <w:pPr>
              <w:spacing w:after="1" w:line="240" w:lineRule="atLeast"/>
            </w:pPr>
          </w:p>
        </w:tc>
        <w:tc>
          <w:tcPr>
            <w:tcW w:w="1417" w:type="dxa"/>
            <w:tcBorders>
              <w:left w:val="single" w:sz="4" w:space="0" w:color="auto"/>
              <w:right w:val="single" w:sz="4" w:space="0" w:color="auto"/>
            </w:tcBorders>
          </w:tcPr>
          <w:p w14:paraId="04C6CA5E" w14:textId="77777777" w:rsidR="00A35CA0" w:rsidRPr="00A35CA0" w:rsidRDefault="00A35CA0" w:rsidP="00A35CA0">
            <w:pPr>
              <w:spacing w:after="1" w:line="240" w:lineRule="atLeast"/>
            </w:pPr>
          </w:p>
        </w:tc>
        <w:tc>
          <w:tcPr>
            <w:tcW w:w="1133" w:type="dxa"/>
            <w:tcBorders>
              <w:left w:val="single" w:sz="4" w:space="0" w:color="auto"/>
              <w:right w:val="single" w:sz="4" w:space="0" w:color="auto"/>
            </w:tcBorders>
          </w:tcPr>
          <w:p w14:paraId="594E1D89" w14:textId="77777777" w:rsidR="00A35CA0" w:rsidRPr="00A35CA0" w:rsidRDefault="00A35CA0" w:rsidP="00A35CA0">
            <w:pPr>
              <w:spacing w:after="1" w:line="240" w:lineRule="atLeast"/>
            </w:pPr>
          </w:p>
        </w:tc>
      </w:tr>
      <w:tr w:rsidR="00A35CA0" w:rsidRPr="00A35CA0" w14:paraId="336A720F" w14:textId="77777777">
        <w:tc>
          <w:tcPr>
            <w:tcW w:w="3401" w:type="dxa"/>
            <w:tcBorders>
              <w:left w:val="single" w:sz="4" w:space="0" w:color="auto"/>
              <w:right w:val="single" w:sz="4" w:space="0" w:color="auto"/>
            </w:tcBorders>
          </w:tcPr>
          <w:p w14:paraId="5B142A0E" w14:textId="77777777" w:rsidR="00A35CA0" w:rsidRPr="00A35CA0" w:rsidRDefault="00A35CA0" w:rsidP="00A35CA0">
            <w:pPr>
              <w:spacing w:after="1" w:line="240" w:lineRule="atLeast"/>
            </w:pPr>
            <w:r w:rsidRPr="00A35CA0">
              <w:t>до корректировок</w:t>
            </w:r>
          </w:p>
        </w:tc>
        <w:tc>
          <w:tcPr>
            <w:tcW w:w="850" w:type="dxa"/>
            <w:tcBorders>
              <w:left w:val="single" w:sz="4" w:space="0" w:color="auto"/>
              <w:right w:val="single" w:sz="4" w:space="0" w:color="auto"/>
            </w:tcBorders>
          </w:tcPr>
          <w:p w14:paraId="2F9E2F9B" w14:textId="77777777" w:rsidR="00A35CA0" w:rsidRPr="00A35CA0" w:rsidRDefault="00A35CA0" w:rsidP="00A35CA0">
            <w:pPr>
              <w:spacing w:after="1" w:line="240" w:lineRule="atLeast"/>
            </w:pPr>
            <w:r w:rsidRPr="00A35CA0">
              <w:t>3401</w:t>
            </w:r>
          </w:p>
        </w:tc>
        <w:tc>
          <w:tcPr>
            <w:tcW w:w="1360" w:type="dxa"/>
            <w:tcBorders>
              <w:left w:val="single" w:sz="4" w:space="0" w:color="auto"/>
              <w:right w:val="single" w:sz="4" w:space="0" w:color="auto"/>
            </w:tcBorders>
          </w:tcPr>
          <w:p w14:paraId="629522F3" w14:textId="77777777" w:rsidR="00A35CA0" w:rsidRPr="00A35CA0" w:rsidRDefault="00A35CA0" w:rsidP="00A35CA0">
            <w:pPr>
              <w:spacing w:after="1" w:line="240" w:lineRule="atLeast"/>
            </w:pPr>
          </w:p>
        </w:tc>
        <w:tc>
          <w:tcPr>
            <w:tcW w:w="1474" w:type="dxa"/>
            <w:tcBorders>
              <w:left w:val="single" w:sz="4" w:space="0" w:color="auto"/>
              <w:right w:val="single" w:sz="4" w:space="0" w:color="auto"/>
            </w:tcBorders>
          </w:tcPr>
          <w:p w14:paraId="0E6AB5B9" w14:textId="77777777" w:rsidR="00A35CA0" w:rsidRPr="00A35CA0" w:rsidRDefault="00A35CA0" w:rsidP="00A35CA0">
            <w:pPr>
              <w:spacing w:after="1" w:line="240" w:lineRule="atLeast"/>
            </w:pPr>
          </w:p>
        </w:tc>
        <w:tc>
          <w:tcPr>
            <w:tcW w:w="1417" w:type="dxa"/>
            <w:tcBorders>
              <w:left w:val="single" w:sz="4" w:space="0" w:color="auto"/>
              <w:right w:val="single" w:sz="4" w:space="0" w:color="auto"/>
            </w:tcBorders>
          </w:tcPr>
          <w:p w14:paraId="2ECA2DD6" w14:textId="77777777" w:rsidR="00A35CA0" w:rsidRPr="00A35CA0" w:rsidRDefault="00A35CA0" w:rsidP="00A35CA0">
            <w:pPr>
              <w:spacing w:after="1" w:line="240" w:lineRule="atLeast"/>
            </w:pPr>
          </w:p>
        </w:tc>
        <w:tc>
          <w:tcPr>
            <w:tcW w:w="1133" w:type="dxa"/>
            <w:tcBorders>
              <w:left w:val="single" w:sz="4" w:space="0" w:color="auto"/>
              <w:right w:val="single" w:sz="4" w:space="0" w:color="auto"/>
            </w:tcBorders>
          </w:tcPr>
          <w:p w14:paraId="1D4D23FD" w14:textId="77777777" w:rsidR="00A35CA0" w:rsidRPr="00A35CA0" w:rsidRDefault="00A35CA0" w:rsidP="00A35CA0">
            <w:pPr>
              <w:spacing w:after="1" w:line="240" w:lineRule="atLeast"/>
            </w:pPr>
          </w:p>
        </w:tc>
      </w:tr>
      <w:tr w:rsidR="00A35CA0" w:rsidRPr="00A35CA0" w14:paraId="0A732414" w14:textId="77777777">
        <w:tc>
          <w:tcPr>
            <w:tcW w:w="3401" w:type="dxa"/>
            <w:tcBorders>
              <w:left w:val="single" w:sz="4" w:space="0" w:color="auto"/>
              <w:right w:val="single" w:sz="4" w:space="0" w:color="auto"/>
            </w:tcBorders>
          </w:tcPr>
          <w:p w14:paraId="15A6786D" w14:textId="77777777" w:rsidR="00A35CA0" w:rsidRPr="00A35CA0" w:rsidRDefault="00A35CA0" w:rsidP="00A35CA0">
            <w:pPr>
              <w:spacing w:after="1" w:line="240" w:lineRule="atLeast"/>
            </w:pPr>
            <w:r w:rsidRPr="00A35CA0">
              <w:t>корректировка в связи с:</w:t>
            </w:r>
          </w:p>
        </w:tc>
        <w:tc>
          <w:tcPr>
            <w:tcW w:w="850" w:type="dxa"/>
            <w:tcBorders>
              <w:left w:val="single" w:sz="4" w:space="0" w:color="auto"/>
              <w:right w:val="single" w:sz="4" w:space="0" w:color="auto"/>
            </w:tcBorders>
          </w:tcPr>
          <w:p w14:paraId="2E66B24F" w14:textId="77777777" w:rsidR="00A35CA0" w:rsidRPr="00A35CA0" w:rsidRDefault="00A35CA0" w:rsidP="00A35CA0">
            <w:pPr>
              <w:spacing w:after="1" w:line="240" w:lineRule="atLeast"/>
            </w:pPr>
          </w:p>
        </w:tc>
        <w:tc>
          <w:tcPr>
            <w:tcW w:w="1360" w:type="dxa"/>
            <w:tcBorders>
              <w:left w:val="single" w:sz="4" w:space="0" w:color="auto"/>
              <w:right w:val="single" w:sz="4" w:space="0" w:color="auto"/>
            </w:tcBorders>
          </w:tcPr>
          <w:p w14:paraId="34D349D5" w14:textId="77777777" w:rsidR="00A35CA0" w:rsidRPr="00A35CA0" w:rsidRDefault="00A35CA0" w:rsidP="00A35CA0">
            <w:pPr>
              <w:spacing w:after="1" w:line="240" w:lineRule="atLeast"/>
            </w:pPr>
          </w:p>
        </w:tc>
        <w:tc>
          <w:tcPr>
            <w:tcW w:w="1474" w:type="dxa"/>
            <w:tcBorders>
              <w:left w:val="single" w:sz="4" w:space="0" w:color="auto"/>
              <w:right w:val="single" w:sz="4" w:space="0" w:color="auto"/>
            </w:tcBorders>
          </w:tcPr>
          <w:p w14:paraId="28C42EA5" w14:textId="77777777" w:rsidR="00A35CA0" w:rsidRPr="00A35CA0" w:rsidRDefault="00A35CA0" w:rsidP="00A35CA0">
            <w:pPr>
              <w:spacing w:after="1" w:line="240" w:lineRule="atLeast"/>
            </w:pPr>
          </w:p>
        </w:tc>
        <w:tc>
          <w:tcPr>
            <w:tcW w:w="1417" w:type="dxa"/>
            <w:tcBorders>
              <w:left w:val="single" w:sz="4" w:space="0" w:color="auto"/>
              <w:right w:val="single" w:sz="4" w:space="0" w:color="auto"/>
            </w:tcBorders>
          </w:tcPr>
          <w:p w14:paraId="093E479C" w14:textId="77777777" w:rsidR="00A35CA0" w:rsidRPr="00A35CA0" w:rsidRDefault="00A35CA0" w:rsidP="00A35CA0">
            <w:pPr>
              <w:spacing w:after="1" w:line="240" w:lineRule="atLeast"/>
            </w:pPr>
          </w:p>
        </w:tc>
        <w:tc>
          <w:tcPr>
            <w:tcW w:w="1133" w:type="dxa"/>
            <w:tcBorders>
              <w:left w:val="single" w:sz="4" w:space="0" w:color="auto"/>
              <w:right w:val="single" w:sz="4" w:space="0" w:color="auto"/>
            </w:tcBorders>
          </w:tcPr>
          <w:p w14:paraId="354DF314" w14:textId="77777777" w:rsidR="00A35CA0" w:rsidRPr="00A35CA0" w:rsidRDefault="00A35CA0" w:rsidP="00A35CA0">
            <w:pPr>
              <w:spacing w:after="1" w:line="240" w:lineRule="atLeast"/>
            </w:pPr>
          </w:p>
        </w:tc>
      </w:tr>
      <w:tr w:rsidR="00A35CA0" w:rsidRPr="00A35CA0" w14:paraId="344D8028" w14:textId="77777777">
        <w:tc>
          <w:tcPr>
            <w:tcW w:w="3401" w:type="dxa"/>
            <w:tcBorders>
              <w:left w:val="single" w:sz="4" w:space="0" w:color="auto"/>
              <w:right w:val="single" w:sz="4" w:space="0" w:color="auto"/>
            </w:tcBorders>
          </w:tcPr>
          <w:p w14:paraId="7E3BD69F" w14:textId="77777777" w:rsidR="00A35CA0" w:rsidRPr="00A35CA0" w:rsidRDefault="00A35CA0" w:rsidP="00A35CA0">
            <w:pPr>
              <w:spacing w:after="1" w:line="240" w:lineRule="atLeast"/>
            </w:pPr>
            <w:r w:rsidRPr="00A35CA0">
              <w:t>изменением учетной политики</w:t>
            </w:r>
          </w:p>
        </w:tc>
        <w:tc>
          <w:tcPr>
            <w:tcW w:w="850" w:type="dxa"/>
            <w:tcBorders>
              <w:left w:val="single" w:sz="4" w:space="0" w:color="auto"/>
              <w:bottom w:val="single" w:sz="4" w:space="0" w:color="auto"/>
              <w:right w:val="single" w:sz="4" w:space="0" w:color="auto"/>
            </w:tcBorders>
          </w:tcPr>
          <w:p w14:paraId="58A59D47" w14:textId="77777777" w:rsidR="00A35CA0" w:rsidRPr="00A35CA0" w:rsidRDefault="00A35CA0" w:rsidP="00A35CA0">
            <w:pPr>
              <w:spacing w:after="1" w:line="240" w:lineRule="atLeast"/>
            </w:pPr>
            <w:r w:rsidRPr="00A35CA0">
              <w:t>3411</w:t>
            </w:r>
          </w:p>
        </w:tc>
        <w:tc>
          <w:tcPr>
            <w:tcW w:w="1360" w:type="dxa"/>
            <w:tcBorders>
              <w:left w:val="single" w:sz="4" w:space="0" w:color="auto"/>
              <w:bottom w:val="single" w:sz="4" w:space="0" w:color="auto"/>
              <w:right w:val="single" w:sz="4" w:space="0" w:color="auto"/>
            </w:tcBorders>
          </w:tcPr>
          <w:p w14:paraId="648F8F06" w14:textId="77777777" w:rsidR="00A35CA0" w:rsidRPr="00A35CA0" w:rsidRDefault="00A35CA0" w:rsidP="00A35CA0">
            <w:pPr>
              <w:spacing w:after="1" w:line="240" w:lineRule="atLeast"/>
            </w:pPr>
            <w:r w:rsidRPr="00A35CA0">
              <w:t>-</w:t>
            </w:r>
          </w:p>
        </w:tc>
        <w:tc>
          <w:tcPr>
            <w:tcW w:w="1474" w:type="dxa"/>
            <w:tcBorders>
              <w:left w:val="single" w:sz="4" w:space="0" w:color="auto"/>
              <w:bottom w:val="single" w:sz="4" w:space="0" w:color="auto"/>
              <w:right w:val="single" w:sz="4" w:space="0" w:color="auto"/>
            </w:tcBorders>
          </w:tcPr>
          <w:p w14:paraId="726EB809" w14:textId="77777777" w:rsidR="00A35CA0" w:rsidRPr="00A35CA0" w:rsidRDefault="00A35CA0" w:rsidP="00A35CA0">
            <w:pPr>
              <w:spacing w:after="1" w:line="240" w:lineRule="atLeast"/>
            </w:pPr>
            <w:r w:rsidRPr="00A35CA0">
              <w:t>(103)</w:t>
            </w:r>
          </w:p>
        </w:tc>
        <w:tc>
          <w:tcPr>
            <w:tcW w:w="1417" w:type="dxa"/>
            <w:tcBorders>
              <w:left w:val="single" w:sz="4" w:space="0" w:color="auto"/>
              <w:bottom w:val="single" w:sz="4" w:space="0" w:color="auto"/>
              <w:right w:val="single" w:sz="4" w:space="0" w:color="auto"/>
            </w:tcBorders>
          </w:tcPr>
          <w:p w14:paraId="1C972FD3" w14:textId="77777777" w:rsidR="00A35CA0" w:rsidRPr="00A35CA0" w:rsidRDefault="00A35CA0" w:rsidP="00A35CA0">
            <w:pPr>
              <w:spacing w:after="1" w:line="240" w:lineRule="atLeast"/>
            </w:pPr>
            <w:r w:rsidRPr="00A35CA0">
              <w:t>-</w:t>
            </w:r>
          </w:p>
        </w:tc>
        <w:tc>
          <w:tcPr>
            <w:tcW w:w="1133" w:type="dxa"/>
            <w:tcBorders>
              <w:left w:val="single" w:sz="4" w:space="0" w:color="auto"/>
              <w:bottom w:val="single" w:sz="4" w:space="0" w:color="auto"/>
              <w:right w:val="single" w:sz="4" w:space="0" w:color="auto"/>
            </w:tcBorders>
          </w:tcPr>
          <w:p w14:paraId="6F12838C" w14:textId="77777777" w:rsidR="00A35CA0" w:rsidRPr="00A35CA0" w:rsidRDefault="00A35CA0" w:rsidP="00A35CA0">
            <w:pPr>
              <w:spacing w:after="1" w:line="240" w:lineRule="atLeast"/>
            </w:pPr>
            <w:r w:rsidRPr="00A35CA0">
              <w:t>(103)</w:t>
            </w:r>
          </w:p>
        </w:tc>
      </w:tr>
      <w:tr w:rsidR="00A35CA0" w:rsidRPr="00A35CA0" w14:paraId="49663351" w14:textId="77777777">
        <w:tc>
          <w:tcPr>
            <w:tcW w:w="3401" w:type="dxa"/>
            <w:tcBorders>
              <w:left w:val="single" w:sz="4" w:space="0" w:color="auto"/>
              <w:right w:val="single" w:sz="4" w:space="0" w:color="auto"/>
            </w:tcBorders>
          </w:tcPr>
          <w:p w14:paraId="1C3A4065" w14:textId="77777777" w:rsidR="00A35CA0" w:rsidRPr="00A35CA0" w:rsidRDefault="00A35CA0" w:rsidP="00A35CA0">
            <w:pPr>
              <w:spacing w:after="1" w:line="240" w:lineRule="atLeast"/>
            </w:pPr>
            <w:r w:rsidRPr="00A35CA0">
              <w:t>исправлением ошибок</w:t>
            </w:r>
          </w:p>
        </w:tc>
        <w:tc>
          <w:tcPr>
            <w:tcW w:w="850" w:type="dxa"/>
            <w:tcBorders>
              <w:top w:val="single" w:sz="4" w:space="0" w:color="auto"/>
              <w:left w:val="single" w:sz="4" w:space="0" w:color="auto"/>
              <w:bottom w:val="single" w:sz="4" w:space="0" w:color="auto"/>
              <w:right w:val="single" w:sz="4" w:space="0" w:color="auto"/>
            </w:tcBorders>
          </w:tcPr>
          <w:p w14:paraId="01C52F92" w14:textId="77777777" w:rsidR="00A35CA0" w:rsidRPr="00A35CA0" w:rsidRDefault="00A35CA0" w:rsidP="00A35CA0">
            <w:pPr>
              <w:spacing w:after="1" w:line="240" w:lineRule="atLeast"/>
            </w:pPr>
            <w:r w:rsidRPr="00A35CA0">
              <w:t>3421</w:t>
            </w:r>
          </w:p>
        </w:tc>
        <w:tc>
          <w:tcPr>
            <w:tcW w:w="1360" w:type="dxa"/>
            <w:tcBorders>
              <w:top w:val="single" w:sz="4" w:space="0" w:color="auto"/>
              <w:left w:val="single" w:sz="4" w:space="0" w:color="auto"/>
              <w:bottom w:val="single" w:sz="4" w:space="0" w:color="auto"/>
              <w:right w:val="single" w:sz="4" w:space="0" w:color="auto"/>
            </w:tcBorders>
          </w:tcPr>
          <w:p w14:paraId="04BEB575" w14:textId="77777777" w:rsidR="00A35CA0" w:rsidRPr="00A35CA0" w:rsidRDefault="00A35CA0" w:rsidP="00A35CA0">
            <w:pPr>
              <w:spacing w:after="1" w:line="240" w:lineRule="atLeast"/>
            </w:pPr>
          </w:p>
        </w:tc>
        <w:tc>
          <w:tcPr>
            <w:tcW w:w="1474" w:type="dxa"/>
            <w:tcBorders>
              <w:top w:val="single" w:sz="4" w:space="0" w:color="auto"/>
              <w:left w:val="single" w:sz="4" w:space="0" w:color="auto"/>
              <w:bottom w:val="single" w:sz="4" w:space="0" w:color="auto"/>
              <w:right w:val="single" w:sz="4" w:space="0" w:color="auto"/>
            </w:tcBorders>
          </w:tcPr>
          <w:p w14:paraId="2343EC93" w14:textId="77777777" w:rsidR="00A35CA0" w:rsidRPr="00A35CA0" w:rsidRDefault="00A35CA0" w:rsidP="00A35CA0">
            <w:pPr>
              <w:spacing w:after="1" w:line="240" w:lineRule="atLeast"/>
            </w:pPr>
          </w:p>
        </w:tc>
        <w:tc>
          <w:tcPr>
            <w:tcW w:w="1417" w:type="dxa"/>
            <w:tcBorders>
              <w:top w:val="single" w:sz="4" w:space="0" w:color="auto"/>
              <w:left w:val="single" w:sz="4" w:space="0" w:color="auto"/>
              <w:bottom w:val="single" w:sz="4" w:space="0" w:color="auto"/>
              <w:right w:val="single" w:sz="4" w:space="0" w:color="auto"/>
            </w:tcBorders>
          </w:tcPr>
          <w:p w14:paraId="7FD78E2B" w14:textId="77777777" w:rsidR="00A35CA0" w:rsidRPr="00A35CA0" w:rsidRDefault="00A35CA0" w:rsidP="00A35CA0">
            <w:pPr>
              <w:spacing w:after="1" w:line="240" w:lineRule="atLeast"/>
            </w:pPr>
          </w:p>
        </w:tc>
        <w:tc>
          <w:tcPr>
            <w:tcW w:w="1133" w:type="dxa"/>
            <w:tcBorders>
              <w:top w:val="single" w:sz="4" w:space="0" w:color="auto"/>
              <w:left w:val="single" w:sz="4" w:space="0" w:color="auto"/>
              <w:bottom w:val="single" w:sz="4" w:space="0" w:color="auto"/>
              <w:right w:val="single" w:sz="4" w:space="0" w:color="auto"/>
            </w:tcBorders>
          </w:tcPr>
          <w:p w14:paraId="0B760338" w14:textId="77777777" w:rsidR="00A35CA0" w:rsidRPr="00A35CA0" w:rsidRDefault="00A35CA0" w:rsidP="00A35CA0">
            <w:pPr>
              <w:spacing w:after="1" w:line="240" w:lineRule="atLeast"/>
            </w:pPr>
          </w:p>
        </w:tc>
      </w:tr>
      <w:tr w:rsidR="00A35CA0" w:rsidRPr="00A35CA0" w14:paraId="11123164" w14:textId="77777777">
        <w:tc>
          <w:tcPr>
            <w:tcW w:w="3401" w:type="dxa"/>
            <w:tcBorders>
              <w:left w:val="single" w:sz="4" w:space="0" w:color="auto"/>
              <w:bottom w:val="single" w:sz="4" w:space="0" w:color="auto"/>
              <w:right w:val="single" w:sz="4" w:space="0" w:color="auto"/>
            </w:tcBorders>
          </w:tcPr>
          <w:p w14:paraId="70CB7833" w14:textId="77777777" w:rsidR="00A35CA0" w:rsidRPr="00A35CA0" w:rsidRDefault="00A35CA0" w:rsidP="00A35CA0">
            <w:pPr>
              <w:spacing w:after="1" w:line="240" w:lineRule="atLeast"/>
            </w:pPr>
            <w:r w:rsidRPr="00A35CA0">
              <w:t>после корректировок</w:t>
            </w:r>
          </w:p>
        </w:tc>
        <w:tc>
          <w:tcPr>
            <w:tcW w:w="850" w:type="dxa"/>
            <w:tcBorders>
              <w:top w:val="single" w:sz="4" w:space="0" w:color="auto"/>
              <w:left w:val="single" w:sz="4" w:space="0" w:color="auto"/>
              <w:bottom w:val="single" w:sz="4" w:space="0" w:color="auto"/>
              <w:right w:val="single" w:sz="4" w:space="0" w:color="auto"/>
            </w:tcBorders>
          </w:tcPr>
          <w:p w14:paraId="48CF2B32" w14:textId="77777777" w:rsidR="00A35CA0" w:rsidRPr="00A35CA0" w:rsidRDefault="00A35CA0" w:rsidP="00A35CA0">
            <w:pPr>
              <w:spacing w:after="1" w:line="240" w:lineRule="atLeast"/>
            </w:pPr>
            <w:r w:rsidRPr="00A35CA0">
              <w:t>3501</w:t>
            </w:r>
          </w:p>
        </w:tc>
        <w:tc>
          <w:tcPr>
            <w:tcW w:w="1360" w:type="dxa"/>
            <w:tcBorders>
              <w:top w:val="single" w:sz="4" w:space="0" w:color="auto"/>
              <w:left w:val="single" w:sz="4" w:space="0" w:color="auto"/>
              <w:bottom w:val="single" w:sz="4" w:space="0" w:color="auto"/>
              <w:right w:val="single" w:sz="4" w:space="0" w:color="auto"/>
            </w:tcBorders>
          </w:tcPr>
          <w:p w14:paraId="4EB901F1" w14:textId="77777777" w:rsidR="00A35CA0" w:rsidRPr="00A35CA0" w:rsidRDefault="00A35CA0" w:rsidP="00A35CA0">
            <w:pPr>
              <w:spacing w:after="1" w:line="240" w:lineRule="atLeast"/>
            </w:pPr>
            <w:r w:rsidRPr="00A35CA0">
              <w:t>-</w:t>
            </w:r>
          </w:p>
        </w:tc>
        <w:tc>
          <w:tcPr>
            <w:tcW w:w="1474" w:type="dxa"/>
            <w:tcBorders>
              <w:top w:val="single" w:sz="4" w:space="0" w:color="auto"/>
              <w:left w:val="single" w:sz="4" w:space="0" w:color="auto"/>
              <w:bottom w:val="single" w:sz="4" w:space="0" w:color="auto"/>
              <w:right w:val="single" w:sz="4" w:space="0" w:color="auto"/>
            </w:tcBorders>
          </w:tcPr>
          <w:p w14:paraId="2A8C6028" w14:textId="77777777" w:rsidR="00A35CA0" w:rsidRPr="00A35CA0" w:rsidRDefault="00A35CA0" w:rsidP="00A35CA0">
            <w:pPr>
              <w:spacing w:after="1" w:line="240" w:lineRule="atLeast"/>
            </w:pPr>
            <w:r w:rsidRPr="00A35CA0">
              <w:t>(103)</w:t>
            </w:r>
          </w:p>
        </w:tc>
        <w:tc>
          <w:tcPr>
            <w:tcW w:w="1417" w:type="dxa"/>
            <w:tcBorders>
              <w:top w:val="single" w:sz="4" w:space="0" w:color="auto"/>
              <w:left w:val="single" w:sz="4" w:space="0" w:color="auto"/>
              <w:bottom w:val="single" w:sz="4" w:space="0" w:color="auto"/>
              <w:right w:val="single" w:sz="4" w:space="0" w:color="auto"/>
            </w:tcBorders>
          </w:tcPr>
          <w:p w14:paraId="66519DB2" w14:textId="77777777" w:rsidR="00A35CA0" w:rsidRPr="00A35CA0" w:rsidRDefault="00A35CA0" w:rsidP="00A35CA0">
            <w:pPr>
              <w:spacing w:after="1" w:line="240" w:lineRule="atLeast"/>
            </w:pPr>
            <w:r w:rsidRPr="00A35CA0">
              <w:t>-</w:t>
            </w:r>
          </w:p>
        </w:tc>
        <w:tc>
          <w:tcPr>
            <w:tcW w:w="1133" w:type="dxa"/>
            <w:tcBorders>
              <w:top w:val="single" w:sz="4" w:space="0" w:color="auto"/>
              <w:left w:val="single" w:sz="4" w:space="0" w:color="auto"/>
              <w:bottom w:val="single" w:sz="4" w:space="0" w:color="auto"/>
              <w:right w:val="single" w:sz="4" w:space="0" w:color="auto"/>
            </w:tcBorders>
          </w:tcPr>
          <w:p w14:paraId="641B9439" w14:textId="77777777" w:rsidR="00A35CA0" w:rsidRPr="00A35CA0" w:rsidRDefault="00A35CA0" w:rsidP="00A35CA0">
            <w:pPr>
              <w:spacing w:after="1" w:line="240" w:lineRule="atLeast"/>
            </w:pPr>
            <w:r w:rsidRPr="00A35CA0">
              <w:t>(103)</w:t>
            </w:r>
          </w:p>
        </w:tc>
      </w:tr>
    </w:tbl>
    <w:p w14:paraId="01FD8546" w14:textId="77777777" w:rsidR="00A35CA0" w:rsidRPr="00A35CA0" w:rsidRDefault="00A35CA0" w:rsidP="00A35CA0">
      <w:pPr>
        <w:spacing w:after="1" w:line="240" w:lineRule="atLeast"/>
      </w:pPr>
    </w:p>
    <w:p w14:paraId="75EE8DE4" w14:textId="77777777" w:rsidR="00A35CA0" w:rsidRPr="00A35CA0" w:rsidRDefault="00A35CA0" w:rsidP="00A35CA0">
      <w:pPr>
        <w:numPr>
          <w:ilvl w:val="0"/>
          <w:numId w:val="72"/>
        </w:numPr>
        <w:tabs>
          <w:tab w:val="left" w:pos="540"/>
        </w:tabs>
        <w:spacing w:after="1" w:line="240" w:lineRule="atLeast"/>
        <w:ind w:firstLine="0"/>
      </w:pPr>
      <w:r w:rsidRPr="00A35CA0">
        <w:t>чистые активы</w:t>
      </w:r>
    </w:p>
    <w:p w14:paraId="5BC65E43" w14:textId="77777777" w:rsidR="00A35CA0" w:rsidRPr="00A35CA0" w:rsidRDefault="00A35CA0" w:rsidP="00A35CA0">
      <w:pPr>
        <w:spacing w:after="1" w:line="240" w:lineRule="atLeas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850"/>
        <w:gridCol w:w="1700"/>
        <w:gridCol w:w="1700"/>
        <w:gridCol w:w="1700"/>
      </w:tblGrid>
      <w:tr w:rsidR="00A35CA0" w:rsidRPr="00A35CA0" w14:paraId="2FB26A36" w14:textId="77777777">
        <w:tc>
          <w:tcPr>
            <w:tcW w:w="3118" w:type="dxa"/>
            <w:tcBorders>
              <w:top w:val="single" w:sz="4" w:space="0" w:color="auto"/>
              <w:left w:val="single" w:sz="4" w:space="0" w:color="auto"/>
              <w:bottom w:val="single" w:sz="4" w:space="0" w:color="auto"/>
              <w:right w:val="single" w:sz="4" w:space="0" w:color="auto"/>
            </w:tcBorders>
          </w:tcPr>
          <w:p w14:paraId="641B199D" w14:textId="77777777" w:rsidR="00A35CA0" w:rsidRPr="00A35CA0" w:rsidRDefault="00A35CA0" w:rsidP="00A35CA0">
            <w:pPr>
              <w:spacing w:after="1" w:line="240" w:lineRule="atLeast"/>
            </w:pPr>
            <w:r w:rsidRPr="00A35CA0">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14:paraId="7EB27DBD" w14:textId="77777777" w:rsidR="00A35CA0" w:rsidRPr="00A35CA0" w:rsidRDefault="00A35CA0" w:rsidP="00A35CA0">
            <w:pPr>
              <w:spacing w:after="1" w:line="240" w:lineRule="atLeast"/>
            </w:pPr>
            <w:r w:rsidRPr="00A35CA0">
              <w:t>Код</w:t>
            </w:r>
          </w:p>
        </w:tc>
        <w:tc>
          <w:tcPr>
            <w:tcW w:w="1700" w:type="dxa"/>
            <w:tcBorders>
              <w:top w:val="single" w:sz="4" w:space="0" w:color="auto"/>
              <w:left w:val="single" w:sz="4" w:space="0" w:color="auto"/>
              <w:bottom w:val="single" w:sz="4" w:space="0" w:color="auto"/>
              <w:right w:val="single" w:sz="4" w:space="0" w:color="auto"/>
            </w:tcBorders>
          </w:tcPr>
          <w:p w14:paraId="208EB678" w14:textId="77777777" w:rsidR="00A35CA0" w:rsidRPr="00A35CA0" w:rsidRDefault="00A35CA0" w:rsidP="00A35CA0">
            <w:pPr>
              <w:spacing w:after="1" w:line="240" w:lineRule="atLeast"/>
            </w:pPr>
            <w:r w:rsidRPr="00A35CA0">
              <w:t>На 31 декабря 2021 г.</w:t>
            </w:r>
          </w:p>
        </w:tc>
        <w:tc>
          <w:tcPr>
            <w:tcW w:w="1700" w:type="dxa"/>
            <w:tcBorders>
              <w:top w:val="single" w:sz="4" w:space="0" w:color="auto"/>
              <w:left w:val="single" w:sz="4" w:space="0" w:color="auto"/>
              <w:bottom w:val="single" w:sz="4" w:space="0" w:color="auto"/>
              <w:right w:val="single" w:sz="4" w:space="0" w:color="auto"/>
            </w:tcBorders>
          </w:tcPr>
          <w:p w14:paraId="1DFAE859" w14:textId="77777777" w:rsidR="00A35CA0" w:rsidRPr="00A35CA0" w:rsidRDefault="00A35CA0" w:rsidP="00A35CA0">
            <w:pPr>
              <w:spacing w:after="1" w:line="240" w:lineRule="atLeast"/>
            </w:pPr>
            <w:r w:rsidRPr="00A35CA0">
              <w:t>На 31 декабря 2020 г.</w:t>
            </w:r>
          </w:p>
        </w:tc>
        <w:tc>
          <w:tcPr>
            <w:tcW w:w="1700" w:type="dxa"/>
            <w:tcBorders>
              <w:top w:val="single" w:sz="4" w:space="0" w:color="auto"/>
              <w:left w:val="single" w:sz="4" w:space="0" w:color="auto"/>
              <w:bottom w:val="single" w:sz="4" w:space="0" w:color="auto"/>
              <w:right w:val="single" w:sz="4" w:space="0" w:color="auto"/>
            </w:tcBorders>
          </w:tcPr>
          <w:p w14:paraId="3DB04E23" w14:textId="77777777" w:rsidR="00A35CA0" w:rsidRPr="00A35CA0" w:rsidRDefault="00A35CA0" w:rsidP="00A35CA0">
            <w:pPr>
              <w:spacing w:after="1" w:line="240" w:lineRule="atLeast"/>
            </w:pPr>
            <w:r w:rsidRPr="00A35CA0">
              <w:t>На 31 декабря 2019 г.</w:t>
            </w:r>
          </w:p>
        </w:tc>
      </w:tr>
      <w:tr w:rsidR="00A35CA0" w:rsidRPr="00A35CA0" w14:paraId="0325AB29" w14:textId="77777777">
        <w:tc>
          <w:tcPr>
            <w:tcW w:w="3118" w:type="dxa"/>
            <w:tcBorders>
              <w:top w:val="single" w:sz="4" w:space="0" w:color="auto"/>
              <w:left w:val="single" w:sz="4" w:space="0" w:color="auto"/>
              <w:bottom w:val="single" w:sz="4" w:space="0" w:color="auto"/>
              <w:right w:val="single" w:sz="4" w:space="0" w:color="auto"/>
            </w:tcBorders>
          </w:tcPr>
          <w:p w14:paraId="6AA156C2" w14:textId="77777777" w:rsidR="00A35CA0" w:rsidRPr="00A35CA0" w:rsidRDefault="00A35CA0" w:rsidP="00A35CA0">
            <w:pPr>
              <w:spacing w:after="1" w:line="240" w:lineRule="atLeast"/>
            </w:pPr>
            <w:r w:rsidRPr="00A35CA0">
              <w:t>Чистые активы</w:t>
            </w:r>
          </w:p>
        </w:tc>
        <w:tc>
          <w:tcPr>
            <w:tcW w:w="850" w:type="dxa"/>
            <w:tcBorders>
              <w:top w:val="single" w:sz="4" w:space="0" w:color="auto"/>
              <w:left w:val="single" w:sz="4" w:space="0" w:color="auto"/>
              <w:bottom w:val="single" w:sz="4" w:space="0" w:color="auto"/>
              <w:right w:val="single" w:sz="4" w:space="0" w:color="auto"/>
            </w:tcBorders>
          </w:tcPr>
          <w:p w14:paraId="4A8A32B5" w14:textId="77777777" w:rsidR="00A35CA0" w:rsidRPr="00A35CA0" w:rsidRDefault="00A35CA0" w:rsidP="00A35CA0">
            <w:pPr>
              <w:spacing w:after="1" w:line="240" w:lineRule="atLeast"/>
            </w:pPr>
            <w:r w:rsidRPr="00A35CA0">
              <w:t>3600</w:t>
            </w:r>
          </w:p>
        </w:tc>
        <w:tc>
          <w:tcPr>
            <w:tcW w:w="1700" w:type="dxa"/>
            <w:tcBorders>
              <w:top w:val="single" w:sz="4" w:space="0" w:color="auto"/>
              <w:left w:val="single" w:sz="4" w:space="0" w:color="auto"/>
              <w:bottom w:val="single" w:sz="4" w:space="0" w:color="auto"/>
              <w:right w:val="single" w:sz="4" w:space="0" w:color="auto"/>
            </w:tcBorders>
          </w:tcPr>
          <w:p w14:paraId="32C8289D" w14:textId="77777777" w:rsidR="00A35CA0" w:rsidRPr="00A35CA0" w:rsidRDefault="00A35CA0" w:rsidP="00A35CA0">
            <w:pPr>
              <w:spacing w:after="1" w:line="240" w:lineRule="atLeast"/>
            </w:pPr>
          </w:p>
        </w:tc>
        <w:tc>
          <w:tcPr>
            <w:tcW w:w="1700" w:type="dxa"/>
            <w:tcBorders>
              <w:top w:val="single" w:sz="4" w:space="0" w:color="auto"/>
              <w:left w:val="single" w:sz="4" w:space="0" w:color="auto"/>
              <w:bottom w:val="single" w:sz="4" w:space="0" w:color="auto"/>
              <w:right w:val="single" w:sz="4" w:space="0" w:color="auto"/>
            </w:tcBorders>
          </w:tcPr>
          <w:p w14:paraId="43CAE73A" w14:textId="77777777" w:rsidR="00A35CA0" w:rsidRPr="00A35CA0" w:rsidRDefault="00A35CA0" w:rsidP="00A35CA0">
            <w:pPr>
              <w:spacing w:after="1" w:line="240" w:lineRule="atLeast"/>
            </w:pPr>
            <w:r w:rsidRPr="00A35CA0">
              <w:t>-103</w:t>
            </w:r>
          </w:p>
        </w:tc>
        <w:tc>
          <w:tcPr>
            <w:tcW w:w="1700" w:type="dxa"/>
            <w:tcBorders>
              <w:top w:val="single" w:sz="4" w:space="0" w:color="auto"/>
              <w:left w:val="single" w:sz="4" w:space="0" w:color="auto"/>
              <w:bottom w:val="single" w:sz="4" w:space="0" w:color="auto"/>
              <w:right w:val="single" w:sz="4" w:space="0" w:color="auto"/>
            </w:tcBorders>
          </w:tcPr>
          <w:p w14:paraId="5A156DE4" w14:textId="77777777" w:rsidR="00A35CA0" w:rsidRPr="00A35CA0" w:rsidRDefault="00A35CA0" w:rsidP="00A35CA0">
            <w:pPr>
              <w:spacing w:after="1" w:line="240" w:lineRule="atLeast"/>
            </w:pPr>
            <w:r w:rsidRPr="00A35CA0">
              <w:t>-</w:t>
            </w:r>
          </w:p>
        </w:tc>
      </w:tr>
    </w:tbl>
    <w:p w14:paraId="5723E383" w14:textId="77777777" w:rsidR="00A35CA0" w:rsidRPr="00A35CA0" w:rsidRDefault="00A35CA0" w:rsidP="00A35CA0">
      <w:pPr>
        <w:spacing w:after="1" w:line="240" w:lineRule="atLeast"/>
        <w:ind w:firstLine="709"/>
      </w:pPr>
    </w:p>
    <w:p w14:paraId="16DC0B76" w14:textId="77777777" w:rsidR="00A35CA0" w:rsidRPr="00A35CA0" w:rsidRDefault="00A35CA0" w:rsidP="00A35CA0">
      <w:pPr>
        <w:spacing w:after="1" w:line="240" w:lineRule="atLeast"/>
        <w:ind w:firstLine="709"/>
      </w:pPr>
      <w:r w:rsidRPr="00A35CA0">
        <w:t>Соответствующие корректировки надо внести в данные за 2020 г. в пояснениях к бухгалтерскому балансу и отчету о финансовых результатах за 2021 г.</w:t>
      </w:r>
    </w:p>
    <w:p w14:paraId="12B06372" w14:textId="77777777" w:rsidR="00A35CA0" w:rsidRPr="00A35CA0" w:rsidRDefault="00A35CA0" w:rsidP="00A35CA0">
      <w:pPr>
        <w:spacing w:after="1" w:line="240" w:lineRule="atLeast"/>
        <w:ind w:firstLine="709"/>
        <w:rPr>
          <w:b/>
          <w:bCs/>
        </w:rPr>
      </w:pPr>
    </w:p>
    <w:p w14:paraId="13E3BB06" w14:textId="77777777" w:rsidR="00A35CA0" w:rsidRPr="00A35CA0" w:rsidRDefault="00A35CA0" w:rsidP="00A35CA0">
      <w:pPr>
        <w:spacing w:after="1" w:line="240" w:lineRule="atLeast"/>
        <w:ind w:firstLine="709"/>
        <w:rPr>
          <w:b/>
          <w:bCs/>
        </w:rPr>
      </w:pPr>
      <w:bookmarkStart w:id="21" w:name="Par574"/>
      <w:bookmarkEnd w:id="21"/>
      <w:r w:rsidRPr="00A35CA0">
        <w:rPr>
          <w:b/>
          <w:bCs/>
        </w:rPr>
        <w:t>3.2. Перспективный способ отражения в бухгалтерском учете и отчетности перехода на применение ФСБУ 26/2020</w:t>
      </w:r>
    </w:p>
    <w:p w14:paraId="228A87E9" w14:textId="77777777" w:rsidR="00A35CA0" w:rsidRPr="00A35CA0" w:rsidRDefault="00A35CA0" w:rsidP="00A35CA0">
      <w:pPr>
        <w:spacing w:after="1" w:line="240" w:lineRule="atLeast"/>
        <w:ind w:firstLine="709"/>
      </w:pPr>
      <w:r w:rsidRPr="00A35CA0">
        <w:t>Вы вправе принять решение о переходе на применение ФСБУ 26/2020 перспективно (п. 26 ФСБУ 26/2020, п. 14 ПБУ 1/2008). В таком случае:</w:t>
      </w:r>
    </w:p>
    <w:p w14:paraId="378CA7FF" w14:textId="77777777" w:rsidR="00A35CA0" w:rsidRPr="00A35CA0" w:rsidRDefault="00A35CA0" w:rsidP="00A35CA0">
      <w:pPr>
        <w:numPr>
          <w:ilvl w:val="0"/>
          <w:numId w:val="73"/>
        </w:numPr>
        <w:tabs>
          <w:tab w:val="left" w:pos="540"/>
        </w:tabs>
        <w:spacing w:after="1" w:line="240" w:lineRule="atLeast"/>
      </w:pPr>
      <w:r w:rsidRPr="00A35CA0">
        <w:t>применяйте новые правила учета только в отношении фактов хозяйственной жизни, имеющих место после даты начала применения нового стандарта. Не корректируйте сформированные ранее данные бухгалтерского учета;</w:t>
      </w:r>
    </w:p>
    <w:p w14:paraId="2A15BDE0" w14:textId="77777777" w:rsidR="00A35CA0" w:rsidRPr="00A35CA0" w:rsidRDefault="00A35CA0" w:rsidP="00A35CA0">
      <w:pPr>
        <w:numPr>
          <w:ilvl w:val="0"/>
          <w:numId w:val="73"/>
        </w:numPr>
        <w:tabs>
          <w:tab w:val="left" w:pos="540"/>
        </w:tabs>
        <w:spacing w:after="1" w:line="240" w:lineRule="atLeast"/>
      </w:pPr>
      <w:r w:rsidRPr="00A35CA0">
        <w:t>при составлении бухгалтерской отчетности сравнительные показатели за предыдущие периоды не пересчитывайте.</w:t>
      </w:r>
    </w:p>
    <w:p w14:paraId="1F2204DB" w14:textId="77777777" w:rsidR="00A35CA0" w:rsidRPr="00A35CA0" w:rsidRDefault="00A35CA0" w:rsidP="00A35CA0">
      <w:pPr>
        <w:spacing w:after="1" w:line="240" w:lineRule="atLeast"/>
        <w:ind w:firstLine="709"/>
      </w:pPr>
    </w:p>
    <w:p w14:paraId="77210E29" w14:textId="77777777" w:rsidR="00A35CA0" w:rsidRPr="00A35CA0" w:rsidRDefault="00A35CA0" w:rsidP="00A35CA0">
      <w:pPr>
        <w:spacing w:after="1" w:line="240" w:lineRule="atLeast"/>
        <w:ind w:firstLine="709"/>
        <w:rPr>
          <w:b/>
          <w:bCs/>
        </w:rPr>
      </w:pPr>
      <w:bookmarkStart w:id="22" w:name="Par579"/>
      <w:bookmarkEnd w:id="22"/>
      <w:r w:rsidRPr="00A35CA0">
        <w:rPr>
          <w:b/>
          <w:bCs/>
        </w:rPr>
        <w:t>4. Какие изменения внести в учетную политику в связи с переходом на ФСБУ 6/2020 и ФСБУ 26/2020</w:t>
      </w:r>
    </w:p>
    <w:p w14:paraId="4A293B79" w14:textId="77777777" w:rsidR="00A35CA0" w:rsidRPr="00A35CA0" w:rsidRDefault="00A35CA0" w:rsidP="00A35CA0">
      <w:pPr>
        <w:spacing w:after="1" w:line="240" w:lineRule="atLeast"/>
        <w:ind w:firstLine="709"/>
      </w:pPr>
      <w:r w:rsidRPr="00A35CA0">
        <w:t>В связи с началом применения ФСБУ 6/2020 и ФСБУ 26/2020 вам может потребоваться внести в учетную политику, в частности, следующую информацию:</w:t>
      </w:r>
    </w:p>
    <w:p w14:paraId="2ADB5F1C" w14:textId="77777777" w:rsidR="00A35CA0" w:rsidRPr="00A35CA0" w:rsidRDefault="00A35CA0" w:rsidP="00A35CA0">
      <w:pPr>
        <w:numPr>
          <w:ilvl w:val="0"/>
          <w:numId w:val="79"/>
        </w:numPr>
        <w:tabs>
          <w:tab w:val="left" w:pos="540"/>
        </w:tabs>
        <w:spacing w:after="1" w:line="240" w:lineRule="atLeast"/>
      </w:pPr>
      <w:r w:rsidRPr="00A35CA0">
        <w:t>новые лимиты стоимости - для совокупности объектов ОС или для отдельного объекта ОС (п. 5 ФСБУ 6/2020). Отметим, Минфин России рекомендует устанавливать лимит для отдельных объектов ОС, а не для их группы (Письмо от 25.08.2021 N 07-01-09/68312);</w:t>
      </w:r>
    </w:p>
    <w:p w14:paraId="3CDC79F5" w14:textId="77777777" w:rsidR="00A35CA0" w:rsidRPr="00A35CA0" w:rsidRDefault="00A35CA0" w:rsidP="00A35CA0">
      <w:pPr>
        <w:numPr>
          <w:ilvl w:val="0"/>
          <w:numId w:val="79"/>
        </w:numPr>
        <w:tabs>
          <w:tab w:val="left" w:pos="540"/>
        </w:tabs>
        <w:spacing w:after="1" w:line="240" w:lineRule="atLeast"/>
      </w:pPr>
      <w:r w:rsidRPr="00A35CA0">
        <w:t>критерий существенности величины затрат на ремонты, технические осмотры, техническое обслуживание ОС, проводимые с периодичностью более 12 месяцев (более обычного операционного цикла, если он превышает 12 месяцев) (п. 10 ФСБУ 6/2020);</w:t>
      </w:r>
    </w:p>
    <w:p w14:paraId="713F7C19" w14:textId="77777777" w:rsidR="00A35CA0" w:rsidRPr="00A35CA0" w:rsidRDefault="00A35CA0" w:rsidP="00A35CA0">
      <w:pPr>
        <w:numPr>
          <w:ilvl w:val="0"/>
          <w:numId w:val="79"/>
        </w:numPr>
        <w:tabs>
          <w:tab w:val="left" w:pos="540"/>
        </w:tabs>
        <w:spacing w:after="1" w:line="240" w:lineRule="atLeast"/>
      </w:pPr>
      <w:r w:rsidRPr="00A35CA0">
        <w:t>классификационные виды и группы ОС, применяемые в организации (п. 11 ФСБУ 6/2020);</w:t>
      </w:r>
    </w:p>
    <w:p w14:paraId="2B88D1F4" w14:textId="77777777" w:rsidR="00A35CA0" w:rsidRPr="00A35CA0" w:rsidRDefault="00A35CA0" w:rsidP="00A35CA0">
      <w:pPr>
        <w:numPr>
          <w:ilvl w:val="0"/>
          <w:numId w:val="79"/>
        </w:numPr>
        <w:tabs>
          <w:tab w:val="left" w:pos="540"/>
        </w:tabs>
        <w:spacing w:after="1" w:line="240" w:lineRule="atLeast"/>
      </w:pPr>
      <w:r w:rsidRPr="00A35CA0">
        <w:t>условия и порядок ведения группового учета ОС (п. 7.4 ПБУ 1/2008);</w:t>
      </w:r>
    </w:p>
    <w:p w14:paraId="3AEB55AF" w14:textId="77777777" w:rsidR="00A35CA0" w:rsidRPr="00A35CA0" w:rsidRDefault="00A35CA0" w:rsidP="00A35CA0">
      <w:pPr>
        <w:numPr>
          <w:ilvl w:val="0"/>
          <w:numId w:val="79"/>
        </w:numPr>
        <w:tabs>
          <w:tab w:val="left" w:pos="540"/>
        </w:tabs>
        <w:spacing w:after="1" w:line="240" w:lineRule="atLeast"/>
      </w:pPr>
      <w:r w:rsidRPr="00A35CA0">
        <w:t>способ оценки после признания ОС в бухгалтерском учете - для каждой группы ОС (п. 13 ФСБУ 6/2020);</w:t>
      </w:r>
    </w:p>
    <w:p w14:paraId="7142DE75" w14:textId="77777777" w:rsidR="00A35CA0" w:rsidRPr="00A35CA0" w:rsidRDefault="00A35CA0" w:rsidP="00A35CA0">
      <w:pPr>
        <w:numPr>
          <w:ilvl w:val="0"/>
          <w:numId w:val="79"/>
        </w:numPr>
        <w:tabs>
          <w:tab w:val="left" w:pos="540"/>
        </w:tabs>
        <w:spacing w:after="1" w:line="240" w:lineRule="atLeast"/>
      </w:pPr>
      <w:r w:rsidRPr="00A35CA0">
        <w:t>периодичность переоценки и способы пересчета первоначальной стоимости ОС, отличных от инвестиционной недвижимости (п. п. 16, 17 ФСБУ 6/2020);</w:t>
      </w:r>
    </w:p>
    <w:p w14:paraId="2D5D1E13" w14:textId="77777777" w:rsidR="00A35CA0" w:rsidRPr="00A35CA0" w:rsidRDefault="00A35CA0" w:rsidP="00A35CA0">
      <w:pPr>
        <w:numPr>
          <w:ilvl w:val="0"/>
          <w:numId w:val="79"/>
        </w:numPr>
        <w:tabs>
          <w:tab w:val="left" w:pos="540"/>
        </w:tabs>
        <w:spacing w:after="1" w:line="240" w:lineRule="atLeast"/>
      </w:pPr>
      <w:r w:rsidRPr="00A35CA0">
        <w:t>способы списания сумм накопленной дооценки (п. 20 ФСБУ 6/2020);</w:t>
      </w:r>
    </w:p>
    <w:p w14:paraId="68578435" w14:textId="77777777" w:rsidR="00A35CA0" w:rsidRPr="00A35CA0" w:rsidRDefault="00A35CA0" w:rsidP="00A35CA0">
      <w:pPr>
        <w:numPr>
          <w:ilvl w:val="0"/>
          <w:numId w:val="79"/>
        </w:numPr>
        <w:tabs>
          <w:tab w:val="left" w:pos="540"/>
        </w:tabs>
        <w:spacing w:after="1" w:line="240" w:lineRule="atLeast"/>
      </w:pPr>
      <w:r w:rsidRPr="00A35CA0">
        <w:lastRenderedPageBreak/>
        <w:t>периодичность начисления амортизации ОС. Начислять амортизацию можно на конец каждого отчетного периода или на конец иного периода, не превышающего установленный в организации отчетный период;</w:t>
      </w:r>
    </w:p>
    <w:p w14:paraId="0077E623" w14:textId="77777777" w:rsidR="00A35CA0" w:rsidRPr="00A35CA0" w:rsidRDefault="00A35CA0" w:rsidP="00A35CA0">
      <w:pPr>
        <w:numPr>
          <w:ilvl w:val="0"/>
          <w:numId w:val="79"/>
        </w:numPr>
        <w:tabs>
          <w:tab w:val="left" w:pos="540"/>
        </w:tabs>
        <w:spacing w:after="1" w:line="240" w:lineRule="atLeast"/>
      </w:pPr>
      <w:r w:rsidRPr="00A35CA0">
        <w:t>момент начала и прекращения начисления амортизации ОС (п. 33 ФСБУ 6/2020);</w:t>
      </w:r>
    </w:p>
    <w:p w14:paraId="12C46A04" w14:textId="77777777" w:rsidR="00A35CA0" w:rsidRPr="00A35CA0" w:rsidRDefault="00A35CA0" w:rsidP="00A35CA0">
      <w:pPr>
        <w:numPr>
          <w:ilvl w:val="0"/>
          <w:numId w:val="79"/>
        </w:numPr>
        <w:tabs>
          <w:tab w:val="left" w:pos="540"/>
        </w:tabs>
        <w:spacing w:after="1" w:line="240" w:lineRule="atLeast"/>
      </w:pPr>
      <w:r w:rsidRPr="00A35CA0">
        <w:t>способы начисления амортизации для каждой группы ОС (п. 34 ФСБУ 6/2020);</w:t>
      </w:r>
    </w:p>
    <w:p w14:paraId="1423CFC2" w14:textId="77777777" w:rsidR="00A35CA0" w:rsidRPr="00A35CA0" w:rsidRDefault="00A35CA0" w:rsidP="00A35CA0">
      <w:pPr>
        <w:numPr>
          <w:ilvl w:val="0"/>
          <w:numId w:val="79"/>
        </w:numPr>
        <w:tabs>
          <w:tab w:val="left" w:pos="540"/>
        </w:tabs>
        <w:spacing w:after="1" w:line="240" w:lineRule="atLeast"/>
      </w:pPr>
      <w:r w:rsidRPr="00A35CA0">
        <w:t>формулу расчета суммы амортизации для способа уменьшаемого остатка (п. 35 ФСБУ 6/2020);</w:t>
      </w:r>
    </w:p>
    <w:p w14:paraId="3CE5FC36" w14:textId="77777777" w:rsidR="00A35CA0" w:rsidRPr="00A35CA0" w:rsidRDefault="00A35CA0" w:rsidP="00A35CA0">
      <w:pPr>
        <w:numPr>
          <w:ilvl w:val="0"/>
          <w:numId w:val="79"/>
        </w:numPr>
        <w:tabs>
          <w:tab w:val="left" w:pos="540"/>
        </w:tabs>
        <w:spacing w:after="1" w:line="240" w:lineRule="atLeast"/>
      </w:pPr>
      <w:r w:rsidRPr="00A35CA0">
        <w:t>порядок проверки элементов амортизации, а также уровень и иные критерии существенности, соответствие которым влечет за собой пересмотр элементов амортизации (п. 37 ФСБУ 6/2020);</w:t>
      </w:r>
    </w:p>
    <w:p w14:paraId="5E0984AF" w14:textId="77777777" w:rsidR="00A35CA0" w:rsidRPr="00A35CA0" w:rsidRDefault="00A35CA0" w:rsidP="00A35CA0">
      <w:pPr>
        <w:numPr>
          <w:ilvl w:val="0"/>
          <w:numId w:val="79"/>
        </w:numPr>
        <w:tabs>
          <w:tab w:val="left" w:pos="540"/>
        </w:tabs>
        <w:spacing w:after="1" w:line="240" w:lineRule="atLeast"/>
      </w:pPr>
      <w:r w:rsidRPr="00A35CA0">
        <w:t>порядок перехода на ФСБУ 6/2020 - ретроспективный или альтернативный (п. п. 48, 49 ФСБУ 6/2020);</w:t>
      </w:r>
    </w:p>
    <w:p w14:paraId="2E3426A9" w14:textId="77777777" w:rsidR="00A35CA0" w:rsidRPr="00A35CA0" w:rsidRDefault="00A35CA0" w:rsidP="00A35CA0">
      <w:pPr>
        <w:numPr>
          <w:ilvl w:val="0"/>
          <w:numId w:val="79"/>
        </w:numPr>
        <w:tabs>
          <w:tab w:val="left" w:pos="540"/>
        </w:tabs>
        <w:spacing w:after="1" w:line="240" w:lineRule="atLeast"/>
      </w:pPr>
      <w:r w:rsidRPr="00A35CA0">
        <w:t>порядок перехода на ФСБУ 26/2020 - ретроспективный или перспективный (п. п. 25, 26 ФСБУ 26/2020).</w:t>
      </w:r>
    </w:p>
    <w:p w14:paraId="21BBE941" w14:textId="77777777" w:rsidR="00A35CA0" w:rsidRPr="00A35CA0" w:rsidRDefault="00A35CA0" w:rsidP="00A35CA0">
      <w:pPr>
        <w:spacing w:after="1" w:line="240" w:lineRule="atLeast"/>
        <w:ind w:firstLine="709"/>
      </w:pPr>
      <w:r w:rsidRPr="00A35CA0">
        <w:t>Измененная учетная политика должна применяться с начала года, с которого вы переходите на новые стандарты (п. п. 10, 12 ПБУ 1/2008).</w:t>
      </w:r>
    </w:p>
    <w:p w14:paraId="6EDD103A" w14:textId="77777777" w:rsidR="00E8410D" w:rsidRPr="00E8410D" w:rsidRDefault="00E8410D" w:rsidP="00E8410D">
      <w:pPr>
        <w:ind w:firstLine="709"/>
        <w:jc w:val="center"/>
        <w:rPr>
          <w:b/>
          <w:bCs/>
          <w:sz w:val="28"/>
        </w:rPr>
      </w:pPr>
      <w:r w:rsidRPr="00E8410D">
        <w:rPr>
          <w:b/>
          <w:bCs/>
          <w:sz w:val="28"/>
        </w:rPr>
        <w:t>Как начислять амортизацию по основным средствам при применении ФСБУ 6/2020</w:t>
      </w:r>
    </w:p>
    <w:p w14:paraId="31C46207" w14:textId="77777777" w:rsidR="00E8410D" w:rsidRPr="00E8410D" w:rsidRDefault="00E8410D" w:rsidP="00E8410D">
      <w:pPr>
        <w:ind w:firstLine="709"/>
        <w:rPr>
          <w:b/>
          <w:bCs/>
          <w:szCs w:val="22"/>
        </w:rPr>
      </w:pPr>
    </w:p>
    <w:tbl>
      <w:tblPr>
        <w:tblW w:w="5000" w:type="pct"/>
        <w:tblCellMar>
          <w:left w:w="0" w:type="dxa"/>
          <w:right w:w="0" w:type="dxa"/>
        </w:tblCellMar>
        <w:tblLook w:val="0000" w:firstRow="0" w:lastRow="0" w:firstColumn="0" w:lastColumn="0" w:noHBand="0" w:noVBand="0"/>
      </w:tblPr>
      <w:tblGrid>
        <w:gridCol w:w="60"/>
        <w:gridCol w:w="180"/>
        <w:gridCol w:w="14151"/>
        <w:gridCol w:w="180"/>
      </w:tblGrid>
      <w:tr w:rsidR="00E8410D" w:rsidRPr="00E8410D" w14:paraId="0179BD91" w14:textId="77777777">
        <w:tblPrEx>
          <w:tblCellMar>
            <w:top w:w="0" w:type="dxa"/>
            <w:left w:w="0" w:type="dxa"/>
            <w:bottom w:w="0" w:type="dxa"/>
            <w:right w:w="0" w:type="dxa"/>
          </w:tblCellMar>
        </w:tblPrEx>
        <w:tc>
          <w:tcPr>
            <w:tcW w:w="60" w:type="dxa"/>
            <w:shd w:val="clear" w:color="auto" w:fill="FE9500"/>
            <w:tcMar>
              <w:top w:w="0" w:type="dxa"/>
              <w:left w:w="0" w:type="dxa"/>
              <w:bottom w:w="0" w:type="dxa"/>
              <w:right w:w="0" w:type="dxa"/>
            </w:tcMar>
          </w:tcPr>
          <w:p w14:paraId="55F1822E" w14:textId="77777777" w:rsidR="00E8410D" w:rsidRPr="00E8410D" w:rsidRDefault="00E8410D" w:rsidP="00E8410D">
            <w:pPr>
              <w:ind w:firstLine="709"/>
              <w:rPr>
                <w:szCs w:val="22"/>
              </w:rPr>
            </w:pPr>
          </w:p>
        </w:tc>
        <w:tc>
          <w:tcPr>
            <w:tcW w:w="180" w:type="dxa"/>
            <w:shd w:val="clear" w:color="auto" w:fill="F2F4E6"/>
            <w:tcMar>
              <w:top w:w="0" w:type="dxa"/>
              <w:left w:w="0" w:type="dxa"/>
              <w:bottom w:w="0" w:type="dxa"/>
              <w:right w:w="0" w:type="dxa"/>
            </w:tcMar>
          </w:tcPr>
          <w:p w14:paraId="2D1BFE2C" w14:textId="77777777" w:rsidR="00E8410D" w:rsidRPr="00E8410D" w:rsidRDefault="00E8410D" w:rsidP="00E8410D">
            <w:pPr>
              <w:ind w:firstLine="709"/>
              <w:rPr>
                <w:szCs w:val="22"/>
              </w:rPr>
            </w:pPr>
          </w:p>
        </w:tc>
        <w:tc>
          <w:tcPr>
            <w:tcW w:w="0" w:type="auto"/>
            <w:shd w:val="clear" w:color="auto" w:fill="F2F4E6"/>
            <w:tcMar>
              <w:top w:w="180" w:type="dxa"/>
              <w:left w:w="0" w:type="dxa"/>
              <w:bottom w:w="180" w:type="dxa"/>
              <w:right w:w="0" w:type="dxa"/>
            </w:tcMar>
          </w:tcPr>
          <w:p w14:paraId="25F2A132" w14:textId="77777777" w:rsidR="00E8410D" w:rsidRPr="00E8410D" w:rsidRDefault="00E8410D" w:rsidP="00E8410D">
            <w:pPr>
              <w:ind w:firstLine="709"/>
              <w:rPr>
                <w:szCs w:val="22"/>
              </w:rPr>
            </w:pPr>
            <w:r w:rsidRPr="00E8410D">
              <w:rPr>
                <w:szCs w:val="22"/>
              </w:rPr>
              <w:t>Стоимость основных средств погашается посредством амортизации. Однако некоторые ОС не подлежат амортизации. При принятии ОС к бухгалтерскому учету установите элементы амортизации: срок полезного использования, ликвидационную стоимость и способ начисления амортизации. Это следует из ФСБУ 6/2020 "Основные средства", который обязателен к применению с 2022 г., но по решению организации может применяться и раньше.</w:t>
            </w:r>
          </w:p>
        </w:tc>
        <w:tc>
          <w:tcPr>
            <w:tcW w:w="180" w:type="dxa"/>
            <w:shd w:val="clear" w:color="auto" w:fill="F2F4E6"/>
            <w:tcMar>
              <w:top w:w="0" w:type="dxa"/>
              <w:left w:w="0" w:type="dxa"/>
              <w:bottom w:w="0" w:type="dxa"/>
              <w:right w:w="0" w:type="dxa"/>
            </w:tcMar>
          </w:tcPr>
          <w:p w14:paraId="681ED261" w14:textId="77777777" w:rsidR="00E8410D" w:rsidRPr="00E8410D" w:rsidRDefault="00E8410D" w:rsidP="00E8410D">
            <w:pPr>
              <w:ind w:firstLine="709"/>
              <w:rPr>
                <w:szCs w:val="22"/>
              </w:rPr>
            </w:pPr>
          </w:p>
        </w:tc>
      </w:tr>
    </w:tbl>
    <w:p w14:paraId="366A0D7D" w14:textId="77777777" w:rsidR="00E8410D" w:rsidRPr="00E8410D" w:rsidRDefault="00E8410D" w:rsidP="00E8410D">
      <w:pPr>
        <w:ind w:firstLine="709"/>
        <w:rPr>
          <w:szCs w:val="22"/>
        </w:rPr>
      </w:pPr>
    </w:p>
    <w:p w14:paraId="5286B5F3" w14:textId="77777777" w:rsidR="00E8410D" w:rsidRPr="00E8410D" w:rsidRDefault="00E8410D" w:rsidP="00E8410D">
      <w:pPr>
        <w:ind w:firstLine="709"/>
        <w:rPr>
          <w:b/>
          <w:bCs/>
          <w:szCs w:val="22"/>
        </w:rPr>
      </w:pPr>
      <w:r w:rsidRPr="00E8410D">
        <w:rPr>
          <w:b/>
          <w:bCs/>
          <w:szCs w:val="22"/>
        </w:rPr>
        <w:t>1. Какие общие правила начисления амортизации по основным средствам в бухгалтерском учете</w:t>
      </w:r>
    </w:p>
    <w:p w14:paraId="14FF1B73" w14:textId="77777777" w:rsidR="00E8410D" w:rsidRPr="00E8410D" w:rsidRDefault="00E8410D" w:rsidP="00E8410D">
      <w:pPr>
        <w:ind w:firstLine="709"/>
        <w:rPr>
          <w:szCs w:val="22"/>
        </w:rPr>
      </w:pPr>
      <w:r w:rsidRPr="00E8410D">
        <w:rPr>
          <w:szCs w:val="22"/>
        </w:rPr>
        <w:t>Стоимость ОС погашается посредством амортизации (п. 27 ФСБУ 6/2020).</w:t>
      </w:r>
    </w:p>
    <w:p w14:paraId="19CCBB09" w14:textId="77777777" w:rsidR="00E8410D" w:rsidRPr="00E8410D" w:rsidRDefault="00E8410D" w:rsidP="00E8410D">
      <w:pPr>
        <w:ind w:firstLine="709"/>
        <w:rPr>
          <w:szCs w:val="22"/>
        </w:rPr>
      </w:pPr>
      <w:r w:rsidRPr="00E8410D">
        <w:rPr>
          <w:szCs w:val="22"/>
        </w:rPr>
        <w:t>Амортизацию начисляйте по всем видам имущества, учтенного в составе ОС, за исключением (п. 28 ФСБУ 6/2020):</w:t>
      </w:r>
    </w:p>
    <w:p w14:paraId="5E2FFAD8" w14:textId="77777777" w:rsidR="00E8410D" w:rsidRPr="00E8410D" w:rsidRDefault="00E8410D" w:rsidP="00E8410D">
      <w:pPr>
        <w:numPr>
          <w:ilvl w:val="0"/>
          <w:numId w:val="10"/>
        </w:numPr>
        <w:tabs>
          <w:tab w:val="left" w:pos="540"/>
        </w:tabs>
        <w:rPr>
          <w:szCs w:val="22"/>
        </w:rPr>
      </w:pPr>
      <w:r w:rsidRPr="00E8410D">
        <w:rPr>
          <w:szCs w:val="22"/>
        </w:rPr>
        <w:t>инвестиционной недвижимости, учитываемой по переоцененной стоимости;</w:t>
      </w:r>
    </w:p>
    <w:p w14:paraId="71B7219C" w14:textId="77777777" w:rsidR="00E8410D" w:rsidRPr="00E8410D" w:rsidRDefault="00E8410D" w:rsidP="00E8410D">
      <w:pPr>
        <w:numPr>
          <w:ilvl w:val="0"/>
          <w:numId w:val="10"/>
        </w:numPr>
        <w:tabs>
          <w:tab w:val="left" w:pos="540"/>
        </w:tabs>
        <w:rPr>
          <w:szCs w:val="22"/>
        </w:rPr>
      </w:pPr>
      <w:r w:rsidRPr="00E8410D">
        <w:rPr>
          <w:szCs w:val="22"/>
        </w:rPr>
        <w:t>ОС с неизменными потребительскими свойствами. К ним относят, например, земельные участки, объекты природопользования (водные объекты, недра и другие природные ресурсы), музейные предметы и коллекции;</w:t>
      </w:r>
    </w:p>
    <w:p w14:paraId="19914227" w14:textId="77777777" w:rsidR="00E8410D" w:rsidRPr="00E8410D" w:rsidRDefault="00E8410D" w:rsidP="00E8410D">
      <w:pPr>
        <w:numPr>
          <w:ilvl w:val="0"/>
          <w:numId w:val="10"/>
        </w:numPr>
        <w:tabs>
          <w:tab w:val="left" w:pos="540"/>
        </w:tabs>
        <w:rPr>
          <w:szCs w:val="22"/>
        </w:rPr>
      </w:pPr>
      <w:r w:rsidRPr="00E8410D">
        <w:rPr>
          <w:szCs w:val="22"/>
        </w:rPr>
        <w:t>законсервированных и не используемых в деятельности организации объектов ОС, предназначенных для реализации законодательства РФ о мобилизационной подготовке и мобилизации.</w:t>
      </w:r>
    </w:p>
    <w:p w14:paraId="74A39BF8" w14:textId="77777777" w:rsidR="00E8410D" w:rsidRPr="00E8410D" w:rsidRDefault="00E8410D" w:rsidP="00E8410D">
      <w:pPr>
        <w:ind w:firstLine="709"/>
        <w:rPr>
          <w:szCs w:val="22"/>
        </w:rPr>
      </w:pPr>
      <w:r w:rsidRPr="00E8410D">
        <w:rPr>
          <w:szCs w:val="22"/>
        </w:rPr>
        <w:t>По другим временно не используемым и (или) законсервированным ОС начисляйте амортизацию в обычном порядке (п. 30 ФСБУ 6/2020, Информационное сообщение Минфина России от 03.11.2020 N ИС-учет-29).</w:t>
      </w:r>
    </w:p>
    <w:p w14:paraId="43A37613" w14:textId="77777777" w:rsidR="00E8410D" w:rsidRPr="00E8410D" w:rsidRDefault="00E8410D" w:rsidP="00E8410D">
      <w:pPr>
        <w:ind w:firstLine="709"/>
        <w:rPr>
          <w:szCs w:val="22"/>
        </w:rPr>
      </w:pPr>
    </w:p>
    <w:tbl>
      <w:tblPr>
        <w:tblW w:w="12163" w:type="dxa"/>
        <w:jc w:val="center"/>
        <w:tblLayout w:type="fixed"/>
        <w:tblCellMar>
          <w:left w:w="0" w:type="dxa"/>
          <w:right w:w="0" w:type="dxa"/>
        </w:tblCellMar>
        <w:tblLook w:val="0000" w:firstRow="0" w:lastRow="0" w:firstColumn="0" w:lastColumn="0" w:noHBand="0" w:noVBand="0"/>
      </w:tblPr>
      <w:tblGrid>
        <w:gridCol w:w="12163"/>
      </w:tblGrid>
      <w:tr w:rsidR="00E8410D" w:rsidRPr="00E8410D" w14:paraId="5AF48184" w14:textId="77777777" w:rsidTr="00E8410D">
        <w:tblPrEx>
          <w:tblCellMar>
            <w:top w:w="0" w:type="dxa"/>
            <w:left w:w="0" w:type="dxa"/>
            <w:bottom w:w="0" w:type="dxa"/>
            <w:right w:w="0" w:type="dxa"/>
          </w:tblCellMar>
        </w:tblPrEx>
        <w:trPr>
          <w:jc w:val="center"/>
        </w:trPr>
        <w:tc>
          <w:tcPr>
            <w:tcW w:w="12163"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70F58FD7" w14:textId="77777777" w:rsidR="00E8410D" w:rsidRPr="00E8410D" w:rsidRDefault="00E8410D" w:rsidP="00E8410D">
            <w:pPr>
              <w:ind w:firstLine="709"/>
              <w:rPr>
                <w:szCs w:val="22"/>
              </w:rPr>
            </w:pPr>
            <w:bookmarkStart w:id="23" w:name="Par20"/>
            <w:bookmarkEnd w:id="23"/>
            <w:r w:rsidRPr="00E8410D">
              <w:rPr>
                <w:szCs w:val="22"/>
                <w:u w:val="single"/>
              </w:rPr>
              <w:lastRenderedPageBreak/>
              <w:t>Начисляется ли амортизация по ОС, находящимся в запасе</w:t>
            </w:r>
          </w:p>
          <w:p w14:paraId="179C1C40" w14:textId="77777777" w:rsidR="00E8410D" w:rsidRPr="00E8410D" w:rsidRDefault="00E8410D" w:rsidP="00E8410D">
            <w:pPr>
              <w:ind w:firstLine="709"/>
              <w:rPr>
                <w:szCs w:val="22"/>
              </w:rPr>
            </w:pPr>
            <w:r w:rsidRPr="00E8410D">
              <w:rPr>
                <w:szCs w:val="22"/>
              </w:rPr>
              <w:t>По ОС, которые введены в эксплуатацию, но находятся в запасе (например, резервное оборудование для организации бесперебойного производственного процесса), амортизацию начисляйте в обычном порядке. Установите для таких ОС элементы амортизации с учетом особенностей режима их эксплуатации.</w:t>
            </w:r>
          </w:p>
        </w:tc>
      </w:tr>
    </w:tbl>
    <w:p w14:paraId="71197C9E" w14:textId="77777777" w:rsidR="00E8410D" w:rsidRPr="00E8410D" w:rsidRDefault="00E8410D" w:rsidP="00E8410D">
      <w:pPr>
        <w:ind w:firstLine="709"/>
        <w:rPr>
          <w:szCs w:val="22"/>
        </w:rPr>
      </w:pPr>
    </w:p>
    <w:p w14:paraId="79CEA72A" w14:textId="77777777" w:rsidR="00E8410D" w:rsidRPr="00E8410D" w:rsidRDefault="00E8410D" w:rsidP="00E8410D">
      <w:pPr>
        <w:ind w:firstLine="709"/>
        <w:rPr>
          <w:szCs w:val="22"/>
        </w:rPr>
      </w:pPr>
      <w:r w:rsidRPr="00E8410D">
        <w:rPr>
          <w:szCs w:val="22"/>
        </w:rPr>
        <w:t>Начинайте начислять амортизацию по объекту ОС с даты его признания в бухгалтерском учете. Допустимо начать начисление амортизации с 1-го числа месяца, следующего за месяцем признания ОС, закрепив такой вариант в учетной политике (</w:t>
      </w:r>
      <w:proofErr w:type="spellStart"/>
      <w:r w:rsidRPr="00E8410D">
        <w:rPr>
          <w:szCs w:val="22"/>
        </w:rPr>
        <w:t>пп</w:t>
      </w:r>
      <w:proofErr w:type="spellEnd"/>
      <w:r w:rsidRPr="00E8410D">
        <w:rPr>
          <w:szCs w:val="22"/>
        </w:rPr>
        <w:t>. "а" п. 33 ФСБУ 6/2020, Информационное сообщение Минфина России от 03.11.2020 N ИС-учет-29, п. 7 ПБУ 1/2008 "Учетная политика организации").</w:t>
      </w:r>
    </w:p>
    <w:p w14:paraId="07EFFA83" w14:textId="77777777" w:rsidR="00E8410D" w:rsidRPr="00E8410D" w:rsidRDefault="00E8410D" w:rsidP="00E8410D">
      <w:pPr>
        <w:ind w:firstLine="709"/>
        <w:rPr>
          <w:szCs w:val="22"/>
        </w:rPr>
      </w:pPr>
      <w:r w:rsidRPr="00E8410D">
        <w:rPr>
          <w:szCs w:val="22"/>
        </w:rPr>
        <w:t>Наличие государственной регистрации не влияет на дату начала начисления амортизации по ОС в бухгалтерском учете. Исключение составляют случаи, когда государственная регистрация является необходимым условием для использования объекта по назначению.</w:t>
      </w:r>
    </w:p>
    <w:p w14:paraId="1C6A17A2" w14:textId="77777777" w:rsidR="00E8410D" w:rsidRPr="00E8410D" w:rsidRDefault="00E8410D" w:rsidP="00E8410D">
      <w:pPr>
        <w:ind w:firstLine="709"/>
        <w:rPr>
          <w:szCs w:val="22"/>
        </w:rPr>
      </w:pPr>
    </w:p>
    <w:tbl>
      <w:tblPr>
        <w:tblW w:w="12588" w:type="dxa"/>
        <w:jc w:val="center"/>
        <w:tblLayout w:type="fixed"/>
        <w:tblCellMar>
          <w:left w:w="0" w:type="dxa"/>
          <w:right w:w="0" w:type="dxa"/>
        </w:tblCellMar>
        <w:tblLook w:val="0000" w:firstRow="0" w:lastRow="0" w:firstColumn="0" w:lastColumn="0" w:noHBand="0" w:noVBand="0"/>
      </w:tblPr>
      <w:tblGrid>
        <w:gridCol w:w="12588"/>
      </w:tblGrid>
      <w:tr w:rsidR="00E8410D" w:rsidRPr="00E8410D" w14:paraId="2A5FBD2A" w14:textId="77777777" w:rsidTr="00E8410D">
        <w:tblPrEx>
          <w:tblCellMar>
            <w:top w:w="0" w:type="dxa"/>
            <w:left w:w="0" w:type="dxa"/>
            <w:bottom w:w="0" w:type="dxa"/>
            <w:right w:w="0" w:type="dxa"/>
          </w:tblCellMar>
        </w:tblPrEx>
        <w:trPr>
          <w:jc w:val="center"/>
        </w:trPr>
        <w:tc>
          <w:tcPr>
            <w:tcW w:w="12588"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D19637D" w14:textId="77777777" w:rsidR="00E8410D" w:rsidRPr="00E8410D" w:rsidRDefault="00E8410D" w:rsidP="00E8410D">
            <w:pPr>
              <w:ind w:firstLine="709"/>
              <w:rPr>
                <w:szCs w:val="22"/>
              </w:rPr>
            </w:pPr>
            <w:bookmarkStart w:id="24" w:name="Par26"/>
            <w:bookmarkEnd w:id="24"/>
            <w:r w:rsidRPr="00E8410D">
              <w:rPr>
                <w:szCs w:val="22"/>
                <w:u w:val="single"/>
              </w:rPr>
              <w:t>Как начислять амортизацию по легковым автомобилям в бухгалтерском учете</w:t>
            </w:r>
          </w:p>
          <w:p w14:paraId="420A90BF" w14:textId="77777777" w:rsidR="00E8410D" w:rsidRPr="00E8410D" w:rsidRDefault="00E8410D" w:rsidP="00E8410D">
            <w:pPr>
              <w:ind w:firstLine="709"/>
              <w:rPr>
                <w:szCs w:val="22"/>
              </w:rPr>
            </w:pPr>
            <w:r w:rsidRPr="00E8410D">
              <w:rPr>
                <w:szCs w:val="22"/>
              </w:rPr>
              <w:t>Амортизацию по автомобилю начисляйте в обычном порядке с даты его признания в составе ОС или с 1-го числа месяца, следующего за месяцем признания. При этом допуск автомобиля к участию в дорожном движении и выпуск его на линию возможны только после государственной регистрации. В то же время на ее осуществление дается 10 дней со дня приобретения транспортного средства. Поэтому организация должна сама определить, с какого момента автомобиль становится пригодным к использованию в соответствии с намерениями руководства и с какого момента она начнет его эксплуатировать. Это решение будет определяющим для установления даты принятия автомобиля к учету в составе ОС и даты начала начисления амортизации по нему.</w:t>
            </w:r>
          </w:p>
        </w:tc>
      </w:tr>
    </w:tbl>
    <w:p w14:paraId="35E8BC91" w14:textId="77777777" w:rsidR="00E8410D" w:rsidRPr="00E8410D" w:rsidRDefault="00E8410D" w:rsidP="00E8410D">
      <w:pPr>
        <w:ind w:firstLine="709"/>
        <w:rPr>
          <w:szCs w:val="22"/>
        </w:rPr>
      </w:pPr>
    </w:p>
    <w:p w14:paraId="3C96C504" w14:textId="77777777" w:rsidR="00E8410D" w:rsidRPr="00E8410D" w:rsidRDefault="00E8410D" w:rsidP="00E8410D">
      <w:pPr>
        <w:ind w:firstLine="709"/>
        <w:rPr>
          <w:szCs w:val="22"/>
        </w:rPr>
      </w:pPr>
      <w:r w:rsidRPr="00E8410D">
        <w:rPr>
          <w:szCs w:val="22"/>
        </w:rPr>
        <w:t>Прекращайте начисление амортизации с даты списания объекта ОС с бухгалтерского учета. Но если вы установили в учетной политике, что начинаете начислять амортизацию с 1-го числа месяца, следующего за месяцем признания ОС, то прекращайте начисление амортизации с 1-го числа месяца, следующего за месяцем списания объекта ОС (</w:t>
      </w:r>
      <w:proofErr w:type="spellStart"/>
      <w:r w:rsidRPr="00E8410D">
        <w:rPr>
          <w:szCs w:val="22"/>
        </w:rPr>
        <w:t>пп</w:t>
      </w:r>
      <w:proofErr w:type="spellEnd"/>
      <w:r w:rsidRPr="00E8410D">
        <w:rPr>
          <w:szCs w:val="22"/>
        </w:rPr>
        <w:t>. "б" п. 33 ФСБУ 6/2020, п. 7 ПБУ 1/2008).</w:t>
      </w:r>
    </w:p>
    <w:p w14:paraId="7F110916" w14:textId="77777777" w:rsidR="00E8410D" w:rsidRPr="00E8410D" w:rsidRDefault="00E8410D" w:rsidP="00E8410D">
      <w:pPr>
        <w:ind w:firstLine="709"/>
        <w:rPr>
          <w:szCs w:val="22"/>
        </w:rPr>
      </w:pPr>
      <w:r w:rsidRPr="00E8410D">
        <w:rPr>
          <w:szCs w:val="22"/>
        </w:rPr>
        <w:t>Амортизацию начисляйте независимо от результата деятельности организации в отчетном периоде (п. 29 ФСБУ 6/2020). Делать вы это можете на конец установленного в вашей организации отчетного периода - ФСБУ 6/2020 не содержит требования об обязательном ежемесячном начислении амортизации.</w:t>
      </w:r>
    </w:p>
    <w:p w14:paraId="4B967AA4" w14:textId="77777777" w:rsidR="00E8410D" w:rsidRPr="00E8410D" w:rsidRDefault="00E8410D" w:rsidP="00E8410D">
      <w:pPr>
        <w:ind w:firstLine="709"/>
        <w:rPr>
          <w:szCs w:val="22"/>
        </w:rPr>
      </w:pPr>
      <w:r w:rsidRPr="00E8410D">
        <w:rPr>
          <w:szCs w:val="22"/>
        </w:rPr>
        <w:t>Сумму амортизации рассчитайте таким образом, чтобы к концу срока амортизации балансовая стоимость объекта ОС стала равна его ликвидационной стоимости (п. 32 ФСБУ 6/2020, Информационное сообщение Минфина России от 03.11.2020 N ИС-учет-29).</w:t>
      </w:r>
    </w:p>
    <w:p w14:paraId="66EBC3E9" w14:textId="77777777" w:rsidR="00E8410D" w:rsidRPr="00E8410D" w:rsidRDefault="00E8410D" w:rsidP="00E8410D">
      <w:pPr>
        <w:ind w:firstLine="709"/>
        <w:rPr>
          <w:szCs w:val="22"/>
        </w:rPr>
      </w:pPr>
      <w:r w:rsidRPr="00E8410D">
        <w:rPr>
          <w:szCs w:val="22"/>
        </w:rPr>
        <w:lastRenderedPageBreak/>
        <w:t>Обратите внимание: начисление амортизации нужно приостановить, когда балансовая стоимость объекта ОС будет равна или меньше его ликвидационной стоимости. А если впоследствии ликвидационная стоимость такого объекта ОС вновь станет меньше его балансовой стоимости, то начисление амортизации нужно возобновить (п. 30 ФСБУ 6/2020, Информационное сообщение Минфина России от 03.11.2020 N ИС-учет-29).</w:t>
      </w:r>
    </w:p>
    <w:p w14:paraId="7DC7B5C8" w14:textId="77777777" w:rsidR="00E8410D" w:rsidRPr="00E8410D" w:rsidRDefault="00E8410D" w:rsidP="00E8410D">
      <w:pPr>
        <w:ind w:firstLine="709"/>
        <w:rPr>
          <w:szCs w:val="22"/>
        </w:rPr>
      </w:pPr>
    </w:p>
    <w:p w14:paraId="7195A853" w14:textId="77777777" w:rsidR="00E8410D" w:rsidRPr="00E8410D" w:rsidRDefault="00E8410D" w:rsidP="00E8410D">
      <w:pPr>
        <w:ind w:firstLine="709"/>
        <w:rPr>
          <w:b/>
          <w:bCs/>
          <w:szCs w:val="22"/>
        </w:rPr>
      </w:pPr>
      <w:r w:rsidRPr="00E8410D">
        <w:rPr>
          <w:b/>
          <w:bCs/>
          <w:szCs w:val="22"/>
        </w:rPr>
        <w:t>2. Как определять элементы амортизации объекта основных средств</w:t>
      </w:r>
    </w:p>
    <w:p w14:paraId="15675CEF" w14:textId="77777777" w:rsidR="00E8410D" w:rsidRPr="00E8410D" w:rsidRDefault="00E8410D" w:rsidP="00E8410D">
      <w:pPr>
        <w:ind w:firstLine="709"/>
        <w:rPr>
          <w:szCs w:val="22"/>
        </w:rPr>
      </w:pPr>
      <w:r w:rsidRPr="00E8410D">
        <w:rPr>
          <w:szCs w:val="22"/>
        </w:rPr>
        <w:t>При признании объекта ОС в бухгалтерском учете определите следующие элементы амортизации (п. 37 ФСБУ 6/2020, Информационное сообщение Минфина России от 03.11.2020 N ИС-учет-29):</w:t>
      </w:r>
    </w:p>
    <w:p w14:paraId="3964FC24" w14:textId="77777777" w:rsidR="00E8410D" w:rsidRPr="00E8410D" w:rsidRDefault="00E8410D" w:rsidP="00E8410D">
      <w:pPr>
        <w:numPr>
          <w:ilvl w:val="0"/>
          <w:numId w:val="11"/>
        </w:numPr>
        <w:tabs>
          <w:tab w:val="left" w:pos="540"/>
        </w:tabs>
        <w:rPr>
          <w:szCs w:val="22"/>
        </w:rPr>
      </w:pPr>
      <w:r w:rsidRPr="00E8410D">
        <w:rPr>
          <w:szCs w:val="22"/>
        </w:rPr>
        <w:t>срок полезного использования;</w:t>
      </w:r>
    </w:p>
    <w:p w14:paraId="7229B735" w14:textId="77777777" w:rsidR="00E8410D" w:rsidRPr="00E8410D" w:rsidRDefault="00E8410D" w:rsidP="00E8410D">
      <w:pPr>
        <w:numPr>
          <w:ilvl w:val="0"/>
          <w:numId w:val="11"/>
        </w:numPr>
        <w:tabs>
          <w:tab w:val="left" w:pos="540"/>
        </w:tabs>
        <w:rPr>
          <w:szCs w:val="22"/>
        </w:rPr>
      </w:pPr>
      <w:r w:rsidRPr="00E8410D">
        <w:rPr>
          <w:szCs w:val="22"/>
        </w:rPr>
        <w:t>ликвидационную стоимость;</w:t>
      </w:r>
    </w:p>
    <w:p w14:paraId="45666D0E" w14:textId="77777777" w:rsidR="00E8410D" w:rsidRPr="00E8410D" w:rsidRDefault="00E8410D" w:rsidP="00E8410D">
      <w:pPr>
        <w:numPr>
          <w:ilvl w:val="0"/>
          <w:numId w:val="11"/>
        </w:numPr>
        <w:tabs>
          <w:tab w:val="left" w:pos="540"/>
        </w:tabs>
        <w:rPr>
          <w:szCs w:val="22"/>
        </w:rPr>
      </w:pPr>
      <w:r w:rsidRPr="00E8410D">
        <w:rPr>
          <w:szCs w:val="22"/>
        </w:rPr>
        <w:t>способ начисления амортизации.</w:t>
      </w:r>
    </w:p>
    <w:p w14:paraId="05729538" w14:textId="77777777" w:rsidR="00E8410D" w:rsidRPr="00E8410D" w:rsidRDefault="00E8410D" w:rsidP="00E8410D">
      <w:pPr>
        <w:ind w:firstLine="709"/>
        <w:rPr>
          <w:szCs w:val="22"/>
        </w:rPr>
      </w:pPr>
    </w:p>
    <w:p w14:paraId="17D344BC" w14:textId="77777777" w:rsidR="00E8410D" w:rsidRPr="00E8410D" w:rsidRDefault="00E8410D" w:rsidP="00E8410D">
      <w:pPr>
        <w:ind w:firstLine="709"/>
        <w:rPr>
          <w:b/>
          <w:bCs/>
          <w:szCs w:val="22"/>
        </w:rPr>
      </w:pPr>
      <w:bookmarkStart w:id="25" w:name="Par40"/>
      <w:bookmarkEnd w:id="25"/>
      <w:r w:rsidRPr="00E8410D">
        <w:rPr>
          <w:b/>
          <w:bCs/>
          <w:szCs w:val="22"/>
        </w:rPr>
        <w:t>2.1. Как установить срок полезного использования объекта основных средств для начисления амортизации в бухгалтерском учете</w:t>
      </w:r>
    </w:p>
    <w:p w14:paraId="1F00AD67" w14:textId="77777777" w:rsidR="00E8410D" w:rsidRPr="00E8410D" w:rsidRDefault="00E8410D" w:rsidP="00E8410D">
      <w:pPr>
        <w:ind w:firstLine="709"/>
        <w:rPr>
          <w:szCs w:val="22"/>
        </w:rPr>
      </w:pPr>
      <w:r w:rsidRPr="00E8410D">
        <w:rPr>
          <w:szCs w:val="22"/>
        </w:rPr>
        <w:t>Срок полезного использования (СПИ) объекта ОС может быть установлен (п. 8 ФСБУ 6/2020):</w:t>
      </w:r>
    </w:p>
    <w:p w14:paraId="7808F85E" w14:textId="77777777" w:rsidR="00E8410D" w:rsidRPr="00E8410D" w:rsidRDefault="00E8410D" w:rsidP="00E8410D">
      <w:pPr>
        <w:numPr>
          <w:ilvl w:val="0"/>
          <w:numId w:val="12"/>
        </w:numPr>
        <w:tabs>
          <w:tab w:val="left" w:pos="540"/>
        </w:tabs>
        <w:rPr>
          <w:szCs w:val="22"/>
        </w:rPr>
      </w:pPr>
      <w:r w:rsidRPr="00E8410D">
        <w:rPr>
          <w:szCs w:val="22"/>
        </w:rPr>
        <w:t>как период, в течение которого его использование будет приносить экономические выгоды вашей организации. Рекомендуем установить его в месяцах, несмотря на то что ФСБУ 6/2020 не требует ежемесячного начисления амортизации;</w:t>
      </w:r>
    </w:p>
    <w:p w14:paraId="0B2D37F2" w14:textId="77777777" w:rsidR="00E8410D" w:rsidRPr="00E8410D" w:rsidRDefault="00E8410D" w:rsidP="00E8410D">
      <w:pPr>
        <w:numPr>
          <w:ilvl w:val="0"/>
          <w:numId w:val="12"/>
        </w:numPr>
        <w:tabs>
          <w:tab w:val="left" w:pos="540"/>
        </w:tabs>
        <w:rPr>
          <w:szCs w:val="22"/>
        </w:rPr>
      </w:pPr>
      <w:r w:rsidRPr="00E8410D">
        <w:rPr>
          <w:szCs w:val="22"/>
        </w:rPr>
        <w:t xml:space="preserve">как количество продукции (объем работ в натуральном выражении), которое вы ожидаете получить от его использования. Установите его в штуках, квадратных метрах и </w:t>
      </w:r>
      <w:proofErr w:type="gramStart"/>
      <w:r w:rsidRPr="00E8410D">
        <w:rPr>
          <w:szCs w:val="22"/>
        </w:rPr>
        <w:t>т.п.</w:t>
      </w:r>
      <w:proofErr w:type="gramEnd"/>
    </w:p>
    <w:p w14:paraId="60C7F3E3" w14:textId="77777777" w:rsidR="00E8410D" w:rsidRPr="00E8410D" w:rsidRDefault="00E8410D" w:rsidP="00E8410D">
      <w:pPr>
        <w:ind w:firstLine="709"/>
        <w:rPr>
          <w:szCs w:val="22"/>
        </w:rPr>
      </w:pPr>
      <w:r w:rsidRPr="00E8410D">
        <w:rPr>
          <w:szCs w:val="22"/>
        </w:rPr>
        <w:t>Определяйте СПИ исходя из (п. 9 ФСБУ 6/2020):</w:t>
      </w:r>
    </w:p>
    <w:p w14:paraId="71E43569" w14:textId="77777777" w:rsidR="00E8410D" w:rsidRPr="00E8410D" w:rsidRDefault="00E8410D" w:rsidP="00E8410D">
      <w:pPr>
        <w:numPr>
          <w:ilvl w:val="0"/>
          <w:numId w:val="13"/>
        </w:numPr>
        <w:tabs>
          <w:tab w:val="left" w:pos="540"/>
        </w:tabs>
        <w:rPr>
          <w:szCs w:val="22"/>
        </w:rPr>
      </w:pPr>
      <w:r w:rsidRPr="00E8410D">
        <w:rPr>
          <w:szCs w:val="22"/>
        </w:rPr>
        <w:t>ожидаемого периода эксплуатации ОС с учетом производительности, мощности объекта, нормативных, договорных ограничений, намерений руководства организации и др.;</w:t>
      </w:r>
    </w:p>
    <w:p w14:paraId="5AE1F734" w14:textId="77777777" w:rsidR="00E8410D" w:rsidRPr="00E8410D" w:rsidRDefault="00E8410D" w:rsidP="00E8410D">
      <w:pPr>
        <w:numPr>
          <w:ilvl w:val="0"/>
          <w:numId w:val="13"/>
        </w:numPr>
        <w:tabs>
          <w:tab w:val="left" w:pos="540"/>
        </w:tabs>
        <w:rPr>
          <w:szCs w:val="22"/>
        </w:rPr>
      </w:pPr>
      <w:r w:rsidRPr="00E8410D">
        <w:rPr>
          <w:szCs w:val="22"/>
        </w:rPr>
        <w:t>ожидаемого физического износа. Он зависит от режима и условий эксплуатации, периодичности ремонтов, влияния агрессивной среды и иных аналогичных факторов;</w:t>
      </w:r>
    </w:p>
    <w:p w14:paraId="29D55BAF" w14:textId="77777777" w:rsidR="00E8410D" w:rsidRPr="00E8410D" w:rsidRDefault="00E8410D" w:rsidP="00E8410D">
      <w:pPr>
        <w:numPr>
          <w:ilvl w:val="0"/>
          <w:numId w:val="13"/>
        </w:numPr>
        <w:tabs>
          <w:tab w:val="left" w:pos="540"/>
        </w:tabs>
        <w:rPr>
          <w:szCs w:val="22"/>
        </w:rPr>
      </w:pPr>
      <w:r w:rsidRPr="00E8410D">
        <w:rPr>
          <w:szCs w:val="22"/>
        </w:rPr>
        <w:t>ожидаемого морального устаревания, например, в результате усовершенствования производственного процесса или изменения спроса на продукцию, производимую с помощью данного объекта;</w:t>
      </w:r>
    </w:p>
    <w:p w14:paraId="792B2196" w14:textId="77777777" w:rsidR="00E8410D" w:rsidRPr="00E8410D" w:rsidRDefault="00E8410D" w:rsidP="00E8410D">
      <w:pPr>
        <w:numPr>
          <w:ilvl w:val="0"/>
          <w:numId w:val="13"/>
        </w:numPr>
        <w:tabs>
          <w:tab w:val="left" w:pos="540"/>
        </w:tabs>
        <w:rPr>
          <w:szCs w:val="22"/>
        </w:rPr>
      </w:pPr>
      <w:r w:rsidRPr="00E8410D">
        <w:rPr>
          <w:szCs w:val="22"/>
        </w:rPr>
        <w:t>планов по замене ОС (техническому перевооружению).</w:t>
      </w:r>
    </w:p>
    <w:p w14:paraId="06B46F9B" w14:textId="77777777" w:rsidR="00E8410D" w:rsidRPr="00E8410D" w:rsidRDefault="00E8410D" w:rsidP="00E8410D">
      <w:pPr>
        <w:ind w:firstLine="709"/>
        <w:rPr>
          <w:szCs w:val="22"/>
        </w:rPr>
      </w:pPr>
    </w:p>
    <w:tbl>
      <w:tblPr>
        <w:tblW w:w="9745" w:type="dxa"/>
        <w:jc w:val="center"/>
        <w:tblLayout w:type="fixed"/>
        <w:tblCellMar>
          <w:left w:w="0" w:type="dxa"/>
          <w:right w:w="0" w:type="dxa"/>
        </w:tblCellMar>
        <w:tblLook w:val="0000" w:firstRow="0" w:lastRow="0" w:firstColumn="0" w:lastColumn="0" w:noHBand="0" w:noVBand="0"/>
      </w:tblPr>
      <w:tblGrid>
        <w:gridCol w:w="9745"/>
      </w:tblGrid>
      <w:tr w:rsidR="00E8410D" w:rsidRPr="00E8410D" w14:paraId="123071B8" w14:textId="77777777">
        <w:tblPrEx>
          <w:tblCellMar>
            <w:top w:w="0" w:type="dxa"/>
            <w:left w:w="0" w:type="dxa"/>
            <w:bottom w:w="0" w:type="dxa"/>
            <w:right w:w="0" w:type="dxa"/>
          </w:tblCellMar>
        </w:tblPrEx>
        <w:trPr>
          <w:jc w:val="center"/>
        </w:trPr>
        <w:tc>
          <w:tcPr>
            <w:tcW w:w="1496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32A4761" w14:textId="77777777" w:rsidR="00E8410D" w:rsidRPr="00E8410D" w:rsidRDefault="00E8410D" w:rsidP="00E8410D">
            <w:pPr>
              <w:ind w:firstLine="709"/>
              <w:rPr>
                <w:szCs w:val="22"/>
              </w:rPr>
            </w:pPr>
            <w:bookmarkStart w:id="26" w:name="Par50"/>
            <w:bookmarkEnd w:id="26"/>
            <w:r w:rsidRPr="00E8410D">
              <w:rPr>
                <w:szCs w:val="22"/>
                <w:u w:val="single"/>
              </w:rPr>
              <w:t>Что такое срок полезного использования основного средства</w:t>
            </w:r>
          </w:p>
          <w:p w14:paraId="18012550" w14:textId="77777777" w:rsidR="00E8410D" w:rsidRPr="00E8410D" w:rsidRDefault="00E8410D" w:rsidP="00E8410D">
            <w:pPr>
              <w:ind w:firstLine="709"/>
              <w:rPr>
                <w:szCs w:val="22"/>
              </w:rPr>
            </w:pPr>
            <w:r w:rsidRPr="00E8410D">
              <w:rPr>
                <w:szCs w:val="22"/>
              </w:rPr>
              <w:lastRenderedPageBreak/>
              <w:t xml:space="preserve">Срок полезного использования основного средства в бухгалтерском учете </w:t>
            </w:r>
            <w:proofErr w:type="gramStart"/>
            <w:r w:rsidRPr="00E8410D">
              <w:rPr>
                <w:szCs w:val="22"/>
              </w:rPr>
              <w:t>- это</w:t>
            </w:r>
            <w:proofErr w:type="gramEnd"/>
            <w:r w:rsidRPr="00E8410D">
              <w:rPr>
                <w:szCs w:val="22"/>
              </w:rPr>
              <w:t>, как правило, период, в течение которого использование объекта будет приносить экономические выгоды организации (п. 8 ФСБУ 6/2020).</w:t>
            </w:r>
          </w:p>
          <w:p w14:paraId="7F013611" w14:textId="77777777" w:rsidR="00E8410D" w:rsidRPr="00E8410D" w:rsidRDefault="00E8410D" w:rsidP="00E8410D">
            <w:pPr>
              <w:ind w:firstLine="709"/>
              <w:rPr>
                <w:szCs w:val="22"/>
              </w:rPr>
            </w:pPr>
            <w:r w:rsidRPr="00E8410D">
              <w:rPr>
                <w:szCs w:val="22"/>
              </w:rPr>
              <w:t>Сроком полезного использования основного средства для целей налогового учета признается период, в течение которого оно служит для выполнения целей деятельности организации (п. 1 ст. 258 НК РФ).</w:t>
            </w:r>
          </w:p>
          <w:p w14:paraId="6C84195E" w14:textId="77777777" w:rsidR="00E8410D" w:rsidRPr="00E8410D" w:rsidRDefault="00E8410D" w:rsidP="00E8410D">
            <w:pPr>
              <w:ind w:firstLine="709"/>
              <w:rPr>
                <w:szCs w:val="22"/>
              </w:rPr>
            </w:pPr>
            <w:r w:rsidRPr="00E8410D">
              <w:rPr>
                <w:szCs w:val="22"/>
              </w:rPr>
              <w:t>Несмотря на тождественность понятий, в бухгалтерском и налоговом учете срок полезного использования основного средства определяется по разным правилам. Например, в бухгалтерском учете СПИ может быть установлен в натуральных единицах измерения (штуках, тоннах и др.), как количество продукции, которое планируется получить (объем работ, который предполагается выполнить) при использовании основного средства.</w:t>
            </w:r>
          </w:p>
          <w:p w14:paraId="298298E6" w14:textId="77777777" w:rsidR="00E8410D" w:rsidRPr="00E8410D" w:rsidRDefault="00E8410D" w:rsidP="00E8410D">
            <w:pPr>
              <w:ind w:firstLine="709"/>
              <w:rPr>
                <w:szCs w:val="22"/>
              </w:rPr>
            </w:pPr>
          </w:p>
        </w:tc>
      </w:tr>
    </w:tbl>
    <w:p w14:paraId="6787623A" w14:textId="77777777" w:rsidR="00E8410D" w:rsidRPr="00E8410D" w:rsidRDefault="00E8410D" w:rsidP="00E8410D">
      <w:pPr>
        <w:ind w:firstLine="709"/>
        <w:rPr>
          <w:szCs w:val="22"/>
        </w:rPr>
      </w:pPr>
    </w:p>
    <w:p w14:paraId="4FD048B9" w14:textId="77777777" w:rsidR="00E8410D" w:rsidRPr="00E8410D" w:rsidRDefault="00E8410D" w:rsidP="00E8410D">
      <w:pPr>
        <w:ind w:firstLine="709"/>
        <w:rPr>
          <w:b/>
          <w:bCs/>
          <w:szCs w:val="22"/>
        </w:rPr>
      </w:pPr>
      <w:bookmarkStart w:id="27" w:name="Par60"/>
      <w:bookmarkEnd w:id="27"/>
      <w:r w:rsidRPr="00E8410D">
        <w:rPr>
          <w:b/>
          <w:bCs/>
          <w:szCs w:val="22"/>
        </w:rPr>
        <w:t>2.2. Как определить ликвидационную стоимость объекта основных средств</w:t>
      </w:r>
    </w:p>
    <w:p w14:paraId="0482D281" w14:textId="77777777" w:rsidR="00E8410D" w:rsidRPr="00E8410D" w:rsidRDefault="00E8410D" w:rsidP="00E8410D">
      <w:pPr>
        <w:ind w:firstLine="709"/>
        <w:rPr>
          <w:szCs w:val="22"/>
        </w:rPr>
      </w:pPr>
      <w:r w:rsidRPr="00E8410D">
        <w:rPr>
          <w:szCs w:val="22"/>
        </w:rPr>
        <w:t xml:space="preserve">Ликвидационную стоимость объекта ОС определите как сумму, которую вы получили бы </w:t>
      </w:r>
      <w:proofErr w:type="gramStart"/>
      <w:r w:rsidRPr="00E8410D">
        <w:rPr>
          <w:szCs w:val="22"/>
        </w:rPr>
        <w:t>на текущий момент</w:t>
      </w:r>
      <w:proofErr w:type="gramEnd"/>
      <w:r w:rsidRPr="00E8410D">
        <w:rPr>
          <w:szCs w:val="22"/>
        </w:rPr>
        <w:t xml:space="preserve"> от его выбытия (включая стоимость оставшихся от выбытия материальных ценностей), за вычетом ожидаемых затрат на выбытие. При этом предполагается, что объект ОС находится в состоянии, характерном для момента окончания СПИ (п. 30 ФСБУ 6/2020, Информационное сообщение Минфина России от 03.11.2020 N ИС-учет-29).</w:t>
      </w:r>
    </w:p>
    <w:p w14:paraId="29D2448E" w14:textId="77777777" w:rsidR="00E8410D" w:rsidRPr="00E8410D" w:rsidRDefault="00E8410D" w:rsidP="00E8410D">
      <w:pPr>
        <w:ind w:firstLine="709"/>
        <w:rPr>
          <w:szCs w:val="22"/>
        </w:rPr>
      </w:pPr>
      <w:r w:rsidRPr="00E8410D">
        <w:rPr>
          <w:szCs w:val="22"/>
        </w:rPr>
        <w:t>Определяйте ее для каждого объекта ОС при его признании в бухгалтерском учете (п. 37 ФСБУ 6/2020).</w:t>
      </w:r>
    </w:p>
    <w:p w14:paraId="029CBD14" w14:textId="77777777" w:rsidR="00E8410D" w:rsidRPr="00E8410D" w:rsidRDefault="00E8410D" w:rsidP="00E8410D">
      <w:pPr>
        <w:ind w:firstLine="709"/>
        <w:rPr>
          <w:szCs w:val="22"/>
        </w:rPr>
      </w:pPr>
      <w:r w:rsidRPr="00E8410D">
        <w:rPr>
          <w:szCs w:val="22"/>
        </w:rPr>
        <w:t>Ликвидационную стоимость принимайте равной нулю, если (п. 31 ФСБУ 6/2020):</w:t>
      </w:r>
    </w:p>
    <w:p w14:paraId="520E524D" w14:textId="77777777" w:rsidR="00E8410D" w:rsidRPr="00E8410D" w:rsidRDefault="00E8410D" w:rsidP="00E8410D">
      <w:pPr>
        <w:numPr>
          <w:ilvl w:val="0"/>
          <w:numId w:val="18"/>
        </w:numPr>
        <w:tabs>
          <w:tab w:val="left" w:pos="540"/>
        </w:tabs>
        <w:rPr>
          <w:szCs w:val="22"/>
        </w:rPr>
      </w:pPr>
      <w:r w:rsidRPr="00E8410D">
        <w:rPr>
          <w:szCs w:val="22"/>
        </w:rPr>
        <w:t>вы не ожидаете поступлений от выбытия объекта ОС по окончании СПИ, в том числе от продажи извлеченных из него материальных ценностей;</w:t>
      </w:r>
    </w:p>
    <w:p w14:paraId="0A7829FF" w14:textId="77777777" w:rsidR="00E8410D" w:rsidRPr="00E8410D" w:rsidRDefault="00E8410D" w:rsidP="00E8410D">
      <w:pPr>
        <w:numPr>
          <w:ilvl w:val="0"/>
          <w:numId w:val="18"/>
        </w:numPr>
        <w:tabs>
          <w:tab w:val="left" w:pos="540"/>
        </w:tabs>
        <w:rPr>
          <w:szCs w:val="22"/>
        </w:rPr>
      </w:pPr>
      <w:r w:rsidRPr="00E8410D">
        <w:rPr>
          <w:szCs w:val="22"/>
        </w:rPr>
        <w:t>ожидаемая сумма поступлений не является существенной;</w:t>
      </w:r>
    </w:p>
    <w:p w14:paraId="3EEFD3D5" w14:textId="77777777" w:rsidR="00E8410D" w:rsidRPr="00E8410D" w:rsidRDefault="00E8410D" w:rsidP="00E8410D">
      <w:pPr>
        <w:numPr>
          <w:ilvl w:val="0"/>
          <w:numId w:val="18"/>
        </w:numPr>
        <w:tabs>
          <w:tab w:val="left" w:pos="540"/>
        </w:tabs>
        <w:rPr>
          <w:szCs w:val="22"/>
        </w:rPr>
      </w:pPr>
      <w:r w:rsidRPr="00E8410D">
        <w:rPr>
          <w:szCs w:val="22"/>
        </w:rPr>
        <w:t>ожидаемая к поступлению сумма не может быть определена.</w:t>
      </w:r>
    </w:p>
    <w:p w14:paraId="119E7510" w14:textId="77777777" w:rsidR="00E8410D" w:rsidRPr="00E8410D" w:rsidRDefault="00E8410D" w:rsidP="00E8410D">
      <w:pPr>
        <w:ind w:firstLine="709"/>
        <w:rPr>
          <w:szCs w:val="22"/>
        </w:rPr>
      </w:pPr>
    </w:p>
    <w:p w14:paraId="06FDA2C2" w14:textId="77777777" w:rsidR="00E8410D" w:rsidRPr="00E8410D" w:rsidRDefault="00E8410D" w:rsidP="00E8410D">
      <w:pPr>
        <w:ind w:firstLine="709"/>
        <w:rPr>
          <w:b/>
          <w:bCs/>
          <w:szCs w:val="22"/>
        </w:rPr>
      </w:pPr>
      <w:bookmarkStart w:id="28" w:name="Par68"/>
      <w:bookmarkEnd w:id="28"/>
      <w:r w:rsidRPr="00E8410D">
        <w:rPr>
          <w:b/>
          <w:bCs/>
          <w:szCs w:val="22"/>
        </w:rPr>
        <w:t>2.3. Как выбрать способ начисления амортизации</w:t>
      </w:r>
    </w:p>
    <w:p w14:paraId="4B59ABF1" w14:textId="77777777" w:rsidR="00E8410D" w:rsidRPr="00E8410D" w:rsidRDefault="00E8410D" w:rsidP="00E8410D">
      <w:pPr>
        <w:ind w:firstLine="709"/>
        <w:rPr>
          <w:szCs w:val="22"/>
        </w:rPr>
      </w:pPr>
      <w:r w:rsidRPr="00E8410D">
        <w:rPr>
          <w:szCs w:val="22"/>
        </w:rPr>
        <w:lastRenderedPageBreak/>
        <w:t>Способ начисления амортизации устанавливается одинаковым для всех ОС, входящих в одну группу. Выбранный способ должен наиболее точно отражать распределение во времени ожидаемых к получению экономических выгод от использования этой группы ОС (</w:t>
      </w:r>
      <w:proofErr w:type="spellStart"/>
      <w:r w:rsidRPr="00E8410D">
        <w:rPr>
          <w:szCs w:val="22"/>
        </w:rPr>
        <w:t>пп</w:t>
      </w:r>
      <w:proofErr w:type="spellEnd"/>
      <w:r w:rsidRPr="00E8410D">
        <w:rPr>
          <w:szCs w:val="22"/>
        </w:rPr>
        <w:t>. "а" п. 34 ФСБУ 6/2020, Информационное сообщение Минфина России от 03.11.2020 N ИС-учет-29).</w:t>
      </w:r>
    </w:p>
    <w:p w14:paraId="4A26109F" w14:textId="77777777" w:rsidR="00E8410D" w:rsidRPr="00E8410D" w:rsidRDefault="00E8410D" w:rsidP="00E8410D">
      <w:pPr>
        <w:ind w:firstLine="709"/>
        <w:rPr>
          <w:szCs w:val="22"/>
        </w:rPr>
      </w:pPr>
      <w:r w:rsidRPr="00E8410D">
        <w:rPr>
          <w:szCs w:val="22"/>
        </w:rPr>
        <w:t>Способы начисления амортизации в бухгалтерском учете такие (п. п. 35, 36 ФСБУ 6/2020):</w:t>
      </w:r>
    </w:p>
    <w:p w14:paraId="315875F6" w14:textId="77777777" w:rsidR="00E8410D" w:rsidRPr="00E8410D" w:rsidRDefault="00E8410D" w:rsidP="00E8410D">
      <w:pPr>
        <w:numPr>
          <w:ilvl w:val="0"/>
          <w:numId w:val="19"/>
        </w:numPr>
        <w:tabs>
          <w:tab w:val="left" w:pos="540"/>
        </w:tabs>
        <w:rPr>
          <w:szCs w:val="22"/>
        </w:rPr>
      </w:pPr>
      <w:r w:rsidRPr="00E8410D">
        <w:rPr>
          <w:szCs w:val="22"/>
        </w:rPr>
        <w:t>линейный;</w:t>
      </w:r>
    </w:p>
    <w:p w14:paraId="29B21BCF" w14:textId="77777777" w:rsidR="00E8410D" w:rsidRPr="00E8410D" w:rsidRDefault="00E8410D" w:rsidP="00E8410D">
      <w:pPr>
        <w:numPr>
          <w:ilvl w:val="0"/>
          <w:numId w:val="19"/>
        </w:numPr>
        <w:tabs>
          <w:tab w:val="left" w:pos="540"/>
        </w:tabs>
        <w:rPr>
          <w:szCs w:val="22"/>
        </w:rPr>
      </w:pPr>
      <w:r w:rsidRPr="00E8410D">
        <w:rPr>
          <w:szCs w:val="22"/>
        </w:rPr>
        <w:t>уменьшаемого остатка;</w:t>
      </w:r>
    </w:p>
    <w:p w14:paraId="30E1ABF1" w14:textId="77777777" w:rsidR="00E8410D" w:rsidRPr="00E8410D" w:rsidRDefault="00E8410D" w:rsidP="00E8410D">
      <w:pPr>
        <w:numPr>
          <w:ilvl w:val="0"/>
          <w:numId w:val="19"/>
        </w:numPr>
        <w:tabs>
          <w:tab w:val="left" w:pos="540"/>
        </w:tabs>
        <w:rPr>
          <w:szCs w:val="22"/>
        </w:rPr>
      </w:pPr>
      <w:r w:rsidRPr="00E8410D">
        <w:rPr>
          <w:szCs w:val="22"/>
        </w:rPr>
        <w:t>пропорционально количеству продукции (объему работ).</w:t>
      </w:r>
    </w:p>
    <w:p w14:paraId="5C8E0AED" w14:textId="77777777" w:rsidR="00E8410D" w:rsidRPr="00E8410D" w:rsidRDefault="00E8410D" w:rsidP="00E8410D">
      <w:pPr>
        <w:ind w:firstLine="709"/>
        <w:rPr>
          <w:szCs w:val="22"/>
        </w:rPr>
      </w:pPr>
      <w:r w:rsidRPr="00E8410D">
        <w:rPr>
          <w:szCs w:val="22"/>
        </w:rPr>
        <w:t>Способ списания стоимости по сумме чисел лет срока полезного использования для начисления амортизации ФСБУ 6/2020 не предусмотрен.</w:t>
      </w:r>
    </w:p>
    <w:p w14:paraId="5045FFC9" w14:textId="77777777" w:rsidR="00E8410D" w:rsidRPr="00E8410D" w:rsidRDefault="00E8410D" w:rsidP="00E8410D">
      <w:pPr>
        <w:ind w:firstLine="709"/>
        <w:rPr>
          <w:szCs w:val="22"/>
        </w:rPr>
      </w:pPr>
      <w:r w:rsidRPr="00E8410D">
        <w:rPr>
          <w:szCs w:val="22"/>
        </w:rPr>
        <w:t xml:space="preserve">Первый или второй способ применяйте к ОС, для которых СПИ определили периодом, третий - когда СПИ установлен в натуральных единицах (штуках, тоннах и </w:t>
      </w:r>
      <w:proofErr w:type="gramStart"/>
      <w:r w:rsidRPr="00E8410D">
        <w:rPr>
          <w:szCs w:val="22"/>
        </w:rPr>
        <w:t>т.д.</w:t>
      </w:r>
      <w:proofErr w:type="gramEnd"/>
      <w:r w:rsidRPr="00E8410D">
        <w:rPr>
          <w:szCs w:val="22"/>
        </w:rPr>
        <w:t>).</w:t>
      </w:r>
    </w:p>
    <w:p w14:paraId="2872AC1F" w14:textId="77777777" w:rsidR="00E8410D" w:rsidRPr="00E8410D" w:rsidRDefault="00E8410D" w:rsidP="00E8410D">
      <w:pPr>
        <w:ind w:firstLine="709"/>
        <w:rPr>
          <w:szCs w:val="22"/>
        </w:rPr>
      </w:pPr>
      <w:r w:rsidRPr="00E8410D">
        <w:rPr>
          <w:szCs w:val="22"/>
        </w:rPr>
        <w:t>Выбранный способ начисления амортизации применяйте последовательно, от одного отчетного периода к другому, чтобы обеспечить сравнимость показателей бухгалтерской отчетности. Однако при изменении распределения во времени ожидаемых к получению будущих экономических выгод от использования ОС нужно изменить и способ начисления амортизации (</w:t>
      </w:r>
      <w:proofErr w:type="spellStart"/>
      <w:r w:rsidRPr="00E8410D">
        <w:rPr>
          <w:szCs w:val="22"/>
        </w:rPr>
        <w:t>пп</w:t>
      </w:r>
      <w:proofErr w:type="spellEnd"/>
      <w:r w:rsidRPr="00E8410D">
        <w:rPr>
          <w:szCs w:val="22"/>
        </w:rPr>
        <w:t>. "б" п. 34 ФСБУ 6/2020, Информационное сообщение Минфина России от 03.11.2020 N ИС-учет-29).</w:t>
      </w:r>
    </w:p>
    <w:p w14:paraId="5241DC87" w14:textId="77777777" w:rsidR="00E8410D" w:rsidRPr="00E8410D" w:rsidRDefault="00E8410D" w:rsidP="00E8410D">
      <w:pPr>
        <w:ind w:firstLine="709"/>
        <w:rPr>
          <w:szCs w:val="22"/>
        </w:rPr>
      </w:pPr>
    </w:p>
    <w:tbl>
      <w:tblPr>
        <w:tblW w:w="11880" w:type="dxa"/>
        <w:jc w:val="center"/>
        <w:tblLayout w:type="fixed"/>
        <w:tblCellMar>
          <w:left w:w="0" w:type="dxa"/>
          <w:right w:w="0" w:type="dxa"/>
        </w:tblCellMar>
        <w:tblLook w:val="0000" w:firstRow="0" w:lastRow="0" w:firstColumn="0" w:lastColumn="0" w:noHBand="0" w:noVBand="0"/>
      </w:tblPr>
      <w:tblGrid>
        <w:gridCol w:w="11880"/>
      </w:tblGrid>
      <w:tr w:rsidR="00E8410D" w:rsidRPr="00E8410D" w14:paraId="31C6B055" w14:textId="77777777" w:rsidTr="00E8410D">
        <w:tblPrEx>
          <w:tblCellMar>
            <w:top w:w="0" w:type="dxa"/>
            <w:left w:w="0" w:type="dxa"/>
            <w:bottom w:w="0" w:type="dxa"/>
            <w:right w:w="0" w:type="dxa"/>
          </w:tblCellMar>
        </w:tblPrEx>
        <w:trPr>
          <w:jc w:val="center"/>
        </w:trPr>
        <w:tc>
          <w:tcPr>
            <w:tcW w:w="118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3B61AE2" w14:textId="77777777" w:rsidR="00E8410D" w:rsidRPr="00E8410D" w:rsidRDefault="00E8410D" w:rsidP="00E8410D">
            <w:pPr>
              <w:ind w:firstLine="709"/>
              <w:rPr>
                <w:szCs w:val="22"/>
              </w:rPr>
            </w:pPr>
            <w:bookmarkStart w:id="29" w:name="Par78"/>
            <w:bookmarkEnd w:id="29"/>
            <w:r w:rsidRPr="00E8410D">
              <w:rPr>
                <w:szCs w:val="22"/>
                <w:u w:val="single"/>
              </w:rPr>
              <w:t>Примеры определения элементов амортизации (срока полезного использования, ликвидационной стоимости, способа начисления амортизации)</w:t>
            </w:r>
          </w:p>
          <w:p w14:paraId="3C3222E6" w14:textId="77777777" w:rsidR="00E8410D" w:rsidRPr="00E8410D" w:rsidRDefault="00E8410D" w:rsidP="00E8410D">
            <w:pPr>
              <w:numPr>
                <w:ilvl w:val="0"/>
                <w:numId w:val="65"/>
              </w:numPr>
              <w:tabs>
                <w:tab w:val="left" w:pos="540"/>
              </w:tabs>
              <w:rPr>
                <w:szCs w:val="22"/>
              </w:rPr>
            </w:pPr>
            <w:r w:rsidRPr="00E8410D">
              <w:rPr>
                <w:szCs w:val="22"/>
              </w:rPr>
              <w:t>Организация приобрела оборудование стоимостью 5 000 000 руб. (без НДС). Ожидается, что оно будет использовано для равномерного выпуска продукции в течение 7 лет без существенных затрат на ремонт. По информации, предоставленной продавцом, аналогичное оборудование, бывшее в эксплуатации 7 лет, продается за 400 000 руб. (без НДС), затраты на подготовку к продаже не предполагаются.</w:t>
            </w:r>
          </w:p>
          <w:p w14:paraId="6A71A061" w14:textId="77777777" w:rsidR="00E8410D" w:rsidRPr="00E8410D" w:rsidRDefault="00E8410D" w:rsidP="00E8410D">
            <w:pPr>
              <w:ind w:firstLine="709"/>
              <w:rPr>
                <w:szCs w:val="22"/>
              </w:rPr>
            </w:pPr>
            <w:r w:rsidRPr="00E8410D">
              <w:rPr>
                <w:szCs w:val="22"/>
              </w:rPr>
              <w:t>Организация установила следующие элементы амортизации:</w:t>
            </w:r>
          </w:p>
          <w:p w14:paraId="24228660" w14:textId="77777777" w:rsidR="00E8410D" w:rsidRPr="00E8410D" w:rsidRDefault="00E8410D" w:rsidP="00E8410D">
            <w:pPr>
              <w:numPr>
                <w:ilvl w:val="1"/>
                <w:numId w:val="65"/>
              </w:numPr>
              <w:tabs>
                <w:tab w:val="clear" w:pos="1080"/>
              </w:tabs>
              <w:rPr>
                <w:szCs w:val="22"/>
              </w:rPr>
            </w:pPr>
            <w:r w:rsidRPr="00E8410D">
              <w:rPr>
                <w:szCs w:val="22"/>
              </w:rPr>
              <w:t>СПИ - 84 месяца (7 лет);</w:t>
            </w:r>
          </w:p>
          <w:p w14:paraId="5B89E23F" w14:textId="77777777" w:rsidR="00E8410D" w:rsidRPr="00E8410D" w:rsidRDefault="00E8410D" w:rsidP="00E8410D">
            <w:pPr>
              <w:numPr>
                <w:ilvl w:val="1"/>
                <w:numId w:val="65"/>
              </w:numPr>
              <w:tabs>
                <w:tab w:val="clear" w:pos="1080"/>
              </w:tabs>
              <w:rPr>
                <w:szCs w:val="22"/>
              </w:rPr>
            </w:pPr>
            <w:r w:rsidRPr="00E8410D">
              <w:rPr>
                <w:szCs w:val="22"/>
              </w:rPr>
              <w:t>ликвидационная стоимость - 400 000 руб.;</w:t>
            </w:r>
          </w:p>
          <w:p w14:paraId="53B96EC4" w14:textId="77777777" w:rsidR="00E8410D" w:rsidRPr="00E8410D" w:rsidRDefault="00E8410D" w:rsidP="00E8410D">
            <w:pPr>
              <w:numPr>
                <w:ilvl w:val="1"/>
                <w:numId w:val="65"/>
              </w:numPr>
              <w:tabs>
                <w:tab w:val="clear" w:pos="1080"/>
              </w:tabs>
              <w:rPr>
                <w:szCs w:val="22"/>
              </w:rPr>
            </w:pPr>
            <w:r w:rsidRPr="00E8410D">
              <w:rPr>
                <w:szCs w:val="22"/>
              </w:rPr>
              <w:t>способ начисления амортизации - линейный.</w:t>
            </w:r>
          </w:p>
          <w:p w14:paraId="0BDB33EA" w14:textId="77777777" w:rsidR="00E8410D" w:rsidRPr="00E8410D" w:rsidRDefault="00E8410D" w:rsidP="00E8410D">
            <w:pPr>
              <w:numPr>
                <w:ilvl w:val="0"/>
                <w:numId w:val="65"/>
              </w:numPr>
              <w:tabs>
                <w:tab w:val="left" w:pos="540"/>
              </w:tabs>
              <w:rPr>
                <w:szCs w:val="22"/>
              </w:rPr>
            </w:pPr>
            <w:r w:rsidRPr="00E8410D">
              <w:rPr>
                <w:szCs w:val="22"/>
              </w:rPr>
              <w:t xml:space="preserve">Организация приобрела оборудование стоимостью 5 000 000 руб. (без НДС). По техническому паспорту оборудование рассчитано на равномерный выпуск продукции в течение 7 лет, но через 3,5 года эксплуатации необходимо заменить некоторые узлы. Стоимость замены составит 1 500 000 руб. (без </w:t>
            </w:r>
            <w:r w:rsidRPr="00E8410D">
              <w:rPr>
                <w:szCs w:val="22"/>
              </w:rPr>
              <w:lastRenderedPageBreak/>
              <w:t>НДС). Завод-изготовитель выкупает аналогичное оборудование с изношенными узлами за 2 000 000 руб. (без НДС).</w:t>
            </w:r>
          </w:p>
          <w:p w14:paraId="73636242" w14:textId="77777777" w:rsidR="00E8410D" w:rsidRPr="00E8410D" w:rsidRDefault="00E8410D" w:rsidP="00E8410D">
            <w:pPr>
              <w:ind w:firstLine="709"/>
              <w:rPr>
                <w:szCs w:val="22"/>
              </w:rPr>
            </w:pPr>
            <w:r w:rsidRPr="00E8410D">
              <w:rPr>
                <w:szCs w:val="22"/>
              </w:rPr>
              <w:t>Организация установила следующие элементы амортизации:</w:t>
            </w:r>
          </w:p>
          <w:p w14:paraId="46BD7E67" w14:textId="77777777" w:rsidR="00E8410D" w:rsidRPr="00E8410D" w:rsidRDefault="00E8410D" w:rsidP="00E8410D">
            <w:pPr>
              <w:numPr>
                <w:ilvl w:val="1"/>
                <w:numId w:val="65"/>
              </w:numPr>
              <w:tabs>
                <w:tab w:val="clear" w:pos="1080"/>
              </w:tabs>
              <w:rPr>
                <w:szCs w:val="22"/>
              </w:rPr>
            </w:pPr>
            <w:r w:rsidRPr="00E8410D">
              <w:rPr>
                <w:szCs w:val="22"/>
              </w:rPr>
              <w:t>СПИ - 42 месяца (3,5 года);</w:t>
            </w:r>
          </w:p>
          <w:p w14:paraId="6EA71C24" w14:textId="77777777" w:rsidR="00E8410D" w:rsidRPr="00E8410D" w:rsidRDefault="00E8410D" w:rsidP="00E8410D">
            <w:pPr>
              <w:numPr>
                <w:ilvl w:val="1"/>
                <w:numId w:val="65"/>
              </w:numPr>
              <w:tabs>
                <w:tab w:val="clear" w:pos="1080"/>
              </w:tabs>
              <w:rPr>
                <w:szCs w:val="22"/>
              </w:rPr>
            </w:pPr>
            <w:r w:rsidRPr="00E8410D">
              <w:rPr>
                <w:szCs w:val="22"/>
              </w:rPr>
              <w:t>ликвидационная стоимость - 2 000 000 руб.;</w:t>
            </w:r>
          </w:p>
          <w:p w14:paraId="1BEF9268" w14:textId="77777777" w:rsidR="00E8410D" w:rsidRPr="00E8410D" w:rsidRDefault="00E8410D" w:rsidP="00E8410D">
            <w:pPr>
              <w:numPr>
                <w:ilvl w:val="1"/>
                <w:numId w:val="65"/>
              </w:numPr>
              <w:tabs>
                <w:tab w:val="clear" w:pos="1080"/>
              </w:tabs>
              <w:rPr>
                <w:szCs w:val="22"/>
              </w:rPr>
            </w:pPr>
            <w:r w:rsidRPr="00E8410D">
              <w:rPr>
                <w:szCs w:val="22"/>
              </w:rPr>
              <w:t>способ начисления амортизации - линейный.</w:t>
            </w:r>
          </w:p>
          <w:p w14:paraId="50D0670A" w14:textId="77777777" w:rsidR="00E8410D" w:rsidRPr="00E8410D" w:rsidRDefault="00E8410D" w:rsidP="00E8410D">
            <w:pPr>
              <w:numPr>
                <w:ilvl w:val="0"/>
                <w:numId w:val="65"/>
              </w:numPr>
              <w:tabs>
                <w:tab w:val="left" w:pos="540"/>
              </w:tabs>
              <w:rPr>
                <w:szCs w:val="22"/>
              </w:rPr>
            </w:pPr>
            <w:r w:rsidRPr="00E8410D">
              <w:rPr>
                <w:szCs w:val="22"/>
              </w:rPr>
              <w:t>Организация приобрела оборудование стоимостью 5 000 000 руб. (без НДС). Ожидается, что оно будет использовано для выпуска продукции в течение 7 лет. При этом организация планирует максимальный выпуск продукции в течение первых 3 лет, а затем он будет постепенно снижаться из-за морального устаревания продукции, но спрос на нее все же будет все 7 лет. После окончания эксплуатации некоторые детали оборудования можно сдать в металлолом. На основе имеющейся информации по приему металлолома ожидаемая к поступлению сумма - 20 000 руб. (без НДС). При этом предполагаемые затраты на утилизацию (разборка и транспортировка) оцениваются в 19 000 руб. (без НДС).</w:t>
            </w:r>
          </w:p>
          <w:p w14:paraId="660DBA81" w14:textId="77777777" w:rsidR="00E8410D" w:rsidRPr="00E8410D" w:rsidRDefault="00E8410D" w:rsidP="00E8410D">
            <w:pPr>
              <w:ind w:firstLine="709"/>
              <w:rPr>
                <w:szCs w:val="22"/>
              </w:rPr>
            </w:pPr>
            <w:r w:rsidRPr="00E8410D">
              <w:rPr>
                <w:szCs w:val="22"/>
              </w:rPr>
              <w:t>Организация установила следующие элементы амортизации:</w:t>
            </w:r>
          </w:p>
          <w:p w14:paraId="37B8D8D4" w14:textId="77777777" w:rsidR="00E8410D" w:rsidRPr="00E8410D" w:rsidRDefault="00E8410D" w:rsidP="00E8410D">
            <w:pPr>
              <w:numPr>
                <w:ilvl w:val="1"/>
                <w:numId w:val="65"/>
              </w:numPr>
              <w:tabs>
                <w:tab w:val="clear" w:pos="1080"/>
              </w:tabs>
              <w:rPr>
                <w:szCs w:val="22"/>
              </w:rPr>
            </w:pPr>
            <w:r w:rsidRPr="00E8410D">
              <w:rPr>
                <w:szCs w:val="22"/>
              </w:rPr>
              <w:t>СПИ - 84 месяца (7 лет);</w:t>
            </w:r>
          </w:p>
          <w:p w14:paraId="4963216B" w14:textId="77777777" w:rsidR="00E8410D" w:rsidRPr="00E8410D" w:rsidRDefault="00E8410D" w:rsidP="00E8410D">
            <w:pPr>
              <w:numPr>
                <w:ilvl w:val="1"/>
                <w:numId w:val="65"/>
              </w:numPr>
              <w:tabs>
                <w:tab w:val="clear" w:pos="1080"/>
              </w:tabs>
              <w:rPr>
                <w:szCs w:val="22"/>
              </w:rPr>
            </w:pPr>
            <w:r w:rsidRPr="00E8410D">
              <w:rPr>
                <w:szCs w:val="22"/>
              </w:rPr>
              <w:t>ликвидационная стоимость - 0 руб. (поскольку ожидаемые поступления от выбытия оборудования за вычетом затрат на выбытие (1 000 руб.) признаны организацией несущественными);</w:t>
            </w:r>
          </w:p>
          <w:p w14:paraId="7B05EEFE" w14:textId="77777777" w:rsidR="00E8410D" w:rsidRPr="00E8410D" w:rsidRDefault="00E8410D" w:rsidP="00E8410D">
            <w:pPr>
              <w:numPr>
                <w:ilvl w:val="1"/>
                <w:numId w:val="65"/>
              </w:numPr>
              <w:tabs>
                <w:tab w:val="clear" w:pos="1080"/>
              </w:tabs>
              <w:rPr>
                <w:szCs w:val="22"/>
              </w:rPr>
            </w:pPr>
            <w:r w:rsidRPr="00E8410D">
              <w:rPr>
                <w:szCs w:val="22"/>
              </w:rPr>
              <w:t>способ начисления амортизации - способ уменьшаемого остатка.</w:t>
            </w:r>
          </w:p>
          <w:p w14:paraId="2DAE8068" w14:textId="77777777" w:rsidR="00E8410D" w:rsidRPr="00E8410D" w:rsidRDefault="00E8410D" w:rsidP="00E8410D">
            <w:pPr>
              <w:numPr>
                <w:ilvl w:val="0"/>
                <w:numId w:val="65"/>
              </w:numPr>
              <w:tabs>
                <w:tab w:val="left" w:pos="540"/>
              </w:tabs>
              <w:rPr>
                <w:szCs w:val="22"/>
              </w:rPr>
            </w:pPr>
            <w:r w:rsidRPr="00E8410D">
              <w:rPr>
                <w:szCs w:val="22"/>
              </w:rPr>
              <w:t>Организация создала собственными силами уникальное оборудование стоимостью 5 000 000 руб. Ожидается, что оно будет использовано для выпуска 1 000 000 единиц продукции в течение периода более 12 месяцев без существенных затрат на ремонт. Организация не смогла определить, получит ли доход от выбытия оборудования после окончания его использования.</w:t>
            </w:r>
          </w:p>
          <w:p w14:paraId="1A80F29F" w14:textId="77777777" w:rsidR="00E8410D" w:rsidRPr="00E8410D" w:rsidRDefault="00E8410D" w:rsidP="00E8410D">
            <w:pPr>
              <w:ind w:firstLine="709"/>
              <w:rPr>
                <w:szCs w:val="22"/>
              </w:rPr>
            </w:pPr>
            <w:r w:rsidRPr="00E8410D">
              <w:rPr>
                <w:szCs w:val="22"/>
              </w:rPr>
              <w:t>Организация установила следующие элементы амортизации:</w:t>
            </w:r>
          </w:p>
          <w:p w14:paraId="5FE87342" w14:textId="77777777" w:rsidR="00E8410D" w:rsidRPr="00E8410D" w:rsidRDefault="00E8410D" w:rsidP="00E8410D">
            <w:pPr>
              <w:numPr>
                <w:ilvl w:val="1"/>
                <w:numId w:val="65"/>
              </w:numPr>
              <w:tabs>
                <w:tab w:val="clear" w:pos="1080"/>
              </w:tabs>
              <w:rPr>
                <w:szCs w:val="22"/>
              </w:rPr>
            </w:pPr>
            <w:r w:rsidRPr="00E8410D">
              <w:rPr>
                <w:szCs w:val="22"/>
              </w:rPr>
              <w:t>СПИ - 1 000 000 единиц продукции;</w:t>
            </w:r>
          </w:p>
          <w:p w14:paraId="739A9F56" w14:textId="77777777" w:rsidR="00E8410D" w:rsidRPr="00E8410D" w:rsidRDefault="00E8410D" w:rsidP="00E8410D">
            <w:pPr>
              <w:numPr>
                <w:ilvl w:val="1"/>
                <w:numId w:val="65"/>
              </w:numPr>
              <w:tabs>
                <w:tab w:val="clear" w:pos="1080"/>
              </w:tabs>
              <w:rPr>
                <w:szCs w:val="22"/>
              </w:rPr>
            </w:pPr>
            <w:r w:rsidRPr="00E8410D">
              <w:rPr>
                <w:szCs w:val="22"/>
              </w:rPr>
              <w:t>ликвидационная стоимость - 0 руб.;</w:t>
            </w:r>
          </w:p>
          <w:p w14:paraId="0DDFA9D2" w14:textId="77777777" w:rsidR="00E8410D" w:rsidRPr="00E8410D" w:rsidRDefault="00E8410D" w:rsidP="00E8410D">
            <w:pPr>
              <w:numPr>
                <w:ilvl w:val="1"/>
                <w:numId w:val="65"/>
              </w:numPr>
              <w:tabs>
                <w:tab w:val="clear" w:pos="1080"/>
              </w:tabs>
              <w:rPr>
                <w:szCs w:val="22"/>
              </w:rPr>
            </w:pPr>
            <w:r w:rsidRPr="00E8410D">
              <w:rPr>
                <w:szCs w:val="22"/>
              </w:rPr>
              <w:t>способ начисления амортизации - пропорционально количеству продукции.</w:t>
            </w:r>
          </w:p>
          <w:p w14:paraId="58828F44" w14:textId="77777777" w:rsidR="00E8410D" w:rsidRPr="00E8410D" w:rsidRDefault="00E8410D" w:rsidP="00E8410D">
            <w:pPr>
              <w:numPr>
                <w:ilvl w:val="0"/>
                <w:numId w:val="65"/>
              </w:numPr>
              <w:tabs>
                <w:tab w:val="left" w:pos="540"/>
              </w:tabs>
              <w:rPr>
                <w:szCs w:val="22"/>
              </w:rPr>
            </w:pPr>
            <w:r w:rsidRPr="00E8410D">
              <w:rPr>
                <w:szCs w:val="22"/>
              </w:rPr>
              <w:t xml:space="preserve">Организация приобрела оборудование стоимостью 5 000 000 руб. (без НДС). По техническому паспорту оборудование рассчитано на равномерный выпуск продукции в течение 7 лет. Но планами руководства предусмотрено, что оборудование подлежит замене через 5 лет. На основании информации из открытых </w:t>
            </w:r>
            <w:r w:rsidRPr="00E8410D">
              <w:rPr>
                <w:szCs w:val="22"/>
              </w:rPr>
              <w:lastRenderedPageBreak/>
              <w:t>источников организация установила, что аналогичное оборудование, бывшее в эксплуатации 5 лет, можно продать за 900 000 руб.</w:t>
            </w:r>
          </w:p>
          <w:p w14:paraId="23BF0377" w14:textId="77777777" w:rsidR="00E8410D" w:rsidRPr="00E8410D" w:rsidRDefault="00E8410D" w:rsidP="00E8410D">
            <w:pPr>
              <w:ind w:firstLine="709"/>
              <w:rPr>
                <w:szCs w:val="22"/>
              </w:rPr>
            </w:pPr>
            <w:r w:rsidRPr="00E8410D">
              <w:rPr>
                <w:szCs w:val="22"/>
              </w:rPr>
              <w:t>Организация установила следующие элементы амортизации:</w:t>
            </w:r>
          </w:p>
          <w:p w14:paraId="71F4A4F3" w14:textId="77777777" w:rsidR="00E8410D" w:rsidRPr="00E8410D" w:rsidRDefault="00E8410D" w:rsidP="00E8410D">
            <w:pPr>
              <w:numPr>
                <w:ilvl w:val="1"/>
                <w:numId w:val="65"/>
              </w:numPr>
              <w:tabs>
                <w:tab w:val="clear" w:pos="1080"/>
              </w:tabs>
              <w:rPr>
                <w:szCs w:val="22"/>
              </w:rPr>
            </w:pPr>
            <w:r w:rsidRPr="00E8410D">
              <w:rPr>
                <w:szCs w:val="22"/>
              </w:rPr>
              <w:t>СПИ - 60 месяцев (5 лет);</w:t>
            </w:r>
          </w:p>
          <w:p w14:paraId="5168EB5F" w14:textId="77777777" w:rsidR="00E8410D" w:rsidRPr="00E8410D" w:rsidRDefault="00E8410D" w:rsidP="00E8410D">
            <w:pPr>
              <w:numPr>
                <w:ilvl w:val="1"/>
                <w:numId w:val="65"/>
              </w:numPr>
              <w:tabs>
                <w:tab w:val="clear" w:pos="1080"/>
              </w:tabs>
              <w:rPr>
                <w:szCs w:val="22"/>
              </w:rPr>
            </w:pPr>
            <w:r w:rsidRPr="00E8410D">
              <w:rPr>
                <w:szCs w:val="22"/>
              </w:rPr>
              <w:t>ликвидационная стоимость - 900 000 руб.;</w:t>
            </w:r>
          </w:p>
          <w:p w14:paraId="411A8755" w14:textId="77777777" w:rsidR="00E8410D" w:rsidRPr="00E8410D" w:rsidRDefault="00E8410D" w:rsidP="00E8410D">
            <w:pPr>
              <w:numPr>
                <w:ilvl w:val="1"/>
                <w:numId w:val="65"/>
              </w:numPr>
              <w:tabs>
                <w:tab w:val="clear" w:pos="1080"/>
              </w:tabs>
              <w:rPr>
                <w:szCs w:val="22"/>
              </w:rPr>
            </w:pPr>
            <w:r w:rsidRPr="00E8410D">
              <w:rPr>
                <w:szCs w:val="22"/>
              </w:rPr>
              <w:t>способ начисления амортизации - линейный.</w:t>
            </w:r>
          </w:p>
        </w:tc>
      </w:tr>
    </w:tbl>
    <w:p w14:paraId="2E67684C" w14:textId="77777777" w:rsidR="00E8410D" w:rsidRPr="00E8410D" w:rsidRDefault="00E8410D" w:rsidP="00E8410D">
      <w:pPr>
        <w:ind w:firstLine="709"/>
        <w:rPr>
          <w:szCs w:val="22"/>
        </w:rPr>
      </w:pPr>
    </w:p>
    <w:p w14:paraId="50190705" w14:textId="77777777" w:rsidR="00E8410D" w:rsidRPr="00E8410D" w:rsidRDefault="00E8410D" w:rsidP="00E8410D">
      <w:pPr>
        <w:ind w:firstLine="709"/>
        <w:rPr>
          <w:szCs w:val="22"/>
        </w:rPr>
      </w:pPr>
      <w:r w:rsidRPr="00E8410D">
        <w:rPr>
          <w:szCs w:val="22"/>
        </w:rPr>
        <w:t>Способ начисления амортизации, ликвидационную стоимость и СПИ пересматривайте в конце каждого года, а также при наступлении обстоятельств, которые влияют на них. Например, после улучшения или восстановления ОС (п. 37 ФСБУ 6/2020).</w:t>
      </w:r>
    </w:p>
    <w:p w14:paraId="4A639CE2" w14:textId="77777777" w:rsidR="00E8410D" w:rsidRDefault="00E8410D" w:rsidP="00E8410D">
      <w:pPr>
        <w:ind w:firstLine="709"/>
        <w:rPr>
          <w:szCs w:val="22"/>
        </w:rPr>
      </w:pPr>
      <w:bookmarkStart w:id="30" w:name="Par110"/>
      <w:bookmarkEnd w:id="30"/>
    </w:p>
    <w:p w14:paraId="79F48C44" w14:textId="602D7162" w:rsidR="00E8410D" w:rsidRPr="00E8410D" w:rsidRDefault="00E8410D" w:rsidP="00E8410D">
      <w:pPr>
        <w:ind w:firstLine="709"/>
        <w:rPr>
          <w:b/>
          <w:bCs/>
          <w:szCs w:val="22"/>
        </w:rPr>
      </w:pPr>
      <w:r w:rsidRPr="00E8410D">
        <w:rPr>
          <w:b/>
          <w:bCs/>
          <w:szCs w:val="22"/>
        </w:rPr>
        <w:t>3. Как применять разные способы начисления амортизации в бухгалтерском учете</w:t>
      </w:r>
    </w:p>
    <w:p w14:paraId="35B616B9" w14:textId="77777777" w:rsidR="00E8410D" w:rsidRPr="00E8410D" w:rsidRDefault="00E8410D" w:rsidP="00E8410D">
      <w:pPr>
        <w:ind w:firstLine="709"/>
        <w:rPr>
          <w:szCs w:val="22"/>
        </w:rPr>
      </w:pPr>
      <w:r w:rsidRPr="00E8410D">
        <w:rPr>
          <w:szCs w:val="22"/>
        </w:rPr>
        <w:t>Формула расчета амортизации зависит от выбранного способа амортизации:</w:t>
      </w:r>
    </w:p>
    <w:p w14:paraId="2592812A" w14:textId="77777777" w:rsidR="00E8410D" w:rsidRPr="00E8410D" w:rsidRDefault="00E8410D" w:rsidP="00E8410D">
      <w:pPr>
        <w:numPr>
          <w:ilvl w:val="0"/>
          <w:numId w:val="66"/>
        </w:numPr>
        <w:tabs>
          <w:tab w:val="left" w:pos="540"/>
        </w:tabs>
        <w:rPr>
          <w:szCs w:val="22"/>
        </w:rPr>
      </w:pPr>
      <w:r w:rsidRPr="00E8410D">
        <w:rPr>
          <w:szCs w:val="22"/>
        </w:rPr>
        <w:t>линейный;</w:t>
      </w:r>
    </w:p>
    <w:p w14:paraId="0071E674" w14:textId="77777777" w:rsidR="00E8410D" w:rsidRPr="00E8410D" w:rsidRDefault="00E8410D" w:rsidP="00E8410D">
      <w:pPr>
        <w:numPr>
          <w:ilvl w:val="0"/>
          <w:numId w:val="66"/>
        </w:numPr>
        <w:tabs>
          <w:tab w:val="left" w:pos="540"/>
        </w:tabs>
        <w:rPr>
          <w:szCs w:val="22"/>
        </w:rPr>
      </w:pPr>
      <w:r w:rsidRPr="00E8410D">
        <w:rPr>
          <w:szCs w:val="22"/>
        </w:rPr>
        <w:t>уменьшаемого остатка;</w:t>
      </w:r>
    </w:p>
    <w:p w14:paraId="2CA29A7A" w14:textId="77777777" w:rsidR="00E8410D" w:rsidRPr="00E8410D" w:rsidRDefault="00E8410D" w:rsidP="00E8410D">
      <w:pPr>
        <w:numPr>
          <w:ilvl w:val="0"/>
          <w:numId w:val="66"/>
        </w:numPr>
        <w:tabs>
          <w:tab w:val="left" w:pos="540"/>
        </w:tabs>
        <w:rPr>
          <w:szCs w:val="22"/>
        </w:rPr>
      </w:pPr>
      <w:r w:rsidRPr="00E8410D">
        <w:rPr>
          <w:szCs w:val="22"/>
        </w:rPr>
        <w:t>пропорционально количеству продукции (объему работ).</w:t>
      </w:r>
    </w:p>
    <w:p w14:paraId="750D05D9" w14:textId="77777777" w:rsidR="00E8410D" w:rsidRPr="00E8410D" w:rsidRDefault="00E8410D" w:rsidP="00E8410D">
      <w:pPr>
        <w:ind w:firstLine="709"/>
        <w:rPr>
          <w:szCs w:val="22"/>
        </w:rPr>
      </w:pPr>
    </w:p>
    <w:p w14:paraId="0FA63EC6" w14:textId="77777777" w:rsidR="00E8410D" w:rsidRPr="00E8410D" w:rsidRDefault="00E8410D" w:rsidP="00E8410D">
      <w:pPr>
        <w:ind w:firstLine="709"/>
        <w:rPr>
          <w:b/>
          <w:bCs/>
          <w:szCs w:val="22"/>
        </w:rPr>
      </w:pPr>
      <w:r w:rsidRPr="00E8410D">
        <w:rPr>
          <w:b/>
          <w:bCs/>
          <w:szCs w:val="22"/>
        </w:rPr>
        <w:t>3.1. Как начислять амортизацию линейным способом</w:t>
      </w:r>
    </w:p>
    <w:p w14:paraId="77C2E135" w14:textId="77777777" w:rsidR="00E8410D" w:rsidRPr="00E8410D" w:rsidRDefault="00E8410D" w:rsidP="00E8410D">
      <w:pPr>
        <w:ind w:firstLine="709"/>
        <w:rPr>
          <w:szCs w:val="22"/>
        </w:rPr>
      </w:pPr>
      <w:r w:rsidRPr="00E8410D">
        <w:rPr>
          <w:szCs w:val="22"/>
        </w:rPr>
        <w:t>При линейном способе подлежащая амортизации стоимость объекта ОС погашается равномерно в течение всего СПИ.</w:t>
      </w:r>
    </w:p>
    <w:p w14:paraId="0A469FB3" w14:textId="77777777" w:rsidR="00E8410D" w:rsidRPr="00E8410D" w:rsidRDefault="00E8410D" w:rsidP="00E8410D">
      <w:pPr>
        <w:ind w:firstLine="709"/>
        <w:rPr>
          <w:szCs w:val="22"/>
        </w:rPr>
      </w:pPr>
      <w:r w:rsidRPr="00E8410D">
        <w:rPr>
          <w:szCs w:val="22"/>
        </w:rPr>
        <w:t>Ежемесячную сумму амортизации рассчитайте по формуле (п. 35 ФСБУ 6/2020):</w:t>
      </w:r>
    </w:p>
    <w:p w14:paraId="526949CD" w14:textId="77777777" w:rsidR="00E8410D" w:rsidRPr="00E8410D" w:rsidRDefault="00E8410D" w:rsidP="00E8410D">
      <w:pPr>
        <w:ind w:firstLine="709"/>
        <w:rPr>
          <w:szCs w:val="22"/>
        </w:rPr>
      </w:pPr>
    </w:p>
    <w:p w14:paraId="2C412B05" w14:textId="6BCDE85F" w:rsidR="00E8410D" w:rsidRPr="00E8410D" w:rsidRDefault="00E8410D" w:rsidP="00E8410D">
      <w:pPr>
        <w:ind w:firstLine="709"/>
        <w:rPr>
          <w:szCs w:val="22"/>
        </w:rPr>
      </w:pPr>
      <w:r w:rsidRPr="00E8410D">
        <w:rPr>
          <w:szCs w:val="22"/>
        </w:rPr>
        <w:drawing>
          <wp:inline distT="0" distB="0" distL="0" distR="0" wp14:anchorId="43271FDD" wp14:editId="2CA6EEDC">
            <wp:extent cx="4718050" cy="1460500"/>
            <wp:effectExtent l="0" t="0" r="6350" b="6350"/>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8050" cy="1460500"/>
                    </a:xfrm>
                    <a:prstGeom prst="rect">
                      <a:avLst/>
                    </a:prstGeom>
                    <a:noFill/>
                    <a:ln>
                      <a:noFill/>
                    </a:ln>
                  </pic:spPr>
                </pic:pic>
              </a:graphicData>
            </a:graphic>
          </wp:inline>
        </w:drawing>
      </w:r>
    </w:p>
    <w:p w14:paraId="5B1C27B8" w14:textId="77777777" w:rsidR="00E8410D" w:rsidRPr="00E8410D" w:rsidRDefault="00E8410D" w:rsidP="00E8410D">
      <w:pPr>
        <w:ind w:firstLine="709"/>
        <w:rPr>
          <w:szCs w:val="22"/>
        </w:rPr>
      </w:pPr>
    </w:p>
    <w:p w14:paraId="622CB3EE" w14:textId="77777777" w:rsidR="00E8410D" w:rsidRPr="00E8410D" w:rsidRDefault="00E8410D" w:rsidP="00E8410D">
      <w:pPr>
        <w:ind w:firstLine="709"/>
        <w:rPr>
          <w:szCs w:val="22"/>
        </w:rPr>
      </w:pPr>
      <w:r w:rsidRPr="00E8410D">
        <w:rPr>
          <w:szCs w:val="22"/>
        </w:rPr>
        <w:lastRenderedPageBreak/>
        <w:t>Если вы начисляете амортизацию на конец отчетного периода, то сумму амортизации за отчетный период можно определить, например, так:</w:t>
      </w:r>
    </w:p>
    <w:p w14:paraId="67FF957D" w14:textId="77777777" w:rsidR="00E8410D" w:rsidRPr="00E8410D" w:rsidRDefault="00E8410D" w:rsidP="00E8410D">
      <w:pPr>
        <w:ind w:firstLine="709"/>
        <w:rPr>
          <w:szCs w:val="22"/>
        </w:rPr>
      </w:pPr>
    </w:p>
    <w:p w14:paraId="5316C90E" w14:textId="6553D1AA" w:rsidR="00E8410D" w:rsidRPr="00E8410D" w:rsidRDefault="00E8410D" w:rsidP="00E8410D">
      <w:pPr>
        <w:ind w:firstLine="709"/>
        <w:rPr>
          <w:szCs w:val="22"/>
        </w:rPr>
      </w:pPr>
      <w:r w:rsidRPr="00E8410D">
        <w:rPr>
          <w:szCs w:val="22"/>
        </w:rPr>
        <w:drawing>
          <wp:inline distT="0" distB="0" distL="0" distR="0" wp14:anchorId="4EFE31D5" wp14:editId="1B262F0A">
            <wp:extent cx="4718050" cy="673100"/>
            <wp:effectExtent l="0" t="0" r="6350" b="0"/>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8050" cy="673100"/>
                    </a:xfrm>
                    <a:prstGeom prst="rect">
                      <a:avLst/>
                    </a:prstGeom>
                    <a:noFill/>
                    <a:ln>
                      <a:noFill/>
                    </a:ln>
                  </pic:spPr>
                </pic:pic>
              </a:graphicData>
            </a:graphic>
          </wp:inline>
        </w:drawing>
      </w:r>
    </w:p>
    <w:p w14:paraId="2C2C0676" w14:textId="77777777" w:rsidR="00E8410D" w:rsidRPr="00E8410D" w:rsidRDefault="00E8410D" w:rsidP="00E8410D">
      <w:pPr>
        <w:ind w:firstLine="709"/>
        <w:rPr>
          <w:szCs w:val="22"/>
        </w:rPr>
      </w:pPr>
    </w:p>
    <w:tbl>
      <w:tblPr>
        <w:tblW w:w="11880" w:type="dxa"/>
        <w:jc w:val="center"/>
        <w:tblLayout w:type="fixed"/>
        <w:tblCellMar>
          <w:left w:w="0" w:type="dxa"/>
          <w:right w:w="0" w:type="dxa"/>
        </w:tblCellMar>
        <w:tblLook w:val="0000" w:firstRow="0" w:lastRow="0" w:firstColumn="0" w:lastColumn="0" w:noHBand="0" w:noVBand="0"/>
      </w:tblPr>
      <w:tblGrid>
        <w:gridCol w:w="11880"/>
      </w:tblGrid>
      <w:tr w:rsidR="00E8410D" w:rsidRPr="00E8410D" w14:paraId="3AB7A9D4" w14:textId="77777777" w:rsidTr="00E8410D">
        <w:tblPrEx>
          <w:tblCellMar>
            <w:top w:w="0" w:type="dxa"/>
            <w:left w:w="0" w:type="dxa"/>
            <w:bottom w:w="0" w:type="dxa"/>
            <w:right w:w="0" w:type="dxa"/>
          </w:tblCellMar>
        </w:tblPrEx>
        <w:trPr>
          <w:jc w:val="center"/>
        </w:trPr>
        <w:tc>
          <w:tcPr>
            <w:tcW w:w="118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000B7AE" w14:textId="77777777" w:rsidR="00E8410D" w:rsidRPr="00E8410D" w:rsidRDefault="00E8410D" w:rsidP="00E8410D">
            <w:pPr>
              <w:rPr>
                <w:szCs w:val="22"/>
              </w:rPr>
            </w:pPr>
          </w:p>
          <w:p w14:paraId="26936DBF" w14:textId="77777777" w:rsidR="00E8410D" w:rsidRPr="00E8410D" w:rsidRDefault="00E8410D" w:rsidP="00E8410D">
            <w:pPr>
              <w:rPr>
                <w:szCs w:val="22"/>
              </w:rPr>
            </w:pPr>
            <w:bookmarkStart w:id="31" w:name="Par126"/>
            <w:bookmarkEnd w:id="31"/>
            <w:r w:rsidRPr="00E8410D">
              <w:rPr>
                <w:szCs w:val="22"/>
                <w:u w:val="single"/>
              </w:rPr>
              <w:t>Пример расчета амортизации линейным способом</w:t>
            </w:r>
          </w:p>
          <w:p w14:paraId="00E60292" w14:textId="77777777" w:rsidR="00E8410D" w:rsidRPr="00E8410D" w:rsidRDefault="00E8410D" w:rsidP="00E8410D">
            <w:pPr>
              <w:rPr>
                <w:szCs w:val="22"/>
              </w:rPr>
            </w:pPr>
            <w:r w:rsidRPr="00E8410D">
              <w:rPr>
                <w:szCs w:val="22"/>
              </w:rPr>
              <w:t>10 августа было готово к эксплуатации приобретенное организацией производственное оборудование первоначальной стоимостью 1 000 000 руб.</w:t>
            </w:r>
          </w:p>
          <w:p w14:paraId="12FD47C6" w14:textId="77777777" w:rsidR="00E8410D" w:rsidRPr="00E8410D" w:rsidRDefault="00E8410D" w:rsidP="00E8410D">
            <w:pPr>
              <w:rPr>
                <w:szCs w:val="22"/>
              </w:rPr>
            </w:pPr>
            <w:r w:rsidRPr="00E8410D">
              <w:rPr>
                <w:szCs w:val="22"/>
              </w:rPr>
              <w:t>Элементы амортизации установлены следующие:</w:t>
            </w:r>
          </w:p>
          <w:p w14:paraId="19B73B45" w14:textId="77777777" w:rsidR="00E8410D" w:rsidRPr="00E8410D" w:rsidRDefault="00E8410D" w:rsidP="00E8410D">
            <w:pPr>
              <w:numPr>
                <w:ilvl w:val="0"/>
                <w:numId w:val="67"/>
              </w:numPr>
              <w:tabs>
                <w:tab w:val="left" w:pos="540"/>
              </w:tabs>
              <w:ind w:firstLine="0"/>
              <w:rPr>
                <w:szCs w:val="22"/>
              </w:rPr>
            </w:pPr>
            <w:r w:rsidRPr="00E8410D">
              <w:rPr>
                <w:szCs w:val="22"/>
              </w:rPr>
              <w:t>СПИ - 15 месяцев;</w:t>
            </w:r>
          </w:p>
          <w:p w14:paraId="256977DC" w14:textId="77777777" w:rsidR="00E8410D" w:rsidRPr="00E8410D" w:rsidRDefault="00E8410D" w:rsidP="00E8410D">
            <w:pPr>
              <w:numPr>
                <w:ilvl w:val="0"/>
                <w:numId w:val="67"/>
              </w:numPr>
              <w:tabs>
                <w:tab w:val="left" w:pos="540"/>
              </w:tabs>
              <w:ind w:firstLine="0"/>
              <w:rPr>
                <w:szCs w:val="22"/>
              </w:rPr>
            </w:pPr>
            <w:r w:rsidRPr="00E8410D">
              <w:rPr>
                <w:szCs w:val="22"/>
              </w:rPr>
              <w:t>ликвидационная стоимость - 100 000 руб.;</w:t>
            </w:r>
          </w:p>
          <w:p w14:paraId="5A27EE14" w14:textId="77777777" w:rsidR="00E8410D" w:rsidRPr="00E8410D" w:rsidRDefault="00E8410D" w:rsidP="00E8410D">
            <w:pPr>
              <w:numPr>
                <w:ilvl w:val="0"/>
                <w:numId w:val="67"/>
              </w:numPr>
              <w:tabs>
                <w:tab w:val="left" w:pos="540"/>
              </w:tabs>
              <w:ind w:firstLine="0"/>
              <w:rPr>
                <w:szCs w:val="22"/>
              </w:rPr>
            </w:pPr>
            <w:r w:rsidRPr="00E8410D">
              <w:rPr>
                <w:szCs w:val="22"/>
              </w:rPr>
              <w:t>способ амортизации - линейный.</w:t>
            </w:r>
          </w:p>
          <w:p w14:paraId="48E54B78" w14:textId="77777777" w:rsidR="00E8410D" w:rsidRPr="00E8410D" w:rsidRDefault="00E8410D" w:rsidP="00E8410D">
            <w:pPr>
              <w:rPr>
                <w:szCs w:val="22"/>
              </w:rPr>
            </w:pPr>
            <w:r w:rsidRPr="00E8410D">
              <w:rPr>
                <w:szCs w:val="22"/>
              </w:rPr>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w:t>
            </w:r>
          </w:p>
          <w:p w14:paraId="1F8D26CB" w14:textId="77777777" w:rsidR="00E8410D" w:rsidRPr="00E8410D" w:rsidRDefault="00E8410D" w:rsidP="00E8410D">
            <w:pPr>
              <w:rPr>
                <w:szCs w:val="22"/>
              </w:rPr>
            </w:pPr>
            <w:r w:rsidRPr="00E8410D">
              <w:rPr>
                <w:szCs w:val="22"/>
              </w:rPr>
              <w:t>Расчет амортизации оборудования согласно учетной политике организации следующий:</w:t>
            </w:r>
          </w:p>
          <w:p w14:paraId="0515F851" w14:textId="77777777" w:rsidR="00E8410D" w:rsidRPr="00E8410D" w:rsidRDefault="00E8410D" w:rsidP="00E8410D">
            <w:pPr>
              <w:rPr>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3968"/>
              <w:gridCol w:w="1700"/>
              <w:gridCol w:w="1700"/>
              <w:gridCol w:w="1700"/>
            </w:tblGrid>
            <w:tr w:rsidR="00E8410D" w:rsidRPr="00E8410D" w14:paraId="05562721" w14:textId="77777777">
              <w:tc>
                <w:tcPr>
                  <w:tcW w:w="1700" w:type="dxa"/>
                  <w:tcBorders>
                    <w:top w:val="single" w:sz="4" w:space="0" w:color="auto"/>
                    <w:left w:val="single" w:sz="4" w:space="0" w:color="auto"/>
                    <w:bottom w:val="single" w:sz="4" w:space="0" w:color="auto"/>
                    <w:right w:val="single" w:sz="4" w:space="0" w:color="auto"/>
                  </w:tcBorders>
                </w:tcPr>
                <w:p w14:paraId="36E3E23D" w14:textId="77777777" w:rsidR="00E8410D" w:rsidRPr="00E8410D" w:rsidRDefault="00E8410D" w:rsidP="00E8410D">
                  <w:pPr>
                    <w:rPr>
                      <w:szCs w:val="22"/>
                    </w:rPr>
                  </w:pPr>
                  <w:r w:rsidRPr="00E8410D">
                    <w:rPr>
                      <w:szCs w:val="22"/>
                    </w:rPr>
                    <w:t>Период</w:t>
                  </w:r>
                </w:p>
              </w:tc>
              <w:tc>
                <w:tcPr>
                  <w:tcW w:w="3968" w:type="dxa"/>
                  <w:tcBorders>
                    <w:top w:val="single" w:sz="4" w:space="0" w:color="auto"/>
                    <w:left w:val="single" w:sz="4" w:space="0" w:color="auto"/>
                    <w:bottom w:val="single" w:sz="4" w:space="0" w:color="auto"/>
                    <w:right w:val="single" w:sz="4" w:space="0" w:color="auto"/>
                  </w:tcBorders>
                </w:tcPr>
                <w:p w14:paraId="5F6B1B72" w14:textId="77777777" w:rsidR="00E8410D" w:rsidRPr="00E8410D" w:rsidRDefault="00E8410D" w:rsidP="00E8410D">
                  <w:pPr>
                    <w:rPr>
                      <w:szCs w:val="22"/>
                    </w:rPr>
                  </w:pPr>
                  <w:r w:rsidRPr="00E8410D">
                    <w:rPr>
                      <w:szCs w:val="22"/>
                    </w:rPr>
                    <w:t>Расчет амортизации за месяц,</w:t>
                  </w:r>
                </w:p>
                <w:p w14:paraId="2B08C3B9" w14:textId="77777777" w:rsidR="00E8410D" w:rsidRPr="00E8410D" w:rsidRDefault="00E8410D" w:rsidP="00E8410D">
                  <w:pPr>
                    <w:rPr>
                      <w:szCs w:val="22"/>
                    </w:rPr>
                  </w:pPr>
                  <w:r w:rsidRPr="00E8410D">
                    <w:rPr>
                      <w:szCs w:val="22"/>
                    </w:rPr>
                    <w:t>руб.</w:t>
                  </w:r>
                </w:p>
              </w:tc>
              <w:tc>
                <w:tcPr>
                  <w:tcW w:w="1700" w:type="dxa"/>
                  <w:tcBorders>
                    <w:top w:val="single" w:sz="4" w:space="0" w:color="auto"/>
                    <w:left w:val="single" w:sz="4" w:space="0" w:color="auto"/>
                    <w:bottom w:val="single" w:sz="4" w:space="0" w:color="auto"/>
                    <w:right w:val="single" w:sz="4" w:space="0" w:color="auto"/>
                  </w:tcBorders>
                </w:tcPr>
                <w:p w14:paraId="0A496BD9" w14:textId="77777777" w:rsidR="00E8410D" w:rsidRPr="00E8410D" w:rsidRDefault="00E8410D" w:rsidP="00E8410D">
                  <w:pPr>
                    <w:rPr>
                      <w:szCs w:val="22"/>
                    </w:rPr>
                  </w:pPr>
                  <w:r w:rsidRPr="00E8410D">
                    <w:rPr>
                      <w:szCs w:val="22"/>
                    </w:rPr>
                    <w:t>Амортизация за месяц,</w:t>
                  </w:r>
                </w:p>
                <w:p w14:paraId="3DBB1CEE" w14:textId="77777777" w:rsidR="00E8410D" w:rsidRPr="00E8410D" w:rsidRDefault="00E8410D" w:rsidP="00E8410D">
                  <w:pPr>
                    <w:rPr>
                      <w:szCs w:val="22"/>
                    </w:rPr>
                  </w:pPr>
                  <w:r w:rsidRPr="00E8410D">
                    <w:rPr>
                      <w:szCs w:val="22"/>
                    </w:rPr>
                    <w:t>руб.</w:t>
                  </w:r>
                </w:p>
              </w:tc>
              <w:tc>
                <w:tcPr>
                  <w:tcW w:w="1700" w:type="dxa"/>
                  <w:tcBorders>
                    <w:top w:val="single" w:sz="4" w:space="0" w:color="auto"/>
                    <w:left w:val="single" w:sz="4" w:space="0" w:color="auto"/>
                    <w:bottom w:val="single" w:sz="4" w:space="0" w:color="auto"/>
                    <w:right w:val="single" w:sz="4" w:space="0" w:color="auto"/>
                  </w:tcBorders>
                </w:tcPr>
                <w:p w14:paraId="4E5199AC" w14:textId="77777777" w:rsidR="00E8410D" w:rsidRPr="00E8410D" w:rsidRDefault="00E8410D" w:rsidP="00E8410D">
                  <w:pPr>
                    <w:rPr>
                      <w:szCs w:val="22"/>
                    </w:rPr>
                  </w:pPr>
                  <w:r w:rsidRPr="00E8410D">
                    <w:rPr>
                      <w:szCs w:val="22"/>
                    </w:rPr>
                    <w:t>Накопленная амортизация,</w:t>
                  </w:r>
                </w:p>
                <w:p w14:paraId="2B8132B4" w14:textId="77777777" w:rsidR="00E8410D" w:rsidRPr="00E8410D" w:rsidRDefault="00E8410D" w:rsidP="00E8410D">
                  <w:pPr>
                    <w:rPr>
                      <w:szCs w:val="22"/>
                    </w:rPr>
                  </w:pPr>
                  <w:r w:rsidRPr="00E8410D">
                    <w:rPr>
                      <w:szCs w:val="22"/>
                    </w:rPr>
                    <w:t>руб.</w:t>
                  </w:r>
                </w:p>
              </w:tc>
              <w:tc>
                <w:tcPr>
                  <w:tcW w:w="1700" w:type="dxa"/>
                  <w:tcBorders>
                    <w:top w:val="single" w:sz="4" w:space="0" w:color="auto"/>
                    <w:left w:val="single" w:sz="4" w:space="0" w:color="auto"/>
                    <w:bottom w:val="single" w:sz="4" w:space="0" w:color="auto"/>
                    <w:right w:val="single" w:sz="4" w:space="0" w:color="auto"/>
                  </w:tcBorders>
                </w:tcPr>
                <w:p w14:paraId="1682E75A" w14:textId="77777777" w:rsidR="00E8410D" w:rsidRPr="00E8410D" w:rsidRDefault="00E8410D" w:rsidP="00E8410D">
                  <w:pPr>
                    <w:rPr>
                      <w:szCs w:val="22"/>
                    </w:rPr>
                  </w:pPr>
                  <w:r w:rsidRPr="00E8410D">
                    <w:rPr>
                      <w:szCs w:val="22"/>
                    </w:rPr>
                    <w:t>Оставшийся СПИ,</w:t>
                  </w:r>
                </w:p>
                <w:p w14:paraId="36F237DF" w14:textId="77777777" w:rsidR="00E8410D" w:rsidRPr="00E8410D" w:rsidRDefault="00E8410D" w:rsidP="00E8410D">
                  <w:pPr>
                    <w:rPr>
                      <w:szCs w:val="22"/>
                    </w:rPr>
                  </w:pPr>
                  <w:r w:rsidRPr="00E8410D">
                    <w:rPr>
                      <w:szCs w:val="22"/>
                    </w:rPr>
                    <w:t>мес.</w:t>
                  </w:r>
                </w:p>
              </w:tc>
            </w:tr>
            <w:tr w:rsidR="00E8410D" w:rsidRPr="00E8410D" w14:paraId="5D32654A" w14:textId="77777777">
              <w:tc>
                <w:tcPr>
                  <w:tcW w:w="1700" w:type="dxa"/>
                  <w:tcBorders>
                    <w:top w:val="single" w:sz="4" w:space="0" w:color="auto"/>
                    <w:left w:val="single" w:sz="4" w:space="0" w:color="auto"/>
                    <w:bottom w:val="single" w:sz="4" w:space="0" w:color="auto"/>
                    <w:right w:val="single" w:sz="4" w:space="0" w:color="auto"/>
                  </w:tcBorders>
                </w:tcPr>
                <w:p w14:paraId="5527CA8B" w14:textId="77777777" w:rsidR="00E8410D" w:rsidRPr="00E8410D" w:rsidRDefault="00E8410D" w:rsidP="00E8410D">
                  <w:pPr>
                    <w:rPr>
                      <w:szCs w:val="22"/>
                    </w:rPr>
                  </w:pPr>
                  <w:r w:rsidRPr="00E8410D">
                    <w:rPr>
                      <w:szCs w:val="22"/>
                    </w:rPr>
                    <w:t>Сентябрь текущего года</w:t>
                  </w:r>
                </w:p>
              </w:tc>
              <w:tc>
                <w:tcPr>
                  <w:tcW w:w="3968" w:type="dxa"/>
                  <w:tcBorders>
                    <w:top w:val="single" w:sz="4" w:space="0" w:color="auto"/>
                    <w:left w:val="single" w:sz="4" w:space="0" w:color="auto"/>
                    <w:bottom w:val="single" w:sz="4" w:space="0" w:color="auto"/>
                    <w:right w:val="single" w:sz="4" w:space="0" w:color="auto"/>
                  </w:tcBorders>
                </w:tcPr>
                <w:p w14:paraId="7292211E"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 15</w:t>
                  </w:r>
                </w:p>
              </w:tc>
              <w:tc>
                <w:tcPr>
                  <w:tcW w:w="1700" w:type="dxa"/>
                  <w:tcBorders>
                    <w:top w:val="single" w:sz="4" w:space="0" w:color="auto"/>
                    <w:left w:val="single" w:sz="4" w:space="0" w:color="auto"/>
                    <w:bottom w:val="single" w:sz="4" w:space="0" w:color="auto"/>
                    <w:right w:val="single" w:sz="4" w:space="0" w:color="auto"/>
                  </w:tcBorders>
                </w:tcPr>
                <w:p w14:paraId="6B0D67F1"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7C59860D"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1178AA85" w14:textId="77777777" w:rsidR="00E8410D" w:rsidRPr="00E8410D" w:rsidRDefault="00E8410D" w:rsidP="00E8410D">
                  <w:pPr>
                    <w:rPr>
                      <w:szCs w:val="22"/>
                    </w:rPr>
                  </w:pPr>
                  <w:r w:rsidRPr="00E8410D">
                    <w:rPr>
                      <w:szCs w:val="22"/>
                    </w:rPr>
                    <w:t>14</w:t>
                  </w:r>
                </w:p>
              </w:tc>
            </w:tr>
            <w:tr w:rsidR="00E8410D" w:rsidRPr="00E8410D" w14:paraId="74360A5C" w14:textId="77777777">
              <w:tc>
                <w:tcPr>
                  <w:tcW w:w="1700" w:type="dxa"/>
                  <w:tcBorders>
                    <w:top w:val="single" w:sz="4" w:space="0" w:color="auto"/>
                    <w:left w:val="single" w:sz="4" w:space="0" w:color="auto"/>
                    <w:bottom w:val="single" w:sz="4" w:space="0" w:color="auto"/>
                    <w:right w:val="single" w:sz="4" w:space="0" w:color="auto"/>
                  </w:tcBorders>
                </w:tcPr>
                <w:p w14:paraId="7164B1D4" w14:textId="77777777" w:rsidR="00E8410D" w:rsidRPr="00E8410D" w:rsidRDefault="00E8410D" w:rsidP="00E8410D">
                  <w:pPr>
                    <w:rPr>
                      <w:szCs w:val="22"/>
                    </w:rPr>
                  </w:pPr>
                  <w:r w:rsidRPr="00E8410D">
                    <w:rPr>
                      <w:szCs w:val="22"/>
                    </w:rPr>
                    <w:t>Октябрь текущего года</w:t>
                  </w:r>
                </w:p>
              </w:tc>
              <w:tc>
                <w:tcPr>
                  <w:tcW w:w="3968" w:type="dxa"/>
                  <w:tcBorders>
                    <w:top w:val="single" w:sz="4" w:space="0" w:color="auto"/>
                    <w:left w:val="single" w:sz="4" w:space="0" w:color="auto"/>
                    <w:bottom w:val="single" w:sz="4" w:space="0" w:color="auto"/>
                    <w:right w:val="single" w:sz="4" w:space="0" w:color="auto"/>
                  </w:tcBorders>
                </w:tcPr>
                <w:p w14:paraId="3F070C13"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- 60 000) / 14</w:t>
                  </w:r>
                </w:p>
              </w:tc>
              <w:tc>
                <w:tcPr>
                  <w:tcW w:w="1700" w:type="dxa"/>
                  <w:tcBorders>
                    <w:top w:val="single" w:sz="4" w:space="0" w:color="auto"/>
                    <w:left w:val="single" w:sz="4" w:space="0" w:color="auto"/>
                    <w:bottom w:val="single" w:sz="4" w:space="0" w:color="auto"/>
                    <w:right w:val="single" w:sz="4" w:space="0" w:color="auto"/>
                  </w:tcBorders>
                </w:tcPr>
                <w:p w14:paraId="0C670AB3"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681227AD" w14:textId="77777777" w:rsidR="00E8410D" w:rsidRPr="00E8410D" w:rsidRDefault="00E8410D" w:rsidP="00E8410D">
                  <w:pPr>
                    <w:rPr>
                      <w:szCs w:val="22"/>
                    </w:rPr>
                  </w:pPr>
                  <w:r w:rsidRPr="00E8410D">
                    <w:rPr>
                      <w:szCs w:val="22"/>
                    </w:rPr>
                    <w:t>120 000,00</w:t>
                  </w:r>
                </w:p>
              </w:tc>
              <w:tc>
                <w:tcPr>
                  <w:tcW w:w="1700" w:type="dxa"/>
                  <w:tcBorders>
                    <w:top w:val="single" w:sz="4" w:space="0" w:color="auto"/>
                    <w:left w:val="single" w:sz="4" w:space="0" w:color="auto"/>
                    <w:bottom w:val="single" w:sz="4" w:space="0" w:color="auto"/>
                    <w:right w:val="single" w:sz="4" w:space="0" w:color="auto"/>
                  </w:tcBorders>
                </w:tcPr>
                <w:p w14:paraId="1B890FF6" w14:textId="77777777" w:rsidR="00E8410D" w:rsidRPr="00E8410D" w:rsidRDefault="00E8410D" w:rsidP="00E8410D">
                  <w:pPr>
                    <w:rPr>
                      <w:szCs w:val="22"/>
                    </w:rPr>
                  </w:pPr>
                  <w:r w:rsidRPr="00E8410D">
                    <w:rPr>
                      <w:szCs w:val="22"/>
                    </w:rPr>
                    <w:t>13</w:t>
                  </w:r>
                </w:p>
              </w:tc>
            </w:tr>
            <w:tr w:rsidR="00E8410D" w:rsidRPr="00E8410D" w14:paraId="621F0D25" w14:textId="77777777">
              <w:tc>
                <w:tcPr>
                  <w:tcW w:w="1700" w:type="dxa"/>
                  <w:tcBorders>
                    <w:top w:val="single" w:sz="4" w:space="0" w:color="auto"/>
                    <w:left w:val="single" w:sz="4" w:space="0" w:color="auto"/>
                    <w:bottom w:val="single" w:sz="4" w:space="0" w:color="auto"/>
                    <w:right w:val="single" w:sz="4" w:space="0" w:color="auto"/>
                  </w:tcBorders>
                </w:tcPr>
                <w:p w14:paraId="58385BE3" w14:textId="77777777" w:rsidR="00E8410D" w:rsidRPr="00E8410D" w:rsidRDefault="00E8410D" w:rsidP="00E8410D">
                  <w:pPr>
                    <w:rPr>
                      <w:szCs w:val="22"/>
                    </w:rPr>
                  </w:pPr>
                  <w:r w:rsidRPr="00E8410D">
                    <w:rPr>
                      <w:szCs w:val="22"/>
                    </w:rPr>
                    <w:lastRenderedPageBreak/>
                    <w:t>Ноябрь текущего года</w:t>
                  </w:r>
                </w:p>
              </w:tc>
              <w:tc>
                <w:tcPr>
                  <w:tcW w:w="3968" w:type="dxa"/>
                  <w:tcBorders>
                    <w:top w:val="single" w:sz="4" w:space="0" w:color="auto"/>
                    <w:left w:val="single" w:sz="4" w:space="0" w:color="auto"/>
                    <w:bottom w:val="single" w:sz="4" w:space="0" w:color="auto"/>
                    <w:right w:val="single" w:sz="4" w:space="0" w:color="auto"/>
                  </w:tcBorders>
                </w:tcPr>
                <w:p w14:paraId="052A0609"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- 120 000) / 13</w:t>
                  </w:r>
                </w:p>
              </w:tc>
              <w:tc>
                <w:tcPr>
                  <w:tcW w:w="1700" w:type="dxa"/>
                  <w:tcBorders>
                    <w:top w:val="single" w:sz="4" w:space="0" w:color="auto"/>
                    <w:left w:val="single" w:sz="4" w:space="0" w:color="auto"/>
                    <w:bottom w:val="single" w:sz="4" w:space="0" w:color="auto"/>
                    <w:right w:val="single" w:sz="4" w:space="0" w:color="auto"/>
                  </w:tcBorders>
                </w:tcPr>
                <w:p w14:paraId="38363055"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11E8F50A" w14:textId="77777777" w:rsidR="00E8410D" w:rsidRPr="00E8410D" w:rsidRDefault="00E8410D" w:rsidP="00E8410D">
                  <w:pPr>
                    <w:rPr>
                      <w:szCs w:val="22"/>
                    </w:rPr>
                  </w:pPr>
                  <w:r w:rsidRPr="00E8410D">
                    <w:rPr>
                      <w:szCs w:val="22"/>
                    </w:rPr>
                    <w:t>180 000,00</w:t>
                  </w:r>
                </w:p>
              </w:tc>
              <w:tc>
                <w:tcPr>
                  <w:tcW w:w="1700" w:type="dxa"/>
                  <w:tcBorders>
                    <w:top w:val="single" w:sz="4" w:space="0" w:color="auto"/>
                    <w:left w:val="single" w:sz="4" w:space="0" w:color="auto"/>
                    <w:bottom w:val="single" w:sz="4" w:space="0" w:color="auto"/>
                    <w:right w:val="single" w:sz="4" w:space="0" w:color="auto"/>
                  </w:tcBorders>
                </w:tcPr>
                <w:p w14:paraId="310D310A" w14:textId="77777777" w:rsidR="00E8410D" w:rsidRPr="00E8410D" w:rsidRDefault="00E8410D" w:rsidP="00E8410D">
                  <w:pPr>
                    <w:rPr>
                      <w:szCs w:val="22"/>
                    </w:rPr>
                  </w:pPr>
                  <w:r w:rsidRPr="00E8410D">
                    <w:rPr>
                      <w:szCs w:val="22"/>
                    </w:rPr>
                    <w:t>12</w:t>
                  </w:r>
                </w:p>
              </w:tc>
            </w:tr>
            <w:tr w:rsidR="00E8410D" w:rsidRPr="00E8410D" w14:paraId="779765DA" w14:textId="77777777">
              <w:tc>
                <w:tcPr>
                  <w:tcW w:w="1700" w:type="dxa"/>
                  <w:tcBorders>
                    <w:top w:val="single" w:sz="4" w:space="0" w:color="auto"/>
                    <w:left w:val="single" w:sz="4" w:space="0" w:color="auto"/>
                    <w:bottom w:val="single" w:sz="4" w:space="0" w:color="auto"/>
                    <w:right w:val="single" w:sz="4" w:space="0" w:color="auto"/>
                  </w:tcBorders>
                </w:tcPr>
                <w:p w14:paraId="5C482D57" w14:textId="77777777" w:rsidR="00E8410D" w:rsidRPr="00E8410D" w:rsidRDefault="00E8410D" w:rsidP="00E8410D">
                  <w:pPr>
                    <w:rPr>
                      <w:szCs w:val="22"/>
                    </w:rPr>
                  </w:pPr>
                  <w:r w:rsidRPr="00E8410D">
                    <w:rPr>
                      <w:szCs w:val="22"/>
                    </w:rPr>
                    <w:t>Декабрь текущего года</w:t>
                  </w:r>
                </w:p>
              </w:tc>
              <w:tc>
                <w:tcPr>
                  <w:tcW w:w="3968" w:type="dxa"/>
                  <w:tcBorders>
                    <w:top w:val="single" w:sz="4" w:space="0" w:color="auto"/>
                    <w:left w:val="single" w:sz="4" w:space="0" w:color="auto"/>
                    <w:bottom w:val="single" w:sz="4" w:space="0" w:color="auto"/>
                    <w:right w:val="single" w:sz="4" w:space="0" w:color="auto"/>
                  </w:tcBorders>
                </w:tcPr>
                <w:p w14:paraId="580047D5"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- 180 000) / 12</w:t>
                  </w:r>
                </w:p>
              </w:tc>
              <w:tc>
                <w:tcPr>
                  <w:tcW w:w="1700" w:type="dxa"/>
                  <w:tcBorders>
                    <w:top w:val="single" w:sz="4" w:space="0" w:color="auto"/>
                    <w:left w:val="single" w:sz="4" w:space="0" w:color="auto"/>
                    <w:bottom w:val="single" w:sz="4" w:space="0" w:color="auto"/>
                    <w:right w:val="single" w:sz="4" w:space="0" w:color="auto"/>
                  </w:tcBorders>
                </w:tcPr>
                <w:p w14:paraId="1DD09F6E"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67810BC3" w14:textId="77777777" w:rsidR="00E8410D" w:rsidRPr="00E8410D" w:rsidRDefault="00E8410D" w:rsidP="00E8410D">
                  <w:pPr>
                    <w:rPr>
                      <w:szCs w:val="22"/>
                    </w:rPr>
                  </w:pPr>
                  <w:r w:rsidRPr="00E8410D">
                    <w:rPr>
                      <w:szCs w:val="22"/>
                    </w:rPr>
                    <w:t>240 000,00</w:t>
                  </w:r>
                </w:p>
              </w:tc>
              <w:tc>
                <w:tcPr>
                  <w:tcW w:w="1700" w:type="dxa"/>
                  <w:tcBorders>
                    <w:top w:val="single" w:sz="4" w:space="0" w:color="auto"/>
                    <w:left w:val="single" w:sz="4" w:space="0" w:color="auto"/>
                    <w:bottom w:val="single" w:sz="4" w:space="0" w:color="auto"/>
                    <w:right w:val="single" w:sz="4" w:space="0" w:color="auto"/>
                  </w:tcBorders>
                </w:tcPr>
                <w:p w14:paraId="5CAD18A5" w14:textId="77777777" w:rsidR="00E8410D" w:rsidRPr="00E8410D" w:rsidRDefault="00E8410D" w:rsidP="00E8410D">
                  <w:pPr>
                    <w:rPr>
                      <w:szCs w:val="22"/>
                    </w:rPr>
                  </w:pPr>
                  <w:r w:rsidRPr="00E8410D">
                    <w:rPr>
                      <w:szCs w:val="22"/>
                    </w:rPr>
                    <w:t>11</w:t>
                  </w:r>
                </w:p>
              </w:tc>
            </w:tr>
            <w:tr w:rsidR="00E8410D" w:rsidRPr="00E8410D" w14:paraId="638AD344" w14:textId="77777777">
              <w:tc>
                <w:tcPr>
                  <w:tcW w:w="1700" w:type="dxa"/>
                  <w:tcBorders>
                    <w:top w:val="single" w:sz="4" w:space="0" w:color="auto"/>
                    <w:left w:val="single" w:sz="4" w:space="0" w:color="auto"/>
                    <w:bottom w:val="single" w:sz="4" w:space="0" w:color="auto"/>
                    <w:right w:val="single" w:sz="4" w:space="0" w:color="auto"/>
                  </w:tcBorders>
                </w:tcPr>
                <w:p w14:paraId="062B5C54" w14:textId="77777777" w:rsidR="00E8410D" w:rsidRPr="00E8410D" w:rsidRDefault="00E8410D" w:rsidP="00E8410D">
                  <w:pPr>
                    <w:rPr>
                      <w:szCs w:val="22"/>
                    </w:rPr>
                  </w:pPr>
                  <w:r w:rsidRPr="00E8410D">
                    <w:rPr>
                      <w:szCs w:val="22"/>
                    </w:rPr>
                    <w:t>Январь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4881A701"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- 240 000) / 11</w:t>
                  </w:r>
                </w:p>
              </w:tc>
              <w:tc>
                <w:tcPr>
                  <w:tcW w:w="1700" w:type="dxa"/>
                  <w:tcBorders>
                    <w:top w:val="single" w:sz="4" w:space="0" w:color="auto"/>
                    <w:left w:val="single" w:sz="4" w:space="0" w:color="auto"/>
                    <w:bottom w:val="single" w:sz="4" w:space="0" w:color="auto"/>
                    <w:right w:val="single" w:sz="4" w:space="0" w:color="auto"/>
                  </w:tcBorders>
                </w:tcPr>
                <w:p w14:paraId="30F0BCD0"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1E883D2C" w14:textId="77777777" w:rsidR="00E8410D" w:rsidRPr="00E8410D" w:rsidRDefault="00E8410D" w:rsidP="00E8410D">
                  <w:pPr>
                    <w:rPr>
                      <w:szCs w:val="22"/>
                    </w:rPr>
                  </w:pPr>
                  <w:r w:rsidRPr="00E8410D">
                    <w:rPr>
                      <w:szCs w:val="22"/>
                    </w:rPr>
                    <w:t>300 000,00</w:t>
                  </w:r>
                </w:p>
              </w:tc>
              <w:tc>
                <w:tcPr>
                  <w:tcW w:w="1700" w:type="dxa"/>
                  <w:tcBorders>
                    <w:top w:val="single" w:sz="4" w:space="0" w:color="auto"/>
                    <w:left w:val="single" w:sz="4" w:space="0" w:color="auto"/>
                    <w:bottom w:val="single" w:sz="4" w:space="0" w:color="auto"/>
                    <w:right w:val="single" w:sz="4" w:space="0" w:color="auto"/>
                  </w:tcBorders>
                </w:tcPr>
                <w:p w14:paraId="6B9F9101" w14:textId="77777777" w:rsidR="00E8410D" w:rsidRPr="00E8410D" w:rsidRDefault="00E8410D" w:rsidP="00E8410D">
                  <w:pPr>
                    <w:rPr>
                      <w:szCs w:val="22"/>
                    </w:rPr>
                  </w:pPr>
                  <w:r w:rsidRPr="00E8410D">
                    <w:rPr>
                      <w:szCs w:val="22"/>
                    </w:rPr>
                    <w:t>10</w:t>
                  </w:r>
                </w:p>
              </w:tc>
            </w:tr>
            <w:tr w:rsidR="00E8410D" w:rsidRPr="00E8410D" w14:paraId="70F62D95" w14:textId="77777777">
              <w:tc>
                <w:tcPr>
                  <w:tcW w:w="1700" w:type="dxa"/>
                  <w:tcBorders>
                    <w:top w:val="single" w:sz="4" w:space="0" w:color="auto"/>
                    <w:left w:val="single" w:sz="4" w:space="0" w:color="auto"/>
                    <w:bottom w:val="single" w:sz="4" w:space="0" w:color="auto"/>
                    <w:right w:val="single" w:sz="4" w:space="0" w:color="auto"/>
                  </w:tcBorders>
                </w:tcPr>
                <w:p w14:paraId="5FD7B3F0" w14:textId="77777777" w:rsidR="00E8410D" w:rsidRPr="00E8410D" w:rsidRDefault="00E8410D" w:rsidP="00E8410D">
                  <w:pPr>
                    <w:rPr>
                      <w:szCs w:val="22"/>
                    </w:rPr>
                  </w:pPr>
                  <w:r w:rsidRPr="00E8410D">
                    <w:rPr>
                      <w:szCs w:val="22"/>
                    </w:rPr>
                    <w:t>Февраль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711EEF07"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- 300 000) / 10</w:t>
                  </w:r>
                </w:p>
              </w:tc>
              <w:tc>
                <w:tcPr>
                  <w:tcW w:w="1700" w:type="dxa"/>
                  <w:tcBorders>
                    <w:top w:val="single" w:sz="4" w:space="0" w:color="auto"/>
                    <w:left w:val="single" w:sz="4" w:space="0" w:color="auto"/>
                    <w:bottom w:val="single" w:sz="4" w:space="0" w:color="auto"/>
                    <w:right w:val="single" w:sz="4" w:space="0" w:color="auto"/>
                  </w:tcBorders>
                </w:tcPr>
                <w:p w14:paraId="4AC4CE83"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7B3351E0" w14:textId="77777777" w:rsidR="00E8410D" w:rsidRPr="00E8410D" w:rsidRDefault="00E8410D" w:rsidP="00E8410D">
                  <w:pPr>
                    <w:rPr>
                      <w:szCs w:val="22"/>
                    </w:rPr>
                  </w:pPr>
                  <w:r w:rsidRPr="00E8410D">
                    <w:rPr>
                      <w:szCs w:val="22"/>
                    </w:rPr>
                    <w:t>360 000,00</w:t>
                  </w:r>
                </w:p>
              </w:tc>
              <w:tc>
                <w:tcPr>
                  <w:tcW w:w="1700" w:type="dxa"/>
                  <w:tcBorders>
                    <w:top w:val="single" w:sz="4" w:space="0" w:color="auto"/>
                    <w:left w:val="single" w:sz="4" w:space="0" w:color="auto"/>
                    <w:bottom w:val="single" w:sz="4" w:space="0" w:color="auto"/>
                    <w:right w:val="single" w:sz="4" w:space="0" w:color="auto"/>
                  </w:tcBorders>
                </w:tcPr>
                <w:p w14:paraId="7AD8F9DB" w14:textId="77777777" w:rsidR="00E8410D" w:rsidRPr="00E8410D" w:rsidRDefault="00E8410D" w:rsidP="00E8410D">
                  <w:pPr>
                    <w:rPr>
                      <w:szCs w:val="22"/>
                    </w:rPr>
                  </w:pPr>
                  <w:r w:rsidRPr="00E8410D">
                    <w:rPr>
                      <w:szCs w:val="22"/>
                    </w:rPr>
                    <w:t>9</w:t>
                  </w:r>
                </w:p>
              </w:tc>
            </w:tr>
            <w:tr w:rsidR="00E8410D" w:rsidRPr="00E8410D" w14:paraId="38785EAC" w14:textId="77777777">
              <w:tc>
                <w:tcPr>
                  <w:tcW w:w="1700" w:type="dxa"/>
                  <w:tcBorders>
                    <w:top w:val="single" w:sz="4" w:space="0" w:color="auto"/>
                    <w:left w:val="single" w:sz="4" w:space="0" w:color="auto"/>
                    <w:bottom w:val="single" w:sz="4" w:space="0" w:color="auto"/>
                    <w:right w:val="single" w:sz="4" w:space="0" w:color="auto"/>
                  </w:tcBorders>
                </w:tcPr>
                <w:p w14:paraId="2F3FA40B" w14:textId="77777777" w:rsidR="00E8410D" w:rsidRPr="00E8410D" w:rsidRDefault="00E8410D" w:rsidP="00E8410D">
                  <w:pPr>
                    <w:rPr>
                      <w:szCs w:val="22"/>
                    </w:rPr>
                  </w:pPr>
                  <w:r w:rsidRPr="00E8410D">
                    <w:rPr>
                      <w:szCs w:val="22"/>
                    </w:rPr>
                    <w:t>Март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3784F7AA"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- 360 000) / 9</w:t>
                  </w:r>
                </w:p>
              </w:tc>
              <w:tc>
                <w:tcPr>
                  <w:tcW w:w="1700" w:type="dxa"/>
                  <w:tcBorders>
                    <w:top w:val="single" w:sz="4" w:space="0" w:color="auto"/>
                    <w:left w:val="single" w:sz="4" w:space="0" w:color="auto"/>
                    <w:bottom w:val="single" w:sz="4" w:space="0" w:color="auto"/>
                    <w:right w:val="single" w:sz="4" w:space="0" w:color="auto"/>
                  </w:tcBorders>
                </w:tcPr>
                <w:p w14:paraId="031DFB0B"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30349702" w14:textId="77777777" w:rsidR="00E8410D" w:rsidRPr="00E8410D" w:rsidRDefault="00E8410D" w:rsidP="00E8410D">
                  <w:pPr>
                    <w:rPr>
                      <w:szCs w:val="22"/>
                    </w:rPr>
                  </w:pPr>
                  <w:r w:rsidRPr="00E8410D">
                    <w:rPr>
                      <w:szCs w:val="22"/>
                    </w:rPr>
                    <w:t>420 000,00</w:t>
                  </w:r>
                </w:p>
              </w:tc>
              <w:tc>
                <w:tcPr>
                  <w:tcW w:w="1700" w:type="dxa"/>
                  <w:tcBorders>
                    <w:top w:val="single" w:sz="4" w:space="0" w:color="auto"/>
                    <w:left w:val="single" w:sz="4" w:space="0" w:color="auto"/>
                    <w:bottom w:val="single" w:sz="4" w:space="0" w:color="auto"/>
                    <w:right w:val="single" w:sz="4" w:space="0" w:color="auto"/>
                  </w:tcBorders>
                </w:tcPr>
                <w:p w14:paraId="6C92028A" w14:textId="77777777" w:rsidR="00E8410D" w:rsidRPr="00E8410D" w:rsidRDefault="00E8410D" w:rsidP="00E8410D">
                  <w:pPr>
                    <w:rPr>
                      <w:szCs w:val="22"/>
                    </w:rPr>
                  </w:pPr>
                  <w:r w:rsidRPr="00E8410D">
                    <w:rPr>
                      <w:szCs w:val="22"/>
                    </w:rPr>
                    <w:t>8</w:t>
                  </w:r>
                </w:p>
              </w:tc>
            </w:tr>
            <w:tr w:rsidR="00E8410D" w:rsidRPr="00E8410D" w14:paraId="52F96AF0" w14:textId="77777777">
              <w:tc>
                <w:tcPr>
                  <w:tcW w:w="1700" w:type="dxa"/>
                  <w:tcBorders>
                    <w:top w:val="single" w:sz="4" w:space="0" w:color="auto"/>
                    <w:left w:val="single" w:sz="4" w:space="0" w:color="auto"/>
                    <w:bottom w:val="single" w:sz="4" w:space="0" w:color="auto"/>
                    <w:right w:val="single" w:sz="4" w:space="0" w:color="auto"/>
                  </w:tcBorders>
                </w:tcPr>
                <w:p w14:paraId="7CD4ADBE" w14:textId="77777777" w:rsidR="00E8410D" w:rsidRPr="00E8410D" w:rsidRDefault="00E8410D" w:rsidP="00E8410D">
                  <w:pPr>
                    <w:rPr>
                      <w:szCs w:val="22"/>
                    </w:rPr>
                  </w:pPr>
                  <w:r w:rsidRPr="00E8410D">
                    <w:rPr>
                      <w:szCs w:val="22"/>
                    </w:rPr>
                    <w:t>Апрель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061A5A3F"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- 420 000) / 8</w:t>
                  </w:r>
                </w:p>
              </w:tc>
              <w:tc>
                <w:tcPr>
                  <w:tcW w:w="1700" w:type="dxa"/>
                  <w:tcBorders>
                    <w:top w:val="single" w:sz="4" w:space="0" w:color="auto"/>
                    <w:left w:val="single" w:sz="4" w:space="0" w:color="auto"/>
                    <w:bottom w:val="single" w:sz="4" w:space="0" w:color="auto"/>
                    <w:right w:val="single" w:sz="4" w:space="0" w:color="auto"/>
                  </w:tcBorders>
                </w:tcPr>
                <w:p w14:paraId="3C04DF0E"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21EDF075" w14:textId="77777777" w:rsidR="00E8410D" w:rsidRPr="00E8410D" w:rsidRDefault="00E8410D" w:rsidP="00E8410D">
                  <w:pPr>
                    <w:rPr>
                      <w:szCs w:val="22"/>
                    </w:rPr>
                  </w:pPr>
                  <w:r w:rsidRPr="00E8410D">
                    <w:rPr>
                      <w:szCs w:val="22"/>
                    </w:rPr>
                    <w:t>480 000,00</w:t>
                  </w:r>
                </w:p>
              </w:tc>
              <w:tc>
                <w:tcPr>
                  <w:tcW w:w="1700" w:type="dxa"/>
                  <w:tcBorders>
                    <w:top w:val="single" w:sz="4" w:space="0" w:color="auto"/>
                    <w:left w:val="single" w:sz="4" w:space="0" w:color="auto"/>
                    <w:bottom w:val="single" w:sz="4" w:space="0" w:color="auto"/>
                    <w:right w:val="single" w:sz="4" w:space="0" w:color="auto"/>
                  </w:tcBorders>
                </w:tcPr>
                <w:p w14:paraId="402E8036" w14:textId="77777777" w:rsidR="00E8410D" w:rsidRPr="00E8410D" w:rsidRDefault="00E8410D" w:rsidP="00E8410D">
                  <w:pPr>
                    <w:rPr>
                      <w:szCs w:val="22"/>
                    </w:rPr>
                  </w:pPr>
                  <w:r w:rsidRPr="00E8410D">
                    <w:rPr>
                      <w:szCs w:val="22"/>
                    </w:rPr>
                    <w:t>7</w:t>
                  </w:r>
                </w:p>
              </w:tc>
            </w:tr>
            <w:tr w:rsidR="00E8410D" w:rsidRPr="00E8410D" w14:paraId="4C19DF3C" w14:textId="77777777">
              <w:tc>
                <w:tcPr>
                  <w:tcW w:w="1700" w:type="dxa"/>
                  <w:tcBorders>
                    <w:top w:val="single" w:sz="4" w:space="0" w:color="auto"/>
                    <w:left w:val="single" w:sz="4" w:space="0" w:color="auto"/>
                    <w:bottom w:val="single" w:sz="4" w:space="0" w:color="auto"/>
                    <w:right w:val="single" w:sz="4" w:space="0" w:color="auto"/>
                  </w:tcBorders>
                </w:tcPr>
                <w:p w14:paraId="4588526D" w14:textId="77777777" w:rsidR="00E8410D" w:rsidRPr="00E8410D" w:rsidRDefault="00E8410D" w:rsidP="00E8410D">
                  <w:pPr>
                    <w:rPr>
                      <w:szCs w:val="22"/>
                    </w:rPr>
                  </w:pPr>
                  <w:r w:rsidRPr="00E8410D">
                    <w:rPr>
                      <w:szCs w:val="22"/>
                    </w:rPr>
                    <w:t>Май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19CF0641"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- 480 000) / 7</w:t>
                  </w:r>
                </w:p>
              </w:tc>
              <w:tc>
                <w:tcPr>
                  <w:tcW w:w="1700" w:type="dxa"/>
                  <w:tcBorders>
                    <w:top w:val="single" w:sz="4" w:space="0" w:color="auto"/>
                    <w:left w:val="single" w:sz="4" w:space="0" w:color="auto"/>
                    <w:bottom w:val="single" w:sz="4" w:space="0" w:color="auto"/>
                    <w:right w:val="single" w:sz="4" w:space="0" w:color="auto"/>
                  </w:tcBorders>
                </w:tcPr>
                <w:p w14:paraId="362F993F"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5B16D11D" w14:textId="77777777" w:rsidR="00E8410D" w:rsidRPr="00E8410D" w:rsidRDefault="00E8410D" w:rsidP="00E8410D">
                  <w:pPr>
                    <w:rPr>
                      <w:szCs w:val="22"/>
                    </w:rPr>
                  </w:pPr>
                  <w:r w:rsidRPr="00E8410D">
                    <w:rPr>
                      <w:szCs w:val="22"/>
                    </w:rPr>
                    <w:t>540 000,00</w:t>
                  </w:r>
                </w:p>
              </w:tc>
              <w:tc>
                <w:tcPr>
                  <w:tcW w:w="1700" w:type="dxa"/>
                  <w:tcBorders>
                    <w:top w:val="single" w:sz="4" w:space="0" w:color="auto"/>
                    <w:left w:val="single" w:sz="4" w:space="0" w:color="auto"/>
                    <w:bottom w:val="single" w:sz="4" w:space="0" w:color="auto"/>
                    <w:right w:val="single" w:sz="4" w:space="0" w:color="auto"/>
                  </w:tcBorders>
                </w:tcPr>
                <w:p w14:paraId="15612D77" w14:textId="77777777" w:rsidR="00E8410D" w:rsidRPr="00E8410D" w:rsidRDefault="00E8410D" w:rsidP="00E8410D">
                  <w:pPr>
                    <w:rPr>
                      <w:szCs w:val="22"/>
                    </w:rPr>
                  </w:pPr>
                  <w:r w:rsidRPr="00E8410D">
                    <w:rPr>
                      <w:szCs w:val="22"/>
                    </w:rPr>
                    <w:t>6</w:t>
                  </w:r>
                </w:p>
              </w:tc>
            </w:tr>
            <w:tr w:rsidR="00E8410D" w:rsidRPr="00E8410D" w14:paraId="43195DD3" w14:textId="77777777">
              <w:tc>
                <w:tcPr>
                  <w:tcW w:w="1700" w:type="dxa"/>
                  <w:tcBorders>
                    <w:top w:val="single" w:sz="4" w:space="0" w:color="auto"/>
                    <w:left w:val="single" w:sz="4" w:space="0" w:color="auto"/>
                    <w:bottom w:val="single" w:sz="4" w:space="0" w:color="auto"/>
                    <w:right w:val="single" w:sz="4" w:space="0" w:color="auto"/>
                  </w:tcBorders>
                </w:tcPr>
                <w:p w14:paraId="1795D2B2" w14:textId="77777777" w:rsidR="00E8410D" w:rsidRPr="00E8410D" w:rsidRDefault="00E8410D" w:rsidP="00E8410D">
                  <w:pPr>
                    <w:rPr>
                      <w:szCs w:val="22"/>
                    </w:rPr>
                  </w:pPr>
                  <w:r w:rsidRPr="00E8410D">
                    <w:rPr>
                      <w:szCs w:val="22"/>
                    </w:rPr>
                    <w:t>Июнь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69C0BE98"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- 540 000) / 6</w:t>
                  </w:r>
                </w:p>
              </w:tc>
              <w:tc>
                <w:tcPr>
                  <w:tcW w:w="1700" w:type="dxa"/>
                  <w:tcBorders>
                    <w:top w:val="single" w:sz="4" w:space="0" w:color="auto"/>
                    <w:left w:val="single" w:sz="4" w:space="0" w:color="auto"/>
                    <w:bottom w:val="single" w:sz="4" w:space="0" w:color="auto"/>
                    <w:right w:val="single" w:sz="4" w:space="0" w:color="auto"/>
                  </w:tcBorders>
                </w:tcPr>
                <w:p w14:paraId="225CB572"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59A9A34A" w14:textId="77777777" w:rsidR="00E8410D" w:rsidRPr="00E8410D" w:rsidRDefault="00E8410D" w:rsidP="00E8410D">
                  <w:pPr>
                    <w:rPr>
                      <w:szCs w:val="22"/>
                    </w:rPr>
                  </w:pPr>
                  <w:r w:rsidRPr="00E8410D">
                    <w:rPr>
                      <w:szCs w:val="22"/>
                    </w:rPr>
                    <w:t>600 000,00</w:t>
                  </w:r>
                </w:p>
              </w:tc>
              <w:tc>
                <w:tcPr>
                  <w:tcW w:w="1700" w:type="dxa"/>
                  <w:tcBorders>
                    <w:top w:val="single" w:sz="4" w:space="0" w:color="auto"/>
                    <w:left w:val="single" w:sz="4" w:space="0" w:color="auto"/>
                    <w:bottom w:val="single" w:sz="4" w:space="0" w:color="auto"/>
                    <w:right w:val="single" w:sz="4" w:space="0" w:color="auto"/>
                  </w:tcBorders>
                </w:tcPr>
                <w:p w14:paraId="5BEA35A8" w14:textId="77777777" w:rsidR="00E8410D" w:rsidRPr="00E8410D" w:rsidRDefault="00E8410D" w:rsidP="00E8410D">
                  <w:pPr>
                    <w:rPr>
                      <w:szCs w:val="22"/>
                    </w:rPr>
                  </w:pPr>
                  <w:r w:rsidRPr="00E8410D">
                    <w:rPr>
                      <w:szCs w:val="22"/>
                    </w:rPr>
                    <w:t>5</w:t>
                  </w:r>
                </w:p>
              </w:tc>
            </w:tr>
            <w:tr w:rsidR="00E8410D" w:rsidRPr="00E8410D" w14:paraId="2D4B2A5B" w14:textId="77777777">
              <w:tc>
                <w:tcPr>
                  <w:tcW w:w="1700" w:type="dxa"/>
                  <w:tcBorders>
                    <w:top w:val="single" w:sz="4" w:space="0" w:color="auto"/>
                    <w:left w:val="single" w:sz="4" w:space="0" w:color="auto"/>
                    <w:bottom w:val="single" w:sz="4" w:space="0" w:color="auto"/>
                    <w:right w:val="single" w:sz="4" w:space="0" w:color="auto"/>
                  </w:tcBorders>
                </w:tcPr>
                <w:p w14:paraId="3F3141CB" w14:textId="77777777" w:rsidR="00E8410D" w:rsidRPr="00E8410D" w:rsidRDefault="00E8410D" w:rsidP="00E8410D">
                  <w:pPr>
                    <w:rPr>
                      <w:szCs w:val="22"/>
                    </w:rPr>
                  </w:pPr>
                  <w:r w:rsidRPr="00E8410D">
                    <w:rPr>
                      <w:szCs w:val="22"/>
                    </w:rPr>
                    <w:lastRenderedPageBreak/>
                    <w:t>Июль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5FB5CFED"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- 600 000) / 5</w:t>
                  </w:r>
                </w:p>
              </w:tc>
              <w:tc>
                <w:tcPr>
                  <w:tcW w:w="1700" w:type="dxa"/>
                  <w:tcBorders>
                    <w:top w:val="single" w:sz="4" w:space="0" w:color="auto"/>
                    <w:left w:val="single" w:sz="4" w:space="0" w:color="auto"/>
                    <w:bottom w:val="single" w:sz="4" w:space="0" w:color="auto"/>
                    <w:right w:val="single" w:sz="4" w:space="0" w:color="auto"/>
                  </w:tcBorders>
                </w:tcPr>
                <w:p w14:paraId="5CF6A65D"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7D5933DE" w14:textId="77777777" w:rsidR="00E8410D" w:rsidRPr="00E8410D" w:rsidRDefault="00E8410D" w:rsidP="00E8410D">
                  <w:pPr>
                    <w:rPr>
                      <w:szCs w:val="22"/>
                    </w:rPr>
                  </w:pPr>
                  <w:r w:rsidRPr="00E8410D">
                    <w:rPr>
                      <w:szCs w:val="22"/>
                    </w:rPr>
                    <w:t>660 000,00</w:t>
                  </w:r>
                </w:p>
              </w:tc>
              <w:tc>
                <w:tcPr>
                  <w:tcW w:w="1700" w:type="dxa"/>
                  <w:tcBorders>
                    <w:top w:val="single" w:sz="4" w:space="0" w:color="auto"/>
                    <w:left w:val="single" w:sz="4" w:space="0" w:color="auto"/>
                    <w:bottom w:val="single" w:sz="4" w:space="0" w:color="auto"/>
                    <w:right w:val="single" w:sz="4" w:space="0" w:color="auto"/>
                  </w:tcBorders>
                </w:tcPr>
                <w:p w14:paraId="6227D60A" w14:textId="77777777" w:rsidR="00E8410D" w:rsidRPr="00E8410D" w:rsidRDefault="00E8410D" w:rsidP="00E8410D">
                  <w:pPr>
                    <w:rPr>
                      <w:szCs w:val="22"/>
                    </w:rPr>
                  </w:pPr>
                  <w:r w:rsidRPr="00E8410D">
                    <w:rPr>
                      <w:szCs w:val="22"/>
                    </w:rPr>
                    <w:t>4</w:t>
                  </w:r>
                </w:p>
              </w:tc>
            </w:tr>
            <w:tr w:rsidR="00E8410D" w:rsidRPr="00E8410D" w14:paraId="6184C9FC" w14:textId="77777777">
              <w:tc>
                <w:tcPr>
                  <w:tcW w:w="1700" w:type="dxa"/>
                  <w:tcBorders>
                    <w:top w:val="single" w:sz="4" w:space="0" w:color="auto"/>
                    <w:left w:val="single" w:sz="4" w:space="0" w:color="auto"/>
                    <w:bottom w:val="single" w:sz="4" w:space="0" w:color="auto"/>
                    <w:right w:val="single" w:sz="4" w:space="0" w:color="auto"/>
                  </w:tcBorders>
                </w:tcPr>
                <w:p w14:paraId="37A4AE0A" w14:textId="77777777" w:rsidR="00E8410D" w:rsidRPr="00E8410D" w:rsidRDefault="00E8410D" w:rsidP="00E8410D">
                  <w:pPr>
                    <w:rPr>
                      <w:szCs w:val="22"/>
                    </w:rPr>
                  </w:pPr>
                  <w:r w:rsidRPr="00E8410D">
                    <w:rPr>
                      <w:szCs w:val="22"/>
                    </w:rPr>
                    <w:t>Август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43B58C53"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- 660 000) / 4</w:t>
                  </w:r>
                </w:p>
              </w:tc>
              <w:tc>
                <w:tcPr>
                  <w:tcW w:w="1700" w:type="dxa"/>
                  <w:tcBorders>
                    <w:top w:val="single" w:sz="4" w:space="0" w:color="auto"/>
                    <w:left w:val="single" w:sz="4" w:space="0" w:color="auto"/>
                    <w:bottom w:val="single" w:sz="4" w:space="0" w:color="auto"/>
                    <w:right w:val="single" w:sz="4" w:space="0" w:color="auto"/>
                  </w:tcBorders>
                </w:tcPr>
                <w:p w14:paraId="26D52C10"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5B082878" w14:textId="77777777" w:rsidR="00E8410D" w:rsidRPr="00E8410D" w:rsidRDefault="00E8410D" w:rsidP="00E8410D">
                  <w:pPr>
                    <w:rPr>
                      <w:szCs w:val="22"/>
                    </w:rPr>
                  </w:pPr>
                  <w:r w:rsidRPr="00E8410D">
                    <w:rPr>
                      <w:szCs w:val="22"/>
                    </w:rPr>
                    <w:t>720 000,00</w:t>
                  </w:r>
                </w:p>
              </w:tc>
              <w:tc>
                <w:tcPr>
                  <w:tcW w:w="1700" w:type="dxa"/>
                  <w:tcBorders>
                    <w:top w:val="single" w:sz="4" w:space="0" w:color="auto"/>
                    <w:left w:val="single" w:sz="4" w:space="0" w:color="auto"/>
                    <w:bottom w:val="single" w:sz="4" w:space="0" w:color="auto"/>
                    <w:right w:val="single" w:sz="4" w:space="0" w:color="auto"/>
                  </w:tcBorders>
                </w:tcPr>
                <w:p w14:paraId="63056872" w14:textId="77777777" w:rsidR="00E8410D" w:rsidRPr="00E8410D" w:rsidRDefault="00E8410D" w:rsidP="00E8410D">
                  <w:pPr>
                    <w:rPr>
                      <w:szCs w:val="22"/>
                    </w:rPr>
                  </w:pPr>
                  <w:r w:rsidRPr="00E8410D">
                    <w:rPr>
                      <w:szCs w:val="22"/>
                    </w:rPr>
                    <w:t>3</w:t>
                  </w:r>
                </w:p>
              </w:tc>
            </w:tr>
            <w:tr w:rsidR="00E8410D" w:rsidRPr="00E8410D" w14:paraId="39B66435" w14:textId="77777777">
              <w:tc>
                <w:tcPr>
                  <w:tcW w:w="1700" w:type="dxa"/>
                  <w:tcBorders>
                    <w:top w:val="single" w:sz="4" w:space="0" w:color="auto"/>
                    <w:left w:val="single" w:sz="4" w:space="0" w:color="auto"/>
                    <w:bottom w:val="single" w:sz="4" w:space="0" w:color="auto"/>
                    <w:right w:val="single" w:sz="4" w:space="0" w:color="auto"/>
                  </w:tcBorders>
                </w:tcPr>
                <w:p w14:paraId="3E45A9F4" w14:textId="77777777" w:rsidR="00E8410D" w:rsidRPr="00E8410D" w:rsidRDefault="00E8410D" w:rsidP="00E8410D">
                  <w:pPr>
                    <w:rPr>
                      <w:szCs w:val="22"/>
                    </w:rPr>
                  </w:pPr>
                  <w:r w:rsidRPr="00E8410D">
                    <w:rPr>
                      <w:szCs w:val="22"/>
                    </w:rPr>
                    <w:t>Сентябрь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1195D494"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- 720 000) / 3</w:t>
                  </w:r>
                </w:p>
              </w:tc>
              <w:tc>
                <w:tcPr>
                  <w:tcW w:w="1700" w:type="dxa"/>
                  <w:tcBorders>
                    <w:top w:val="single" w:sz="4" w:space="0" w:color="auto"/>
                    <w:left w:val="single" w:sz="4" w:space="0" w:color="auto"/>
                    <w:bottom w:val="single" w:sz="4" w:space="0" w:color="auto"/>
                    <w:right w:val="single" w:sz="4" w:space="0" w:color="auto"/>
                  </w:tcBorders>
                </w:tcPr>
                <w:p w14:paraId="3C08EA90"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3D1B6403" w14:textId="77777777" w:rsidR="00E8410D" w:rsidRPr="00E8410D" w:rsidRDefault="00E8410D" w:rsidP="00E8410D">
                  <w:pPr>
                    <w:rPr>
                      <w:szCs w:val="22"/>
                    </w:rPr>
                  </w:pPr>
                  <w:r w:rsidRPr="00E8410D">
                    <w:rPr>
                      <w:szCs w:val="22"/>
                    </w:rPr>
                    <w:t>780 000,00</w:t>
                  </w:r>
                </w:p>
              </w:tc>
              <w:tc>
                <w:tcPr>
                  <w:tcW w:w="1700" w:type="dxa"/>
                  <w:tcBorders>
                    <w:top w:val="single" w:sz="4" w:space="0" w:color="auto"/>
                    <w:left w:val="single" w:sz="4" w:space="0" w:color="auto"/>
                    <w:bottom w:val="single" w:sz="4" w:space="0" w:color="auto"/>
                    <w:right w:val="single" w:sz="4" w:space="0" w:color="auto"/>
                  </w:tcBorders>
                </w:tcPr>
                <w:p w14:paraId="5ED8AECA" w14:textId="77777777" w:rsidR="00E8410D" w:rsidRPr="00E8410D" w:rsidRDefault="00E8410D" w:rsidP="00E8410D">
                  <w:pPr>
                    <w:rPr>
                      <w:szCs w:val="22"/>
                    </w:rPr>
                  </w:pPr>
                  <w:r w:rsidRPr="00E8410D">
                    <w:rPr>
                      <w:szCs w:val="22"/>
                    </w:rPr>
                    <w:t>2</w:t>
                  </w:r>
                </w:p>
              </w:tc>
            </w:tr>
            <w:tr w:rsidR="00E8410D" w:rsidRPr="00E8410D" w14:paraId="4EB2C9B4" w14:textId="77777777">
              <w:tc>
                <w:tcPr>
                  <w:tcW w:w="1700" w:type="dxa"/>
                  <w:tcBorders>
                    <w:top w:val="single" w:sz="4" w:space="0" w:color="auto"/>
                    <w:left w:val="single" w:sz="4" w:space="0" w:color="auto"/>
                    <w:bottom w:val="single" w:sz="4" w:space="0" w:color="auto"/>
                    <w:right w:val="single" w:sz="4" w:space="0" w:color="auto"/>
                  </w:tcBorders>
                </w:tcPr>
                <w:p w14:paraId="252F2384" w14:textId="77777777" w:rsidR="00E8410D" w:rsidRPr="00E8410D" w:rsidRDefault="00E8410D" w:rsidP="00E8410D">
                  <w:pPr>
                    <w:rPr>
                      <w:szCs w:val="22"/>
                    </w:rPr>
                  </w:pPr>
                  <w:r w:rsidRPr="00E8410D">
                    <w:rPr>
                      <w:szCs w:val="22"/>
                    </w:rPr>
                    <w:t>Октябрь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1C7245C3"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- 780 000) / 2</w:t>
                  </w:r>
                </w:p>
              </w:tc>
              <w:tc>
                <w:tcPr>
                  <w:tcW w:w="1700" w:type="dxa"/>
                  <w:tcBorders>
                    <w:top w:val="single" w:sz="4" w:space="0" w:color="auto"/>
                    <w:left w:val="single" w:sz="4" w:space="0" w:color="auto"/>
                    <w:bottom w:val="single" w:sz="4" w:space="0" w:color="auto"/>
                    <w:right w:val="single" w:sz="4" w:space="0" w:color="auto"/>
                  </w:tcBorders>
                </w:tcPr>
                <w:p w14:paraId="66EB1644"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63C21308" w14:textId="77777777" w:rsidR="00E8410D" w:rsidRPr="00E8410D" w:rsidRDefault="00E8410D" w:rsidP="00E8410D">
                  <w:pPr>
                    <w:rPr>
                      <w:szCs w:val="22"/>
                    </w:rPr>
                  </w:pPr>
                  <w:r w:rsidRPr="00E8410D">
                    <w:rPr>
                      <w:szCs w:val="22"/>
                    </w:rPr>
                    <w:t>840 000,00</w:t>
                  </w:r>
                </w:p>
              </w:tc>
              <w:tc>
                <w:tcPr>
                  <w:tcW w:w="1700" w:type="dxa"/>
                  <w:tcBorders>
                    <w:top w:val="single" w:sz="4" w:space="0" w:color="auto"/>
                    <w:left w:val="single" w:sz="4" w:space="0" w:color="auto"/>
                    <w:bottom w:val="single" w:sz="4" w:space="0" w:color="auto"/>
                    <w:right w:val="single" w:sz="4" w:space="0" w:color="auto"/>
                  </w:tcBorders>
                </w:tcPr>
                <w:p w14:paraId="2760FC10" w14:textId="77777777" w:rsidR="00E8410D" w:rsidRPr="00E8410D" w:rsidRDefault="00E8410D" w:rsidP="00E8410D">
                  <w:pPr>
                    <w:rPr>
                      <w:szCs w:val="22"/>
                    </w:rPr>
                  </w:pPr>
                  <w:r w:rsidRPr="00E8410D">
                    <w:rPr>
                      <w:szCs w:val="22"/>
                    </w:rPr>
                    <w:t>1</w:t>
                  </w:r>
                </w:p>
              </w:tc>
            </w:tr>
            <w:tr w:rsidR="00E8410D" w:rsidRPr="00E8410D" w14:paraId="0268178B" w14:textId="77777777">
              <w:tc>
                <w:tcPr>
                  <w:tcW w:w="1700" w:type="dxa"/>
                  <w:tcBorders>
                    <w:top w:val="single" w:sz="4" w:space="0" w:color="auto"/>
                    <w:left w:val="single" w:sz="4" w:space="0" w:color="auto"/>
                    <w:bottom w:val="single" w:sz="4" w:space="0" w:color="auto"/>
                    <w:right w:val="single" w:sz="4" w:space="0" w:color="auto"/>
                  </w:tcBorders>
                </w:tcPr>
                <w:p w14:paraId="3BF0DAB4" w14:textId="77777777" w:rsidR="00E8410D" w:rsidRPr="00E8410D" w:rsidRDefault="00E8410D" w:rsidP="00E8410D">
                  <w:pPr>
                    <w:rPr>
                      <w:szCs w:val="22"/>
                    </w:rPr>
                  </w:pPr>
                  <w:r w:rsidRPr="00E8410D">
                    <w:rPr>
                      <w:szCs w:val="22"/>
                    </w:rPr>
                    <w:t>Ноябрь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2202FCD7"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- 840 000) / 1</w:t>
                  </w:r>
                </w:p>
              </w:tc>
              <w:tc>
                <w:tcPr>
                  <w:tcW w:w="1700" w:type="dxa"/>
                  <w:tcBorders>
                    <w:top w:val="single" w:sz="4" w:space="0" w:color="auto"/>
                    <w:left w:val="single" w:sz="4" w:space="0" w:color="auto"/>
                    <w:bottom w:val="single" w:sz="4" w:space="0" w:color="auto"/>
                    <w:right w:val="single" w:sz="4" w:space="0" w:color="auto"/>
                  </w:tcBorders>
                </w:tcPr>
                <w:p w14:paraId="67AA8896" w14:textId="77777777" w:rsidR="00E8410D" w:rsidRPr="00E8410D" w:rsidRDefault="00E8410D" w:rsidP="00E8410D">
                  <w:pPr>
                    <w:rPr>
                      <w:szCs w:val="22"/>
                    </w:rPr>
                  </w:pPr>
                  <w:r w:rsidRPr="00E8410D">
                    <w:rPr>
                      <w:szCs w:val="22"/>
                    </w:rPr>
                    <w:t>60 000,00</w:t>
                  </w:r>
                </w:p>
              </w:tc>
              <w:tc>
                <w:tcPr>
                  <w:tcW w:w="1700" w:type="dxa"/>
                  <w:tcBorders>
                    <w:top w:val="single" w:sz="4" w:space="0" w:color="auto"/>
                    <w:left w:val="single" w:sz="4" w:space="0" w:color="auto"/>
                    <w:bottom w:val="single" w:sz="4" w:space="0" w:color="auto"/>
                    <w:right w:val="single" w:sz="4" w:space="0" w:color="auto"/>
                  </w:tcBorders>
                </w:tcPr>
                <w:p w14:paraId="1446E372" w14:textId="77777777" w:rsidR="00E8410D" w:rsidRPr="00E8410D" w:rsidRDefault="00E8410D" w:rsidP="00E8410D">
                  <w:pPr>
                    <w:rPr>
                      <w:szCs w:val="22"/>
                    </w:rPr>
                  </w:pPr>
                  <w:r w:rsidRPr="00E8410D">
                    <w:rPr>
                      <w:szCs w:val="22"/>
                    </w:rPr>
                    <w:t>900 000,00</w:t>
                  </w:r>
                </w:p>
              </w:tc>
              <w:tc>
                <w:tcPr>
                  <w:tcW w:w="1700" w:type="dxa"/>
                  <w:tcBorders>
                    <w:top w:val="single" w:sz="4" w:space="0" w:color="auto"/>
                    <w:left w:val="single" w:sz="4" w:space="0" w:color="auto"/>
                    <w:bottom w:val="single" w:sz="4" w:space="0" w:color="auto"/>
                    <w:right w:val="single" w:sz="4" w:space="0" w:color="auto"/>
                  </w:tcBorders>
                </w:tcPr>
                <w:p w14:paraId="7E90570A" w14:textId="77777777" w:rsidR="00E8410D" w:rsidRPr="00E8410D" w:rsidRDefault="00E8410D" w:rsidP="00E8410D">
                  <w:pPr>
                    <w:rPr>
                      <w:szCs w:val="22"/>
                    </w:rPr>
                  </w:pPr>
                  <w:r w:rsidRPr="00E8410D">
                    <w:rPr>
                      <w:szCs w:val="22"/>
                    </w:rPr>
                    <w:t>0</w:t>
                  </w:r>
                </w:p>
              </w:tc>
            </w:tr>
          </w:tbl>
          <w:p w14:paraId="6E5BDB2D" w14:textId="77777777" w:rsidR="00E8410D" w:rsidRPr="00E8410D" w:rsidRDefault="00E8410D" w:rsidP="00E8410D">
            <w:pPr>
              <w:rPr>
                <w:szCs w:val="22"/>
              </w:rPr>
            </w:pPr>
          </w:p>
          <w:p w14:paraId="54F44995" w14:textId="77777777" w:rsidR="00E8410D" w:rsidRPr="00E8410D" w:rsidRDefault="00E8410D" w:rsidP="00E8410D">
            <w:pPr>
              <w:rPr>
                <w:szCs w:val="22"/>
              </w:rPr>
            </w:pPr>
            <w:r w:rsidRPr="00E8410D">
              <w:rPr>
                <w:szCs w:val="22"/>
              </w:rPr>
              <w:t>На конец срока амортизации (через 15 месяцев) балансовая стоимость оборудования будет равна его ликвидационной стоимости - 100 000 руб. (1 000 000 руб. - 900 000 руб.).</w:t>
            </w:r>
          </w:p>
        </w:tc>
      </w:tr>
    </w:tbl>
    <w:p w14:paraId="32FAF58B" w14:textId="77777777" w:rsidR="00E8410D" w:rsidRPr="00E8410D" w:rsidRDefault="00E8410D" w:rsidP="00E8410D">
      <w:pPr>
        <w:ind w:firstLine="709"/>
        <w:rPr>
          <w:szCs w:val="22"/>
        </w:rPr>
      </w:pPr>
    </w:p>
    <w:p w14:paraId="60AAB2EE" w14:textId="77777777" w:rsidR="00E8410D" w:rsidRPr="00E8410D" w:rsidRDefault="00E8410D" w:rsidP="00E8410D">
      <w:pPr>
        <w:ind w:firstLine="709"/>
        <w:rPr>
          <w:b/>
          <w:bCs/>
          <w:szCs w:val="22"/>
        </w:rPr>
      </w:pPr>
      <w:bookmarkStart w:id="32" w:name="Par222"/>
      <w:bookmarkEnd w:id="32"/>
      <w:r w:rsidRPr="00E8410D">
        <w:rPr>
          <w:b/>
          <w:bCs/>
          <w:szCs w:val="22"/>
        </w:rPr>
        <w:t>3.2. Как начислять амортизацию способом уменьшаемого остатка</w:t>
      </w:r>
    </w:p>
    <w:p w14:paraId="0F9F41B6" w14:textId="77777777" w:rsidR="00E8410D" w:rsidRPr="00E8410D" w:rsidRDefault="00E8410D" w:rsidP="00E8410D">
      <w:pPr>
        <w:ind w:firstLine="709"/>
        <w:rPr>
          <w:szCs w:val="22"/>
        </w:rPr>
      </w:pPr>
      <w:r w:rsidRPr="00E8410D">
        <w:rPr>
          <w:szCs w:val="22"/>
        </w:rPr>
        <w:t>Способ уменьшаемого остатка позволяет списать большую часть стоимости объекта ОС в начале его эксплуатации, поскольку предполагает систематическое уменьшение суммы амортизации за одинаковые периоды по мере истечения его СПИ (п. 35 ФСБУ 6/2020).</w:t>
      </w:r>
    </w:p>
    <w:p w14:paraId="6BA89026" w14:textId="77777777" w:rsidR="00E8410D" w:rsidRPr="00E8410D" w:rsidRDefault="00E8410D" w:rsidP="00E8410D">
      <w:pPr>
        <w:ind w:firstLine="709"/>
        <w:rPr>
          <w:szCs w:val="22"/>
        </w:rPr>
      </w:pPr>
      <w:r w:rsidRPr="00E8410D">
        <w:rPr>
          <w:szCs w:val="22"/>
        </w:rPr>
        <w:t>Формулу расчета суммы амортизации определите самостоятельно так, чтобы:</w:t>
      </w:r>
    </w:p>
    <w:p w14:paraId="3CAEE203" w14:textId="77777777" w:rsidR="00E8410D" w:rsidRPr="00E8410D" w:rsidRDefault="00E8410D" w:rsidP="00E8410D">
      <w:pPr>
        <w:numPr>
          <w:ilvl w:val="0"/>
          <w:numId w:val="68"/>
        </w:numPr>
        <w:tabs>
          <w:tab w:val="left" w:pos="540"/>
        </w:tabs>
        <w:rPr>
          <w:szCs w:val="22"/>
        </w:rPr>
      </w:pPr>
      <w:r w:rsidRPr="00E8410D">
        <w:rPr>
          <w:szCs w:val="22"/>
        </w:rPr>
        <w:t>сумма амортизации уменьшалась от периода к периоду (п. 35 ФСБУ 6/2020, Информационное сообщение Минфина России от 03.11.2020 N ИС-учет-29);</w:t>
      </w:r>
    </w:p>
    <w:p w14:paraId="1C216FA0" w14:textId="77777777" w:rsidR="00E8410D" w:rsidRPr="00E8410D" w:rsidRDefault="00E8410D" w:rsidP="00E8410D">
      <w:pPr>
        <w:numPr>
          <w:ilvl w:val="0"/>
          <w:numId w:val="68"/>
        </w:numPr>
        <w:tabs>
          <w:tab w:val="left" w:pos="540"/>
        </w:tabs>
        <w:rPr>
          <w:szCs w:val="22"/>
        </w:rPr>
      </w:pPr>
      <w:r w:rsidRPr="00E8410D">
        <w:rPr>
          <w:szCs w:val="22"/>
        </w:rPr>
        <w:lastRenderedPageBreak/>
        <w:t>на конец срока амортизации балансовая и ликвидационная стоимости объекта ОС были равны (п. 32 ФСБУ 6/2020).</w:t>
      </w:r>
    </w:p>
    <w:p w14:paraId="49C3FB21" w14:textId="77777777" w:rsidR="00E8410D" w:rsidRPr="00E8410D" w:rsidRDefault="00E8410D" w:rsidP="00E8410D">
      <w:pPr>
        <w:ind w:firstLine="709"/>
        <w:rPr>
          <w:szCs w:val="22"/>
        </w:rPr>
      </w:pPr>
      <w:r w:rsidRPr="00E8410D">
        <w:rPr>
          <w:szCs w:val="22"/>
        </w:rPr>
        <w:t>Применение ускоренной амортизации в бухгалтерском учете ФСБУ 6/2020 прямо не предусмотрено. Однако при определении формулы для расчета амортизации способом уменьшаемого остатка вы можете применять коэффициент ускорения.</w:t>
      </w:r>
    </w:p>
    <w:p w14:paraId="7E860F0E" w14:textId="77777777" w:rsidR="00E8410D" w:rsidRPr="00E8410D" w:rsidRDefault="00E8410D" w:rsidP="00E8410D">
      <w:pPr>
        <w:ind w:firstLine="709"/>
        <w:rPr>
          <w:szCs w:val="22"/>
        </w:rPr>
      </w:pPr>
      <w:r w:rsidRPr="00E8410D">
        <w:rPr>
          <w:szCs w:val="22"/>
        </w:rPr>
        <w:t>Например, для ежемесячного начисления амортизации способом уменьшаемого остатка могут применяться такие формулы:</w:t>
      </w:r>
    </w:p>
    <w:p w14:paraId="77FC85C4" w14:textId="77777777" w:rsidR="00E8410D" w:rsidRPr="00E8410D" w:rsidRDefault="00E8410D" w:rsidP="00E8410D">
      <w:pPr>
        <w:ind w:firstLine="709"/>
        <w:rPr>
          <w:szCs w:val="22"/>
        </w:rPr>
      </w:pPr>
    </w:p>
    <w:p w14:paraId="2DA4AFCF" w14:textId="32E3F84D" w:rsidR="00E8410D" w:rsidRPr="00E8410D" w:rsidRDefault="00E8410D" w:rsidP="00E8410D">
      <w:pPr>
        <w:ind w:firstLine="709"/>
        <w:rPr>
          <w:szCs w:val="22"/>
        </w:rPr>
      </w:pPr>
      <w:r w:rsidRPr="00E8410D">
        <w:rPr>
          <w:szCs w:val="22"/>
        </w:rPr>
        <w:t>1) </w:t>
      </w:r>
      <w:r w:rsidRPr="00E8410D">
        <w:rPr>
          <w:szCs w:val="22"/>
        </w:rPr>
        <w:drawing>
          <wp:inline distT="0" distB="0" distL="0" distR="0" wp14:anchorId="08CA9C56" wp14:editId="22E74031">
            <wp:extent cx="5943600" cy="67945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79450"/>
                    </a:xfrm>
                    <a:prstGeom prst="rect">
                      <a:avLst/>
                    </a:prstGeom>
                    <a:noFill/>
                    <a:ln>
                      <a:noFill/>
                    </a:ln>
                  </pic:spPr>
                </pic:pic>
              </a:graphicData>
            </a:graphic>
          </wp:inline>
        </w:drawing>
      </w:r>
    </w:p>
    <w:p w14:paraId="21F95891" w14:textId="77777777" w:rsidR="00E8410D" w:rsidRPr="00E8410D" w:rsidRDefault="00E8410D" w:rsidP="00E8410D">
      <w:pPr>
        <w:ind w:firstLine="709"/>
        <w:rPr>
          <w:szCs w:val="22"/>
        </w:rPr>
      </w:pPr>
    </w:p>
    <w:p w14:paraId="75C76746" w14:textId="5CD404D7" w:rsidR="00E8410D" w:rsidRPr="00E8410D" w:rsidRDefault="00E8410D" w:rsidP="00E8410D">
      <w:pPr>
        <w:ind w:firstLine="709"/>
        <w:rPr>
          <w:szCs w:val="22"/>
        </w:rPr>
      </w:pPr>
      <w:r w:rsidRPr="00E8410D">
        <w:rPr>
          <w:szCs w:val="22"/>
        </w:rPr>
        <w:t>2) </w:t>
      </w:r>
      <w:r w:rsidRPr="00E8410D">
        <w:rPr>
          <w:szCs w:val="22"/>
        </w:rPr>
        <w:drawing>
          <wp:inline distT="0" distB="0" distL="0" distR="0" wp14:anchorId="5FDC4E8E" wp14:editId="1C965C10">
            <wp:extent cx="5943600" cy="679450"/>
            <wp:effectExtent l="0" t="0" r="0" b="6350"/>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79450"/>
                    </a:xfrm>
                    <a:prstGeom prst="rect">
                      <a:avLst/>
                    </a:prstGeom>
                    <a:noFill/>
                    <a:ln>
                      <a:noFill/>
                    </a:ln>
                  </pic:spPr>
                </pic:pic>
              </a:graphicData>
            </a:graphic>
          </wp:inline>
        </w:drawing>
      </w:r>
    </w:p>
    <w:p w14:paraId="7DD1D5E5" w14:textId="77777777" w:rsidR="00E8410D" w:rsidRPr="00E8410D" w:rsidRDefault="00E8410D" w:rsidP="00E8410D">
      <w:pPr>
        <w:ind w:firstLine="709"/>
        <w:rPr>
          <w:szCs w:val="22"/>
        </w:rPr>
      </w:pPr>
    </w:p>
    <w:p w14:paraId="7607C0ED" w14:textId="77777777" w:rsidR="00E8410D" w:rsidRPr="00E8410D" w:rsidRDefault="00E8410D" w:rsidP="00E8410D">
      <w:pPr>
        <w:ind w:firstLine="709"/>
        <w:rPr>
          <w:szCs w:val="22"/>
        </w:rPr>
      </w:pPr>
      <w:r w:rsidRPr="00E8410D">
        <w:rPr>
          <w:szCs w:val="22"/>
        </w:rPr>
        <w:t>Порядок погашения остатка стоимости объекта ОС, образующегося в конце СПИ, организация определяет самостоятельно. Она утверждает данный порядок в учетной политике для целей бухгалтерского учета (п. 35 ФСБУ 6/2020, п. 7 ПБУ 1/2008, Письмо Минфина России от 29.01.2008 N 07-05-06/18).</w:t>
      </w:r>
    </w:p>
    <w:p w14:paraId="2281455A" w14:textId="77777777" w:rsidR="00E8410D" w:rsidRPr="00E8410D" w:rsidRDefault="00E8410D" w:rsidP="00E8410D">
      <w:pPr>
        <w:ind w:firstLine="709"/>
        <w:rPr>
          <w:szCs w:val="22"/>
        </w:rPr>
      </w:pPr>
    </w:p>
    <w:tbl>
      <w:tblPr>
        <w:tblW w:w="11454" w:type="dxa"/>
        <w:jc w:val="center"/>
        <w:tblLayout w:type="fixed"/>
        <w:tblCellMar>
          <w:left w:w="0" w:type="dxa"/>
          <w:right w:w="0" w:type="dxa"/>
        </w:tblCellMar>
        <w:tblLook w:val="0000" w:firstRow="0" w:lastRow="0" w:firstColumn="0" w:lastColumn="0" w:noHBand="0" w:noVBand="0"/>
      </w:tblPr>
      <w:tblGrid>
        <w:gridCol w:w="11454"/>
      </w:tblGrid>
      <w:tr w:rsidR="00E8410D" w:rsidRPr="00E8410D" w14:paraId="147F7CE2" w14:textId="77777777" w:rsidTr="00E8410D">
        <w:tblPrEx>
          <w:tblCellMar>
            <w:top w:w="0" w:type="dxa"/>
            <w:left w:w="0" w:type="dxa"/>
            <w:bottom w:w="0" w:type="dxa"/>
            <w:right w:w="0" w:type="dxa"/>
          </w:tblCellMar>
        </w:tblPrEx>
        <w:trPr>
          <w:jc w:val="center"/>
        </w:trPr>
        <w:tc>
          <w:tcPr>
            <w:tcW w:w="11454"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44E4DE8" w14:textId="77777777" w:rsidR="00E8410D" w:rsidRPr="00E8410D" w:rsidRDefault="00E8410D" w:rsidP="00E8410D">
            <w:pPr>
              <w:ind w:firstLine="709"/>
              <w:rPr>
                <w:szCs w:val="22"/>
              </w:rPr>
            </w:pPr>
            <w:bookmarkStart w:id="33" w:name="Par236"/>
            <w:bookmarkEnd w:id="33"/>
            <w:r w:rsidRPr="00E8410D">
              <w:rPr>
                <w:szCs w:val="22"/>
                <w:u w:val="single"/>
              </w:rPr>
              <w:t>Пример расчета амортизации способом уменьшаемого остатка по формуле 1</w:t>
            </w:r>
          </w:p>
          <w:p w14:paraId="5B0FB0AB" w14:textId="77777777" w:rsidR="00E8410D" w:rsidRPr="00E8410D" w:rsidRDefault="00E8410D" w:rsidP="00E8410D">
            <w:pPr>
              <w:ind w:firstLine="709"/>
              <w:rPr>
                <w:szCs w:val="22"/>
              </w:rPr>
            </w:pPr>
            <w:r w:rsidRPr="00E8410D">
              <w:rPr>
                <w:szCs w:val="22"/>
              </w:rPr>
              <w:t>10 августа было готово к использованию приобретенное организацией производственное оборудование. Первоначальная стоимость - 1 000 000 руб. Элементы амортизации установлены следующие:</w:t>
            </w:r>
          </w:p>
          <w:p w14:paraId="03F985D6" w14:textId="77777777" w:rsidR="00E8410D" w:rsidRPr="00E8410D" w:rsidRDefault="00E8410D" w:rsidP="00E8410D">
            <w:pPr>
              <w:numPr>
                <w:ilvl w:val="0"/>
                <w:numId w:val="69"/>
              </w:numPr>
              <w:tabs>
                <w:tab w:val="left" w:pos="540"/>
              </w:tabs>
              <w:rPr>
                <w:szCs w:val="22"/>
              </w:rPr>
            </w:pPr>
            <w:r w:rsidRPr="00E8410D">
              <w:rPr>
                <w:szCs w:val="22"/>
              </w:rPr>
              <w:t>СПИ - 15 месяцев;</w:t>
            </w:r>
          </w:p>
          <w:p w14:paraId="169023EF" w14:textId="77777777" w:rsidR="00E8410D" w:rsidRPr="00E8410D" w:rsidRDefault="00E8410D" w:rsidP="00E8410D">
            <w:pPr>
              <w:numPr>
                <w:ilvl w:val="0"/>
                <w:numId w:val="69"/>
              </w:numPr>
              <w:tabs>
                <w:tab w:val="left" w:pos="540"/>
              </w:tabs>
              <w:rPr>
                <w:szCs w:val="22"/>
              </w:rPr>
            </w:pPr>
            <w:r w:rsidRPr="00E8410D">
              <w:rPr>
                <w:szCs w:val="22"/>
              </w:rPr>
              <w:t>ликвидационная стоимость - 100 000 руб.;</w:t>
            </w:r>
          </w:p>
          <w:p w14:paraId="32BF3C5A" w14:textId="77777777" w:rsidR="00E8410D" w:rsidRPr="00E8410D" w:rsidRDefault="00E8410D" w:rsidP="00E8410D">
            <w:pPr>
              <w:numPr>
                <w:ilvl w:val="0"/>
                <w:numId w:val="69"/>
              </w:numPr>
              <w:tabs>
                <w:tab w:val="left" w:pos="540"/>
              </w:tabs>
              <w:rPr>
                <w:szCs w:val="22"/>
              </w:rPr>
            </w:pPr>
            <w:r w:rsidRPr="00E8410D">
              <w:rPr>
                <w:szCs w:val="22"/>
              </w:rPr>
              <w:t>способ амортизации - способ уменьшаемого остатка;</w:t>
            </w:r>
          </w:p>
          <w:p w14:paraId="6D7B08D5" w14:textId="77777777" w:rsidR="00E8410D" w:rsidRPr="00E8410D" w:rsidRDefault="00E8410D" w:rsidP="00E8410D">
            <w:pPr>
              <w:numPr>
                <w:ilvl w:val="0"/>
                <w:numId w:val="69"/>
              </w:numPr>
              <w:tabs>
                <w:tab w:val="left" w:pos="540"/>
              </w:tabs>
              <w:rPr>
                <w:szCs w:val="22"/>
              </w:rPr>
            </w:pPr>
            <w:r w:rsidRPr="00E8410D">
              <w:rPr>
                <w:szCs w:val="22"/>
              </w:rPr>
              <w:t>коэффициент ускорения - 3.</w:t>
            </w:r>
          </w:p>
          <w:p w14:paraId="240EBFCD" w14:textId="77777777" w:rsidR="00E8410D" w:rsidRPr="00E8410D" w:rsidRDefault="00E8410D" w:rsidP="00E8410D">
            <w:pPr>
              <w:ind w:firstLine="709"/>
              <w:rPr>
                <w:szCs w:val="22"/>
              </w:rPr>
            </w:pPr>
            <w:r w:rsidRPr="00E8410D">
              <w:rPr>
                <w:szCs w:val="22"/>
              </w:rPr>
              <w:t xml:space="preserve">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 В учетной политике </w:t>
            </w:r>
            <w:r w:rsidRPr="00E8410D">
              <w:rPr>
                <w:szCs w:val="22"/>
              </w:rPr>
              <w:lastRenderedPageBreak/>
              <w:t>организация установила, что для равномерного списания амортизации в последних 4 месяцах СПИ общая формула расчета амортизации не применяется. В каждом из них амортизация начисляется в размере 1/4 от разности между балансовой и ликвидационной стоимостью так, чтобы балансовая стоимость оборудования стала равна его ликвидационной стоимости.</w:t>
            </w:r>
          </w:p>
          <w:p w14:paraId="64E0EF04" w14:textId="77777777" w:rsidR="00E8410D" w:rsidRPr="00E8410D" w:rsidRDefault="00E8410D" w:rsidP="00E8410D">
            <w:pPr>
              <w:ind w:firstLine="709"/>
              <w:rPr>
                <w:szCs w:val="22"/>
              </w:rPr>
            </w:pPr>
            <w:r w:rsidRPr="00E8410D">
              <w:rPr>
                <w:szCs w:val="22"/>
              </w:rPr>
              <w:t>Расчет амортизации оборудования согласно учетной политике организации следующий:</w:t>
            </w:r>
          </w:p>
          <w:p w14:paraId="243E5A9A" w14:textId="77777777" w:rsidR="00E8410D" w:rsidRPr="00E8410D" w:rsidRDefault="00E8410D" w:rsidP="00E8410D">
            <w:pPr>
              <w:ind w:firstLine="709"/>
              <w:rPr>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417"/>
              <w:gridCol w:w="3118"/>
              <w:gridCol w:w="2268"/>
              <w:gridCol w:w="2835"/>
            </w:tblGrid>
            <w:tr w:rsidR="00E8410D" w:rsidRPr="00E8410D" w14:paraId="4069A422" w14:textId="77777777">
              <w:tc>
                <w:tcPr>
                  <w:tcW w:w="567" w:type="dxa"/>
                  <w:tcBorders>
                    <w:top w:val="single" w:sz="4" w:space="0" w:color="auto"/>
                    <w:left w:val="single" w:sz="4" w:space="0" w:color="auto"/>
                    <w:bottom w:val="single" w:sz="4" w:space="0" w:color="auto"/>
                    <w:right w:val="single" w:sz="4" w:space="0" w:color="auto"/>
                  </w:tcBorders>
                </w:tcPr>
                <w:p w14:paraId="072679E0" w14:textId="77777777" w:rsidR="00E8410D" w:rsidRPr="00E8410D" w:rsidRDefault="00E8410D" w:rsidP="00E8410D">
                  <w:pPr>
                    <w:rPr>
                      <w:szCs w:val="22"/>
                    </w:rPr>
                  </w:pPr>
                  <w:r w:rsidRPr="00E8410D">
                    <w:rPr>
                      <w:szCs w:val="22"/>
                    </w:rPr>
                    <w:t>N п/п</w:t>
                  </w:r>
                </w:p>
              </w:tc>
              <w:tc>
                <w:tcPr>
                  <w:tcW w:w="1417" w:type="dxa"/>
                  <w:tcBorders>
                    <w:top w:val="single" w:sz="4" w:space="0" w:color="auto"/>
                    <w:left w:val="single" w:sz="4" w:space="0" w:color="auto"/>
                    <w:bottom w:val="single" w:sz="4" w:space="0" w:color="auto"/>
                    <w:right w:val="single" w:sz="4" w:space="0" w:color="auto"/>
                  </w:tcBorders>
                </w:tcPr>
                <w:p w14:paraId="6A1E3521" w14:textId="77777777" w:rsidR="00E8410D" w:rsidRPr="00E8410D" w:rsidRDefault="00E8410D" w:rsidP="00E8410D">
                  <w:pPr>
                    <w:rPr>
                      <w:szCs w:val="22"/>
                    </w:rPr>
                  </w:pPr>
                  <w:r w:rsidRPr="00E8410D">
                    <w:rPr>
                      <w:szCs w:val="22"/>
                    </w:rPr>
                    <w:t>Период</w:t>
                  </w:r>
                </w:p>
              </w:tc>
              <w:tc>
                <w:tcPr>
                  <w:tcW w:w="3118" w:type="dxa"/>
                  <w:tcBorders>
                    <w:top w:val="single" w:sz="4" w:space="0" w:color="auto"/>
                    <w:left w:val="single" w:sz="4" w:space="0" w:color="auto"/>
                    <w:bottom w:val="single" w:sz="4" w:space="0" w:color="auto"/>
                    <w:right w:val="single" w:sz="4" w:space="0" w:color="auto"/>
                  </w:tcBorders>
                </w:tcPr>
                <w:p w14:paraId="23E91A04" w14:textId="77777777" w:rsidR="00E8410D" w:rsidRPr="00E8410D" w:rsidRDefault="00E8410D" w:rsidP="00E8410D">
                  <w:pPr>
                    <w:rPr>
                      <w:szCs w:val="22"/>
                    </w:rPr>
                  </w:pPr>
                  <w:r w:rsidRPr="00E8410D">
                    <w:rPr>
                      <w:szCs w:val="22"/>
                    </w:rPr>
                    <w:t>Амортизация за месяц,</w:t>
                  </w:r>
                </w:p>
                <w:p w14:paraId="4097DBED" w14:textId="77777777" w:rsidR="00E8410D" w:rsidRPr="00E8410D" w:rsidRDefault="00E8410D" w:rsidP="00E8410D">
                  <w:pPr>
                    <w:rPr>
                      <w:szCs w:val="22"/>
                    </w:rPr>
                  </w:pPr>
                  <w:r w:rsidRPr="00E8410D">
                    <w:rPr>
                      <w:szCs w:val="22"/>
                    </w:rPr>
                    <w:t>руб.</w:t>
                  </w:r>
                </w:p>
              </w:tc>
              <w:tc>
                <w:tcPr>
                  <w:tcW w:w="2268" w:type="dxa"/>
                  <w:tcBorders>
                    <w:top w:val="single" w:sz="4" w:space="0" w:color="auto"/>
                    <w:left w:val="single" w:sz="4" w:space="0" w:color="auto"/>
                    <w:bottom w:val="single" w:sz="4" w:space="0" w:color="auto"/>
                    <w:right w:val="single" w:sz="4" w:space="0" w:color="auto"/>
                  </w:tcBorders>
                </w:tcPr>
                <w:p w14:paraId="1CDCF016" w14:textId="77777777" w:rsidR="00E8410D" w:rsidRPr="00E8410D" w:rsidRDefault="00E8410D" w:rsidP="00E8410D">
                  <w:pPr>
                    <w:rPr>
                      <w:szCs w:val="22"/>
                    </w:rPr>
                  </w:pPr>
                  <w:r w:rsidRPr="00E8410D">
                    <w:rPr>
                      <w:szCs w:val="22"/>
                    </w:rPr>
                    <w:t>Накопленная амортизация,</w:t>
                  </w:r>
                </w:p>
                <w:p w14:paraId="62F33F6D" w14:textId="77777777" w:rsidR="00E8410D" w:rsidRPr="00E8410D" w:rsidRDefault="00E8410D" w:rsidP="00E8410D">
                  <w:pPr>
                    <w:rPr>
                      <w:szCs w:val="22"/>
                    </w:rPr>
                  </w:pPr>
                  <w:r w:rsidRPr="00E8410D">
                    <w:rPr>
                      <w:szCs w:val="22"/>
                    </w:rPr>
                    <w:t>руб.</w:t>
                  </w:r>
                </w:p>
              </w:tc>
              <w:tc>
                <w:tcPr>
                  <w:tcW w:w="2835" w:type="dxa"/>
                  <w:tcBorders>
                    <w:top w:val="single" w:sz="4" w:space="0" w:color="auto"/>
                    <w:left w:val="single" w:sz="4" w:space="0" w:color="auto"/>
                    <w:bottom w:val="single" w:sz="4" w:space="0" w:color="auto"/>
                    <w:right w:val="single" w:sz="4" w:space="0" w:color="auto"/>
                  </w:tcBorders>
                </w:tcPr>
                <w:p w14:paraId="28D524B9" w14:textId="77777777" w:rsidR="00E8410D" w:rsidRPr="00E8410D" w:rsidRDefault="00E8410D" w:rsidP="00E8410D">
                  <w:pPr>
                    <w:rPr>
                      <w:szCs w:val="22"/>
                    </w:rPr>
                  </w:pPr>
                  <w:r w:rsidRPr="00E8410D">
                    <w:rPr>
                      <w:szCs w:val="22"/>
                    </w:rPr>
                    <w:t>Балансовая стоимость минус ликвидационная стоимость,</w:t>
                  </w:r>
                </w:p>
                <w:p w14:paraId="13EE84CF" w14:textId="77777777" w:rsidR="00E8410D" w:rsidRPr="00E8410D" w:rsidRDefault="00E8410D" w:rsidP="00E8410D">
                  <w:pPr>
                    <w:rPr>
                      <w:szCs w:val="22"/>
                    </w:rPr>
                  </w:pPr>
                  <w:r w:rsidRPr="00E8410D">
                    <w:rPr>
                      <w:szCs w:val="22"/>
                    </w:rPr>
                    <w:t>руб.</w:t>
                  </w:r>
                </w:p>
              </w:tc>
            </w:tr>
            <w:tr w:rsidR="00E8410D" w:rsidRPr="00E8410D" w14:paraId="3BF90046" w14:textId="77777777">
              <w:tc>
                <w:tcPr>
                  <w:tcW w:w="567" w:type="dxa"/>
                  <w:tcBorders>
                    <w:top w:val="single" w:sz="4" w:space="0" w:color="auto"/>
                    <w:left w:val="single" w:sz="4" w:space="0" w:color="auto"/>
                    <w:bottom w:val="single" w:sz="4" w:space="0" w:color="auto"/>
                    <w:right w:val="single" w:sz="4" w:space="0" w:color="auto"/>
                  </w:tcBorders>
                </w:tcPr>
                <w:p w14:paraId="2FCA8944" w14:textId="77777777" w:rsidR="00E8410D" w:rsidRPr="00E8410D" w:rsidRDefault="00E8410D" w:rsidP="00E8410D">
                  <w:pPr>
                    <w:rPr>
                      <w:szCs w:val="22"/>
                    </w:rPr>
                  </w:pPr>
                  <w:r w:rsidRPr="00E8410D">
                    <w:rPr>
                      <w:szCs w:val="22"/>
                    </w:rPr>
                    <w:t>1</w:t>
                  </w:r>
                </w:p>
              </w:tc>
              <w:tc>
                <w:tcPr>
                  <w:tcW w:w="1417" w:type="dxa"/>
                  <w:tcBorders>
                    <w:top w:val="single" w:sz="4" w:space="0" w:color="auto"/>
                    <w:left w:val="single" w:sz="4" w:space="0" w:color="auto"/>
                    <w:bottom w:val="single" w:sz="4" w:space="0" w:color="auto"/>
                    <w:right w:val="single" w:sz="4" w:space="0" w:color="auto"/>
                  </w:tcBorders>
                </w:tcPr>
                <w:p w14:paraId="0800B22D" w14:textId="77777777" w:rsidR="00E8410D" w:rsidRPr="00E8410D" w:rsidRDefault="00E8410D" w:rsidP="00E8410D">
                  <w:pPr>
                    <w:rPr>
                      <w:szCs w:val="22"/>
                    </w:rPr>
                  </w:pPr>
                  <w:r w:rsidRPr="00E8410D">
                    <w:rPr>
                      <w:szCs w:val="22"/>
                    </w:rPr>
                    <w:t>Сентябрь текущего года</w:t>
                  </w:r>
                </w:p>
              </w:tc>
              <w:tc>
                <w:tcPr>
                  <w:tcW w:w="3118" w:type="dxa"/>
                  <w:tcBorders>
                    <w:top w:val="single" w:sz="4" w:space="0" w:color="auto"/>
                    <w:left w:val="single" w:sz="4" w:space="0" w:color="auto"/>
                    <w:bottom w:val="single" w:sz="4" w:space="0" w:color="auto"/>
                    <w:right w:val="single" w:sz="4" w:space="0" w:color="auto"/>
                  </w:tcBorders>
                </w:tcPr>
                <w:p w14:paraId="1DC00BDE" w14:textId="77777777" w:rsidR="00E8410D" w:rsidRPr="00E8410D" w:rsidRDefault="00E8410D" w:rsidP="00E8410D">
                  <w:pPr>
                    <w:rPr>
                      <w:szCs w:val="22"/>
                    </w:rPr>
                  </w:pPr>
                  <w:r w:rsidRPr="00E8410D">
                    <w:rPr>
                      <w:szCs w:val="22"/>
                    </w:rPr>
                    <w:t>180 000,00</w:t>
                  </w:r>
                </w:p>
                <w:p w14:paraId="6B93FADE"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 15 x 3)</w:t>
                  </w:r>
                </w:p>
              </w:tc>
              <w:tc>
                <w:tcPr>
                  <w:tcW w:w="2268" w:type="dxa"/>
                  <w:tcBorders>
                    <w:top w:val="single" w:sz="4" w:space="0" w:color="auto"/>
                    <w:left w:val="single" w:sz="4" w:space="0" w:color="auto"/>
                    <w:bottom w:val="single" w:sz="4" w:space="0" w:color="auto"/>
                    <w:right w:val="single" w:sz="4" w:space="0" w:color="auto"/>
                  </w:tcBorders>
                </w:tcPr>
                <w:p w14:paraId="270C11D5" w14:textId="77777777" w:rsidR="00E8410D" w:rsidRPr="00E8410D" w:rsidRDefault="00E8410D" w:rsidP="00E8410D">
                  <w:pPr>
                    <w:rPr>
                      <w:szCs w:val="22"/>
                    </w:rPr>
                  </w:pPr>
                  <w:r w:rsidRPr="00E8410D">
                    <w:rPr>
                      <w:szCs w:val="22"/>
                    </w:rPr>
                    <w:t>180 000,00</w:t>
                  </w:r>
                </w:p>
              </w:tc>
              <w:tc>
                <w:tcPr>
                  <w:tcW w:w="2835" w:type="dxa"/>
                  <w:tcBorders>
                    <w:top w:val="single" w:sz="4" w:space="0" w:color="auto"/>
                    <w:left w:val="single" w:sz="4" w:space="0" w:color="auto"/>
                    <w:bottom w:val="single" w:sz="4" w:space="0" w:color="auto"/>
                    <w:right w:val="single" w:sz="4" w:space="0" w:color="auto"/>
                  </w:tcBorders>
                </w:tcPr>
                <w:p w14:paraId="1514E389" w14:textId="77777777" w:rsidR="00E8410D" w:rsidRPr="00E8410D" w:rsidRDefault="00E8410D" w:rsidP="00E8410D">
                  <w:pPr>
                    <w:rPr>
                      <w:szCs w:val="22"/>
                    </w:rPr>
                  </w:pPr>
                  <w:r w:rsidRPr="00E8410D">
                    <w:rPr>
                      <w:szCs w:val="22"/>
                    </w:rPr>
                    <w:t>720 000,00</w:t>
                  </w:r>
                </w:p>
                <w:p w14:paraId="5D69B95D" w14:textId="77777777" w:rsidR="00E8410D" w:rsidRPr="00E8410D" w:rsidRDefault="00E8410D" w:rsidP="00E8410D">
                  <w:pPr>
                    <w:rPr>
                      <w:szCs w:val="22"/>
                    </w:rPr>
                  </w:pPr>
                  <w:r w:rsidRPr="00E8410D">
                    <w:rPr>
                      <w:szCs w:val="22"/>
                    </w:rPr>
                    <w:t>(</w:t>
                  </w:r>
                  <w:proofErr w:type="gramStart"/>
                  <w:r w:rsidRPr="00E8410D">
                    <w:rPr>
                      <w:szCs w:val="22"/>
                    </w:rPr>
                    <w:t>1 000 000 - 180 000</w:t>
                  </w:r>
                  <w:proofErr w:type="gramEnd"/>
                  <w:r w:rsidRPr="00E8410D">
                    <w:rPr>
                      <w:szCs w:val="22"/>
                    </w:rPr>
                    <w:t xml:space="preserve"> - 100 000)</w:t>
                  </w:r>
                </w:p>
              </w:tc>
            </w:tr>
            <w:tr w:rsidR="00E8410D" w:rsidRPr="00E8410D" w14:paraId="6BA53B55" w14:textId="77777777">
              <w:tc>
                <w:tcPr>
                  <w:tcW w:w="567" w:type="dxa"/>
                  <w:tcBorders>
                    <w:top w:val="single" w:sz="4" w:space="0" w:color="auto"/>
                    <w:left w:val="single" w:sz="4" w:space="0" w:color="auto"/>
                    <w:bottom w:val="single" w:sz="4" w:space="0" w:color="auto"/>
                    <w:right w:val="single" w:sz="4" w:space="0" w:color="auto"/>
                  </w:tcBorders>
                </w:tcPr>
                <w:p w14:paraId="5A8C4EF3" w14:textId="77777777" w:rsidR="00E8410D" w:rsidRPr="00E8410D" w:rsidRDefault="00E8410D" w:rsidP="00E8410D">
                  <w:pPr>
                    <w:rPr>
                      <w:szCs w:val="22"/>
                    </w:rPr>
                  </w:pPr>
                  <w:r w:rsidRPr="00E8410D">
                    <w:rPr>
                      <w:szCs w:val="22"/>
                    </w:rPr>
                    <w:t>2</w:t>
                  </w:r>
                </w:p>
              </w:tc>
              <w:tc>
                <w:tcPr>
                  <w:tcW w:w="1417" w:type="dxa"/>
                  <w:tcBorders>
                    <w:top w:val="single" w:sz="4" w:space="0" w:color="auto"/>
                    <w:left w:val="single" w:sz="4" w:space="0" w:color="auto"/>
                    <w:bottom w:val="single" w:sz="4" w:space="0" w:color="auto"/>
                    <w:right w:val="single" w:sz="4" w:space="0" w:color="auto"/>
                  </w:tcBorders>
                </w:tcPr>
                <w:p w14:paraId="53BDB218" w14:textId="77777777" w:rsidR="00E8410D" w:rsidRPr="00E8410D" w:rsidRDefault="00E8410D" w:rsidP="00E8410D">
                  <w:pPr>
                    <w:rPr>
                      <w:szCs w:val="22"/>
                    </w:rPr>
                  </w:pPr>
                  <w:r w:rsidRPr="00E8410D">
                    <w:rPr>
                      <w:szCs w:val="22"/>
                    </w:rPr>
                    <w:t>Октябрь текущего года</w:t>
                  </w:r>
                </w:p>
              </w:tc>
              <w:tc>
                <w:tcPr>
                  <w:tcW w:w="3118" w:type="dxa"/>
                  <w:tcBorders>
                    <w:top w:val="single" w:sz="4" w:space="0" w:color="auto"/>
                    <w:left w:val="single" w:sz="4" w:space="0" w:color="auto"/>
                    <w:bottom w:val="single" w:sz="4" w:space="0" w:color="auto"/>
                    <w:right w:val="single" w:sz="4" w:space="0" w:color="auto"/>
                  </w:tcBorders>
                </w:tcPr>
                <w:p w14:paraId="2F661930" w14:textId="77777777" w:rsidR="00E8410D" w:rsidRPr="00E8410D" w:rsidRDefault="00E8410D" w:rsidP="00E8410D">
                  <w:pPr>
                    <w:rPr>
                      <w:szCs w:val="22"/>
                    </w:rPr>
                  </w:pPr>
                  <w:r w:rsidRPr="00E8410D">
                    <w:rPr>
                      <w:szCs w:val="22"/>
                    </w:rPr>
                    <w:t>144 000,00</w:t>
                  </w:r>
                </w:p>
                <w:p w14:paraId="7AE11170" w14:textId="77777777" w:rsidR="00E8410D" w:rsidRPr="00E8410D" w:rsidRDefault="00E8410D" w:rsidP="00E8410D">
                  <w:pPr>
                    <w:rPr>
                      <w:szCs w:val="22"/>
                    </w:rPr>
                  </w:pPr>
                  <w:r w:rsidRPr="00E8410D">
                    <w:rPr>
                      <w:szCs w:val="22"/>
                    </w:rPr>
                    <w:t>(720 000 / 15 x 3)</w:t>
                  </w:r>
                </w:p>
              </w:tc>
              <w:tc>
                <w:tcPr>
                  <w:tcW w:w="2268" w:type="dxa"/>
                  <w:tcBorders>
                    <w:top w:val="single" w:sz="4" w:space="0" w:color="auto"/>
                    <w:left w:val="single" w:sz="4" w:space="0" w:color="auto"/>
                    <w:bottom w:val="single" w:sz="4" w:space="0" w:color="auto"/>
                    <w:right w:val="single" w:sz="4" w:space="0" w:color="auto"/>
                  </w:tcBorders>
                </w:tcPr>
                <w:p w14:paraId="2766EF13" w14:textId="77777777" w:rsidR="00E8410D" w:rsidRPr="00E8410D" w:rsidRDefault="00E8410D" w:rsidP="00E8410D">
                  <w:pPr>
                    <w:rPr>
                      <w:szCs w:val="22"/>
                    </w:rPr>
                  </w:pPr>
                  <w:r w:rsidRPr="00E8410D">
                    <w:rPr>
                      <w:szCs w:val="22"/>
                    </w:rPr>
                    <w:t>324 000,00</w:t>
                  </w:r>
                </w:p>
                <w:p w14:paraId="32EE6945" w14:textId="77777777" w:rsidR="00E8410D" w:rsidRPr="00E8410D" w:rsidRDefault="00E8410D" w:rsidP="00E8410D">
                  <w:pPr>
                    <w:rPr>
                      <w:szCs w:val="22"/>
                    </w:rPr>
                  </w:pPr>
                  <w:r w:rsidRPr="00E8410D">
                    <w:rPr>
                      <w:szCs w:val="22"/>
                    </w:rPr>
                    <w:t>(180 000 + 144 000)</w:t>
                  </w:r>
                </w:p>
              </w:tc>
              <w:tc>
                <w:tcPr>
                  <w:tcW w:w="2835" w:type="dxa"/>
                  <w:tcBorders>
                    <w:top w:val="single" w:sz="4" w:space="0" w:color="auto"/>
                    <w:left w:val="single" w:sz="4" w:space="0" w:color="auto"/>
                    <w:bottom w:val="single" w:sz="4" w:space="0" w:color="auto"/>
                    <w:right w:val="single" w:sz="4" w:space="0" w:color="auto"/>
                  </w:tcBorders>
                </w:tcPr>
                <w:p w14:paraId="7F494CD6" w14:textId="77777777" w:rsidR="00E8410D" w:rsidRPr="00E8410D" w:rsidRDefault="00E8410D" w:rsidP="00E8410D">
                  <w:pPr>
                    <w:rPr>
                      <w:szCs w:val="22"/>
                    </w:rPr>
                  </w:pPr>
                  <w:r w:rsidRPr="00E8410D">
                    <w:rPr>
                      <w:szCs w:val="22"/>
                    </w:rPr>
                    <w:t>576 000,00</w:t>
                  </w:r>
                </w:p>
                <w:p w14:paraId="3A15A69A" w14:textId="77777777" w:rsidR="00E8410D" w:rsidRPr="00E8410D" w:rsidRDefault="00E8410D" w:rsidP="00E8410D">
                  <w:pPr>
                    <w:rPr>
                      <w:szCs w:val="22"/>
                    </w:rPr>
                  </w:pPr>
                  <w:r w:rsidRPr="00E8410D">
                    <w:rPr>
                      <w:szCs w:val="22"/>
                    </w:rPr>
                    <w:t>(</w:t>
                  </w:r>
                  <w:proofErr w:type="gramStart"/>
                  <w:r w:rsidRPr="00E8410D">
                    <w:rPr>
                      <w:szCs w:val="22"/>
                    </w:rPr>
                    <w:t>1 000 000 - 324 000</w:t>
                  </w:r>
                  <w:proofErr w:type="gramEnd"/>
                  <w:r w:rsidRPr="00E8410D">
                    <w:rPr>
                      <w:szCs w:val="22"/>
                    </w:rPr>
                    <w:t xml:space="preserve"> - 100 000)</w:t>
                  </w:r>
                </w:p>
              </w:tc>
            </w:tr>
            <w:tr w:rsidR="00E8410D" w:rsidRPr="00E8410D" w14:paraId="2B88130B" w14:textId="77777777">
              <w:tc>
                <w:tcPr>
                  <w:tcW w:w="567" w:type="dxa"/>
                  <w:tcBorders>
                    <w:top w:val="single" w:sz="4" w:space="0" w:color="auto"/>
                    <w:left w:val="single" w:sz="4" w:space="0" w:color="auto"/>
                    <w:bottom w:val="single" w:sz="4" w:space="0" w:color="auto"/>
                    <w:right w:val="single" w:sz="4" w:space="0" w:color="auto"/>
                  </w:tcBorders>
                </w:tcPr>
                <w:p w14:paraId="3CE22078" w14:textId="77777777" w:rsidR="00E8410D" w:rsidRPr="00E8410D" w:rsidRDefault="00E8410D" w:rsidP="00E8410D">
                  <w:pPr>
                    <w:rPr>
                      <w:szCs w:val="22"/>
                    </w:rPr>
                  </w:pPr>
                  <w:r w:rsidRPr="00E8410D">
                    <w:rPr>
                      <w:szCs w:val="22"/>
                    </w:rPr>
                    <w:t>3</w:t>
                  </w:r>
                </w:p>
              </w:tc>
              <w:tc>
                <w:tcPr>
                  <w:tcW w:w="1417" w:type="dxa"/>
                  <w:tcBorders>
                    <w:top w:val="single" w:sz="4" w:space="0" w:color="auto"/>
                    <w:left w:val="single" w:sz="4" w:space="0" w:color="auto"/>
                    <w:bottom w:val="single" w:sz="4" w:space="0" w:color="auto"/>
                    <w:right w:val="single" w:sz="4" w:space="0" w:color="auto"/>
                  </w:tcBorders>
                </w:tcPr>
                <w:p w14:paraId="4A046759" w14:textId="77777777" w:rsidR="00E8410D" w:rsidRPr="00E8410D" w:rsidRDefault="00E8410D" w:rsidP="00E8410D">
                  <w:pPr>
                    <w:rPr>
                      <w:szCs w:val="22"/>
                    </w:rPr>
                  </w:pPr>
                  <w:r w:rsidRPr="00E8410D">
                    <w:rPr>
                      <w:szCs w:val="22"/>
                    </w:rPr>
                    <w:t>Ноябрь текущего года</w:t>
                  </w:r>
                </w:p>
              </w:tc>
              <w:tc>
                <w:tcPr>
                  <w:tcW w:w="3118" w:type="dxa"/>
                  <w:tcBorders>
                    <w:top w:val="single" w:sz="4" w:space="0" w:color="auto"/>
                    <w:left w:val="single" w:sz="4" w:space="0" w:color="auto"/>
                    <w:bottom w:val="single" w:sz="4" w:space="0" w:color="auto"/>
                    <w:right w:val="single" w:sz="4" w:space="0" w:color="auto"/>
                  </w:tcBorders>
                </w:tcPr>
                <w:p w14:paraId="25FD8D50" w14:textId="77777777" w:rsidR="00E8410D" w:rsidRPr="00E8410D" w:rsidRDefault="00E8410D" w:rsidP="00E8410D">
                  <w:pPr>
                    <w:rPr>
                      <w:szCs w:val="22"/>
                    </w:rPr>
                  </w:pPr>
                  <w:r w:rsidRPr="00E8410D">
                    <w:rPr>
                      <w:szCs w:val="22"/>
                    </w:rPr>
                    <w:t>115 200,00</w:t>
                  </w:r>
                </w:p>
                <w:p w14:paraId="0B22F096" w14:textId="77777777" w:rsidR="00E8410D" w:rsidRPr="00E8410D" w:rsidRDefault="00E8410D" w:rsidP="00E8410D">
                  <w:pPr>
                    <w:rPr>
                      <w:szCs w:val="22"/>
                    </w:rPr>
                  </w:pPr>
                  <w:r w:rsidRPr="00E8410D">
                    <w:rPr>
                      <w:szCs w:val="22"/>
                    </w:rPr>
                    <w:t>(576 000 / 15 x 3)</w:t>
                  </w:r>
                </w:p>
              </w:tc>
              <w:tc>
                <w:tcPr>
                  <w:tcW w:w="2268" w:type="dxa"/>
                  <w:tcBorders>
                    <w:top w:val="single" w:sz="4" w:space="0" w:color="auto"/>
                    <w:left w:val="single" w:sz="4" w:space="0" w:color="auto"/>
                    <w:bottom w:val="single" w:sz="4" w:space="0" w:color="auto"/>
                    <w:right w:val="single" w:sz="4" w:space="0" w:color="auto"/>
                  </w:tcBorders>
                </w:tcPr>
                <w:p w14:paraId="567458A6" w14:textId="77777777" w:rsidR="00E8410D" w:rsidRPr="00E8410D" w:rsidRDefault="00E8410D" w:rsidP="00E8410D">
                  <w:pPr>
                    <w:rPr>
                      <w:szCs w:val="22"/>
                    </w:rPr>
                  </w:pPr>
                  <w:r w:rsidRPr="00E8410D">
                    <w:rPr>
                      <w:szCs w:val="22"/>
                    </w:rPr>
                    <w:t>439 200,00</w:t>
                  </w:r>
                </w:p>
                <w:p w14:paraId="4879ADF3" w14:textId="77777777" w:rsidR="00E8410D" w:rsidRPr="00E8410D" w:rsidRDefault="00E8410D" w:rsidP="00E8410D">
                  <w:pPr>
                    <w:rPr>
                      <w:szCs w:val="22"/>
                    </w:rPr>
                  </w:pPr>
                  <w:r w:rsidRPr="00E8410D">
                    <w:rPr>
                      <w:szCs w:val="22"/>
                    </w:rPr>
                    <w:t>(324 000 + 115 200)</w:t>
                  </w:r>
                </w:p>
              </w:tc>
              <w:tc>
                <w:tcPr>
                  <w:tcW w:w="2835" w:type="dxa"/>
                  <w:tcBorders>
                    <w:top w:val="single" w:sz="4" w:space="0" w:color="auto"/>
                    <w:left w:val="single" w:sz="4" w:space="0" w:color="auto"/>
                    <w:bottom w:val="single" w:sz="4" w:space="0" w:color="auto"/>
                    <w:right w:val="single" w:sz="4" w:space="0" w:color="auto"/>
                  </w:tcBorders>
                </w:tcPr>
                <w:p w14:paraId="7F130E5A" w14:textId="77777777" w:rsidR="00E8410D" w:rsidRPr="00E8410D" w:rsidRDefault="00E8410D" w:rsidP="00E8410D">
                  <w:pPr>
                    <w:rPr>
                      <w:szCs w:val="22"/>
                    </w:rPr>
                  </w:pPr>
                  <w:r w:rsidRPr="00E8410D">
                    <w:rPr>
                      <w:szCs w:val="22"/>
                    </w:rPr>
                    <w:t>460 800,00</w:t>
                  </w:r>
                </w:p>
                <w:p w14:paraId="191A930D" w14:textId="77777777" w:rsidR="00E8410D" w:rsidRPr="00E8410D" w:rsidRDefault="00E8410D" w:rsidP="00E8410D">
                  <w:pPr>
                    <w:rPr>
                      <w:szCs w:val="22"/>
                    </w:rPr>
                  </w:pPr>
                  <w:r w:rsidRPr="00E8410D">
                    <w:rPr>
                      <w:szCs w:val="22"/>
                    </w:rPr>
                    <w:t>(</w:t>
                  </w:r>
                  <w:proofErr w:type="gramStart"/>
                  <w:r w:rsidRPr="00E8410D">
                    <w:rPr>
                      <w:szCs w:val="22"/>
                    </w:rPr>
                    <w:t>1 000 000 - 439 200</w:t>
                  </w:r>
                  <w:proofErr w:type="gramEnd"/>
                  <w:r w:rsidRPr="00E8410D">
                    <w:rPr>
                      <w:szCs w:val="22"/>
                    </w:rPr>
                    <w:t xml:space="preserve"> - 100 000)</w:t>
                  </w:r>
                </w:p>
              </w:tc>
            </w:tr>
            <w:tr w:rsidR="00E8410D" w:rsidRPr="00E8410D" w14:paraId="76A74E45" w14:textId="77777777">
              <w:tc>
                <w:tcPr>
                  <w:tcW w:w="567" w:type="dxa"/>
                  <w:tcBorders>
                    <w:top w:val="single" w:sz="4" w:space="0" w:color="auto"/>
                    <w:left w:val="single" w:sz="4" w:space="0" w:color="auto"/>
                    <w:bottom w:val="single" w:sz="4" w:space="0" w:color="auto"/>
                    <w:right w:val="single" w:sz="4" w:space="0" w:color="auto"/>
                  </w:tcBorders>
                </w:tcPr>
                <w:p w14:paraId="1E4F651D" w14:textId="77777777" w:rsidR="00E8410D" w:rsidRPr="00E8410D" w:rsidRDefault="00E8410D" w:rsidP="00E8410D">
                  <w:pPr>
                    <w:rPr>
                      <w:szCs w:val="22"/>
                    </w:rPr>
                  </w:pPr>
                  <w:r w:rsidRPr="00E8410D">
                    <w:rPr>
                      <w:szCs w:val="22"/>
                    </w:rPr>
                    <w:t>4</w:t>
                  </w:r>
                </w:p>
              </w:tc>
              <w:tc>
                <w:tcPr>
                  <w:tcW w:w="1417" w:type="dxa"/>
                  <w:tcBorders>
                    <w:top w:val="single" w:sz="4" w:space="0" w:color="auto"/>
                    <w:left w:val="single" w:sz="4" w:space="0" w:color="auto"/>
                    <w:bottom w:val="single" w:sz="4" w:space="0" w:color="auto"/>
                    <w:right w:val="single" w:sz="4" w:space="0" w:color="auto"/>
                  </w:tcBorders>
                </w:tcPr>
                <w:p w14:paraId="66E6D463" w14:textId="77777777" w:rsidR="00E8410D" w:rsidRPr="00E8410D" w:rsidRDefault="00E8410D" w:rsidP="00E8410D">
                  <w:pPr>
                    <w:rPr>
                      <w:szCs w:val="22"/>
                    </w:rPr>
                  </w:pPr>
                  <w:r w:rsidRPr="00E8410D">
                    <w:rPr>
                      <w:szCs w:val="22"/>
                    </w:rPr>
                    <w:t>Декабрь текущего года</w:t>
                  </w:r>
                </w:p>
              </w:tc>
              <w:tc>
                <w:tcPr>
                  <w:tcW w:w="3118" w:type="dxa"/>
                  <w:tcBorders>
                    <w:top w:val="single" w:sz="4" w:space="0" w:color="auto"/>
                    <w:left w:val="single" w:sz="4" w:space="0" w:color="auto"/>
                    <w:bottom w:val="single" w:sz="4" w:space="0" w:color="auto"/>
                    <w:right w:val="single" w:sz="4" w:space="0" w:color="auto"/>
                  </w:tcBorders>
                </w:tcPr>
                <w:p w14:paraId="406EC56A" w14:textId="77777777" w:rsidR="00E8410D" w:rsidRPr="00E8410D" w:rsidRDefault="00E8410D" w:rsidP="00E8410D">
                  <w:pPr>
                    <w:rPr>
                      <w:szCs w:val="22"/>
                    </w:rPr>
                  </w:pPr>
                  <w:r w:rsidRPr="00E8410D">
                    <w:rPr>
                      <w:szCs w:val="22"/>
                    </w:rPr>
                    <w:t>92 160,00</w:t>
                  </w:r>
                </w:p>
              </w:tc>
              <w:tc>
                <w:tcPr>
                  <w:tcW w:w="2268" w:type="dxa"/>
                  <w:tcBorders>
                    <w:top w:val="single" w:sz="4" w:space="0" w:color="auto"/>
                    <w:left w:val="single" w:sz="4" w:space="0" w:color="auto"/>
                    <w:bottom w:val="single" w:sz="4" w:space="0" w:color="auto"/>
                    <w:right w:val="single" w:sz="4" w:space="0" w:color="auto"/>
                  </w:tcBorders>
                </w:tcPr>
                <w:p w14:paraId="7498391D" w14:textId="77777777" w:rsidR="00E8410D" w:rsidRPr="00E8410D" w:rsidRDefault="00E8410D" w:rsidP="00E8410D">
                  <w:pPr>
                    <w:rPr>
                      <w:szCs w:val="22"/>
                    </w:rPr>
                  </w:pPr>
                  <w:r w:rsidRPr="00E8410D">
                    <w:rPr>
                      <w:szCs w:val="22"/>
                    </w:rPr>
                    <w:t>531 360,00</w:t>
                  </w:r>
                </w:p>
              </w:tc>
              <w:tc>
                <w:tcPr>
                  <w:tcW w:w="2835" w:type="dxa"/>
                  <w:tcBorders>
                    <w:top w:val="single" w:sz="4" w:space="0" w:color="auto"/>
                    <w:left w:val="single" w:sz="4" w:space="0" w:color="auto"/>
                    <w:bottom w:val="single" w:sz="4" w:space="0" w:color="auto"/>
                    <w:right w:val="single" w:sz="4" w:space="0" w:color="auto"/>
                  </w:tcBorders>
                </w:tcPr>
                <w:p w14:paraId="0ED403ED" w14:textId="77777777" w:rsidR="00E8410D" w:rsidRPr="00E8410D" w:rsidRDefault="00E8410D" w:rsidP="00E8410D">
                  <w:pPr>
                    <w:rPr>
                      <w:szCs w:val="22"/>
                    </w:rPr>
                  </w:pPr>
                  <w:r w:rsidRPr="00E8410D">
                    <w:rPr>
                      <w:szCs w:val="22"/>
                    </w:rPr>
                    <w:t>368 640,00</w:t>
                  </w:r>
                </w:p>
              </w:tc>
            </w:tr>
            <w:tr w:rsidR="00E8410D" w:rsidRPr="00E8410D" w14:paraId="4951B2AB" w14:textId="77777777">
              <w:tc>
                <w:tcPr>
                  <w:tcW w:w="567" w:type="dxa"/>
                  <w:tcBorders>
                    <w:top w:val="single" w:sz="4" w:space="0" w:color="auto"/>
                    <w:left w:val="single" w:sz="4" w:space="0" w:color="auto"/>
                    <w:bottom w:val="single" w:sz="4" w:space="0" w:color="auto"/>
                    <w:right w:val="single" w:sz="4" w:space="0" w:color="auto"/>
                  </w:tcBorders>
                </w:tcPr>
                <w:p w14:paraId="0B72AF98" w14:textId="77777777" w:rsidR="00E8410D" w:rsidRPr="00E8410D" w:rsidRDefault="00E8410D" w:rsidP="00E8410D">
                  <w:pPr>
                    <w:rPr>
                      <w:szCs w:val="22"/>
                    </w:rPr>
                  </w:pPr>
                  <w:r w:rsidRPr="00E8410D">
                    <w:rPr>
                      <w:szCs w:val="22"/>
                    </w:rPr>
                    <w:t>5</w:t>
                  </w:r>
                </w:p>
              </w:tc>
              <w:tc>
                <w:tcPr>
                  <w:tcW w:w="1417" w:type="dxa"/>
                  <w:tcBorders>
                    <w:top w:val="single" w:sz="4" w:space="0" w:color="auto"/>
                    <w:left w:val="single" w:sz="4" w:space="0" w:color="auto"/>
                    <w:bottom w:val="single" w:sz="4" w:space="0" w:color="auto"/>
                    <w:right w:val="single" w:sz="4" w:space="0" w:color="auto"/>
                  </w:tcBorders>
                </w:tcPr>
                <w:p w14:paraId="49C71DE1" w14:textId="77777777" w:rsidR="00E8410D" w:rsidRPr="00E8410D" w:rsidRDefault="00E8410D" w:rsidP="00E8410D">
                  <w:pPr>
                    <w:rPr>
                      <w:szCs w:val="22"/>
                    </w:rPr>
                  </w:pPr>
                  <w:r w:rsidRPr="00E8410D">
                    <w:rPr>
                      <w:szCs w:val="22"/>
                    </w:rPr>
                    <w:t>Январь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76D21B66" w14:textId="77777777" w:rsidR="00E8410D" w:rsidRPr="00E8410D" w:rsidRDefault="00E8410D" w:rsidP="00E8410D">
                  <w:pPr>
                    <w:rPr>
                      <w:szCs w:val="22"/>
                    </w:rPr>
                  </w:pPr>
                  <w:r w:rsidRPr="00E8410D">
                    <w:rPr>
                      <w:szCs w:val="22"/>
                    </w:rPr>
                    <w:t>73 728,00</w:t>
                  </w:r>
                </w:p>
              </w:tc>
              <w:tc>
                <w:tcPr>
                  <w:tcW w:w="2268" w:type="dxa"/>
                  <w:tcBorders>
                    <w:top w:val="single" w:sz="4" w:space="0" w:color="auto"/>
                    <w:left w:val="single" w:sz="4" w:space="0" w:color="auto"/>
                    <w:bottom w:val="single" w:sz="4" w:space="0" w:color="auto"/>
                    <w:right w:val="single" w:sz="4" w:space="0" w:color="auto"/>
                  </w:tcBorders>
                </w:tcPr>
                <w:p w14:paraId="75721003" w14:textId="77777777" w:rsidR="00E8410D" w:rsidRPr="00E8410D" w:rsidRDefault="00E8410D" w:rsidP="00E8410D">
                  <w:pPr>
                    <w:rPr>
                      <w:szCs w:val="22"/>
                    </w:rPr>
                  </w:pPr>
                  <w:r w:rsidRPr="00E8410D">
                    <w:rPr>
                      <w:szCs w:val="22"/>
                    </w:rPr>
                    <w:t>605 088,00</w:t>
                  </w:r>
                </w:p>
              </w:tc>
              <w:tc>
                <w:tcPr>
                  <w:tcW w:w="2835" w:type="dxa"/>
                  <w:tcBorders>
                    <w:top w:val="single" w:sz="4" w:space="0" w:color="auto"/>
                    <w:left w:val="single" w:sz="4" w:space="0" w:color="auto"/>
                    <w:bottom w:val="single" w:sz="4" w:space="0" w:color="auto"/>
                    <w:right w:val="single" w:sz="4" w:space="0" w:color="auto"/>
                  </w:tcBorders>
                </w:tcPr>
                <w:p w14:paraId="33DD3BF3" w14:textId="77777777" w:rsidR="00E8410D" w:rsidRPr="00E8410D" w:rsidRDefault="00E8410D" w:rsidP="00E8410D">
                  <w:pPr>
                    <w:rPr>
                      <w:szCs w:val="22"/>
                    </w:rPr>
                  </w:pPr>
                  <w:r w:rsidRPr="00E8410D">
                    <w:rPr>
                      <w:szCs w:val="22"/>
                    </w:rPr>
                    <w:t>294 912,00</w:t>
                  </w:r>
                </w:p>
              </w:tc>
            </w:tr>
            <w:tr w:rsidR="00E8410D" w:rsidRPr="00E8410D" w14:paraId="4A6F6540" w14:textId="77777777">
              <w:tc>
                <w:tcPr>
                  <w:tcW w:w="567" w:type="dxa"/>
                  <w:tcBorders>
                    <w:top w:val="single" w:sz="4" w:space="0" w:color="auto"/>
                    <w:left w:val="single" w:sz="4" w:space="0" w:color="auto"/>
                    <w:bottom w:val="single" w:sz="4" w:space="0" w:color="auto"/>
                    <w:right w:val="single" w:sz="4" w:space="0" w:color="auto"/>
                  </w:tcBorders>
                </w:tcPr>
                <w:p w14:paraId="5E401858" w14:textId="77777777" w:rsidR="00E8410D" w:rsidRPr="00E8410D" w:rsidRDefault="00E8410D" w:rsidP="00E8410D">
                  <w:pPr>
                    <w:rPr>
                      <w:szCs w:val="22"/>
                    </w:rPr>
                  </w:pPr>
                  <w:r w:rsidRPr="00E8410D">
                    <w:rPr>
                      <w:szCs w:val="22"/>
                    </w:rPr>
                    <w:lastRenderedPageBreak/>
                    <w:t>6</w:t>
                  </w:r>
                </w:p>
              </w:tc>
              <w:tc>
                <w:tcPr>
                  <w:tcW w:w="1417" w:type="dxa"/>
                  <w:tcBorders>
                    <w:top w:val="single" w:sz="4" w:space="0" w:color="auto"/>
                    <w:left w:val="single" w:sz="4" w:space="0" w:color="auto"/>
                    <w:bottom w:val="single" w:sz="4" w:space="0" w:color="auto"/>
                    <w:right w:val="single" w:sz="4" w:space="0" w:color="auto"/>
                  </w:tcBorders>
                </w:tcPr>
                <w:p w14:paraId="5BF2DA15" w14:textId="77777777" w:rsidR="00E8410D" w:rsidRPr="00E8410D" w:rsidRDefault="00E8410D" w:rsidP="00E8410D">
                  <w:pPr>
                    <w:rPr>
                      <w:szCs w:val="22"/>
                    </w:rPr>
                  </w:pPr>
                  <w:r w:rsidRPr="00E8410D">
                    <w:rPr>
                      <w:szCs w:val="22"/>
                    </w:rPr>
                    <w:t>Февраль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0EA549F9" w14:textId="77777777" w:rsidR="00E8410D" w:rsidRPr="00E8410D" w:rsidRDefault="00E8410D" w:rsidP="00E8410D">
                  <w:pPr>
                    <w:rPr>
                      <w:szCs w:val="22"/>
                    </w:rPr>
                  </w:pPr>
                  <w:r w:rsidRPr="00E8410D">
                    <w:rPr>
                      <w:szCs w:val="22"/>
                    </w:rPr>
                    <w:t>58 982,40</w:t>
                  </w:r>
                </w:p>
              </w:tc>
              <w:tc>
                <w:tcPr>
                  <w:tcW w:w="2268" w:type="dxa"/>
                  <w:tcBorders>
                    <w:top w:val="single" w:sz="4" w:space="0" w:color="auto"/>
                    <w:left w:val="single" w:sz="4" w:space="0" w:color="auto"/>
                    <w:bottom w:val="single" w:sz="4" w:space="0" w:color="auto"/>
                    <w:right w:val="single" w:sz="4" w:space="0" w:color="auto"/>
                  </w:tcBorders>
                </w:tcPr>
                <w:p w14:paraId="76138FF9" w14:textId="77777777" w:rsidR="00E8410D" w:rsidRPr="00E8410D" w:rsidRDefault="00E8410D" w:rsidP="00E8410D">
                  <w:pPr>
                    <w:rPr>
                      <w:szCs w:val="22"/>
                    </w:rPr>
                  </w:pPr>
                  <w:r w:rsidRPr="00E8410D">
                    <w:rPr>
                      <w:szCs w:val="22"/>
                    </w:rPr>
                    <w:t>664 070,40</w:t>
                  </w:r>
                </w:p>
              </w:tc>
              <w:tc>
                <w:tcPr>
                  <w:tcW w:w="2835" w:type="dxa"/>
                  <w:tcBorders>
                    <w:top w:val="single" w:sz="4" w:space="0" w:color="auto"/>
                    <w:left w:val="single" w:sz="4" w:space="0" w:color="auto"/>
                    <w:bottom w:val="single" w:sz="4" w:space="0" w:color="auto"/>
                    <w:right w:val="single" w:sz="4" w:space="0" w:color="auto"/>
                  </w:tcBorders>
                </w:tcPr>
                <w:p w14:paraId="67873E56" w14:textId="77777777" w:rsidR="00E8410D" w:rsidRPr="00E8410D" w:rsidRDefault="00E8410D" w:rsidP="00E8410D">
                  <w:pPr>
                    <w:rPr>
                      <w:szCs w:val="22"/>
                    </w:rPr>
                  </w:pPr>
                  <w:r w:rsidRPr="00E8410D">
                    <w:rPr>
                      <w:szCs w:val="22"/>
                    </w:rPr>
                    <w:t>235 929,60</w:t>
                  </w:r>
                </w:p>
              </w:tc>
            </w:tr>
            <w:tr w:rsidR="00E8410D" w:rsidRPr="00E8410D" w14:paraId="2A10EBBB" w14:textId="77777777">
              <w:tc>
                <w:tcPr>
                  <w:tcW w:w="567" w:type="dxa"/>
                  <w:tcBorders>
                    <w:top w:val="single" w:sz="4" w:space="0" w:color="auto"/>
                    <w:left w:val="single" w:sz="4" w:space="0" w:color="auto"/>
                    <w:bottom w:val="single" w:sz="4" w:space="0" w:color="auto"/>
                    <w:right w:val="single" w:sz="4" w:space="0" w:color="auto"/>
                  </w:tcBorders>
                </w:tcPr>
                <w:p w14:paraId="2E8C1354" w14:textId="77777777" w:rsidR="00E8410D" w:rsidRPr="00E8410D" w:rsidRDefault="00E8410D" w:rsidP="00E8410D">
                  <w:pPr>
                    <w:rPr>
                      <w:szCs w:val="22"/>
                    </w:rPr>
                  </w:pPr>
                  <w:r w:rsidRPr="00E8410D">
                    <w:rPr>
                      <w:szCs w:val="22"/>
                    </w:rPr>
                    <w:t>7</w:t>
                  </w:r>
                </w:p>
              </w:tc>
              <w:tc>
                <w:tcPr>
                  <w:tcW w:w="1417" w:type="dxa"/>
                  <w:tcBorders>
                    <w:top w:val="single" w:sz="4" w:space="0" w:color="auto"/>
                    <w:left w:val="single" w:sz="4" w:space="0" w:color="auto"/>
                    <w:bottom w:val="single" w:sz="4" w:space="0" w:color="auto"/>
                    <w:right w:val="single" w:sz="4" w:space="0" w:color="auto"/>
                  </w:tcBorders>
                </w:tcPr>
                <w:p w14:paraId="4ECE5781" w14:textId="77777777" w:rsidR="00E8410D" w:rsidRPr="00E8410D" w:rsidRDefault="00E8410D" w:rsidP="00E8410D">
                  <w:pPr>
                    <w:rPr>
                      <w:szCs w:val="22"/>
                    </w:rPr>
                  </w:pPr>
                  <w:r w:rsidRPr="00E8410D">
                    <w:rPr>
                      <w:szCs w:val="22"/>
                    </w:rPr>
                    <w:t>Март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5CFFCF78" w14:textId="77777777" w:rsidR="00E8410D" w:rsidRPr="00E8410D" w:rsidRDefault="00E8410D" w:rsidP="00E8410D">
                  <w:pPr>
                    <w:rPr>
                      <w:szCs w:val="22"/>
                    </w:rPr>
                  </w:pPr>
                  <w:r w:rsidRPr="00E8410D">
                    <w:rPr>
                      <w:szCs w:val="22"/>
                    </w:rPr>
                    <w:t>47 185,92</w:t>
                  </w:r>
                </w:p>
              </w:tc>
              <w:tc>
                <w:tcPr>
                  <w:tcW w:w="2268" w:type="dxa"/>
                  <w:tcBorders>
                    <w:top w:val="single" w:sz="4" w:space="0" w:color="auto"/>
                    <w:left w:val="single" w:sz="4" w:space="0" w:color="auto"/>
                    <w:bottom w:val="single" w:sz="4" w:space="0" w:color="auto"/>
                    <w:right w:val="single" w:sz="4" w:space="0" w:color="auto"/>
                  </w:tcBorders>
                </w:tcPr>
                <w:p w14:paraId="5CC7261A" w14:textId="77777777" w:rsidR="00E8410D" w:rsidRPr="00E8410D" w:rsidRDefault="00E8410D" w:rsidP="00E8410D">
                  <w:pPr>
                    <w:rPr>
                      <w:szCs w:val="22"/>
                    </w:rPr>
                  </w:pPr>
                  <w:r w:rsidRPr="00E8410D">
                    <w:rPr>
                      <w:szCs w:val="22"/>
                    </w:rPr>
                    <w:t>711 256,32</w:t>
                  </w:r>
                </w:p>
              </w:tc>
              <w:tc>
                <w:tcPr>
                  <w:tcW w:w="2835" w:type="dxa"/>
                  <w:tcBorders>
                    <w:top w:val="single" w:sz="4" w:space="0" w:color="auto"/>
                    <w:left w:val="single" w:sz="4" w:space="0" w:color="auto"/>
                    <w:bottom w:val="single" w:sz="4" w:space="0" w:color="auto"/>
                    <w:right w:val="single" w:sz="4" w:space="0" w:color="auto"/>
                  </w:tcBorders>
                </w:tcPr>
                <w:p w14:paraId="5F0DA8C8" w14:textId="77777777" w:rsidR="00E8410D" w:rsidRPr="00E8410D" w:rsidRDefault="00E8410D" w:rsidP="00E8410D">
                  <w:pPr>
                    <w:rPr>
                      <w:szCs w:val="22"/>
                    </w:rPr>
                  </w:pPr>
                  <w:r w:rsidRPr="00E8410D">
                    <w:rPr>
                      <w:szCs w:val="22"/>
                    </w:rPr>
                    <w:t>188 743,68</w:t>
                  </w:r>
                </w:p>
              </w:tc>
            </w:tr>
            <w:tr w:rsidR="00E8410D" w:rsidRPr="00E8410D" w14:paraId="459F322C" w14:textId="77777777">
              <w:tc>
                <w:tcPr>
                  <w:tcW w:w="567" w:type="dxa"/>
                  <w:tcBorders>
                    <w:top w:val="single" w:sz="4" w:space="0" w:color="auto"/>
                    <w:left w:val="single" w:sz="4" w:space="0" w:color="auto"/>
                    <w:bottom w:val="single" w:sz="4" w:space="0" w:color="auto"/>
                    <w:right w:val="single" w:sz="4" w:space="0" w:color="auto"/>
                  </w:tcBorders>
                </w:tcPr>
                <w:p w14:paraId="66302E10" w14:textId="77777777" w:rsidR="00E8410D" w:rsidRPr="00E8410D" w:rsidRDefault="00E8410D" w:rsidP="00E8410D">
                  <w:pPr>
                    <w:rPr>
                      <w:szCs w:val="22"/>
                    </w:rPr>
                  </w:pPr>
                  <w:r w:rsidRPr="00E8410D">
                    <w:rPr>
                      <w:szCs w:val="22"/>
                    </w:rPr>
                    <w:t>8</w:t>
                  </w:r>
                </w:p>
              </w:tc>
              <w:tc>
                <w:tcPr>
                  <w:tcW w:w="1417" w:type="dxa"/>
                  <w:tcBorders>
                    <w:top w:val="single" w:sz="4" w:space="0" w:color="auto"/>
                    <w:left w:val="single" w:sz="4" w:space="0" w:color="auto"/>
                    <w:bottom w:val="single" w:sz="4" w:space="0" w:color="auto"/>
                    <w:right w:val="single" w:sz="4" w:space="0" w:color="auto"/>
                  </w:tcBorders>
                </w:tcPr>
                <w:p w14:paraId="61640071" w14:textId="77777777" w:rsidR="00E8410D" w:rsidRPr="00E8410D" w:rsidRDefault="00E8410D" w:rsidP="00E8410D">
                  <w:pPr>
                    <w:rPr>
                      <w:szCs w:val="22"/>
                    </w:rPr>
                  </w:pPr>
                  <w:r w:rsidRPr="00E8410D">
                    <w:rPr>
                      <w:szCs w:val="22"/>
                    </w:rPr>
                    <w:t>Апрель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5471C6B7" w14:textId="77777777" w:rsidR="00E8410D" w:rsidRPr="00E8410D" w:rsidRDefault="00E8410D" w:rsidP="00E8410D">
                  <w:pPr>
                    <w:rPr>
                      <w:szCs w:val="22"/>
                    </w:rPr>
                  </w:pPr>
                  <w:r w:rsidRPr="00E8410D">
                    <w:rPr>
                      <w:szCs w:val="22"/>
                    </w:rPr>
                    <w:t>37 748,74</w:t>
                  </w:r>
                </w:p>
              </w:tc>
              <w:tc>
                <w:tcPr>
                  <w:tcW w:w="2268" w:type="dxa"/>
                  <w:tcBorders>
                    <w:top w:val="single" w:sz="4" w:space="0" w:color="auto"/>
                    <w:left w:val="single" w:sz="4" w:space="0" w:color="auto"/>
                    <w:bottom w:val="single" w:sz="4" w:space="0" w:color="auto"/>
                    <w:right w:val="single" w:sz="4" w:space="0" w:color="auto"/>
                  </w:tcBorders>
                </w:tcPr>
                <w:p w14:paraId="2BE14841" w14:textId="77777777" w:rsidR="00E8410D" w:rsidRPr="00E8410D" w:rsidRDefault="00E8410D" w:rsidP="00E8410D">
                  <w:pPr>
                    <w:rPr>
                      <w:szCs w:val="22"/>
                    </w:rPr>
                  </w:pPr>
                  <w:r w:rsidRPr="00E8410D">
                    <w:rPr>
                      <w:szCs w:val="22"/>
                    </w:rPr>
                    <w:t>749 005,06</w:t>
                  </w:r>
                </w:p>
              </w:tc>
              <w:tc>
                <w:tcPr>
                  <w:tcW w:w="2835" w:type="dxa"/>
                  <w:tcBorders>
                    <w:top w:val="single" w:sz="4" w:space="0" w:color="auto"/>
                    <w:left w:val="single" w:sz="4" w:space="0" w:color="auto"/>
                    <w:bottom w:val="single" w:sz="4" w:space="0" w:color="auto"/>
                    <w:right w:val="single" w:sz="4" w:space="0" w:color="auto"/>
                  </w:tcBorders>
                </w:tcPr>
                <w:p w14:paraId="7C9D9D0F" w14:textId="77777777" w:rsidR="00E8410D" w:rsidRPr="00E8410D" w:rsidRDefault="00E8410D" w:rsidP="00E8410D">
                  <w:pPr>
                    <w:rPr>
                      <w:szCs w:val="22"/>
                    </w:rPr>
                  </w:pPr>
                  <w:r w:rsidRPr="00E8410D">
                    <w:rPr>
                      <w:szCs w:val="22"/>
                    </w:rPr>
                    <w:t>150 994,94</w:t>
                  </w:r>
                </w:p>
              </w:tc>
            </w:tr>
            <w:tr w:rsidR="00E8410D" w:rsidRPr="00E8410D" w14:paraId="4240E520" w14:textId="77777777">
              <w:tc>
                <w:tcPr>
                  <w:tcW w:w="567" w:type="dxa"/>
                  <w:tcBorders>
                    <w:top w:val="single" w:sz="4" w:space="0" w:color="auto"/>
                    <w:left w:val="single" w:sz="4" w:space="0" w:color="auto"/>
                    <w:bottom w:val="single" w:sz="4" w:space="0" w:color="auto"/>
                    <w:right w:val="single" w:sz="4" w:space="0" w:color="auto"/>
                  </w:tcBorders>
                </w:tcPr>
                <w:p w14:paraId="0754A737" w14:textId="77777777" w:rsidR="00E8410D" w:rsidRPr="00E8410D" w:rsidRDefault="00E8410D" w:rsidP="00E8410D">
                  <w:pPr>
                    <w:rPr>
                      <w:szCs w:val="22"/>
                    </w:rPr>
                  </w:pPr>
                  <w:r w:rsidRPr="00E8410D">
                    <w:rPr>
                      <w:szCs w:val="22"/>
                    </w:rPr>
                    <w:t>9</w:t>
                  </w:r>
                </w:p>
              </w:tc>
              <w:tc>
                <w:tcPr>
                  <w:tcW w:w="1417" w:type="dxa"/>
                  <w:tcBorders>
                    <w:top w:val="single" w:sz="4" w:space="0" w:color="auto"/>
                    <w:left w:val="single" w:sz="4" w:space="0" w:color="auto"/>
                    <w:bottom w:val="single" w:sz="4" w:space="0" w:color="auto"/>
                    <w:right w:val="single" w:sz="4" w:space="0" w:color="auto"/>
                  </w:tcBorders>
                </w:tcPr>
                <w:p w14:paraId="559FABAA" w14:textId="77777777" w:rsidR="00E8410D" w:rsidRPr="00E8410D" w:rsidRDefault="00E8410D" w:rsidP="00E8410D">
                  <w:pPr>
                    <w:rPr>
                      <w:szCs w:val="22"/>
                    </w:rPr>
                  </w:pPr>
                  <w:r w:rsidRPr="00E8410D">
                    <w:rPr>
                      <w:szCs w:val="22"/>
                    </w:rPr>
                    <w:t>Май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69898BEC" w14:textId="77777777" w:rsidR="00E8410D" w:rsidRPr="00E8410D" w:rsidRDefault="00E8410D" w:rsidP="00E8410D">
                  <w:pPr>
                    <w:rPr>
                      <w:szCs w:val="22"/>
                    </w:rPr>
                  </w:pPr>
                  <w:r w:rsidRPr="00E8410D">
                    <w:rPr>
                      <w:szCs w:val="22"/>
                    </w:rPr>
                    <w:t>30 198,99</w:t>
                  </w:r>
                </w:p>
              </w:tc>
              <w:tc>
                <w:tcPr>
                  <w:tcW w:w="2268" w:type="dxa"/>
                  <w:tcBorders>
                    <w:top w:val="single" w:sz="4" w:space="0" w:color="auto"/>
                    <w:left w:val="single" w:sz="4" w:space="0" w:color="auto"/>
                    <w:bottom w:val="single" w:sz="4" w:space="0" w:color="auto"/>
                    <w:right w:val="single" w:sz="4" w:space="0" w:color="auto"/>
                  </w:tcBorders>
                </w:tcPr>
                <w:p w14:paraId="5CC9BD8A" w14:textId="77777777" w:rsidR="00E8410D" w:rsidRPr="00E8410D" w:rsidRDefault="00E8410D" w:rsidP="00E8410D">
                  <w:pPr>
                    <w:rPr>
                      <w:szCs w:val="22"/>
                    </w:rPr>
                  </w:pPr>
                  <w:r w:rsidRPr="00E8410D">
                    <w:rPr>
                      <w:szCs w:val="22"/>
                    </w:rPr>
                    <w:t>779 204,04</w:t>
                  </w:r>
                </w:p>
              </w:tc>
              <w:tc>
                <w:tcPr>
                  <w:tcW w:w="2835" w:type="dxa"/>
                  <w:tcBorders>
                    <w:top w:val="single" w:sz="4" w:space="0" w:color="auto"/>
                    <w:left w:val="single" w:sz="4" w:space="0" w:color="auto"/>
                    <w:bottom w:val="single" w:sz="4" w:space="0" w:color="auto"/>
                    <w:right w:val="single" w:sz="4" w:space="0" w:color="auto"/>
                  </w:tcBorders>
                </w:tcPr>
                <w:p w14:paraId="42794B0C" w14:textId="77777777" w:rsidR="00E8410D" w:rsidRPr="00E8410D" w:rsidRDefault="00E8410D" w:rsidP="00E8410D">
                  <w:pPr>
                    <w:rPr>
                      <w:szCs w:val="22"/>
                    </w:rPr>
                  </w:pPr>
                  <w:r w:rsidRPr="00E8410D">
                    <w:rPr>
                      <w:szCs w:val="22"/>
                    </w:rPr>
                    <w:t>120 795,96</w:t>
                  </w:r>
                </w:p>
              </w:tc>
            </w:tr>
            <w:tr w:rsidR="00E8410D" w:rsidRPr="00E8410D" w14:paraId="1ACD1A13" w14:textId="77777777">
              <w:tc>
                <w:tcPr>
                  <w:tcW w:w="567" w:type="dxa"/>
                  <w:tcBorders>
                    <w:top w:val="single" w:sz="4" w:space="0" w:color="auto"/>
                    <w:left w:val="single" w:sz="4" w:space="0" w:color="auto"/>
                    <w:bottom w:val="single" w:sz="4" w:space="0" w:color="auto"/>
                    <w:right w:val="single" w:sz="4" w:space="0" w:color="auto"/>
                  </w:tcBorders>
                </w:tcPr>
                <w:p w14:paraId="4EA2C754" w14:textId="77777777" w:rsidR="00E8410D" w:rsidRPr="00E8410D" w:rsidRDefault="00E8410D" w:rsidP="00E8410D">
                  <w:pPr>
                    <w:rPr>
                      <w:szCs w:val="22"/>
                    </w:rPr>
                  </w:pPr>
                  <w:r w:rsidRPr="00E8410D">
                    <w:rPr>
                      <w:szCs w:val="22"/>
                    </w:rPr>
                    <w:t>10</w:t>
                  </w:r>
                </w:p>
              </w:tc>
              <w:tc>
                <w:tcPr>
                  <w:tcW w:w="1417" w:type="dxa"/>
                  <w:tcBorders>
                    <w:top w:val="single" w:sz="4" w:space="0" w:color="auto"/>
                    <w:left w:val="single" w:sz="4" w:space="0" w:color="auto"/>
                    <w:bottom w:val="single" w:sz="4" w:space="0" w:color="auto"/>
                    <w:right w:val="single" w:sz="4" w:space="0" w:color="auto"/>
                  </w:tcBorders>
                </w:tcPr>
                <w:p w14:paraId="55C5BF06" w14:textId="77777777" w:rsidR="00E8410D" w:rsidRPr="00E8410D" w:rsidRDefault="00E8410D" w:rsidP="00E8410D">
                  <w:pPr>
                    <w:rPr>
                      <w:szCs w:val="22"/>
                    </w:rPr>
                  </w:pPr>
                  <w:r w:rsidRPr="00E8410D">
                    <w:rPr>
                      <w:szCs w:val="22"/>
                    </w:rPr>
                    <w:t>Июнь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1E3E3D65" w14:textId="77777777" w:rsidR="00E8410D" w:rsidRPr="00E8410D" w:rsidRDefault="00E8410D" w:rsidP="00E8410D">
                  <w:pPr>
                    <w:rPr>
                      <w:szCs w:val="22"/>
                    </w:rPr>
                  </w:pPr>
                  <w:r w:rsidRPr="00E8410D">
                    <w:rPr>
                      <w:szCs w:val="22"/>
                    </w:rPr>
                    <w:t>24 159,19</w:t>
                  </w:r>
                </w:p>
              </w:tc>
              <w:tc>
                <w:tcPr>
                  <w:tcW w:w="2268" w:type="dxa"/>
                  <w:tcBorders>
                    <w:top w:val="single" w:sz="4" w:space="0" w:color="auto"/>
                    <w:left w:val="single" w:sz="4" w:space="0" w:color="auto"/>
                    <w:bottom w:val="single" w:sz="4" w:space="0" w:color="auto"/>
                    <w:right w:val="single" w:sz="4" w:space="0" w:color="auto"/>
                  </w:tcBorders>
                </w:tcPr>
                <w:p w14:paraId="54C61AF7" w14:textId="77777777" w:rsidR="00E8410D" w:rsidRPr="00E8410D" w:rsidRDefault="00E8410D" w:rsidP="00E8410D">
                  <w:pPr>
                    <w:rPr>
                      <w:szCs w:val="22"/>
                    </w:rPr>
                  </w:pPr>
                  <w:r w:rsidRPr="00E8410D">
                    <w:rPr>
                      <w:szCs w:val="22"/>
                    </w:rPr>
                    <w:t>803 363,24</w:t>
                  </w:r>
                </w:p>
              </w:tc>
              <w:tc>
                <w:tcPr>
                  <w:tcW w:w="2835" w:type="dxa"/>
                  <w:tcBorders>
                    <w:top w:val="single" w:sz="4" w:space="0" w:color="auto"/>
                    <w:left w:val="single" w:sz="4" w:space="0" w:color="auto"/>
                    <w:bottom w:val="single" w:sz="4" w:space="0" w:color="auto"/>
                    <w:right w:val="single" w:sz="4" w:space="0" w:color="auto"/>
                  </w:tcBorders>
                </w:tcPr>
                <w:p w14:paraId="4F055650" w14:textId="77777777" w:rsidR="00E8410D" w:rsidRPr="00E8410D" w:rsidRDefault="00E8410D" w:rsidP="00E8410D">
                  <w:pPr>
                    <w:rPr>
                      <w:szCs w:val="22"/>
                    </w:rPr>
                  </w:pPr>
                  <w:r w:rsidRPr="00E8410D">
                    <w:rPr>
                      <w:szCs w:val="22"/>
                    </w:rPr>
                    <w:t>96 636,76</w:t>
                  </w:r>
                </w:p>
              </w:tc>
            </w:tr>
            <w:tr w:rsidR="00E8410D" w:rsidRPr="00E8410D" w14:paraId="3515CE46" w14:textId="77777777">
              <w:tc>
                <w:tcPr>
                  <w:tcW w:w="567" w:type="dxa"/>
                  <w:tcBorders>
                    <w:top w:val="single" w:sz="4" w:space="0" w:color="auto"/>
                    <w:left w:val="single" w:sz="4" w:space="0" w:color="auto"/>
                    <w:bottom w:val="single" w:sz="4" w:space="0" w:color="auto"/>
                    <w:right w:val="single" w:sz="4" w:space="0" w:color="auto"/>
                  </w:tcBorders>
                </w:tcPr>
                <w:p w14:paraId="496E0AAB" w14:textId="77777777" w:rsidR="00E8410D" w:rsidRPr="00E8410D" w:rsidRDefault="00E8410D" w:rsidP="00E8410D">
                  <w:pPr>
                    <w:rPr>
                      <w:szCs w:val="22"/>
                    </w:rPr>
                  </w:pPr>
                  <w:r w:rsidRPr="00E8410D">
                    <w:rPr>
                      <w:szCs w:val="22"/>
                    </w:rPr>
                    <w:t>11</w:t>
                  </w:r>
                </w:p>
              </w:tc>
              <w:tc>
                <w:tcPr>
                  <w:tcW w:w="1417" w:type="dxa"/>
                  <w:tcBorders>
                    <w:top w:val="single" w:sz="4" w:space="0" w:color="auto"/>
                    <w:left w:val="single" w:sz="4" w:space="0" w:color="auto"/>
                    <w:bottom w:val="single" w:sz="4" w:space="0" w:color="auto"/>
                    <w:right w:val="single" w:sz="4" w:space="0" w:color="auto"/>
                  </w:tcBorders>
                </w:tcPr>
                <w:p w14:paraId="1D9C0BB4" w14:textId="77777777" w:rsidR="00E8410D" w:rsidRPr="00E8410D" w:rsidRDefault="00E8410D" w:rsidP="00E8410D">
                  <w:pPr>
                    <w:rPr>
                      <w:szCs w:val="22"/>
                    </w:rPr>
                  </w:pPr>
                  <w:r w:rsidRPr="00E8410D">
                    <w:rPr>
                      <w:szCs w:val="22"/>
                    </w:rPr>
                    <w:t>Июль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0679BA1B" w14:textId="77777777" w:rsidR="00E8410D" w:rsidRPr="00E8410D" w:rsidRDefault="00E8410D" w:rsidP="00E8410D">
                  <w:pPr>
                    <w:rPr>
                      <w:szCs w:val="22"/>
                    </w:rPr>
                  </w:pPr>
                  <w:r w:rsidRPr="00E8410D">
                    <w:rPr>
                      <w:szCs w:val="22"/>
                    </w:rPr>
                    <w:t>19 327,35</w:t>
                  </w:r>
                </w:p>
                <w:p w14:paraId="06E55CC1" w14:textId="77777777" w:rsidR="00E8410D" w:rsidRPr="00E8410D" w:rsidRDefault="00E8410D" w:rsidP="00E8410D">
                  <w:pPr>
                    <w:rPr>
                      <w:szCs w:val="22"/>
                    </w:rPr>
                  </w:pPr>
                  <w:r w:rsidRPr="00E8410D">
                    <w:rPr>
                      <w:szCs w:val="22"/>
                    </w:rPr>
                    <w:t>(96 636,76 / 15 x 3)</w:t>
                  </w:r>
                </w:p>
              </w:tc>
              <w:tc>
                <w:tcPr>
                  <w:tcW w:w="2268" w:type="dxa"/>
                  <w:tcBorders>
                    <w:top w:val="single" w:sz="4" w:space="0" w:color="auto"/>
                    <w:left w:val="single" w:sz="4" w:space="0" w:color="auto"/>
                    <w:bottom w:val="single" w:sz="4" w:space="0" w:color="auto"/>
                    <w:right w:val="single" w:sz="4" w:space="0" w:color="auto"/>
                  </w:tcBorders>
                </w:tcPr>
                <w:p w14:paraId="2823FB68" w14:textId="77777777" w:rsidR="00E8410D" w:rsidRPr="00E8410D" w:rsidRDefault="00E8410D" w:rsidP="00E8410D">
                  <w:pPr>
                    <w:rPr>
                      <w:szCs w:val="22"/>
                    </w:rPr>
                  </w:pPr>
                  <w:r w:rsidRPr="00E8410D">
                    <w:rPr>
                      <w:szCs w:val="22"/>
                    </w:rPr>
                    <w:t>822 690,59</w:t>
                  </w:r>
                </w:p>
                <w:p w14:paraId="07708D77" w14:textId="77777777" w:rsidR="00E8410D" w:rsidRPr="00E8410D" w:rsidRDefault="00E8410D" w:rsidP="00E8410D">
                  <w:pPr>
                    <w:rPr>
                      <w:szCs w:val="22"/>
                    </w:rPr>
                  </w:pPr>
                  <w:r w:rsidRPr="00E8410D">
                    <w:rPr>
                      <w:szCs w:val="22"/>
                    </w:rPr>
                    <w:t>(803 363,24 + 19 327,35)</w:t>
                  </w:r>
                </w:p>
              </w:tc>
              <w:tc>
                <w:tcPr>
                  <w:tcW w:w="2835" w:type="dxa"/>
                  <w:tcBorders>
                    <w:top w:val="single" w:sz="4" w:space="0" w:color="auto"/>
                    <w:left w:val="single" w:sz="4" w:space="0" w:color="auto"/>
                    <w:bottom w:val="single" w:sz="4" w:space="0" w:color="auto"/>
                    <w:right w:val="single" w:sz="4" w:space="0" w:color="auto"/>
                  </w:tcBorders>
                </w:tcPr>
                <w:p w14:paraId="03EFC90E" w14:textId="77777777" w:rsidR="00E8410D" w:rsidRPr="00E8410D" w:rsidRDefault="00E8410D" w:rsidP="00E8410D">
                  <w:pPr>
                    <w:rPr>
                      <w:szCs w:val="22"/>
                    </w:rPr>
                  </w:pPr>
                  <w:r w:rsidRPr="00E8410D">
                    <w:rPr>
                      <w:szCs w:val="22"/>
                    </w:rPr>
                    <w:t>77 309,41</w:t>
                  </w:r>
                </w:p>
                <w:p w14:paraId="2100C1C1" w14:textId="77777777" w:rsidR="00E8410D" w:rsidRPr="00E8410D" w:rsidRDefault="00E8410D" w:rsidP="00E8410D">
                  <w:pPr>
                    <w:rPr>
                      <w:szCs w:val="22"/>
                    </w:rPr>
                  </w:pPr>
                  <w:r w:rsidRPr="00E8410D">
                    <w:rPr>
                      <w:szCs w:val="22"/>
                    </w:rPr>
                    <w:t>(</w:t>
                  </w:r>
                  <w:proofErr w:type="gramStart"/>
                  <w:r w:rsidRPr="00E8410D">
                    <w:rPr>
                      <w:szCs w:val="22"/>
                    </w:rPr>
                    <w:t>1 000 000 - 822 690,59</w:t>
                  </w:r>
                  <w:proofErr w:type="gramEnd"/>
                  <w:r w:rsidRPr="00E8410D">
                    <w:rPr>
                      <w:szCs w:val="22"/>
                    </w:rPr>
                    <w:t xml:space="preserve"> - 100 000)</w:t>
                  </w:r>
                </w:p>
              </w:tc>
            </w:tr>
            <w:tr w:rsidR="00E8410D" w:rsidRPr="00E8410D" w14:paraId="3B12929B" w14:textId="77777777">
              <w:tc>
                <w:tcPr>
                  <w:tcW w:w="567" w:type="dxa"/>
                  <w:tcBorders>
                    <w:top w:val="single" w:sz="4" w:space="0" w:color="auto"/>
                    <w:left w:val="single" w:sz="4" w:space="0" w:color="auto"/>
                    <w:bottom w:val="single" w:sz="4" w:space="0" w:color="auto"/>
                    <w:right w:val="single" w:sz="4" w:space="0" w:color="auto"/>
                  </w:tcBorders>
                </w:tcPr>
                <w:p w14:paraId="20972002" w14:textId="77777777" w:rsidR="00E8410D" w:rsidRPr="00E8410D" w:rsidRDefault="00E8410D" w:rsidP="00E8410D">
                  <w:pPr>
                    <w:rPr>
                      <w:szCs w:val="22"/>
                    </w:rPr>
                  </w:pPr>
                  <w:r w:rsidRPr="00E8410D">
                    <w:rPr>
                      <w:szCs w:val="22"/>
                    </w:rPr>
                    <w:t>12</w:t>
                  </w:r>
                </w:p>
              </w:tc>
              <w:tc>
                <w:tcPr>
                  <w:tcW w:w="1417" w:type="dxa"/>
                  <w:tcBorders>
                    <w:top w:val="single" w:sz="4" w:space="0" w:color="auto"/>
                    <w:left w:val="single" w:sz="4" w:space="0" w:color="auto"/>
                    <w:bottom w:val="single" w:sz="4" w:space="0" w:color="auto"/>
                    <w:right w:val="single" w:sz="4" w:space="0" w:color="auto"/>
                  </w:tcBorders>
                </w:tcPr>
                <w:p w14:paraId="60B3B8A1" w14:textId="77777777" w:rsidR="00E8410D" w:rsidRPr="00E8410D" w:rsidRDefault="00E8410D" w:rsidP="00E8410D">
                  <w:pPr>
                    <w:rPr>
                      <w:szCs w:val="22"/>
                    </w:rPr>
                  </w:pPr>
                  <w:r w:rsidRPr="00E8410D">
                    <w:rPr>
                      <w:szCs w:val="22"/>
                    </w:rPr>
                    <w:t>Август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69BED266" w14:textId="77777777" w:rsidR="00E8410D" w:rsidRPr="00E8410D" w:rsidRDefault="00E8410D" w:rsidP="00E8410D">
                  <w:pPr>
                    <w:rPr>
                      <w:szCs w:val="22"/>
                    </w:rPr>
                  </w:pPr>
                  <w:r w:rsidRPr="00E8410D">
                    <w:rPr>
                      <w:szCs w:val="22"/>
                    </w:rPr>
                    <w:t>19 327,35</w:t>
                  </w:r>
                </w:p>
                <w:p w14:paraId="589A920F" w14:textId="77777777" w:rsidR="00E8410D" w:rsidRPr="00E8410D" w:rsidRDefault="00E8410D" w:rsidP="00E8410D">
                  <w:pPr>
                    <w:rPr>
                      <w:szCs w:val="22"/>
                    </w:rPr>
                  </w:pPr>
                  <w:r w:rsidRPr="00E8410D">
                    <w:rPr>
                      <w:szCs w:val="22"/>
                    </w:rPr>
                    <w:t>(77 309,41 / 4)</w:t>
                  </w:r>
                </w:p>
              </w:tc>
              <w:tc>
                <w:tcPr>
                  <w:tcW w:w="2268" w:type="dxa"/>
                  <w:tcBorders>
                    <w:top w:val="single" w:sz="4" w:space="0" w:color="auto"/>
                    <w:left w:val="single" w:sz="4" w:space="0" w:color="auto"/>
                    <w:bottom w:val="single" w:sz="4" w:space="0" w:color="auto"/>
                    <w:right w:val="single" w:sz="4" w:space="0" w:color="auto"/>
                  </w:tcBorders>
                </w:tcPr>
                <w:p w14:paraId="3CE21EB8" w14:textId="77777777" w:rsidR="00E8410D" w:rsidRPr="00E8410D" w:rsidRDefault="00E8410D" w:rsidP="00E8410D">
                  <w:pPr>
                    <w:rPr>
                      <w:szCs w:val="22"/>
                    </w:rPr>
                  </w:pPr>
                  <w:r w:rsidRPr="00E8410D">
                    <w:rPr>
                      <w:szCs w:val="22"/>
                    </w:rPr>
                    <w:t>842 017,94</w:t>
                  </w:r>
                </w:p>
                <w:p w14:paraId="49C14771" w14:textId="77777777" w:rsidR="00E8410D" w:rsidRPr="00E8410D" w:rsidRDefault="00E8410D" w:rsidP="00E8410D">
                  <w:pPr>
                    <w:rPr>
                      <w:szCs w:val="22"/>
                    </w:rPr>
                  </w:pPr>
                  <w:r w:rsidRPr="00E8410D">
                    <w:rPr>
                      <w:szCs w:val="22"/>
                    </w:rPr>
                    <w:t>(822 690,59 + 19 327,35)</w:t>
                  </w:r>
                </w:p>
              </w:tc>
              <w:tc>
                <w:tcPr>
                  <w:tcW w:w="2835" w:type="dxa"/>
                  <w:tcBorders>
                    <w:top w:val="single" w:sz="4" w:space="0" w:color="auto"/>
                    <w:left w:val="single" w:sz="4" w:space="0" w:color="auto"/>
                    <w:bottom w:val="single" w:sz="4" w:space="0" w:color="auto"/>
                    <w:right w:val="single" w:sz="4" w:space="0" w:color="auto"/>
                  </w:tcBorders>
                </w:tcPr>
                <w:p w14:paraId="16DEA8A6" w14:textId="77777777" w:rsidR="00E8410D" w:rsidRPr="00E8410D" w:rsidRDefault="00E8410D" w:rsidP="00E8410D">
                  <w:pPr>
                    <w:rPr>
                      <w:szCs w:val="22"/>
                    </w:rPr>
                  </w:pPr>
                  <w:r w:rsidRPr="00E8410D">
                    <w:rPr>
                      <w:szCs w:val="22"/>
                    </w:rPr>
                    <w:t>57 982,06</w:t>
                  </w:r>
                </w:p>
                <w:p w14:paraId="76F89FAC" w14:textId="77777777" w:rsidR="00E8410D" w:rsidRPr="00E8410D" w:rsidRDefault="00E8410D" w:rsidP="00E8410D">
                  <w:pPr>
                    <w:rPr>
                      <w:szCs w:val="22"/>
                    </w:rPr>
                  </w:pPr>
                  <w:r w:rsidRPr="00E8410D">
                    <w:rPr>
                      <w:szCs w:val="22"/>
                    </w:rPr>
                    <w:t>(</w:t>
                  </w:r>
                  <w:proofErr w:type="gramStart"/>
                  <w:r w:rsidRPr="00E8410D">
                    <w:rPr>
                      <w:szCs w:val="22"/>
                    </w:rPr>
                    <w:t>1 000 000 - 842 017,94</w:t>
                  </w:r>
                  <w:proofErr w:type="gramEnd"/>
                  <w:r w:rsidRPr="00E8410D">
                    <w:rPr>
                      <w:szCs w:val="22"/>
                    </w:rPr>
                    <w:t xml:space="preserve"> - 100 000)</w:t>
                  </w:r>
                </w:p>
              </w:tc>
            </w:tr>
            <w:tr w:rsidR="00E8410D" w:rsidRPr="00E8410D" w14:paraId="45AE37FC" w14:textId="77777777">
              <w:tc>
                <w:tcPr>
                  <w:tcW w:w="567" w:type="dxa"/>
                  <w:tcBorders>
                    <w:top w:val="single" w:sz="4" w:space="0" w:color="auto"/>
                    <w:left w:val="single" w:sz="4" w:space="0" w:color="auto"/>
                    <w:bottom w:val="single" w:sz="4" w:space="0" w:color="auto"/>
                    <w:right w:val="single" w:sz="4" w:space="0" w:color="auto"/>
                  </w:tcBorders>
                </w:tcPr>
                <w:p w14:paraId="528F075E" w14:textId="77777777" w:rsidR="00E8410D" w:rsidRPr="00E8410D" w:rsidRDefault="00E8410D" w:rsidP="00E8410D">
                  <w:pPr>
                    <w:rPr>
                      <w:szCs w:val="22"/>
                    </w:rPr>
                  </w:pPr>
                  <w:r w:rsidRPr="00E8410D">
                    <w:rPr>
                      <w:szCs w:val="22"/>
                    </w:rPr>
                    <w:lastRenderedPageBreak/>
                    <w:t>13</w:t>
                  </w:r>
                </w:p>
              </w:tc>
              <w:tc>
                <w:tcPr>
                  <w:tcW w:w="1417" w:type="dxa"/>
                  <w:tcBorders>
                    <w:top w:val="single" w:sz="4" w:space="0" w:color="auto"/>
                    <w:left w:val="single" w:sz="4" w:space="0" w:color="auto"/>
                    <w:bottom w:val="single" w:sz="4" w:space="0" w:color="auto"/>
                    <w:right w:val="single" w:sz="4" w:space="0" w:color="auto"/>
                  </w:tcBorders>
                </w:tcPr>
                <w:p w14:paraId="541A90CA" w14:textId="77777777" w:rsidR="00E8410D" w:rsidRPr="00E8410D" w:rsidRDefault="00E8410D" w:rsidP="00E8410D">
                  <w:pPr>
                    <w:rPr>
                      <w:szCs w:val="22"/>
                    </w:rPr>
                  </w:pPr>
                  <w:r w:rsidRPr="00E8410D">
                    <w:rPr>
                      <w:szCs w:val="22"/>
                    </w:rPr>
                    <w:t>Сентябрь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1A3187F3" w14:textId="77777777" w:rsidR="00E8410D" w:rsidRPr="00E8410D" w:rsidRDefault="00E8410D" w:rsidP="00E8410D">
                  <w:pPr>
                    <w:rPr>
                      <w:szCs w:val="22"/>
                    </w:rPr>
                  </w:pPr>
                  <w:r w:rsidRPr="00E8410D">
                    <w:rPr>
                      <w:szCs w:val="22"/>
                    </w:rPr>
                    <w:t>19 327,35</w:t>
                  </w:r>
                </w:p>
                <w:p w14:paraId="793944B3" w14:textId="77777777" w:rsidR="00E8410D" w:rsidRPr="00E8410D" w:rsidRDefault="00E8410D" w:rsidP="00E8410D">
                  <w:pPr>
                    <w:rPr>
                      <w:szCs w:val="22"/>
                    </w:rPr>
                  </w:pPr>
                  <w:r w:rsidRPr="00E8410D">
                    <w:rPr>
                      <w:szCs w:val="22"/>
                    </w:rPr>
                    <w:t>(77 309,41 / 4)</w:t>
                  </w:r>
                </w:p>
              </w:tc>
              <w:tc>
                <w:tcPr>
                  <w:tcW w:w="2268" w:type="dxa"/>
                  <w:tcBorders>
                    <w:top w:val="single" w:sz="4" w:space="0" w:color="auto"/>
                    <w:left w:val="single" w:sz="4" w:space="0" w:color="auto"/>
                    <w:bottom w:val="single" w:sz="4" w:space="0" w:color="auto"/>
                    <w:right w:val="single" w:sz="4" w:space="0" w:color="auto"/>
                  </w:tcBorders>
                </w:tcPr>
                <w:p w14:paraId="250D758C" w14:textId="77777777" w:rsidR="00E8410D" w:rsidRPr="00E8410D" w:rsidRDefault="00E8410D" w:rsidP="00E8410D">
                  <w:pPr>
                    <w:rPr>
                      <w:szCs w:val="22"/>
                    </w:rPr>
                  </w:pPr>
                  <w:r w:rsidRPr="00E8410D">
                    <w:rPr>
                      <w:szCs w:val="22"/>
                    </w:rPr>
                    <w:t>861 345,29</w:t>
                  </w:r>
                </w:p>
                <w:p w14:paraId="106352B4" w14:textId="77777777" w:rsidR="00E8410D" w:rsidRPr="00E8410D" w:rsidRDefault="00E8410D" w:rsidP="00E8410D">
                  <w:pPr>
                    <w:rPr>
                      <w:szCs w:val="22"/>
                    </w:rPr>
                  </w:pPr>
                  <w:r w:rsidRPr="00E8410D">
                    <w:rPr>
                      <w:szCs w:val="22"/>
                    </w:rPr>
                    <w:t>(842 017,94 + 19 327,35)</w:t>
                  </w:r>
                </w:p>
              </w:tc>
              <w:tc>
                <w:tcPr>
                  <w:tcW w:w="2835" w:type="dxa"/>
                  <w:tcBorders>
                    <w:top w:val="single" w:sz="4" w:space="0" w:color="auto"/>
                    <w:left w:val="single" w:sz="4" w:space="0" w:color="auto"/>
                    <w:bottom w:val="single" w:sz="4" w:space="0" w:color="auto"/>
                    <w:right w:val="single" w:sz="4" w:space="0" w:color="auto"/>
                  </w:tcBorders>
                </w:tcPr>
                <w:p w14:paraId="4D688ADF" w14:textId="77777777" w:rsidR="00E8410D" w:rsidRPr="00E8410D" w:rsidRDefault="00E8410D" w:rsidP="00E8410D">
                  <w:pPr>
                    <w:rPr>
                      <w:szCs w:val="22"/>
                    </w:rPr>
                  </w:pPr>
                  <w:r w:rsidRPr="00E8410D">
                    <w:rPr>
                      <w:szCs w:val="22"/>
                    </w:rPr>
                    <w:t>38 654,71</w:t>
                  </w:r>
                </w:p>
                <w:p w14:paraId="3EA471CA" w14:textId="77777777" w:rsidR="00E8410D" w:rsidRPr="00E8410D" w:rsidRDefault="00E8410D" w:rsidP="00E8410D">
                  <w:pPr>
                    <w:rPr>
                      <w:szCs w:val="22"/>
                    </w:rPr>
                  </w:pPr>
                  <w:r w:rsidRPr="00E8410D">
                    <w:rPr>
                      <w:szCs w:val="22"/>
                    </w:rPr>
                    <w:t>(</w:t>
                  </w:r>
                  <w:proofErr w:type="gramStart"/>
                  <w:r w:rsidRPr="00E8410D">
                    <w:rPr>
                      <w:szCs w:val="22"/>
                    </w:rPr>
                    <w:t>1 000 000 - 861 345,29</w:t>
                  </w:r>
                  <w:proofErr w:type="gramEnd"/>
                  <w:r w:rsidRPr="00E8410D">
                    <w:rPr>
                      <w:szCs w:val="22"/>
                    </w:rPr>
                    <w:t xml:space="preserve"> - 100 000)</w:t>
                  </w:r>
                </w:p>
              </w:tc>
            </w:tr>
            <w:tr w:rsidR="00E8410D" w:rsidRPr="00E8410D" w14:paraId="5E6B2B25" w14:textId="77777777">
              <w:tc>
                <w:tcPr>
                  <w:tcW w:w="567" w:type="dxa"/>
                  <w:tcBorders>
                    <w:top w:val="single" w:sz="4" w:space="0" w:color="auto"/>
                    <w:left w:val="single" w:sz="4" w:space="0" w:color="auto"/>
                    <w:bottom w:val="single" w:sz="4" w:space="0" w:color="auto"/>
                    <w:right w:val="single" w:sz="4" w:space="0" w:color="auto"/>
                  </w:tcBorders>
                </w:tcPr>
                <w:p w14:paraId="47A6A413" w14:textId="77777777" w:rsidR="00E8410D" w:rsidRPr="00E8410D" w:rsidRDefault="00E8410D" w:rsidP="00E8410D">
                  <w:pPr>
                    <w:rPr>
                      <w:szCs w:val="22"/>
                    </w:rPr>
                  </w:pPr>
                  <w:r w:rsidRPr="00E8410D">
                    <w:rPr>
                      <w:szCs w:val="22"/>
                    </w:rPr>
                    <w:t>14</w:t>
                  </w:r>
                </w:p>
              </w:tc>
              <w:tc>
                <w:tcPr>
                  <w:tcW w:w="1417" w:type="dxa"/>
                  <w:tcBorders>
                    <w:top w:val="single" w:sz="4" w:space="0" w:color="auto"/>
                    <w:left w:val="single" w:sz="4" w:space="0" w:color="auto"/>
                    <w:bottom w:val="single" w:sz="4" w:space="0" w:color="auto"/>
                    <w:right w:val="single" w:sz="4" w:space="0" w:color="auto"/>
                  </w:tcBorders>
                </w:tcPr>
                <w:p w14:paraId="5EF14B76" w14:textId="77777777" w:rsidR="00E8410D" w:rsidRPr="00E8410D" w:rsidRDefault="00E8410D" w:rsidP="00E8410D">
                  <w:pPr>
                    <w:rPr>
                      <w:szCs w:val="22"/>
                    </w:rPr>
                  </w:pPr>
                  <w:r w:rsidRPr="00E8410D">
                    <w:rPr>
                      <w:szCs w:val="22"/>
                    </w:rPr>
                    <w:t>Октябрь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69E8D08C" w14:textId="77777777" w:rsidR="00E8410D" w:rsidRPr="00E8410D" w:rsidRDefault="00E8410D" w:rsidP="00E8410D">
                  <w:pPr>
                    <w:rPr>
                      <w:szCs w:val="22"/>
                    </w:rPr>
                  </w:pPr>
                  <w:r w:rsidRPr="00E8410D">
                    <w:rPr>
                      <w:szCs w:val="22"/>
                    </w:rPr>
                    <w:t>19 327,35</w:t>
                  </w:r>
                </w:p>
                <w:p w14:paraId="23956D2B" w14:textId="77777777" w:rsidR="00E8410D" w:rsidRPr="00E8410D" w:rsidRDefault="00E8410D" w:rsidP="00E8410D">
                  <w:pPr>
                    <w:rPr>
                      <w:szCs w:val="22"/>
                    </w:rPr>
                  </w:pPr>
                  <w:r w:rsidRPr="00E8410D">
                    <w:rPr>
                      <w:szCs w:val="22"/>
                    </w:rPr>
                    <w:t>(77 309,41 / 4)</w:t>
                  </w:r>
                </w:p>
              </w:tc>
              <w:tc>
                <w:tcPr>
                  <w:tcW w:w="2268" w:type="dxa"/>
                  <w:tcBorders>
                    <w:top w:val="single" w:sz="4" w:space="0" w:color="auto"/>
                    <w:left w:val="single" w:sz="4" w:space="0" w:color="auto"/>
                    <w:bottom w:val="single" w:sz="4" w:space="0" w:color="auto"/>
                    <w:right w:val="single" w:sz="4" w:space="0" w:color="auto"/>
                  </w:tcBorders>
                </w:tcPr>
                <w:p w14:paraId="3689CA16" w14:textId="77777777" w:rsidR="00E8410D" w:rsidRPr="00E8410D" w:rsidRDefault="00E8410D" w:rsidP="00E8410D">
                  <w:pPr>
                    <w:rPr>
                      <w:szCs w:val="22"/>
                    </w:rPr>
                  </w:pPr>
                  <w:r w:rsidRPr="00E8410D">
                    <w:rPr>
                      <w:szCs w:val="22"/>
                    </w:rPr>
                    <w:t>880 672,65</w:t>
                  </w:r>
                </w:p>
                <w:p w14:paraId="5F1A820F" w14:textId="77777777" w:rsidR="00E8410D" w:rsidRPr="00E8410D" w:rsidRDefault="00E8410D" w:rsidP="00E8410D">
                  <w:pPr>
                    <w:rPr>
                      <w:szCs w:val="22"/>
                    </w:rPr>
                  </w:pPr>
                  <w:r w:rsidRPr="00E8410D">
                    <w:rPr>
                      <w:szCs w:val="22"/>
                    </w:rPr>
                    <w:t>(861 345,29 + 19 327,35)</w:t>
                  </w:r>
                </w:p>
              </w:tc>
              <w:tc>
                <w:tcPr>
                  <w:tcW w:w="2835" w:type="dxa"/>
                  <w:tcBorders>
                    <w:top w:val="single" w:sz="4" w:space="0" w:color="auto"/>
                    <w:left w:val="single" w:sz="4" w:space="0" w:color="auto"/>
                    <w:bottom w:val="single" w:sz="4" w:space="0" w:color="auto"/>
                    <w:right w:val="single" w:sz="4" w:space="0" w:color="auto"/>
                  </w:tcBorders>
                </w:tcPr>
                <w:p w14:paraId="16FC7203" w14:textId="77777777" w:rsidR="00E8410D" w:rsidRPr="00E8410D" w:rsidRDefault="00E8410D" w:rsidP="00E8410D">
                  <w:pPr>
                    <w:rPr>
                      <w:szCs w:val="22"/>
                    </w:rPr>
                  </w:pPr>
                  <w:r w:rsidRPr="00E8410D">
                    <w:rPr>
                      <w:szCs w:val="22"/>
                    </w:rPr>
                    <w:t>19 327,35</w:t>
                  </w:r>
                </w:p>
                <w:p w14:paraId="6DAE9A87" w14:textId="77777777" w:rsidR="00E8410D" w:rsidRPr="00E8410D" w:rsidRDefault="00E8410D" w:rsidP="00E8410D">
                  <w:pPr>
                    <w:rPr>
                      <w:szCs w:val="22"/>
                    </w:rPr>
                  </w:pPr>
                  <w:r w:rsidRPr="00E8410D">
                    <w:rPr>
                      <w:szCs w:val="22"/>
                    </w:rPr>
                    <w:t>(</w:t>
                  </w:r>
                  <w:proofErr w:type="gramStart"/>
                  <w:r w:rsidRPr="00E8410D">
                    <w:rPr>
                      <w:szCs w:val="22"/>
                    </w:rPr>
                    <w:t>1 000 000 - 880 672,65</w:t>
                  </w:r>
                  <w:proofErr w:type="gramEnd"/>
                  <w:r w:rsidRPr="00E8410D">
                    <w:rPr>
                      <w:szCs w:val="22"/>
                    </w:rPr>
                    <w:t xml:space="preserve"> - 100 000)</w:t>
                  </w:r>
                </w:p>
              </w:tc>
            </w:tr>
            <w:tr w:rsidR="00E8410D" w:rsidRPr="00E8410D" w14:paraId="7F98686C" w14:textId="77777777">
              <w:tc>
                <w:tcPr>
                  <w:tcW w:w="567" w:type="dxa"/>
                  <w:tcBorders>
                    <w:top w:val="single" w:sz="4" w:space="0" w:color="auto"/>
                    <w:left w:val="single" w:sz="4" w:space="0" w:color="auto"/>
                    <w:bottom w:val="single" w:sz="4" w:space="0" w:color="auto"/>
                    <w:right w:val="single" w:sz="4" w:space="0" w:color="auto"/>
                  </w:tcBorders>
                </w:tcPr>
                <w:p w14:paraId="50631F41" w14:textId="77777777" w:rsidR="00E8410D" w:rsidRPr="00E8410D" w:rsidRDefault="00E8410D" w:rsidP="00E8410D">
                  <w:pPr>
                    <w:rPr>
                      <w:szCs w:val="22"/>
                    </w:rPr>
                  </w:pPr>
                  <w:r w:rsidRPr="00E8410D">
                    <w:rPr>
                      <w:szCs w:val="22"/>
                    </w:rPr>
                    <w:t>15</w:t>
                  </w:r>
                </w:p>
              </w:tc>
              <w:tc>
                <w:tcPr>
                  <w:tcW w:w="1417" w:type="dxa"/>
                  <w:tcBorders>
                    <w:top w:val="single" w:sz="4" w:space="0" w:color="auto"/>
                    <w:left w:val="single" w:sz="4" w:space="0" w:color="auto"/>
                    <w:bottom w:val="single" w:sz="4" w:space="0" w:color="auto"/>
                    <w:right w:val="single" w:sz="4" w:space="0" w:color="auto"/>
                  </w:tcBorders>
                </w:tcPr>
                <w:p w14:paraId="05B2E146" w14:textId="77777777" w:rsidR="00E8410D" w:rsidRPr="00E8410D" w:rsidRDefault="00E8410D" w:rsidP="00E8410D">
                  <w:pPr>
                    <w:rPr>
                      <w:szCs w:val="22"/>
                    </w:rPr>
                  </w:pPr>
                  <w:r w:rsidRPr="00E8410D">
                    <w:rPr>
                      <w:szCs w:val="22"/>
                    </w:rPr>
                    <w:t>Ноябрь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3A78FA0B" w14:textId="77777777" w:rsidR="00E8410D" w:rsidRPr="00E8410D" w:rsidRDefault="00E8410D" w:rsidP="00E8410D">
                  <w:pPr>
                    <w:rPr>
                      <w:szCs w:val="22"/>
                    </w:rPr>
                  </w:pPr>
                  <w:r w:rsidRPr="00E8410D">
                    <w:rPr>
                      <w:szCs w:val="22"/>
                    </w:rPr>
                    <w:t>19 327,35</w:t>
                  </w:r>
                </w:p>
                <w:p w14:paraId="4E1D5A00" w14:textId="77777777" w:rsidR="00E8410D" w:rsidRPr="00E8410D" w:rsidRDefault="00E8410D" w:rsidP="00E8410D">
                  <w:pPr>
                    <w:rPr>
                      <w:szCs w:val="22"/>
                    </w:rPr>
                  </w:pPr>
                  <w:r w:rsidRPr="00E8410D">
                    <w:rPr>
                      <w:szCs w:val="22"/>
                    </w:rPr>
                    <w:t>(77 309,41 / 4)</w:t>
                  </w:r>
                </w:p>
              </w:tc>
              <w:tc>
                <w:tcPr>
                  <w:tcW w:w="2268" w:type="dxa"/>
                  <w:tcBorders>
                    <w:top w:val="single" w:sz="4" w:space="0" w:color="auto"/>
                    <w:left w:val="single" w:sz="4" w:space="0" w:color="auto"/>
                    <w:bottom w:val="single" w:sz="4" w:space="0" w:color="auto"/>
                    <w:right w:val="single" w:sz="4" w:space="0" w:color="auto"/>
                  </w:tcBorders>
                </w:tcPr>
                <w:p w14:paraId="5712A251" w14:textId="77777777" w:rsidR="00E8410D" w:rsidRPr="00E8410D" w:rsidRDefault="00E8410D" w:rsidP="00E8410D">
                  <w:pPr>
                    <w:rPr>
                      <w:szCs w:val="22"/>
                    </w:rPr>
                  </w:pPr>
                  <w:r w:rsidRPr="00E8410D">
                    <w:rPr>
                      <w:szCs w:val="22"/>
                    </w:rPr>
                    <w:t>900 000,00</w:t>
                  </w:r>
                </w:p>
                <w:p w14:paraId="00E9E1FC" w14:textId="77777777" w:rsidR="00E8410D" w:rsidRPr="00E8410D" w:rsidRDefault="00E8410D" w:rsidP="00E8410D">
                  <w:pPr>
                    <w:rPr>
                      <w:szCs w:val="22"/>
                    </w:rPr>
                  </w:pPr>
                  <w:r w:rsidRPr="00E8410D">
                    <w:rPr>
                      <w:szCs w:val="22"/>
                    </w:rPr>
                    <w:t>(880 672,65 + 19 327,35)</w:t>
                  </w:r>
                </w:p>
              </w:tc>
              <w:tc>
                <w:tcPr>
                  <w:tcW w:w="2835" w:type="dxa"/>
                  <w:tcBorders>
                    <w:top w:val="single" w:sz="4" w:space="0" w:color="auto"/>
                    <w:left w:val="single" w:sz="4" w:space="0" w:color="auto"/>
                    <w:bottom w:val="single" w:sz="4" w:space="0" w:color="auto"/>
                    <w:right w:val="single" w:sz="4" w:space="0" w:color="auto"/>
                  </w:tcBorders>
                </w:tcPr>
                <w:p w14:paraId="278F2AE2" w14:textId="77777777" w:rsidR="00E8410D" w:rsidRPr="00E8410D" w:rsidRDefault="00E8410D" w:rsidP="00E8410D">
                  <w:pPr>
                    <w:rPr>
                      <w:szCs w:val="22"/>
                    </w:rPr>
                  </w:pPr>
                  <w:r w:rsidRPr="00E8410D">
                    <w:rPr>
                      <w:szCs w:val="22"/>
                    </w:rPr>
                    <w:t>0,00</w:t>
                  </w:r>
                </w:p>
                <w:p w14:paraId="3A6CEBA2" w14:textId="77777777" w:rsidR="00E8410D" w:rsidRPr="00E8410D" w:rsidRDefault="00E8410D" w:rsidP="00E8410D">
                  <w:pPr>
                    <w:rPr>
                      <w:szCs w:val="22"/>
                    </w:rPr>
                  </w:pPr>
                  <w:r w:rsidRPr="00E8410D">
                    <w:rPr>
                      <w:szCs w:val="22"/>
                    </w:rPr>
                    <w:t>(</w:t>
                  </w:r>
                  <w:proofErr w:type="gramStart"/>
                  <w:r w:rsidRPr="00E8410D">
                    <w:rPr>
                      <w:szCs w:val="22"/>
                    </w:rPr>
                    <w:t>1 000 000 - 900 000</w:t>
                  </w:r>
                  <w:proofErr w:type="gramEnd"/>
                  <w:r w:rsidRPr="00E8410D">
                    <w:rPr>
                      <w:szCs w:val="22"/>
                    </w:rPr>
                    <w:t xml:space="preserve"> - 100 000)</w:t>
                  </w:r>
                </w:p>
              </w:tc>
            </w:tr>
          </w:tbl>
          <w:p w14:paraId="14EAF32B" w14:textId="77777777" w:rsidR="00E8410D" w:rsidRPr="00E8410D" w:rsidRDefault="00E8410D" w:rsidP="00E8410D">
            <w:pPr>
              <w:ind w:firstLine="709"/>
              <w:rPr>
                <w:szCs w:val="22"/>
              </w:rPr>
            </w:pPr>
          </w:p>
        </w:tc>
      </w:tr>
    </w:tbl>
    <w:p w14:paraId="79E6AFC8" w14:textId="77777777" w:rsidR="00E8410D" w:rsidRPr="00E8410D" w:rsidRDefault="00E8410D" w:rsidP="00E8410D">
      <w:pPr>
        <w:ind w:firstLine="709"/>
        <w:rPr>
          <w:szCs w:val="22"/>
        </w:rPr>
      </w:pPr>
    </w:p>
    <w:tbl>
      <w:tblPr>
        <w:tblW w:w="10746" w:type="dxa"/>
        <w:jc w:val="center"/>
        <w:tblLayout w:type="fixed"/>
        <w:tblCellMar>
          <w:left w:w="0" w:type="dxa"/>
          <w:right w:w="0" w:type="dxa"/>
        </w:tblCellMar>
        <w:tblLook w:val="0000" w:firstRow="0" w:lastRow="0" w:firstColumn="0" w:lastColumn="0" w:noHBand="0" w:noVBand="0"/>
      </w:tblPr>
      <w:tblGrid>
        <w:gridCol w:w="10746"/>
      </w:tblGrid>
      <w:tr w:rsidR="00E8410D" w:rsidRPr="00E8410D" w14:paraId="3CDFFDEC" w14:textId="77777777" w:rsidTr="00E8410D">
        <w:tblPrEx>
          <w:tblCellMar>
            <w:top w:w="0" w:type="dxa"/>
            <w:left w:w="0" w:type="dxa"/>
            <w:bottom w:w="0" w:type="dxa"/>
            <w:right w:w="0" w:type="dxa"/>
          </w:tblCellMar>
        </w:tblPrEx>
        <w:trPr>
          <w:jc w:val="center"/>
        </w:trPr>
        <w:tc>
          <w:tcPr>
            <w:tcW w:w="10746"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1F28903" w14:textId="77777777" w:rsidR="00E8410D" w:rsidRPr="00E8410D" w:rsidRDefault="00E8410D" w:rsidP="00E8410D">
            <w:pPr>
              <w:rPr>
                <w:szCs w:val="22"/>
              </w:rPr>
            </w:pPr>
            <w:bookmarkStart w:id="34" w:name="Par353"/>
            <w:bookmarkEnd w:id="34"/>
            <w:r w:rsidRPr="00E8410D">
              <w:rPr>
                <w:szCs w:val="22"/>
                <w:u w:val="single"/>
              </w:rPr>
              <w:t>Пример расчета амортизации способом уменьшаемого остатка по формуле 2</w:t>
            </w:r>
          </w:p>
          <w:p w14:paraId="707F0D95" w14:textId="77777777" w:rsidR="00E8410D" w:rsidRPr="00E8410D" w:rsidRDefault="00E8410D" w:rsidP="00E8410D">
            <w:pPr>
              <w:rPr>
                <w:szCs w:val="22"/>
              </w:rPr>
            </w:pPr>
            <w:r w:rsidRPr="00E8410D">
              <w:rPr>
                <w:szCs w:val="22"/>
              </w:rPr>
              <w:t>10 августа было готово к использованию приобретенное организацией производственное оборудование. Первоначальная стоимость - 1 000 000 руб. Элементы амортизации установлены следующие:</w:t>
            </w:r>
          </w:p>
          <w:p w14:paraId="5538F0A2" w14:textId="77777777" w:rsidR="00E8410D" w:rsidRPr="00E8410D" w:rsidRDefault="00E8410D" w:rsidP="00E8410D">
            <w:pPr>
              <w:numPr>
                <w:ilvl w:val="0"/>
                <w:numId w:val="70"/>
              </w:numPr>
              <w:tabs>
                <w:tab w:val="left" w:pos="540"/>
              </w:tabs>
              <w:ind w:firstLine="0"/>
              <w:rPr>
                <w:szCs w:val="22"/>
              </w:rPr>
            </w:pPr>
            <w:r w:rsidRPr="00E8410D">
              <w:rPr>
                <w:szCs w:val="22"/>
              </w:rPr>
              <w:t>СПИ - 15 месяцев;</w:t>
            </w:r>
          </w:p>
          <w:p w14:paraId="04745916" w14:textId="77777777" w:rsidR="00E8410D" w:rsidRPr="00E8410D" w:rsidRDefault="00E8410D" w:rsidP="00E8410D">
            <w:pPr>
              <w:numPr>
                <w:ilvl w:val="0"/>
                <w:numId w:val="70"/>
              </w:numPr>
              <w:tabs>
                <w:tab w:val="left" w:pos="540"/>
              </w:tabs>
              <w:ind w:firstLine="0"/>
              <w:rPr>
                <w:szCs w:val="22"/>
              </w:rPr>
            </w:pPr>
            <w:r w:rsidRPr="00E8410D">
              <w:rPr>
                <w:szCs w:val="22"/>
              </w:rPr>
              <w:t>ликвидационная стоимость - 100 000 руб.;</w:t>
            </w:r>
          </w:p>
          <w:p w14:paraId="7E8A597C" w14:textId="77777777" w:rsidR="00E8410D" w:rsidRPr="00E8410D" w:rsidRDefault="00E8410D" w:rsidP="00E8410D">
            <w:pPr>
              <w:numPr>
                <w:ilvl w:val="0"/>
                <w:numId w:val="70"/>
              </w:numPr>
              <w:tabs>
                <w:tab w:val="left" w:pos="540"/>
              </w:tabs>
              <w:ind w:firstLine="0"/>
              <w:rPr>
                <w:szCs w:val="22"/>
              </w:rPr>
            </w:pPr>
            <w:r w:rsidRPr="00E8410D">
              <w:rPr>
                <w:szCs w:val="22"/>
              </w:rPr>
              <w:t>способ амортизации - способ уменьшаемого остатка;</w:t>
            </w:r>
          </w:p>
          <w:p w14:paraId="1C97E89A" w14:textId="77777777" w:rsidR="00E8410D" w:rsidRPr="00E8410D" w:rsidRDefault="00E8410D" w:rsidP="00E8410D">
            <w:pPr>
              <w:numPr>
                <w:ilvl w:val="0"/>
                <w:numId w:val="70"/>
              </w:numPr>
              <w:tabs>
                <w:tab w:val="left" w:pos="540"/>
              </w:tabs>
              <w:ind w:firstLine="0"/>
              <w:rPr>
                <w:szCs w:val="22"/>
              </w:rPr>
            </w:pPr>
            <w:r w:rsidRPr="00E8410D">
              <w:rPr>
                <w:szCs w:val="22"/>
              </w:rPr>
              <w:t>коэффициент ускорения - 1,9.</w:t>
            </w:r>
          </w:p>
          <w:p w14:paraId="0AC32DD8" w14:textId="77777777" w:rsidR="00E8410D" w:rsidRPr="00E8410D" w:rsidRDefault="00E8410D" w:rsidP="00E8410D">
            <w:pPr>
              <w:rPr>
                <w:szCs w:val="22"/>
              </w:rPr>
            </w:pPr>
            <w:r w:rsidRPr="00E8410D">
              <w:rPr>
                <w:szCs w:val="22"/>
              </w:rPr>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 В учетной политике организация установила, что в последний месяц начисления амортизации общая формула расчета амортизации не применяется - списывается оставшееся на начало месяца превышение балансовой стоимости оборудования над его ликвидационной стоимостью.</w:t>
            </w:r>
          </w:p>
          <w:p w14:paraId="7CC27F66" w14:textId="77777777" w:rsidR="00E8410D" w:rsidRPr="00E8410D" w:rsidRDefault="00E8410D" w:rsidP="00E8410D">
            <w:pPr>
              <w:rPr>
                <w:szCs w:val="22"/>
              </w:rPr>
            </w:pPr>
            <w:r w:rsidRPr="00E8410D">
              <w:rPr>
                <w:szCs w:val="22"/>
              </w:rPr>
              <w:t>Расчет амортизации оборудования согласно учетной политике организации следующий:</w:t>
            </w:r>
          </w:p>
          <w:p w14:paraId="4C9E5448" w14:textId="77777777" w:rsidR="00E8410D" w:rsidRPr="00E8410D" w:rsidRDefault="00E8410D" w:rsidP="00E8410D">
            <w:pPr>
              <w:rPr>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18"/>
              <w:gridCol w:w="1971"/>
              <w:gridCol w:w="2513"/>
              <w:gridCol w:w="2712"/>
              <w:gridCol w:w="1751"/>
            </w:tblGrid>
            <w:tr w:rsidR="00E8410D" w:rsidRPr="00E8410D" w14:paraId="2A99ECA7" w14:textId="77777777">
              <w:tc>
                <w:tcPr>
                  <w:tcW w:w="1318" w:type="dxa"/>
                  <w:tcBorders>
                    <w:top w:val="single" w:sz="4" w:space="0" w:color="auto"/>
                    <w:left w:val="single" w:sz="4" w:space="0" w:color="auto"/>
                    <w:bottom w:val="single" w:sz="4" w:space="0" w:color="auto"/>
                    <w:right w:val="single" w:sz="4" w:space="0" w:color="auto"/>
                  </w:tcBorders>
                </w:tcPr>
                <w:p w14:paraId="71141B1B" w14:textId="77777777" w:rsidR="00E8410D" w:rsidRPr="00E8410D" w:rsidRDefault="00E8410D" w:rsidP="00E8410D">
                  <w:pPr>
                    <w:rPr>
                      <w:szCs w:val="22"/>
                    </w:rPr>
                  </w:pPr>
                  <w:r w:rsidRPr="00E8410D">
                    <w:rPr>
                      <w:szCs w:val="22"/>
                    </w:rPr>
                    <w:lastRenderedPageBreak/>
                    <w:t>Период</w:t>
                  </w:r>
                </w:p>
              </w:tc>
              <w:tc>
                <w:tcPr>
                  <w:tcW w:w="1971" w:type="dxa"/>
                  <w:tcBorders>
                    <w:top w:val="single" w:sz="4" w:space="0" w:color="auto"/>
                    <w:left w:val="single" w:sz="4" w:space="0" w:color="auto"/>
                    <w:bottom w:val="single" w:sz="4" w:space="0" w:color="auto"/>
                    <w:right w:val="single" w:sz="4" w:space="0" w:color="auto"/>
                  </w:tcBorders>
                </w:tcPr>
                <w:p w14:paraId="2B60C98E" w14:textId="77777777" w:rsidR="00E8410D" w:rsidRPr="00E8410D" w:rsidRDefault="00E8410D" w:rsidP="00E8410D">
                  <w:pPr>
                    <w:rPr>
                      <w:szCs w:val="22"/>
                    </w:rPr>
                  </w:pPr>
                  <w:r w:rsidRPr="00E8410D">
                    <w:rPr>
                      <w:szCs w:val="22"/>
                    </w:rPr>
                    <w:t>Амортизация за месяц, руб.</w:t>
                  </w:r>
                </w:p>
              </w:tc>
              <w:tc>
                <w:tcPr>
                  <w:tcW w:w="2513" w:type="dxa"/>
                  <w:tcBorders>
                    <w:top w:val="single" w:sz="4" w:space="0" w:color="auto"/>
                    <w:left w:val="single" w:sz="4" w:space="0" w:color="auto"/>
                    <w:bottom w:val="single" w:sz="4" w:space="0" w:color="auto"/>
                    <w:right w:val="single" w:sz="4" w:space="0" w:color="auto"/>
                  </w:tcBorders>
                </w:tcPr>
                <w:p w14:paraId="3B21120C" w14:textId="77777777" w:rsidR="00E8410D" w:rsidRPr="00E8410D" w:rsidRDefault="00E8410D" w:rsidP="00E8410D">
                  <w:pPr>
                    <w:rPr>
                      <w:szCs w:val="22"/>
                    </w:rPr>
                  </w:pPr>
                  <w:r w:rsidRPr="00E8410D">
                    <w:rPr>
                      <w:szCs w:val="22"/>
                    </w:rPr>
                    <w:t>Накопленная амортизация, руб.</w:t>
                  </w:r>
                </w:p>
              </w:tc>
              <w:tc>
                <w:tcPr>
                  <w:tcW w:w="2712" w:type="dxa"/>
                  <w:tcBorders>
                    <w:top w:val="single" w:sz="4" w:space="0" w:color="auto"/>
                    <w:left w:val="single" w:sz="4" w:space="0" w:color="auto"/>
                    <w:bottom w:val="single" w:sz="4" w:space="0" w:color="auto"/>
                    <w:right w:val="single" w:sz="4" w:space="0" w:color="auto"/>
                  </w:tcBorders>
                </w:tcPr>
                <w:p w14:paraId="7EBE1871" w14:textId="77777777" w:rsidR="00E8410D" w:rsidRPr="00E8410D" w:rsidRDefault="00E8410D" w:rsidP="00E8410D">
                  <w:pPr>
                    <w:rPr>
                      <w:szCs w:val="22"/>
                    </w:rPr>
                  </w:pPr>
                  <w:r w:rsidRPr="00E8410D">
                    <w:rPr>
                      <w:szCs w:val="22"/>
                    </w:rPr>
                    <w:t>Балансовая стоимость за вычетом ликвидационной стоимости, руб.</w:t>
                  </w:r>
                </w:p>
              </w:tc>
              <w:tc>
                <w:tcPr>
                  <w:tcW w:w="1751" w:type="dxa"/>
                  <w:tcBorders>
                    <w:top w:val="single" w:sz="4" w:space="0" w:color="auto"/>
                    <w:left w:val="single" w:sz="4" w:space="0" w:color="auto"/>
                    <w:bottom w:val="single" w:sz="4" w:space="0" w:color="auto"/>
                    <w:right w:val="single" w:sz="4" w:space="0" w:color="auto"/>
                  </w:tcBorders>
                </w:tcPr>
                <w:p w14:paraId="5DBCAF32" w14:textId="77777777" w:rsidR="00E8410D" w:rsidRPr="00E8410D" w:rsidRDefault="00E8410D" w:rsidP="00E8410D">
                  <w:pPr>
                    <w:rPr>
                      <w:szCs w:val="22"/>
                    </w:rPr>
                  </w:pPr>
                  <w:r w:rsidRPr="00E8410D">
                    <w:rPr>
                      <w:szCs w:val="22"/>
                    </w:rPr>
                    <w:t>Оставшийся срок полезного использования, мес.</w:t>
                  </w:r>
                </w:p>
              </w:tc>
            </w:tr>
            <w:tr w:rsidR="00E8410D" w:rsidRPr="00E8410D" w14:paraId="5079CAA8" w14:textId="77777777">
              <w:tc>
                <w:tcPr>
                  <w:tcW w:w="1318" w:type="dxa"/>
                  <w:tcBorders>
                    <w:top w:val="single" w:sz="4" w:space="0" w:color="auto"/>
                    <w:left w:val="single" w:sz="4" w:space="0" w:color="auto"/>
                    <w:bottom w:val="single" w:sz="4" w:space="0" w:color="auto"/>
                    <w:right w:val="single" w:sz="4" w:space="0" w:color="auto"/>
                  </w:tcBorders>
                </w:tcPr>
                <w:p w14:paraId="6E189430" w14:textId="77777777" w:rsidR="00E8410D" w:rsidRPr="00E8410D" w:rsidRDefault="00E8410D" w:rsidP="00E8410D">
                  <w:pPr>
                    <w:rPr>
                      <w:szCs w:val="22"/>
                    </w:rPr>
                  </w:pPr>
                  <w:r w:rsidRPr="00E8410D">
                    <w:rPr>
                      <w:szCs w:val="22"/>
                    </w:rPr>
                    <w:t>1-й месяц</w:t>
                  </w:r>
                </w:p>
              </w:tc>
              <w:tc>
                <w:tcPr>
                  <w:tcW w:w="1971" w:type="dxa"/>
                  <w:tcBorders>
                    <w:top w:val="single" w:sz="4" w:space="0" w:color="auto"/>
                    <w:left w:val="single" w:sz="4" w:space="0" w:color="auto"/>
                    <w:bottom w:val="single" w:sz="4" w:space="0" w:color="auto"/>
                    <w:right w:val="single" w:sz="4" w:space="0" w:color="auto"/>
                  </w:tcBorders>
                </w:tcPr>
                <w:p w14:paraId="3FF9E741" w14:textId="77777777" w:rsidR="00E8410D" w:rsidRPr="00E8410D" w:rsidRDefault="00E8410D" w:rsidP="00E8410D">
                  <w:pPr>
                    <w:rPr>
                      <w:szCs w:val="22"/>
                    </w:rPr>
                  </w:pPr>
                  <w:r w:rsidRPr="00E8410D">
                    <w:rPr>
                      <w:szCs w:val="22"/>
                    </w:rPr>
                    <w:t>114 000,00</w:t>
                  </w:r>
                </w:p>
                <w:p w14:paraId="71297F27"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 15 x 1,9)</w:t>
                  </w:r>
                </w:p>
              </w:tc>
              <w:tc>
                <w:tcPr>
                  <w:tcW w:w="2513" w:type="dxa"/>
                  <w:tcBorders>
                    <w:top w:val="single" w:sz="4" w:space="0" w:color="auto"/>
                    <w:left w:val="single" w:sz="4" w:space="0" w:color="auto"/>
                    <w:bottom w:val="single" w:sz="4" w:space="0" w:color="auto"/>
                    <w:right w:val="single" w:sz="4" w:space="0" w:color="auto"/>
                  </w:tcBorders>
                </w:tcPr>
                <w:p w14:paraId="5FFFF380" w14:textId="77777777" w:rsidR="00E8410D" w:rsidRPr="00E8410D" w:rsidRDefault="00E8410D" w:rsidP="00E8410D">
                  <w:pPr>
                    <w:rPr>
                      <w:szCs w:val="22"/>
                    </w:rPr>
                  </w:pPr>
                  <w:r w:rsidRPr="00E8410D">
                    <w:rPr>
                      <w:szCs w:val="22"/>
                    </w:rPr>
                    <w:t>114 000,00</w:t>
                  </w:r>
                </w:p>
              </w:tc>
              <w:tc>
                <w:tcPr>
                  <w:tcW w:w="2712" w:type="dxa"/>
                  <w:tcBorders>
                    <w:top w:val="single" w:sz="4" w:space="0" w:color="auto"/>
                    <w:left w:val="single" w:sz="4" w:space="0" w:color="auto"/>
                    <w:bottom w:val="single" w:sz="4" w:space="0" w:color="auto"/>
                    <w:right w:val="single" w:sz="4" w:space="0" w:color="auto"/>
                  </w:tcBorders>
                </w:tcPr>
                <w:p w14:paraId="792D6AE9" w14:textId="77777777" w:rsidR="00E8410D" w:rsidRPr="00E8410D" w:rsidRDefault="00E8410D" w:rsidP="00E8410D">
                  <w:pPr>
                    <w:rPr>
                      <w:szCs w:val="22"/>
                    </w:rPr>
                  </w:pPr>
                  <w:r w:rsidRPr="00E8410D">
                    <w:rPr>
                      <w:szCs w:val="22"/>
                    </w:rPr>
                    <w:t>786 000,00</w:t>
                  </w:r>
                </w:p>
                <w:p w14:paraId="5E6B5EAF"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- 114 000)</w:t>
                  </w:r>
                </w:p>
              </w:tc>
              <w:tc>
                <w:tcPr>
                  <w:tcW w:w="1751" w:type="dxa"/>
                  <w:tcBorders>
                    <w:top w:val="single" w:sz="4" w:space="0" w:color="auto"/>
                    <w:left w:val="single" w:sz="4" w:space="0" w:color="auto"/>
                    <w:bottom w:val="single" w:sz="4" w:space="0" w:color="auto"/>
                    <w:right w:val="single" w:sz="4" w:space="0" w:color="auto"/>
                  </w:tcBorders>
                </w:tcPr>
                <w:p w14:paraId="581C4B18" w14:textId="77777777" w:rsidR="00E8410D" w:rsidRPr="00E8410D" w:rsidRDefault="00E8410D" w:rsidP="00E8410D">
                  <w:pPr>
                    <w:rPr>
                      <w:szCs w:val="22"/>
                    </w:rPr>
                  </w:pPr>
                  <w:r w:rsidRPr="00E8410D">
                    <w:rPr>
                      <w:szCs w:val="22"/>
                    </w:rPr>
                    <w:t>14</w:t>
                  </w:r>
                </w:p>
              </w:tc>
            </w:tr>
            <w:tr w:rsidR="00E8410D" w:rsidRPr="00E8410D" w14:paraId="01A92F90" w14:textId="77777777">
              <w:tc>
                <w:tcPr>
                  <w:tcW w:w="1318" w:type="dxa"/>
                  <w:tcBorders>
                    <w:top w:val="single" w:sz="4" w:space="0" w:color="auto"/>
                    <w:left w:val="single" w:sz="4" w:space="0" w:color="auto"/>
                    <w:bottom w:val="single" w:sz="4" w:space="0" w:color="auto"/>
                    <w:right w:val="single" w:sz="4" w:space="0" w:color="auto"/>
                  </w:tcBorders>
                </w:tcPr>
                <w:p w14:paraId="6B60814B" w14:textId="77777777" w:rsidR="00E8410D" w:rsidRPr="00E8410D" w:rsidRDefault="00E8410D" w:rsidP="00E8410D">
                  <w:pPr>
                    <w:rPr>
                      <w:szCs w:val="22"/>
                    </w:rPr>
                  </w:pPr>
                  <w:r w:rsidRPr="00E8410D">
                    <w:rPr>
                      <w:szCs w:val="22"/>
                    </w:rPr>
                    <w:t>2-й месяц</w:t>
                  </w:r>
                </w:p>
              </w:tc>
              <w:tc>
                <w:tcPr>
                  <w:tcW w:w="1971" w:type="dxa"/>
                  <w:tcBorders>
                    <w:top w:val="single" w:sz="4" w:space="0" w:color="auto"/>
                    <w:left w:val="single" w:sz="4" w:space="0" w:color="auto"/>
                    <w:bottom w:val="single" w:sz="4" w:space="0" w:color="auto"/>
                    <w:right w:val="single" w:sz="4" w:space="0" w:color="auto"/>
                  </w:tcBorders>
                </w:tcPr>
                <w:p w14:paraId="704D1A85" w14:textId="77777777" w:rsidR="00E8410D" w:rsidRPr="00E8410D" w:rsidRDefault="00E8410D" w:rsidP="00E8410D">
                  <w:pPr>
                    <w:rPr>
                      <w:szCs w:val="22"/>
                    </w:rPr>
                  </w:pPr>
                  <w:r w:rsidRPr="00E8410D">
                    <w:rPr>
                      <w:szCs w:val="22"/>
                    </w:rPr>
                    <w:t>106 671,43</w:t>
                  </w:r>
                </w:p>
                <w:p w14:paraId="58FF5F52" w14:textId="77777777" w:rsidR="00E8410D" w:rsidRPr="00E8410D" w:rsidRDefault="00E8410D" w:rsidP="00E8410D">
                  <w:pPr>
                    <w:rPr>
                      <w:szCs w:val="22"/>
                    </w:rPr>
                  </w:pPr>
                  <w:r w:rsidRPr="00E8410D">
                    <w:rPr>
                      <w:szCs w:val="22"/>
                    </w:rPr>
                    <w:t>(786 000 / 14 x 1,9)</w:t>
                  </w:r>
                </w:p>
              </w:tc>
              <w:tc>
                <w:tcPr>
                  <w:tcW w:w="2513" w:type="dxa"/>
                  <w:tcBorders>
                    <w:top w:val="single" w:sz="4" w:space="0" w:color="auto"/>
                    <w:left w:val="single" w:sz="4" w:space="0" w:color="auto"/>
                    <w:bottom w:val="single" w:sz="4" w:space="0" w:color="auto"/>
                    <w:right w:val="single" w:sz="4" w:space="0" w:color="auto"/>
                  </w:tcBorders>
                </w:tcPr>
                <w:p w14:paraId="57F8A222" w14:textId="77777777" w:rsidR="00E8410D" w:rsidRPr="00E8410D" w:rsidRDefault="00E8410D" w:rsidP="00E8410D">
                  <w:pPr>
                    <w:rPr>
                      <w:szCs w:val="22"/>
                    </w:rPr>
                  </w:pPr>
                  <w:r w:rsidRPr="00E8410D">
                    <w:rPr>
                      <w:szCs w:val="22"/>
                    </w:rPr>
                    <w:t>220 671,43</w:t>
                  </w:r>
                </w:p>
                <w:p w14:paraId="7870C7EB" w14:textId="77777777" w:rsidR="00E8410D" w:rsidRPr="00E8410D" w:rsidRDefault="00E8410D" w:rsidP="00E8410D">
                  <w:pPr>
                    <w:rPr>
                      <w:szCs w:val="22"/>
                    </w:rPr>
                  </w:pPr>
                  <w:r w:rsidRPr="00E8410D">
                    <w:rPr>
                      <w:szCs w:val="22"/>
                    </w:rPr>
                    <w:t>(114 000 + 106 671,43)</w:t>
                  </w:r>
                </w:p>
              </w:tc>
              <w:tc>
                <w:tcPr>
                  <w:tcW w:w="2712" w:type="dxa"/>
                  <w:tcBorders>
                    <w:top w:val="single" w:sz="4" w:space="0" w:color="auto"/>
                    <w:left w:val="single" w:sz="4" w:space="0" w:color="auto"/>
                    <w:bottom w:val="single" w:sz="4" w:space="0" w:color="auto"/>
                    <w:right w:val="single" w:sz="4" w:space="0" w:color="auto"/>
                  </w:tcBorders>
                </w:tcPr>
                <w:p w14:paraId="19B26CD9" w14:textId="77777777" w:rsidR="00E8410D" w:rsidRPr="00E8410D" w:rsidRDefault="00E8410D" w:rsidP="00E8410D">
                  <w:pPr>
                    <w:rPr>
                      <w:szCs w:val="22"/>
                    </w:rPr>
                  </w:pPr>
                  <w:r w:rsidRPr="00E8410D">
                    <w:rPr>
                      <w:szCs w:val="22"/>
                    </w:rPr>
                    <w:t>679 328,57</w:t>
                  </w:r>
                </w:p>
                <w:p w14:paraId="6D0678A7" w14:textId="77777777" w:rsidR="00E8410D" w:rsidRPr="00E8410D" w:rsidRDefault="00E8410D" w:rsidP="00E8410D">
                  <w:pPr>
                    <w:rPr>
                      <w:szCs w:val="22"/>
                    </w:rPr>
                  </w:pPr>
                  <w:r w:rsidRPr="00E8410D">
                    <w:rPr>
                      <w:szCs w:val="22"/>
                    </w:rPr>
                    <w:t>(</w:t>
                  </w:r>
                  <w:proofErr w:type="gramStart"/>
                  <w:r w:rsidRPr="00E8410D">
                    <w:rPr>
                      <w:szCs w:val="22"/>
                    </w:rPr>
                    <w:t>786 000 - 220 671,43</w:t>
                  </w:r>
                  <w:proofErr w:type="gramEnd"/>
                  <w:r w:rsidRPr="00E8410D">
                    <w:rPr>
                      <w:szCs w:val="22"/>
                    </w:rPr>
                    <w:t>)</w:t>
                  </w:r>
                </w:p>
              </w:tc>
              <w:tc>
                <w:tcPr>
                  <w:tcW w:w="1751" w:type="dxa"/>
                  <w:tcBorders>
                    <w:top w:val="single" w:sz="4" w:space="0" w:color="auto"/>
                    <w:left w:val="single" w:sz="4" w:space="0" w:color="auto"/>
                    <w:bottom w:val="single" w:sz="4" w:space="0" w:color="auto"/>
                    <w:right w:val="single" w:sz="4" w:space="0" w:color="auto"/>
                  </w:tcBorders>
                </w:tcPr>
                <w:p w14:paraId="2C4F84DF" w14:textId="77777777" w:rsidR="00E8410D" w:rsidRPr="00E8410D" w:rsidRDefault="00E8410D" w:rsidP="00E8410D">
                  <w:pPr>
                    <w:rPr>
                      <w:szCs w:val="22"/>
                    </w:rPr>
                  </w:pPr>
                  <w:r w:rsidRPr="00E8410D">
                    <w:rPr>
                      <w:szCs w:val="22"/>
                    </w:rPr>
                    <w:t>13</w:t>
                  </w:r>
                </w:p>
              </w:tc>
            </w:tr>
            <w:tr w:rsidR="00E8410D" w:rsidRPr="00E8410D" w14:paraId="6F5B9167" w14:textId="77777777">
              <w:tc>
                <w:tcPr>
                  <w:tcW w:w="1318" w:type="dxa"/>
                  <w:tcBorders>
                    <w:top w:val="single" w:sz="4" w:space="0" w:color="auto"/>
                    <w:left w:val="single" w:sz="4" w:space="0" w:color="auto"/>
                    <w:bottom w:val="single" w:sz="4" w:space="0" w:color="auto"/>
                    <w:right w:val="single" w:sz="4" w:space="0" w:color="auto"/>
                  </w:tcBorders>
                </w:tcPr>
                <w:p w14:paraId="529264E7" w14:textId="77777777" w:rsidR="00E8410D" w:rsidRPr="00E8410D" w:rsidRDefault="00E8410D" w:rsidP="00E8410D">
                  <w:pPr>
                    <w:rPr>
                      <w:szCs w:val="22"/>
                    </w:rPr>
                  </w:pPr>
                  <w:r w:rsidRPr="00E8410D">
                    <w:rPr>
                      <w:szCs w:val="22"/>
                    </w:rPr>
                    <w:t>3-й месяц</w:t>
                  </w:r>
                </w:p>
              </w:tc>
              <w:tc>
                <w:tcPr>
                  <w:tcW w:w="1971" w:type="dxa"/>
                  <w:tcBorders>
                    <w:top w:val="single" w:sz="4" w:space="0" w:color="auto"/>
                    <w:left w:val="single" w:sz="4" w:space="0" w:color="auto"/>
                    <w:bottom w:val="single" w:sz="4" w:space="0" w:color="auto"/>
                    <w:right w:val="single" w:sz="4" w:space="0" w:color="auto"/>
                  </w:tcBorders>
                </w:tcPr>
                <w:p w14:paraId="5535D799" w14:textId="77777777" w:rsidR="00E8410D" w:rsidRPr="00E8410D" w:rsidRDefault="00E8410D" w:rsidP="00E8410D">
                  <w:pPr>
                    <w:rPr>
                      <w:szCs w:val="22"/>
                    </w:rPr>
                  </w:pPr>
                  <w:r w:rsidRPr="00E8410D">
                    <w:rPr>
                      <w:szCs w:val="22"/>
                    </w:rPr>
                    <w:t>99 286,48</w:t>
                  </w:r>
                </w:p>
              </w:tc>
              <w:tc>
                <w:tcPr>
                  <w:tcW w:w="2513" w:type="dxa"/>
                  <w:tcBorders>
                    <w:top w:val="single" w:sz="4" w:space="0" w:color="auto"/>
                    <w:left w:val="single" w:sz="4" w:space="0" w:color="auto"/>
                    <w:bottom w:val="single" w:sz="4" w:space="0" w:color="auto"/>
                    <w:right w:val="single" w:sz="4" w:space="0" w:color="auto"/>
                  </w:tcBorders>
                </w:tcPr>
                <w:p w14:paraId="0D9CDA2F" w14:textId="77777777" w:rsidR="00E8410D" w:rsidRPr="00E8410D" w:rsidRDefault="00E8410D" w:rsidP="00E8410D">
                  <w:pPr>
                    <w:rPr>
                      <w:szCs w:val="22"/>
                    </w:rPr>
                  </w:pPr>
                  <w:r w:rsidRPr="00E8410D">
                    <w:rPr>
                      <w:szCs w:val="22"/>
                    </w:rPr>
                    <w:t>319 957,91</w:t>
                  </w:r>
                </w:p>
              </w:tc>
              <w:tc>
                <w:tcPr>
                  <w:tcW w:w="2712" w:type="dxa"/>
                  <w:tcBorders>
                    <w:top w:val="single" w:sz="4" w:space="0" w:color="auto"/>
                    <w:left w:val="single" w:sz="4" w:space="0" w:color="auto"/>
                    <w:bottom w:val="single" w:sz="4" w:space="0" w:color="auto"/>
                    <w:right w:val="single" w:sz="4" w:space="0" w:color="auto"/>
                  </w:tcBorders>
                </w:tcPr>
                <w:p w14:paraId="556AE922" w14:textId="77777777" w:rsidR="00E8410D" w:rsidRPr="00E8410D" w:rsidRDefault="00E8410D" w:rsidP="00E8410D">
                  <w:pPr>
                    <w:rPr>
                      <w:szCs w:val="22"/>
                    </w:rPr>
                  </w:pPr>
                  <w:r w:rsidRPr="00E8410D">
                    <w:rPr>
                      <w:szCs w:val="22"/>
                    </w:rPr>
                    <w:t>580 042,09</w:t>
                  </w:r>
                </w:p>
              </w:tc>
              <w:tc>
                <w:tcPr>
                  <w:tcW w:w="1751" w:type="dxa"/>
                  <w:tcBorders>
                    <w:top w:val="single" w:sz="4" w:space="0" w:color="auto"/>
                    <w:left w:val="single" w:sz="4" w:space="0" w:color="auto"/>
                    <w:bottom w:val="single" w:sz="4" w:space="0" w:color="auto"/>
                    <w:right w:val="single" w:sz="4" w:space="0" w:color="auto"/>
                  </w:tcBorders>
                </w:tcPr>
                <w:p w14:paraId="017E8FB4" w14:textId="77777777" w:rsidR="00E8410D" w:rsidRPr="00E8410D" w:rsidRDefault="00E8410D" w:rsidP="00E8410D">
                  <w:pPr>
                    <w:rPr>
                      <w:szCs w:val="22"/>
                    </w:rPr>
                  </w:pPr>
                  <w:r w:rsidRPr="00E8410D">
                    <w:rPr>
                      <w:szCs w:val="22"/>
                    </w:rPr>
                    <w:t>12</w:t>
                  </w:r>
                </w:p>
              </w:tc>
            </w:tr>
            <w:tr w:rsidR="00E8410D" w:rsidRPr="00E8410D" w14:paraId="2CBD8D50" w14:textId="77777777">
              <w:tc>
                <w:tcPr>
                  <w:tcW w:w="1318" w:type="dxa"/>
                  <w:tcBorders>
                    <w:top w:val="single" w:sz="4" w:space="0" w:color="auto"/>
                    <w:left w:val="single" w:sz="4" w:space="0" w:color="auto"/>
                    <w:bottom w:val="single" w:sz="4" w:space="0" w:color="auto"/>
                    <w:right w:val="single" w:sz="4" w:space="0" w:color="auto"/>
                  </w:tcBorders>
                </w:tcPr>
                <w:p w14:paraId="26E61249" w14:textId="77777777" w:rsidR="00E8410D" w:rsidRPr="00E8410D" w:rsidRDefault="00E8410D" w:rsidP="00E8410D">
                  <w:pPr>
                    <w:rPr>
                      <w:szCs w:val="22"/>
                    </w:rPr>
                  </w:pPr>
                  <w:r w:rsidRPr="00E8410D">
                    <w:rPr>
                      <w:szCs w:val="22"/>
                    </w:rPr>
                    <w:t>4-й месяц</w:t>
                  </w:r>
                </w:p>
              </w:tc>
              <w:tc>
                <w:tcPr>
                  <w:tcW w:w="1971" w:type="dxa"/>
                  <w:tcBorders>
                    <w:top w:val="single" w:sz="4" w:space="0" w:color="auto"/>
                    <w:left w:val="single" w:sz="4" w:space="0" w:color="auto"/>
                    <w:bottom w:val="single" w:sz="4" w:space="0" w:color="auto"/>
                    <w:right w:val="single" w:sz="4" w:space="0" w:color="auto"/>
                  </w:tcBorders>
                </w:tcPr>
                <w:p w14:paraId="63582EE5" w14:textId="77777777" w:rsidR="00E8410D" w:rsidRPr="00E8410D" w:rsidRDefault="00E8410D" w:rsidP="00E8410D">
                  <w:pPr>
                    <w:rPr>
                      <w:szCs w:val="22"/>
                    </w:rPr>
                  </w:pPr>
                  <w:r w:rsidRPr="00E8410D">
                    <w:rPr>
                      <w:szCs w:val="22"/>
                    </w:rPr>
                    <w:t>91 840,00</w:t>
                  </w:r>
                </w:p>
              </w:tc>
              <w:tc>
                <w:tcPr>
                  <w:tcW w:w="2513" w:type="dxa"/>
                  <w:tcBorders>
                    <w:top w:val="single" w:sz="4" w:space="0" w:color="auto"/>
                    <w:left w:val="single" w:sz="4" w:space="0" w:color="auto"/>
                    <w:bottom w:val="single" w:sz="4" w:space="0" w:color="auto"/>
                    <w:right w:val="single" w:sz="4" w:space="0" w:color="auto"/>
                  </w:tcBorders>
                </w:tcPr>
                <w:p w14:paraId="490BDFC2" w14:textId="77777777" w:rsidR="00E8410D" w:rsidRPr="00E8410D" w:rsidRDefault="00E8410D" w:rsidP="00E8410D">
                  <w:pPr>
                    <w:rPr>
                      <w:szCs w:val="22"/>
                    </w:rPr>
                  </w:pPr>
                  <w:r w:rsidRPr="00E8410D">
                    <w:rPr>
                      <w:szCs w:val="22"/>
                    </w:rPr>
                    <w:t>411 797,91</w:t>
                  </w:r>
                </w:p>
              </w:tc>
              <w:tc>
                <w:tcPr>
                  <w:tcW w:w="2712" w:type="dxa"/>
                  <w:tcBorders>
                    <w:top w:val="single" w:sz="4" w:space="0" w:color="auto"/>
                    <w:left w:val="single" w:sz="4" w:space="0" w:color="auto"/>
                    <w:bottom w:val="single" w:sz="4" w:space="0" w:color="auto"/>
                    <w:right w:val="single" w:sz="4" w:space="0" w:color="auto"/>
                  </w:tcBorders>
                </w:tcPr>
                <w:p w14:paraId="6793E3C6" w14:textId="77777777" w:rsidR="00E8410D" w:rsidRPr="00E8410D" w:rsidRDefault="00E8410D" w:rsidP="00E8410D">
                  <w:pPr>
                    <w:rPr>
                      <w:szCs w:val="22"/>
                    </w:rPr>
                  </w:pPr>
                  <w:r w:rsidRPr="00E8410D">
                    <w:rPr>
                      <w:szCs w:val="22"/>
                    </w:rPr>
                    <w:t>488 202,09</w:t>
                  </w:r>
                </w:p>
              </w:tc>
              <w:tc>
                <w:tcPr>
                  <w:tcW w:w="1751" w:type="dxa"/>
                  <w:tcBorders>
                    <w:top w:val="single" w:sz="4" w:space="0" w:color="auto"/>
                    <w:left w:val="single" w:sz="4" w:space="0" w:color="auto"/>
                    <w:bottom w:val="single" w:sz="4" w:space="0" w:color="auto"/>
                    <w:right w:val="single" w:sz="4" w:space="0" w:color="auto"/>
                  </w:tcBorders>
                </w:tcPr>
                <w:p w14:paraId="2F961C04" w14:textId="77777777" w:rsidR="00E8410D" w:rsidRPr="00E8410D" w:rsidRDefault="00E8410D" w:rsidP="00E8410D">
                  <w:pPr>
                    <w:rPr>
                      <w:szCs w:val="22"/>
                    </w:rPr>
                  </w:pPr>
                  <w:r w:rsidRPr="00E8410D">
                    <w:rPr>
                      <w:szCs w:val="22"/>
                    </w:rPr>
                    <w:t>11</w:t>
                  </w:r>
                </w:p>
              </w:tc>
            </w:tr>
            <w:tr w:rsidR="00E8410D" w:rsidRPr="00E8410D" w14:paraId="4193B1B4" w14:textId="77777777">
              <w:tc>
                <w:tcPr>
                  <w:tcW w:w="1318" w:type="dxa"/>
                  <w:tcBorders>
                    <w:top w:val="single" w:sz="4" w:space="0" w:color="auto"/>
                    <w:left w:val="single" w:sz="4" w:space="0" w:color="auto"/>
                    <w:bottom w:val="single" w:sz="4" w:space="0" w:color="auto"/>
                    <w:right w:val="single" w:sz="4" w:space="0" w:color="auto"/>
                  </w:tcBorders>
                </w:tcPr>
                <w:p w14:paraId="7EE2F0F4" w14:textId="77777777" w:rsidR="00E8410D" w:rsidRPr="00E8410D" w:rsidRDefault="00E8410D" w:rsidP="00E8410D">
                  <w:pPr>
                    <w:rPr>
                      <w:szCs w:val="22"/>
                    </w:rPr>
                  </w:pPr>
                  <w:r w:rsidRPr="00E8410D">
                    <w:rPr>
                      <w:szCs w:val="22"/>
                    </w:rPr>
                    <w:t>5-й месяц</w:t>
                  </w:r>
                </w:p>
              </w:tc>
              <w:tc>
                <w:tcPr>
                  <w:tcW w:w="1971" w:type="dxa"/>
                  <w:tcBorders>
                    <w:top w:val="single" w:sz="4" w:space="0" w:color="auto"/>
                    <w:left w:val="single" w:sz="4" w:space="0" w:color="auto"/>
                    <w:bottom w:val="single" w:sz="4" w:space="0" w:color="auto"/>
                    <w:right w:val="single" w:sz="4" w:space="0" w:color="auto"/>
                  </w:tcBorders>
                </w:tcPr>
                <w:p w14:paraId="6342B800" w14:textId="77777777" w:rsidR="00E8410D" w:rsidRPr="00E8410D" w:rsidRDefault="00E8410D" w:rsidP="00E8410D">
                  <w:pPr>
                    <w:rPr>
                      <w:szCs w:val="22"/>
                    </w:rPr>
                  </w:pPr>
                  <w:r w:rsidRPr="00E8410D">
                    <w:rPr>
                      <w:szCs w:val="22"/>
                    </w:rPr>
                    <w:t>84 325,82</w:t>
                  </w:r>
                </w:p>
              </w:tc>
              <w:tc>
                <w:tcPr>
                  <w:tcW w:w="2513" w:type="dxa"/>
                  <w:tcBorders>
                    <w:top w:val="single" w:sz="4" w:space="0" w:color="auto"/>
                    <w:left w:val="single" w:sz="4" w:space="0" w:color="auto"/>
                    <w:bottom w:val="single" w:sz="4" w:space="0" w:color="auto"/>
                    <w:right w:val="single" w:sz="4" w:space="0" w:color="auto"/>
                  </w:tcBorders>
                </w:tcPr>
                <w:p w14:paraId="1199BF7B" w14:textId="77777777" w:rsidR="00E8410D" w:rsidRPr="00E8410D" w:rsidRDefault="00E8410D" w:rsidP="00E8410D">
                  <w:pPr>
                    <w:rPr>
                      <w:szCs w:val="22"/>
                    </w:rPr>
                  </w:pPr>
                  <w:r w:rsidRPr="00E8410D">
                    <w:rPr>
                      <w:szCs w:val="22"/>
                    </w:rPr>
                    <w:t>496 123,73</w:t>
                  </w:r>
                </w:p>
              </w:tc>
              <w:tc>
                <w:tcPr>
                  <w:tcW w:w="2712" w:type="dxa"/>
                  <w:tcBorders>
                    <w:top w:val="single" w:sz="4" w:space="0" w:color="auto"/>
                    <w:left w:val="single" w:sz="4" w:space="0" w:color="auto"/>
                    <w:bottom w:val="single" w:sz="4" w:space="0" w:color="auto"/>
                    <w:right w:val="single" w:sz="4" w:space="0" w:color="auto"/>
                  </w:tcBorders>
                </w:tcPr>
                <w:p w14:paraId="52537F3D" w14:textId="77777777" w:rsidR="00E8410D" w:rsidRPr="00E8410D" w:rsidRDefault="00E8410D" w:rsidP="00E8410D">
                  <w:pPr>
                    <w:rPr>
                      <w:szCs w:val="22"/>
                    </w:rPr>
                  </w:pPr>
                  <w:r w:rsidRPr="00E8410D">
                    <w:rPr>
                      <w:szCs w:val="22"/>
                    </w:rPr>
                    <w:t>403 876,28</w:t>
                  </w:r>
                </w:p>
              </w:tc>
              <w:tc>
                <w:tcPr>
                  <w:tcW w:w="1751" w:type="dxa"/>
                  <w:tcBorders>
                    <w:top w:val="single" w:sz="4" w:space="0" w:color="auto"/>
                    <w:left w:val="single" w:sz="4" w:space="0" w:color="auto"/>
                    <w:bottom w:val="single" w:sz="4" w:space="0" w:color="auto"/>
                    <w:right w:val="single" w:sz="4" w:space="0" w:color="auto"/>
                  </w:tcBorders>
                </w:tcPr>
                <w:p w14:paraId="684531C8" w14:textId="77777777" w:rsidR="00E8410D" w:rsidRPr="00E8410D" w:rsidRDefault="00E8410D" w:rsidP="00E8410D">
                  <w:pPr>
                    <w:rPr>
                      <w:szCs w:val="22"/>
                    </w:rPr>
                  </w:pPr>
                  <w:r w:rsidRPr="00E8410D">
                    <w:rPr>
                      <w:szCs w:val="22"/>
                    </w:rPr>
                    <w:t>10</w:t>
                  </w:r>
                </w:p>
              </w:tc>
            </w:tr>
            <w:tr w:rsidR="00E8410D" w:rsidRPr="00E8410D" w14:paraId="58CB7B04" w14:textId="77777777">
              <w:tc>
                <w:tcPr>
                  <w:tcW w:w="1318" w:type="dxa"/>
                  <w:tcBorders>
                    <w:top w:val="single" w:sz="4" w:space="0" w:color="auto"/>
                    <w:left w:val="single" w:sz="4" w:space="0" w:color="auto"/>
                    <w:bottom w:val="single" w:sz="4" w:space="0" w:color="auto"/>
                    <w:right w:val="single" w:sz="4" w:space="0" w:color="auto"/>
                  </w:tcBorders>
                </w:tcPr>
                <w:p w14:paraId="5A151D62" w14:textId="77777777" w:rsidR="00E8410D" w:rsidRPr="00E8410D" w:rsidRDefault="00E8410D" w:rsidP="00E8410D">
                  <w:pPr>
                    <w:rPr>
                      <w:szCs w:val="22"/>
                    </w:rPr>
                  </w:pPr>
                  <w:r w:rsidRPr="00E8410D">
                    <w:rPr>
                      <w:szCs w:val="22"/>
                    </w:rPr>
                    <w:t>6-й месяц</w:t>
                  </w:r>
                </w:p>
              </w:tc>
              <w:tc>
                <w:tcPr>
                  <w:tcW w:w="1971" w:type="dxa"/>
                  <w:tcBorders>
                    <w:top w:val="single" w:sz="4" w:space="0" w:color="auto"/>
                    <w:left w:val="single" w:sz="4" w:space="0" w:color="auto"/>
                    <w:bottom w:val="single" w:sz="4" w:space="0" w:color="auto"/>
                    <w:right w:val="single" w:sz="4" w:space="0" w:color="auto"/>
                  </w:tcBorders>
                </w:tcPr>
                <w:p w14:paraId="77150E04" w14:textId="77777777" w:rsidR="00E8410D" w:rsidRPr="00E8410D" w:rsidRDefault="00E8410D" w:rsidP="00E8410D">
                  <w:pPr>
                    <w:rPr>
                      <w:szCs w:val="22"/>
                    </w:rPr>
                  </w:pPr>
                  <w:r w:rsidRPr="00E8410D">
                    <w:rPr>
                      <w:szCs w:val="22"/>
                    </w:rPr>
                    <w:t>76 736,49</w:t>
                  </w:r>
                </w:p>
              </w:tc>
              <w:tc>
                <w:tcPr>
                  <w:tcW w:w="2513" w:type="dxa"/>
                  <w:tcBorders>
                    <w:top w:val="single" w:sz="4" w:space="0" w:color="auto"/>
                    <w:left w:val="single" w:sz="4" w:space="0" w:color="auto"/>
                    <w:bottom w:val="single" w:sz="4" w:space="0" w:color="auto"/>
                    <w:right w:val="single" w:sz="4" w:space="0" w:color="auto"/>
                  </w:tcBorders>
                </w:tcPr>
                <w:p w14:paraId="7DC7B259" w14:textId="77777777" w:rsidR="00E8410D" w:rsidRPr="00E8410D" w:rsidRDefault="00E8410D" w:rsidP="00E8410D">
                  <w:pPr>
                    <w:rPr>
                      <w:szCs w:val="22"/>
                    </w:rPr>
                  </w:pPr>
                  <w:r w:rsidRPr="00E8410D">
                    <w:rPr>
                      <w:szCs w:val="22"/>
                    </w:rPr>
                    <w:t>572 860,22</w:t>
                  </w:r>
                </w:p>
              </w:tc>
              <w:tc>
                <w:tcPr>
                  <w:tcW w:w="2712" w:type="dxa"/>
                  <w:tcBorders>
                    <w:top w:val="single" w:sz="4" w:space="0" w:color="auto"/>
                    <w:left w:val="single" w:sz="4" w:space="0" w:color="auto"/>
                    <w:bottom w:val="single" w:sz="4" w:space="0" w:color="auto"/>
                    <w:right w:val="single" w:sz="4" w:space="0" w:color="auto"/>
                  </w:tcBorders>
                </w:tcPr>
                <w:p w14:paraId="71120D1F" w14:textId="77777777" w:rsidR="00E8410D" w:rsidRPr="00E8410D" w:rsidRDefault="00E8410D" w:rsidP="00E8410D">
                  <w:pPr>
                    <w:rPr>
                      <w:szCs w:val="22"/>
                    </w:rPr>
                  </w:pPr>
                  <w:r w:rsidRPr="00E8410D">
                    <w:rPr>
                      <w:szCs w:val="22"/>
                    </w:rPr>
                    <w:t>327 139,78</w:t>
                  </w:r>
                </w:p>
              </w:tc>
              <w:tc>
                <w:tcPr>
                  <w:tcW w:w="1751" w:type="dxa"/>
                  <w:tcBorders>
                    <w:top w:val="single" w:sz="4" w:space="0" w:color="auto"/>
                    <w:left w:val="single" w:sz="4" w:space="0" w:color="auto"/>
                    <w:bottom w:val="single" w:sz="4" w:space="0" w:color="auto"/>
                    <w:right w:val="single" w:sz="4" w:space="0" w:color="auto"/>
                  </w:tcBorders>
                </w:tcPr>
                <w:p w14:paraId="5C8E43CA" w14:textId="77777777" w:rsidR="00E8410D" w:rsidRPr="00E8410D" w:rsidRDefault="00E8410D" w:rsidP="00E8410D">
                  <w:pPr>
                    <w:rPr>
                      <w:szCs w:val="22"/>
                    </w:rPr>
                  </w:pPr>
                  <w:r w:rsidRPr="00E8410D">
                    <w:rPr>
                      <w:szCs w:val="22"/>
                    </w:rPr>
                    <w:t>9</w:t>
                  </w:r>
                </w:p>
              </w:tc>
            </w:tr>
            <w:tr w:rsidR="00E8410D" w:rsidRPr="00E8410D" w14:paraId="448FCD91" w14:textId="77777777">
              <w:tc>
                <w:tcPr>
                  <w:tcW w:w="1318" w:type="dxa"/>
                  <w:tcBorders>
                    <w:top w:val="single" w:sz="4" w:space="0" w:color="auto"/>
                    <w:left w:val="single" w:sz="4" w:space="0" w:color="auto"/>
                    <w:bottom w:val="single" w:sz="4" w:space="0" w:color="auto"/>
                    <w:right w:val="single" w:sz="4" w:space="0" w:color="auto"/>
                  </w:tcBorders>
                </w:tcPr>
                <w:p w14:paraId="113B321B" w14:textId="77777777" w:rsidR="00E8410D" w:rsidRPr="00E8410D" w:rsidRDefault="00E8410D" w:rsidP="00E8410D">
                  <w:pPr>
                    <w:rPr>
                      <w:szCs w:val="22"/>
                    </w:rPr>
                  </w:pPr>
                  <w:r w:rsidRPr="00E8410D">
                    <w:rPr>
                      <w:szCs w:val="22"/>
                    </w:rPr>
                    <w:t>7-й месяц</w:t>
                  </w:r>
                </w:p>
              </w:tc>
              <w:tc>
                <w:tcPr>
                  <w:tcW w:w="1971" w:type="dxa"/>
                  <w:tcBorders>
                    <w:top w:val="single" w:sz="4" w:space="0" w:color="auto"/>
                    <w:left w:val="single" w:sz="4" w:space="0" w:color="auto"/>
                    <w:bottom w:val="single" w:sz="4" w:space="0" w:color="auto"/>
                    <w:right w:val="single" w:sz="4" w:space="0" w:color="auto"/>
                  </w:tcBorders>
                </w:tcPr>
                <w:p w14:paraId="26FDEDA2" w14:textId="77777777" w:rsidR="00E8410D" w:rsidRPr="00E8410D" w:rsidRDefault="00E8410D" w:rsidP="00E8410D">
                  <w:pPr>
                    <w:rPr>
                      <w:szCs w:val="22"/>
                    </w:rPr>
                  </w:pPr>
                  <w:r w:rsidRPr="00E8410D">
                    <w:rPr>
                      <w:szCs w:val="22"/>
                    </w:rPr>
                    <w:t>69 062,84</w:t>
                  </w:r>
                </w:p>
              </w:tc>
              <w:tc>
                <w:tcPr>
                  <w:tcW w:w="2513" w:type="dxa"/>
                  <w:tcBorders>
                    <w:top w:val="single" w:sz="4" w:space="0" w:color="auto"/>
                    <w:left w:val="single" w:sz="4" w:space="0" w:color="auto"/>
                    <w:bottom w:val="single" w:sz="4" w:space="0" w:color="auto"/>
                    <w:right w:val="single" w:sz="4" w:space="0" w:color="auto"/>
                  </w:tcBorders>
                </w:tcPr>
                <w:p w14:paraId="76921FB0" w14:textId="77777777" w:rsidR="00E8410D" w:rsidRPr="00E8410D" w:rsidRDefault="00E8410D" w:rsidP="00E8410D">
                  <w:pPr>
                    <w:rPr>
                      <w:szCs w:val="22"/>
                    </w:rPr>
                  </w:pPr>
                  <w:r w:rsidRPr="00E8410D">
                    <w:rPr>
                      <w:szCs w:val="22"/>
                    </w:rPr>
                    <w:t>641 923,06</w:t>
                  </w:r>
                </w:p>
              </w:tc>
              <w:tc>
                <w:tcPr>
                  <w:tcW w:w="2712" w:type="dxa"/>
                  <w:tcBorders>
                    <w:top w:val="single" w:sz="4" w:space="0" w:color="auto"/>
                    <w:left w:val="single" w:sz="4" w:space="0" w:color="auto"/>
                    <w:bottom w:val="single" w:sz="4" w:space="0" w:color="auto"/>
                    <w:right w:val="single" w:sz="4" w:space="0" w:color="auto"/>
                  </w:tcBorders>
                </w:tcPr>
                <w:p w14:paraId="5ED699D9" w14:textId="77777777" w:rsidR="00E8410D" w:rsidRPr="00E8410D" w:rsidRDefault="00E8410D" w:rsidP="00E8410D">
                  <w:pPr>
                    <w:rPr>
                      <w:szCs w:val="22"/>
                    </w:rPr>
                  </w:pPr>
                  <w:r w:rsidRPr="00E8410D">
                    <w:rPr>
                      <w:szCs w:val="22"/>
                    </w:rPr>
                    <w:t>258 076,94</w:t>
                  </w:r>
                </w:p>
              </w:tc>
              <w:tc>
                <w:tcPr>
                  <w:tcW w:w="1751" w:type="dxa"/>
                  <w:tcBorders>
                    <w:top w:val="single" w:sz="4" w:space="0" w:color="auto"/>
                    <w:left w:val="single" w:sz="4" w:space="0" w:color="auto"/>
                    <w:bottom w:val="single" w:sz="4" w:space="0" w:color="auto"/>
                    <w:right w:val="single" w:sz="4" w:space="0" w:color="auto"/>
                  </w:tcBorders>
                </w:tcPr>
                <w:p w14:paraId="69D8FDDC" w14:textId="77777777" w:rsidR="00E8410D" w:rsidRPr="00E8410D" w:rsidRDefault="00E8410D" w:rsidP="00E8410D">
                  <w:pPr>
                    <w:rPr>
                      <w:szCs w:val="22"/>
                    </w:rPr>
                  </w:pPr>
                  <w:r w:rsidRPr="00E8410D">
                    <w:rPr>
                      <w:szCs w:val="22"/>
                    </w:rPr>
                    <w:t>8</w:t>
                  </w:r>
                </w:p>
              </w:tc>
            </w:tr>
            <w:tr w:rsidR="00E8410D" w:rsidRPr="00E8410D" w14:paraId="3E421C22" w14:textId="77777777">
              <w:tc>
                <w:tcPr>
                  <w:tcW w:w="1318" w:type="dxa"/>
                  <w:tcBorders>
                    <w:top w:val="single" w:sz="4" w:space="0" w:color="auto"/>
                    <w:left w:val="single" w:sz="4" w:space="0" w:color="auto"/>
                    <w:bottom w:val="single" w:sz="4" w:space="0" w:color="auto"/>
                    <w:right w:val="single" w:sz="4" w:space="0" w:color="auto"/>
                  </w:tcBorders>
                </w:tcPr>
                <w:p w14:paraId="5BCE1C0D" w14:textId="77777777" w:rsidR="00E8410D" w:rsidRPr="00E8410D" w:rsidRDefault="00E8410D" w:rsidP="00E8410D">
                  <w:pPr>
                    <w:rPr>
                      <w:szCs w:val="22"/>
                    </w:rPr>
                  </w:pPr>
                  <w:r w:rsidRPr="00E8410D">
                    <w:rPr>
                      <w:szCs w:val="22"/>
                    </w:rPr>
                    <w:t>8-й месяц</w:t>
                  </w:r>
                </w:p>
              </w:tc>
              <w:tc>
                <w:tcPr>
                  <w:tcW w:w="1971" w:type="dxa"/>
                  <w:tcBorders>
                    <w:top w:val="single" w:sz="4" w:space="0" w:color="auto"/>
                    <w:left w:val="single" w:sz="4" w:space="0" w:color="auto"/>
                    <w:bottom w:val="single" w:sz="4" w:space="0" w:color="auto"/>
                    <w:right w:val="single" w:sz="4" w:space="0" w:color="auto"/>
                  </w:tcBorders>
                </w:tcPr>
                <w:p w14:paraId="0D16F98A" w14:textId="77777777" w:rsidR="00E8410D" w:rsidRPr="00E8410D" w:rsidRDefault="00E8410D" w:rsidP="00E8410D">
                  <w:pPr>
                    <w:rPr>
                      <w:szCs w:val="22"/>
                    </w:rPr>
                  </w:pPr>
                  <w:r w:rsidRPr="00E8410D">
                    <w:rPr>
                      <w:szCs w:val="22"/>
                    </w:rPr>
                    <w:t>61 293,27</w:t>
                  </w:r>
                </w:p>
              </w:tc>
              <w:tc>
                <w:tcPr>
                  <w:tcW w:w="2513" w:type="dxa"/>
                  <w:tcBorders>
                    <w:top w:val="single" w:sz="4" w:space="0" w:color="auto"/>
                    <w:left w:val="single" w:sz="4" w:space="0" w:color="auto"/>
                    <w:bottom w:val="single" w:sz="4" w:space="0" w:color="auto"/>
                    <w:right w:val="single" w:sz="4" w:space="0" w:color="auto"/>
                  </w:tcBorders>
                </w:tcPr>
                <w:p w14:paraId="456FDC4E" w14:textId="77777777" w:rsidR="00E8410D" w:rsidRPr="00E8410D" w:rsidRDefault="00E8410D" w:rsidP="00E8410D">
                  <w:pPr>
                    <w:rPr>
                      <w:szCs w:val="22"/>
                    </w:rPr>
                  </w:pPr>
                  <w:r w:rsidRPr="00E8410D">
                    <w:rPr>
                      <w:szCs w:val="22"/>
                    </w:rPr>
                    <w:t>703 216,33</w:t>
                  </w:r>
                </w:p>
              </w:tc>
              <w:tc>
                <w:tcPr>
                  <w:tcW w:w="2712" w:type="dxa"/>
                  <w:tcBorders>
                    <w:top w:val="single" w:sz="4" w:space="0" w:color="auto"/>
                    <w:left w:val="single" w:sz="4" w:space="0" w:color="auto"/>
                    <w:bottom w:val="single" w:sz="4" w:space="0" w:color="auto"/>
                    <w:right w:val="single" w:sz="4" w:space="0" w:color="auto"/>
                  </w:tcBorders>
                </w:tcPr>
                <w:p w14:paraId="6F636683" w14:textId="77777777" w:rsidR="00E8410D" w:rsidRPr="00E8410D" w:rsidRDefault="00E8410D" w:rsidP="00E8410D">
                  <w:pPr>
                    <w:rPr>
                      <w:szCs w:val="22"/>
                    </w:rPr>
                  </w:pPr>
                  <w:r w:rsidRPr="00E8410D">
                    <w:rPr>
                      <w:szCs w:val="22"/>
                    </w:rPr>
                    <w:t>196 783,67</w:t>
                  </w:r>
                </w:p>
              </w:tc>
              <w:tc>
                <w:tcPr>
                  <w:tcW w:w="1751" w:type="dxa"/>
                  <w:tcBorders>
                    <w:top w:val="single" w:sz="4" w:space="0" w:color="auto"/>
                    <w:left w:val="single" w:sz="4" w:space="0" w:color="auto"/>
                    <w:bottom w:val="single" w:sz="4" w:space="0" w:color="auto"/>
                    <w:right w:val="single" w:sz="4" w:space="0" w:color="auto"/>
                  </w:tcBorders>
                </w:tcPr>
                <w:p w14:paraId="5360A90C" w14:textId="77777777" w:rsidR="00E8410D" w:rsidRPr="00E8410D" w:rsidRDefault="00E8410D" w:rsidP="00E8410D">
                  <w:pPr>
                    <w:rPr>
                      <w:szCs w:val="22"/>
                    </w:rPr>
                  </w:pPr>
                  <w:r w:rsidRPr="00E8410D">
                    <w:rPr>
                      <w:szCs w:val="22"/>
                    </w:rPr>
                    <w:t>7</w:t>
                  </w:r>
                </w:p>
              </w:tc>
            </w:tr>
            <w:tr w:rsidR="00E8410D" w:rsidRPr="00E8410D" w14:paraId="07303323" w14:textId="77777777">
              <w:tc>
                <w:tcPr>
                  <w:tcW w:w="1318" w:type="dxa"/>
                  <w:tcBorders>
                    <w:top w:val="single" w:sz="4" w:space="0" w:color="auto"/>
                    <w:left w:val="single" w:sz="4" w:space="0" w:color="auto"/>
                    <w:bottom w:val="single" w:sz="4" w:space="0" w:color="auto"/>
                    <w:right w:val="single" w:sz="4" w:space="0" w:color="auto"/>
                  </w:tcBorders>
                </w:tcPr>
                <w:p w14:paraId="093E17FA" w14:textId="77777777" w:rsidR="00E8410D" w:rsidRPr="00E8410D" w:rsidRDefault="00E8410D" w:rsidP="00E8410D">
                  <w:pPr>
                    <w:rPr>
                      <w:szCs w:val="22"/>
                    </w:rPr>
                  </w:pPr>
                  <w:r w:rsidRPr="00E8410D">
                    <w:rPr>
                      <w:szCs w:val="22"/>
                    </w:rPr>
                    <w:t>9-й месяц</w:t>
                  </w:r>
                </w:p>
              </w:tc>
              <w:tc>
                <w:tcPr>
                  <w:tcW w:w="1971" w:type="dxa"/>
                  <w:tcBorders>
                    <w:top w:val="single" w:sz="4" w:space="0" w:color="auto"/>
                    <w:left w:val="single" w:sz="4" w:space="0" w:color="auto"/>
                    <w:bottom w:val="single" w:sz="4" w:space="0" w:color="auto"/>
                    <w:right w:val="single" w:sz="4" w:space="0" w:color="auto"/>
                  </w:tcBorders>
                </w:tcPr>
                <w:p w14:paraId="2E2A7A35" w14:textId="77777777" w:rsidR="00E8410D" w:rsidRPr="00E8410D" w:rsidRDefault="00E8410D" w:rsidP="00E8410D">
                  <w:pPr>
                    <w:rPr>
                      <w:szCs w:val="22"/>
                    </w:rPr>
                  </w:pPr>
                  <w:r w:rsidRPr="00E8410D">
                    <w:rPr>
                      <w:szCs w:val="22"/>
                    </w:rPr>
                    <w:t>53 412,71</w:t>
                  </w:r>
                </w:p>
              </w:tc>
              <w:tc>
                <w:tcPr>
                  <w:tcW w:w="2513" w:type="dxa"/>
                  <w:tcBorders>
                    <w:top w:val="single" w:sz="4" w:space="0" w:color="auto"/>
                    <w:left w:val="single" w:sz="4" w:space="0" w:color="auto"/>
                    <w:bottom w:val="single" w:sz="4" w:space="0" w:color="auto"/>
                    <w:right w:val="single" w:sz="4" w:space="0" w:color="auto"/>
                  </w:tcBorders>
                </w:tcPr>
                <w:p w14:paraId="2E9F196C" w14:textId="77777777" w:rsidR="00E8410D" w:rsidRPr="00E8410D" w:rsidRDefault="00E8410D" w:rsidP="00E8410D">
                  <w:pPr>
                    <w:rPr>
                      <w:szCs w:val="22"/>
                    </w:rPr>
                  </w:pPr>
                  <w:r w:rsidRPr="00E8410D">
                    <w:rPr>
                      <w:szCs w:val="22"/>
                    </w:rPr>
                    <w:t>756 629,04</w:t>
                  </w:r>
                </w:p>
              </w:tc>
              <w:tc>
                <w:tcPr>
                  <w:tcW w:w="2712" w:type="dxa"/>
                  <w:tcBorders>
                    <w:top w:val="single" w:sz="4" w:space="0" w:color="auto"/>
                    <w:left w:val="single" w:sz="4" w:space="0" w:color="auto"/>
                    <w:bottom w:val="single" w:sz="4" w:space="0" w:color="auto"/>
                    <w:right w:val="single" w:sz="4" w:space="0" w:color="auto"/>
                  </w:tcBorders>
                </w:tcPr>
                <w:p w14:paraId="289F19BB" w14:textId="77777777" w:rsidR="00E8410D" w:rsidRPr="00E8410D" w:rsidRDefault="00E8410D" w:rsidP="00E8410D">
                  <w:pPr>
                    <w:rPr>
                      <w:szCs w:val="22"/>
                    </w:rPr>
                  </w:pPr>
                  <w:r w:rsidRPr="00E8410D">
                    <w:rPr>
                      <w:szCs w:val="22"/>
                    </w:rPr>
                    <w:t>143 370,96</w:t>
                  </w:r>
                </w:p>
              </w:tc>
              <w:tc>
                <w:tcPr>
                  <w:tcW w:w="1751" w:type="dxa"/>
                  <w:tcBorders>
                    <w:top w:val="single" w:sz="4" w:space="0" w:color="auto"/>
                    <w:left w:val="single" w:sz="4" w:space="0" w:color="auto"/>
                    <w:bottom w:val="single" w:sz="4" w:space="0" w:color="auto"/>
                    <w:right w:val="single" w:sz="4" w:space="0" w:color="auto"/>
                  </w:tcBorders>
                </w:tcPr>
                <w:p w14:paraId="7AAAD812" w14:textId="77777777" w:rsidR="00E8410D" w:rsidRPr="00E8410D" w:rsidRDefault="00E8410D" w:rsidP="00E8410D">
                  <w:pPr>
                    <w:rPr>
                      <w:szCs w:val="22"/>
                    </w:rPr>
                  </w:pPr>
                  <w:r w:rsidRPr="00E8410D">
                    <w:rPr>
                      <w:szCs w:val="22"/>
                    </w:rPr>
                    <w:t>6</w:t>
                  </w:r>
                </w:p>
              </w:tc>
            </w:tr>
            <w:tr w:rsidR="00E8410D" w:rsidRPr="00E8410D" w14:paraId="4071E902" w14:textId="77777777">
              <w:tc>
                <w:tcPr>
                  <w:tcW w:w="1318" w:type="dxa"/>
                  <w:tcBorders>
                    <w:top w:val="single" w:sz="4" w:space="0" w:color="auto"/>
                    <w:left w:val="single" w:sz="4" w:space="0" w:color="auto"/>
                    <w:bottom w:val="single" w:sz="4" w:space="0" w:color="auto"/>
                    <w:right w:val="single" w:sz="4" w:space="0" w:color="auto"/>
                  </w:tcBorders>
                </w:tcPr>
                <w:p w14:paraId="5F267E49" w14:textId="77777777" w:rsidR="00E8410D" w:rsidRPr="00E8410D" w:rsidRDefault="00E8410D" w:rsidP="00E8410D">
                  <w:pPr>
                    <w:rPr>
                      <w:szCs w:val="22"/>
                    </w:rPr>
                  </w:pPr>
                  <w:r w:rsidRPr="00E8410D">
                    <w:rPr>
                      <w:szCs w:val="22"/>
                    </w:rPr>
                    <w:t>10-й месяц</w:t>
                  </w:r>
                </w:p>
              </w:tc>
              <w:tc>
                <w:tcPr>
                  <w:tcW w:w="1971" w:type="dxa"/>
                  <w:tcBorders>
                    <w:top w:val="single" w:sz="4" w:space="0" w:color="auto"/>
                    <w:left w:val="single" w:sz="4" w:space="0" w:color="auto"/>
                    <w:bottom w:val="single" w:sz="4" w:space="0" w:color="auto"/>
                    <w:right w:val="single" w:sz="4" w:space="0" w:color="auto"/>
                  </w:tcBorders>
                </w:tcPr>
                <w:p w14:paraId="62C795AD" w14:textId="77777777" w:rsidR="00E8410D" w:rsidRPr="00E8410D" w:rsidRDefault="00E8410D" w:rsidP="00E8410D">
                  <w:pPr>
                    <w:rPr>
                      <w:szCs w:val="22"/>
                    </w:rPr>
                  </w:pPr>
                  <w:r w:rsidRPr="00E8410D">
                    <w:rPr>
                      <w:szCs w:val="22"/>
                    </w:rPr>
                    <w:t>45 400,80</w:t>
                  </w:r>
                </w:p>
              </w:tc>
              <w:tc>
                <w:tcPr>
                  <w:tcW w:w="2513" w:type="dxa"/>
                  <w:tcBorders>
                    <w:top w:val="single" w:sz="4" w:space="0" w:color="auto"/>
                    <w:left w:val="single" w:sz="4" w:space="0" w:color="auto"/>
                    <w:bottom w:val="single" w:sz="4" w:space="0" w:color="auto"/>
                    <w:right w:val="single" w:sz="4" w:space="0" w:color="auto"/>
                  </w:tcBorders>
                </w:tcPr>
                <w:p w14:paraId="1DC601EA" w14:textId="77777777" w:rsidR="00E8410D" w:rsidRPr="00E8410D" w:rsidRDefault="00E8410D" w:rsidP="00E8410D">
                  <w:pPr>
                    <w:rPr>
                      <w:szCs w:val="22"/>
                    </w:rPr>
                  </w:pPr>
                  <w:r w:rsidRPr="00E8410D">
                    <w:rPr>
                      <w:szCs w:val="22"/>
                    </w:rPr>
                    <w:t>802 029,85</w:t>
                  </w:r>
                </w:p>
              </w:tc>
              <w:tc>
                <w:tcPr>
                  <w:tcW w:w="2712" w:type="dxa"/>
                  <w:tcBorders>
                    <w:top w:val="single" w:sz="4" w:space="0" w:color="auto"/>
                    <w:left w:val="single" w:sz="4" w:space="0" w:color="auto"/>
                    <w:bottom w:val="single" w:sz="4" w:space="0" w:color="auto"/>
                    <w:right w:val="single" w:sz="4" w:space="0" w:color="auto"/>
                  </w:tcBorders>
                </w:tcPr>
                <w:p w14:paraId="50442F58" w14:textId="77777777" w:rsidR="00E8410D" w:rsidRPr="00E8410D" w:rsidRDefault="00E8410D" w:rsidP="00E8410D">
                  <w:pPr>
                    <w:rPr>
                      <w:szCs w:val="22"/>
                    </w:rPr>
                  </w:pPr>
                  <w:r w:rsidRPr="00E8410D">
                    <w:rPr>
                      <w:szCs w:val="22"/>
                    </w:rPr>
                    <w:t>97 970,15</w:t>
                  </w:r>
                </w:p>
              </w:tc>
              <w:tc>
                <w:tcPr>
                  <w:tcW w:w="1751" w:type="dxa"/>
                  <w:tcBorders>
                    <w:top w:val="single" w:sz="4" w:space="0" w:color="auto"/>
                    <w:left w:val="single" w:sz="4" w:space="0" w:color="auto"/>
                    <w:bottom w:val="single" w:sz="4" w:space="0" w:color="auto"/>
                    <w:right w:val="single" w:sz="4" w:space="0" w:color="auto"/>
                  </w:tcBorders>
                </w:tcPr>
                <w:p w14:paraId="62D92BCB" w14:textId="77777777" w:rsidR="00E8410D" w:rsidRPr="00E8410D" w:rsidRDefault="00E8410D" w:rsidP="00E8410D">
                  <w:pPr>
                    <w:rPr>
                      <w:szCs w:val="22"/>
                    </w:rPr>
                  </w:pPr>
                  <w:r w:rsidRPr="00E8410D">
                    <w:rPr>
                      <w:szCs w:val="22"/>
                    </w:rPr>
                    <w:t>5</w:t>
                  </w:r>
                </w:p>
              </w:tc>
            </w:tr>
            <w:tr w:rsidR="00E8410D" w:rsidRPr="00E8410D" w14:paraId="28628402" w14:textId="77777777">
              <w:tc>
                <w:tcPr>
                  <w:tcW w:w="1318" w:type="dxa"/>
                  <w:tcBorders>
                    <w:top w:val="single" w:sz="4" w:space="0" w:color="auto"/>
                    <w:left w:val="single" w:sz="4" w:space="0" w:color="auto"/>
                    <w:bottom w:val="single" w:sz="4" w:space="0" w:color="auto"/>
                    <w:right w:val="single" w:sz="4" w:space="0" w:color="auto"/>
                  </w:tcBorders>
                </w:tcPr>
                <w:p w14:paraId="6D04B888" w14:textId="77777777" w:rsidR="00E8410D" w:rsidRPr="00E8410D" w:rsidRDefault="00E8410D" w:rsidP="00E8410D">
                  <w:pPr>
                    <w:rPr>
                      <w:szCs w:val="22"/>
                    </w:rPr>
                  </w:pPr>
                  <w:r w:rsidRPr="00E8410D">
                    <w:rPr>
                      <w:szCs w:val="22"/>
                    </w:rPr>
                    <w:t>11-й месяц</w:t>
                  </w:r>
                </w:p>
              </w:tc>
              <w:tc>
                <w:tcPr>
                  <w:tcW w:w="1971" w:type="dxa"/>
                  <w:tcBorders>
                    <w:top w:val="single" w:sz="4" w:space="0" w:color="auto"/>
                    <w:left w:val="single" w:sz="4" w:space="0" w:color="auto"/>
                    <w:bottom w:val="single" w:sz="4" w:space="0" w:color="auto"/>
                    <w:right w:val="single" w:sz="4" w:space="0" w:color="auto"/>
                  </w:tcBorders>
                </w:tcPr>
                <w:p w14:paraId="69282C32" w14:textId="77777777" w:rsidR="00E8410D" w:rsidRPr="00E8410D" w:rsidRDefault="00E8410D" w:rsidP="00E8410D">
                  <w:pPr>
                    <w:rPr>
                      <w:szCs w:val="22"/>
                    </w:rPr>
                  </w:pPr>
                  <w:r w:rsidRPr="00E8410D">
                    <w:rPr>
                      <w:szCs w:val="22"/>
                    </w:rPr>
                    <w:t>37 228,66</w:t>
                  </w:r>
                </w:p>
              </w:tc>
              <w:tc>
                <w:tcPr>
                  <w:tcW w:w="2513" w:type="dxa"/>
                  <w:tcBorders>
                    <w:top w:val="single" w:sz="4" w:space="0" w:color="auto"/>
                    <w:left w:val="single" w:sz="4" w:space="0" w:color="auto"/>
                    <w:bottom w:val="single" w:sz="4" w:space="0" w:color="auto"/>
                    <w:right w:val="single" w:sz="4" w:space="0" w:color="auto"/>
                  </w:tcBorders>
                </w:tcPr>
                <w:p w14:paraId="45345E7E" w14:textId="77777777" w:rsidR="00E8410D" w:rsidRPr="00E8410D" w:rsidRDefault="00E8410D" w:rsidP="00E8410D">
                  <w:pPr>
                    <w:rPr>
                      <w:szCs w:val="22"/>
                    </w:rPr>
                  </w:pPr>
                  <w:r w:rsidRPr="00E8410D">
                    <w:rPr>
                      <w:szCs w:val="22"/>
                    </w:rPr>
                    <w:t>839 258,50</w:t>
                  </w:r>
                </w:p>
              </w:tc>
              <w:tc>
                <w:tcPr>
                  <w:tcW w:w="2712" w:type="dxa"/>
                  <w:tcBorders>
                    <w:top w:val="single" w:sz="4" w:space="0" w:color="auto"/>
                    <w:left w:val="single" w:sz="4" w:space="0" w:color="auto"/>
                    <w:bottom w:val="single" w:sz="4" w:space="0" w:color="auto"/>
                    <w:right w:val="single" w:sz="4" w:space="0" w:color="auto"/>
                  </w:tcBorders>
                </w:tcPr>
                <w:p w14:paraId="0519E9EF" w14:textId="77777777" w:rsidR="00E8410D" w:rsidRPr="00E8410D" w:rsidRDefault="00E8410D" w:rsidP="00E8410D">
                  <w:pPr>
                    <w:rPr>
                      <w:szCs w:val="22"/>
                    </w:rPr>
                  </w:pPr>
                  <w:r w:rsidRPr="00E8410D">
                    <w:rPr>
                      <w:szCs w:val="22"/>
                    </w:rPr>
                    <w:t>60 741,50</w:t>
                  </w:r>
                </w:p>
              </w:tc>
              <w:tc>
                <w:tcPr>
                  <w:tcW w:w="1751" w:type="dxa"/>
                  <w:tcBorders>
                    <w:top w:val="single" w:sz="4" w:space="0" w:color="auto"/>
                    <w:left w:val="single" w:sz="4" w:space="0" w:color="auto"/>
                    <w:bottom w:val="single" w:sz="4" w:space="0" w:color="auto"/>
                    <w:right w:val="single" w:sz="4" w:space="0" w:color="auto"/>
                  </w:tcBorders>
                </w:tcPr>
                <w:p w14:paraId="4E30275A" w14:textId="77777777" w:rsidR="00E8410D" w:rsidRPr="00E8410D" w:rsidRDefault="00E8410D" w:rsidP="00E8410D">
                  <w:pPr>
                    <w:rPr>
                      <w:szCs w:val="22"/>
                    </w:rPr>
                  </w:pPr>
                  <w:r w:rsidRPr="00E8410D">
                    <w:rPr>
                      <w:szCs w:val="22"/>
                    </w:rPr>
                    <w:t>4</w:t>
                  </w:r>
                </w:p>
              </w:tc>
            </w:tr>
            <w:tr w:rsidR="00E8410D" w:rsidRPr="00E8410D" w14:paraId="7C8AC3B8" w14:textId="77777777">
              <w:tc>
                <w:tcPr>
                  <w:tcW w:w="1318" w:type="dxa"/>
                  <w:tcBorders>
                    <w:top w:val="single" w:sz="4" w:space="0" w:color="auto"/>
                    <w:left w:val="single" w:sz="4" w:space="0" w:color="auto"/>
                    <w:bottom w:val="single" w:sz="4" w:space="0" w:color="auto"/>
                    <w:right w:val="single" w:sz="4" w:space="0" w:color="auto"/>
                  </w:tcBorders>
                </w:tcPr>
                <w:p w14:paraId="666F122C" w14:textId="77777777" w:rsidR="00E8410D" w:rsidRPr="00E8410D" w:rsidRDefault="00E8410D" w:rsidP="00E8410D">
                  <w:pPr>
                    <w:rPr>
                      <w:szCs w:val="22"/>
                    </w:rPr>
                  </w:pPr>
                  <w:r w:rsidRPr="00E8410D">
                    <w:rPr>
                      <w:szCs w:val="22"/>
                    </w:rPr>
                    <w:lastRenderedPageBreak/>
                    <w:t>12-й месяц</w:t>
                  </w:r>
                </w:p>
              </w:tc>
              <w:tc>
                <w:tcPr>
                  <w:tcW w:w="1971" w:type="dxa"/>
                  <w:tcBorders>
                    <w:top w:val="single" w:sz="4" w:space="0" w:color="auto"/>
                    <w:left w:val="single" w:sz="4" w:space="0" w:color="auto"/>
                    <w:bottom w:val="single" w:sz="4" w:space="0" w:color="auto"/>
                    <w:right w:val="single" w:sz="4" w:space="0" w:color="auto"/>
                  </w:tcBorders>
                </w:tcPr>
                <w:p w14:paraId="4E190CD5" w14:textId="77777777" w:rsidR="00E8410D" w:rsidRPr="00E8410D" w:rsidRDefault="00E8410D" w:rsidP="00E8410D">
                  <w:pPr>
                    <w:rPr>
                      <w:szCs w:val="22"/>
                    </w:rPr>
                  </w:pPr>
                  <w:r w:rsidRPr="00E8410D">
                    <w:rPr>
                      <w:szCs w:val="22"/>
                    </w:rPr>
                    <w:t>28 852,21</w:t>
                  </w:r>
                </w:p>
              </w:tc>
              <w:tc>
                <w:tcPr>
                  <w:tcW w:w="2513" w:type="dxa"/>
                  <w:tcBorders>
                    <w:top w:val="single" w:sz="4" w:space="0" w:color="auto"/>
                    <w:left w:val="single" w:sz="4" w:space="0" w:color="auto"/>
                    <w:bottom w:val="single" w:sz="4" w:space="0" w:color="auto"/>
                    <w:right w:val="single" w:sz="4" w:space="0" w:color="auto"/>
                  </w:tcBorders>
                </w:tcPr>
                <w:p w14:paraId="320E21F8" w14:textId="77777777" w:rsidR="00E8410D" w:rsidRPr="00E8410D" w:rsidRDefault="00E8410D" w:rsidP="00E8410D">
                  <w:pPr>
                    <w:rPr>
                      <w:szCs w:val="22"/>
                    </w:rPr>
                  </w:pPr>
                  <w:r w:rsidRPr="00E8410D">
                    <w:rPr>
                      <w:szCs w:val="22"/>
                    </w:rPr>
                    <w:t>868 110,71</w:t>
                  </w:r>
                </w:p>
              </w:tc>
              <w:tc>
                <w:tcPr>
                  <w:tcW w:w="2712" w:type="dxa"/>
                  <w:tcBorders>
                    <w:top w:val="single" w:sz="4" w:space="0" w:color="auto"/>
                    <w:left w:val="single" w:sz="4" w:space="0" w:color="auto"/>
                    <w:bottom w:val="single" w:sz="4" w:space="0" w:color="auto"/>
                    <w:right w:val="single" w:sz="4" w:space="0" w:color="auto"/>
                  </w:tcBorders>
                </w:tcPr>
                <w:p w14:paraId="6339F1B8" w14:textId="77777777" w:rsidR="00E8410D" w:rsidRPr="00E8410D" w:rsidRDefault="00E8410D" w:rsidP="00E8410D">
                  <w:pPr>
                    <w:rPr>
                      <w:szCs w:val="22"/>
                    </w:rPr>
                  </w:pPr>
                  <w:r w:rsidRPr="00E8410D">
                    <w:rPr>
                      <w:szCs w:val="22"/>
                    </w:rPr>
                    <w:t>31 889,29</w:t>
                  </w:r>
                </w:p>
              </w:tc>
              <w:tc>
                <w:tcPr>
                  <w:tcW w:w="1751" w:type="dxa"/>
                  <w:tcBorders>
                    <w:top w:val="single" w:sz="4" w:space="0" w:color="auto"/>
                    <w:left w:val="single" w:sz="4" w:space="0" w:color="auto"/>
                    <w:bottom w:val="single" w:sz="4" w:space="0" w:color="auto"/>
                    <w:right w:val="single" w:sz="4" w:space="0" w:color="auto"/>
                  </w:tcBorders>
                </w:tcPr>
                <w:p w14:paraId="40FB1CC0" w14:textId="77777777" w:rsidR="00E8410D" w:rsidRPr="00E8410D" w:rsidRDefault="00E8410D" w:rsidP="00E8410D">
                  <w:pPr>
                    <w:rPr>
                      <w:szCs w:val="22"/>
                    </w:rPr>
                  </w:pPr>
                  <w:r w:rsidRPr="00E8410D">
                    <w:rPr>
                      <w:szCs w:val="22"/>
                    </w:rPr>
                    <w:t>3</w:t>
                  </w:r>
                </w:p>
              </w:tc>
            </w:tr>
            <w:tr w:rsidR="00E8410D" w:rsidRPr="00E8410D" w14:paraId="42A8F158" w14:textId="77777777">
              <w:tc>
                <w:tcPr>
                  <w:tcW w:w="1318" w:type="dxa"/>
                  <w:tcBorders>
                    <w:top w:val="single" w:sz="4" w:space="0" w:color="auto"/>
                    <w:left w:val="single" w:sz="4" w:space="0" w:color="auto"/>
                    <w:bottom w:val="single" w:sz="4" w:space="0" w:color="auto"/>
                    <w:right w:val="single" w:sz="4" w:space="0" w:color="auto"/>
                  </w:tcBorders>
                </w:tcPr>
                <w:p w14:paraId="72835F1B" w14:textId="77777777" w:rsidR="00E8410D" w:rsidRPr="00E8410D" w:rsidRDefault="00E8410D" w:rsidP="00E8410D">
                  <w:pPr>
                    <w:rPr>
                      <w:szCs w:val="22"/>
                    </w:rPr>
                  </w:pPr>
                  <w:r w:rsidRPr="00E8410D">
                    <w:rPr>
                      <w:szCs w:val="22"/>
                    </w:rPr>
                    <w:t>13-й месяц</w:t>
                  </w:r>
                </w:p>
              </w:tc>
              <w:tc>
                <w:tcPr>
                  <w:tcW w:w="1971" w:type="dxa"/>
                  <w:tcBorders>
                    <w:top w:val="single" w:sz="4" w:space="0" w:color="auto"/>
                    <w:left w:val="single" w:sz="4" w:space="0" w:color="auto"/>
                    <w:bottom w:val="single" w:sz="4" w:space="0" w:color="auto"/>
                    <w:right w:val="single" w:sz="4" w:space="0" w:color="auto"/>
                  </w:tcBorders>
                </w:tcPr>
                <w:p w14:paraId="34E472FD" w14:textId="77777777" w:rsidR="00E8410D" w:rsidRPr="00E8410D" w:rsidRDefault="00E8410D" w:rsidP="00E8410D">
                  <w:pPr>
                    <w:rPr>
                      <w:szCs w:val="22"/>
                    </w:rPr>
                  </w:pPr>
                  <w:r w:rsidRPr="00E8410D">
                    <w:rPr>
                      <w:szCs w:val="22"/>
                    </w:rPr>
                    <w:t>20 196,55</w:t>
                  </w:r>
                </w:p>
              </w:tc>
              <w:tc>
                <w:tcPr>
                  <w:tcW w:w="2513" w:type="dxa"/>
                  <w:tcBorders>
                    <w:top w:val="single" w:sz="4" w:space="0" w:color="auto"/>
                    <w:left w:val="single" w:sz="4" w:space="0" w:color="auto"/>
                    <w:bottom w:val="single" w:sz="4" w:space="0" w:color="auto"/>
                    <w:right w:val="single" w:sz="4" w:space="0" w:color="auto"/>
                  </w:tcBorders>
                </w:tcPr>
                <w:p w14:paraId="3B1C2835" w14:textId="77777777" w:rsidR="00E8410D" w:rsidRPr="00E8410D" w:rsidRDefault="00E8410D" w:rsidP="00E8410D">
                  <w:pPr>
                    <w:rPr>
                      <w:szCs w:val="22"/>
                    </w:rPr>
                  </w:pPr>
                  <w:r w:rsidRPr="00E8410D">
                    <w:rPr>
                      <w:szCs w:val="22"/>
                    </w:rPr>
                    <w:t>888 307,26</w:t>
                  </w:r>
                </w:p>
              </w:tc>
              <w:tc>
                <w:tcPr>
                  <w:tcW w:w="2712" w:type="dxa"/>
                  <w:tcBorders>
                    <w:top w:val="single" w:sz="4" w:space="0" w:color="auto"/>
                    <w:left w:val="single" w:sz="4" w:space="0" w:color="auto"/>
                    <w:bottom w:val="single" w:sz="4" w:space="0" w:color="auto"/>
                    <w:right w:val="single" w:sz="4" w:space="0" w:color="auto"/>
                  </w:tcBorders>
                </w:tcPr>
                <w:p w14:paraId="423F39FE" w14:textId="77777777" w:rsidR="00E8410D" w:rsidRPr="00E8410D" w:rsidRDefault="00E8410D" w:rsidP="00E8410D">
                  <w:pPr>
                    <w:rPr>
                      <w:szCs w:val="22"/>
                    </w:rPr>
                  </w:pPr>
                  <w:r w:rsidRPr="00E8410D">
                    <w:rPr>
                      <w:szCs w:val="22"/>
                    </w:rPr>
                    <w:t>11 692,74</w:t>
                  </w:r>
                </w:p>
              </w:tc>
              <w:tc>
                <w:tcPr>
                  <w:tcW w:w="1751" w:type="dxa"/>
                  <w:tcBorders>
                    <w:top w:val="single" w:sz="4" w:space="0" w:color="auto"/>
                    <w:left w:val="single" w:sz="4" w:space="0" w:color="auto"/>
                    <w:bottom w:val="single" w:sz="4" w:space="0" w:color="auto"/>
                    <w:right w:val="single" w:sz="4" w:space="0" w:color="auto"/>
                  </w:tcBorders>
                </w:tcPr>
                <w:p w14:paraId="0EA09CB8" w14:textId="77777777" w:rsidR="00E8410D" w:rsidRPr="00E8410D" w:rsidRDefault="00E8410D" w:rsidP="00E8410D">
                  <w:pPr>
                    <w:rPr>
                      <w:szCs w:val="22"/>
                    </w:rPr>
                  </w:pPr>
                  <w:r w:rsidRPr="00E8410D">
                    <w:rPr>
                      <w:szCs w:val="22"/>
                    </w:rPr>
                    <w:t>2</w:t>
                  </w:r>
                </w:p>
              </w:tc>
            </w:tr>
            <w:tr w:rsidR="00E8410D" w:rsidRPr="00E8410D" w14:paraId="6FC1903E" w14:textId="77777777">
              <w:tc>
                <w:tcPr>
                  <w:tcW w:w="1318" w:type="dxa"/>
                  <w:tcBorders>
                    <w:top w:val="single" w:sz="4" w:space="0" w:color="auto"/>
                    <w:left w:val="single" w:sz="4" w:space="0" w:color="auto"/>
                    <w:bottom w:val="single" w:sz="4" w:space="0" w:color="auto"/>
                    <w:right w:val="single" w:sz="4" w:space="0" w:color="auto"/>
                  </w:tcBorders>
                </w:tcPr>
                <w:p w14:paraId="663FA724" w14:textId="77777777" w:rsidR="00E8410D" w:rsidRPr="00E8410D" w:rsidRDefault="00E8410D" w:rsidP="00E8410D">
                  <w:pPr>
                    <w:rPr>
                      <w:szCs w:val="22"/>
                    </w:rPr>
                  </w:pPr>
                  <w:r w:rsidRPr="00E8410D">
                    <w:rPr>
                      <w:szCs w:val="22"/>
                    </w:rPr>
                    <w:t>14-й месяц</w:t>
                  </w:r>
                </w:p>
              </w:tc>
              <w:tc>
                <w:tcPr>
                  <w:tcW w:w="1971" w:type="dxa"/>
                  <w:tcBorders>
                    <w:top w:val="single" w:sz="4" w:space="0" w:color="auto"/>
                    <w:left w:val="single" w:sz="4" w:space="0" w:color="auto"/>
                    <w:bottom w:val="single" w:sz="4" w:space="0" w:color="auto"/>
                    <w:right w:val="single" w:sz="4" w:space="0" w:color="auto"/>
                  </w:tcBorders>
                </w:tcPr>
                <w:p w14:paraId="32FBF8AE" w14:textId="77777777" w:rsidR="00E8410D" w:rsidRPr="00E8410D" w:rsidRDefault="00E8410D" w:rsidP="00E8410D">
                  <w:pPr>
                    <w:rPr>
                      <w:szCs w:val="22"/>
                    </w:rPr>
                  </w:pPr>
                  <w:r w:rsidRPr="00E8410D">
                    <w:rPr>
                      <w:szCs w:val="22"/>
                    </w:rPr>
                    <w:t>11 108,10</w:t>
                  </w:r>
                </w:p>
              </w:tc>
              <w:tc>
                <w:tcPr>
                  <w:tcW w:w="2513" w:type="dxa"/>
                  <w:tcBorders>
                    <w:top w:val="single" w:sz="4" w:space="0" w:color="auto"/>
                    <w:left w:val="single" w:sz="4" w:space="0" w:color="auto"/>
                    <w:bottom w:val="single" w:sz="4" w:space="0" w:color="auto"/>
                    <w:right w:val="single" w:sz="4" w:space="0" w:color="auto"/>
                  </w:tcBorders>
                </w:tcPr>
                <w:p w14:paraId="077FF492" w14:textId="77777777" w:rsidR="00E8410D" w:rsidRPr="00E8410D" w:rsidRDefault="00E8410D" w:rsidP="00E8410D">
                  <w:pPr>
                    <w:rPr>
                      <w:szCs w:val="22"/>
                    </w:rPr>
                  </w:pPr>
                  <w:r w:rsidRPr="00E8410D">
                    <w:rPr>
                      <w:szCs w:val="22"/>
                    </w:rPr>
                    <w:t>899 415,36</w:t>
                  </w:r>
                </w:p>
              </w:tc>
              <w:tc>
                <w:tcPr>
                  <w:tcW w:w="2712" w:type="dxa"/>
                  <w:tcBorders>
                    <w:top w:val="single" w:sz="4" w:space="0" w:color="auto"/>
                    <w:left w:val="single" w:sz="4" w:space="0" w:color="auto"/>
                    <w:bottom w:val="single" w:sz="4" w:space="0" w:color="auto"/>
                    <w:right w:val="single" w:sz="4" w:space="0" w:color="auto"/>
                  </w:tcBorders>
                </w:tcPr>
                <w:p w14:paraId="52D631D8" w14:textId="77777777" w:rsidR="00E8410D" w:rsidRPr="00E8410D" w:rsidRDefault="00E8410D" w:rsidP="00E8410D">
                  <w:pPr>
                    <w:rPr>
                      <w:szCs w:val="22"/>
                    </w:rPr>
                  </w:pPr>
                  <w:r w:rsidRPr="00E8410D">
                    <w:rPr>
                      <w:szCs w:val="22"/>
                    </w:rPr>
                    <w:t>584,64</w:t>
                  </w:r>
                </w:p>
              </w:tc>
              <w:tc>
                <w:tcPr>
                  <w:tcW w:w="1751" w:type="dxa"/>
                  <w:tcBorders>
                    <w:top w:val="single" w:sz="4" w:space="0" w:color="auto"/>
                    <w:left w:val="single" w:sz="4" w:space="0" w:color="auto"/>
                    <w:bottom w:val="single" w:sz="4" w:space="0" w:color="auto"/>
                    <w:right w:val="single" w:sz="4" w:space="0" w:color="auto"/>
                  </w:tcBorders>
                </w:tcPr>
                <w:p w14:paraId="7E431D22" w14:textId="77777777" w:rsidR="00E8410D" w:rsidRPr="00E8410D" w:rsidRDefault="00E8410D" w:rsidP="00E8410D">
                  <w:pPr>
                    <w:rPr>
                      <w:szCs w:val="22"/>
                    </w:rPr>
                  </w:pPr>
                  <w:r w:rsidRPr="00E8410D">
                    <w:rPr>
                      <w:szCs w:val="22"/>
                    </w:rPr>
                    <w:t>1</w:t>
                  </w:r>
                </w:p>
              </w:tc>
            </w:tr>
            <w:tr w:rsidR="00E8410D" w:rsidRPr="00E8410D" w14:paraId="79F8F301" w14:textId="77777777">
              <w:tc>
                <w:tcPr>
                  <w:tcW w:w="1318" w:type="dxa"/>
                  <w:tcBorders>
                    <w:top w:val="single" w:sz="4" w:space="0" w:color="auto"/>
                    <w:left w:val="single" w:sz="4" w:space="0" w:color="auto"/>
                    <w:bottom w:val="single" w:sz="4" w:space="0" w:color="auto"/>
                    <w:right w:val="single" w:sz="4" w:space="0" w:color="auto"/>
                  </w:tcBorders>
                </w:tcPr>
                <w:p w14:paraId="6FC79421" w14:textId="77777777" w:rsidR="00E8410D" w:rsidRPr="00E8410D" w:rsidRDefault="00E8410D" w:rsidP="00E8410D">
                  <w:pPr>
                    <w:rPr>
                      <w:szCs w:val="22"/>
                    </w:rPr>
                  </w:pPr>
                  <w:r w:rsidRPr="00E8410D">
                    <w:rPr>
                      <w:szCs w:val="22"/>
                    </w:rPr>
                    <w:t>15-й месяц</w:t>
                  </w:r>
                </w:p>
              </w:tc>
              <w:tc>
                <w:tcPr>
                  <w:tcW w:w="1971" w:type="dxa"/>
                  <w:tcBorders>
                    <w:top w:val="single" w:sz="4" w:space="0" w:color="auto"/>
                    <w:left w:val="single" w:sz="4" w:space="0" w:color="auto"/>
                    <w:bottom w:val="single" w:sz="4" w:space="0" w:color="auto"/>
                    <w:right w:val="single" w:sz="4" w:space="0" w:color="auto"/>
                  </w:tcBorders>
                </w:tcPr>
                <w:p w14:paraId="568AAEB2" w14:textId="77777777" w:rsidR="00E8410D" w:rsidRPr="00E8410D" w:rsidRDefault="00E8410D" w:rsidP="00E8410D">
                  <w:pPr>
                    <w:rPr>
                      <w:szCs w:val="22"/>
                    </w:rPr>
                  </w:pPr>
                  <w:r w:rsidRPr="00E8410D">
                    <w:rPr>
                      <w:szCs w:val="22"/>
                    </w:rPr>
                    <w:t>584,64</w:t>
                  </w:r>
                </w:p>
              </w:tc>
              <w:tc>
                <w:tcPr>
                  <w:tcW w:w="2513" w:type="dxa"/>
                  <w:tcBorders>
                    <w:top w:val="single" w:sz="4" w:space="0" w:color="auto"/>
                    <w:left w:val="single" w:sz="4" w:space="0" w:color="auto"/>
                    <w:bottom w:val="single" w:sz="4" w:space="0" w:color="auto"/>
                    <w:right w:val="single" w:sz="4" w:space="0" w:color="auto"/>
                  </w:tcBorders>
                </w:tcPr>
                <w:p w14:paraId="215CD47B" w14:textId="77777777" w:rsidR="00E8410D" w:rsidRPr="00E8410D" w:rsidRDefault="00E8410D" w:rsidP="00E8410D">
                  <w:pPr>
                    <w:rPr>
                      <w:szCs w:val="22"/>
                    </w:rPr>
                  </w:pPr>
                  <w:r w:rsidRPr="00E8410D">
                    <w:rPr>
                      <w:szCs w:val="22"/>
                    </w:rPr>
                    <w:t>900 000,00</w:t>
                  </w:r>
                </w:p>
              </w:tc>
              <w:tc>
                <w:tcPr>
                  <w:tcW w:w="2712" w:type="dxa"/>
                  <w:tcBorders>
                    <w:top w:val="single" w:sz="4" w:space="0" w:color="auto"/>
                    <w:left w:val="single" w:sz="4" w:space="0" w:color="auto"/>
                    <w:bottom w:val="single" w:sz="4" w:space="0" w:color="auto"/>
                    <w:right w:val="single" w:sz="4" w:space="0" w:color="auto"/>
                  </w:tcBorders>
                </w:tcPr>
                <w:p w14:paraId="01504928" w14:textId="77777777" w:rsidR="00E8410D" w:rsidRPr="00E8410D" w:rsidRDefault="00E8410D" w:rsidP="00E8410D">
                  <w:pPr>
                    <w:rPr>
                      <w:szCs w:val="22"/>
                    </w:rPr>
                  </w:pPr>
                  <w:r w:rsidRPr="00E8410D">
                    <w:rPr>
                      <w:szCs w:val="22"/>
                    </w:rPr>
                    <w:t>0,00</w:t>
                  </w:r>
                </w:p>
              </w:tc>
              <w:tc>
                <w:tcPr>
                  <w:tcW w:w="1751" w:type="dxa"/>
                  <w:tcBorders>
                    <w:top w:val="single" w:sz="4" w:space="0" w:color="auto"/>
                    <w:left w:val="single" w:sz="4" w:space="0" w:color="auto"/>
                    <w:bottom w:val="single" w:sz="4" w:space="0" w:color="auto"/>
                    <w:right w:val="single" w:sz="4" w:space="0" w:color="auto"/>
                  </w:tcBorders>
                </w:tcPr>
                <w:p w14:paraId="0013282D" w14:textId="77777777" w:rsidR="00E8410D" w:rsidRPr="00E8410D" w:rsidRDefault="00E8410D" w:rsidP="00E8410D">
                  <w:pPr>
                    <w:rPr>
                      <w:szCs w:val="22"/>
                    </w:rPr>
                  </w:pPr>
                  <w:r w:rsidRPr="00E8410D">
                    <w:rPr>
                      <w:szCs w:val="22"/>
                    </w:rPr>
                    <w:t>0</w:t>
                  </w:r>
                </w:p>
              </w:tc>
            </w:tr>
          </w:tbl>
          <w:p w14:paraId="5E8F5C97" w14:textId="77777777" w:rsidR="00E8410D" w:rsidRPr="00E8410D" w:rsidRDefault="00E8410D" w:rsidP="00E8410D">
            <w:pPr>
              <w:rPr>
                <w:szCs w:val="22"/>
              </w:rPr>
            </w:pPr>
          </w:p>
        </w:tc>
      </w:tr>
    </w:tbl>
    <w:p w14:paraId="781D243E" w14:textId="77777777" w:rsidR="00E8410D" w:rsidRPr="00E8410D" w:rsidRDefault="00E8410D" w:rsidP="00E8410D">
      <w:pPr>
        <w:ind w:firstLine="709"/>
        <w:rPr>
          <w:b/>
          <w:bCs/>
          <w:szCs w:val="22"/>
        </w:rPr>
      </w:pPr>
    </w:p>
    <w:p w14:paraId="110452BE" w14:textId="77777777" w:rsidR="00E8410D" w:rsidRPr="00E8410D" w:rsidRDefault="00E8410D" w:rsidP="00E8410D">
      <w:pPr>
        <w:ind w:firstLine="709"/>
        <w:rPr>
          <w:b/>
          <w:bCs/>
          <w:szCs w:val="22"/>
        </w:rPr>
      </w:pPr>
      <w:bookmarkStart w:id="35" w:name="Par449"/>
      <w:bookmarkEnd w:id="35"/>
      <w:r w:rsidRPr="00E8410D">
        <w:rPr>
          <w:b/>
          <w:bCs/>
          <w:szCs w:val="22"/>
        </w:rPr>
        <w:t>3.3. Как начислять амортизацию пропорционально количеству продукции (объему работ)</w:t>
      </w:r>
    </w:p>
    <w:p w14:paraId="6DE6EC02" w14:textId="77777777" w:rsidR="00E8410D" w:rsidRPr="00E8410D" w:rsidRDefault="00E8410D" w:rsidP="00E8410D">
      <w:pPr>
        <w:ind w:firstLine="709"/>
        <w:rPr>
          <w:szCs w:val="22"/>
        </w:rPr>
      </w:pPr>
      <w:r w:rsidRPr="00E8410D">
        <w:rPr>
          <w:szCs w:val="22"/>
        </w:rPr>
        <w:t>Метод заключается в том, чтобы распределить подлежащую амортизации стоимость объекта ОС между периодами пропорционально выпуску продукции (объему работ в натуральном выражении) (п. 36 ФСБУ 6/2020).</w:t>
      </w:r>
    </w:p>
    <w:p w14:paraId="4EF8F047" w14:textId="77777777" w:rsidR="00E8410D" w:rsidRPr="00E8410D" w:rsidRDefault="00E8410D" w:rsidP="00E8410D">
      <w:pPr>
        <w:ind w:firstLine="709"/>
        <w:rPr>
          <w:szCs w:val="22"/>
        </w:rPr>
      </w:pPr>
      <w:r w:rsidRPr="00E8410D">
        <w:rPr>
          <w:szCs w:val="22"/>
        </w:rPr>
        <w:t>При применении данного способа месячную сумму амортизации рассчитайте по формуле (п. 36 ФСБУ 6/2020):</w:t>
      </w:r>
    </w:p>
    <w:p w14:paraId="3F26AED5" w14:textId="77777777" w:rsidR="00E8410D" w:rsidRPr="00E8410D" w:rsidRDefault="00E8410D" w:rsidP="00E8410D">
      <w:pPr>
        <w:ind w:firstLine="709"/>
        <w:rPr>
          <w:szCs w:val="22"/>
        </w:rPr>
      </w:pPr>
    </w:p>
    <w:p w14:paraId="4A0DEF74" w14:textId="3DAAAED6" w:rsidR="00E8410D" w:rsidRPr="00E8410D" w:rsidRDefault="00E8410D" w:rsidP="00E8410D">
      <w:pPr>
        <w:ind w:firstLine="709"/>
        <w:rPr>
          <w:szCs w:val="22"/>
        </w:rPr>
      </w:pPr>
      <w:r w:rsidRPr="00E8410D">
        <w:rPr>
          <w:szCs w:val="22"/>
        </w:rPr>
        <w:drawing>
          <wp:inline distT="0" distB="0" distL="0" distR="0" wp14:anchorId="21BE8A16" wp14:editId="4F56977F">
            <wp:extent cx="5943600" cy="1289050"/>
            <wp:effectExtent l="0" t="0" r="0" b="635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289050"/>
                    </a:xfrm>
                    <a:prstGeom prst="rect">
                      <a:avLst/>
                    </a:prstGeom>
                    <a:noFill/>
                    <a:ln>
                      <a:noFill/>
                    </a:ln>
                  </pic:spPr>
                </pic:pic>
              </a:graphicData>
            </a:graphic>
          </wp:inline>
        </w:drawing>
      </w:r>
    </w:p>
    <w:p w14:paraId="13A81953" w14:textId="77777777" w:rsidR="00E8410D" w:rsidRPr="00E8410D" w:rsidRDefault="00E8410D" w:rsidP="00E8410D">
      <w:pPr>
        <w:ind w:firstLine="709"/>
        <w:rPr>
          <w:szCs w:val="22"/>
        </w:rPr>
      </w:pPr>
    </w:p>
    <w:p w14:paraId="32E03302" w14:textId="77777777" w:rsidR="00E8410D" w:rsidRPr="00E8410D" w:rsidRDefault="00E8410D" w:rsidP="00E8410D">
      <w:pPr>
        <w:ind w:firstLine="709"/>
        <w:rPr>
          <w:szCs w:val="22"/>
        </w:rPr>
      </w:pPr>
      <w:r w:rsidRPr="00E8410D">
        <w:rPr>
          <w:i/>
          <w:iCs/>
          <w:szCs w:val="22"/>
        </w:rPr>
        <w:t>Обратите внимание</w:t>
      </w:r>
      <w:r w:rsidRPr="00E8410D">
        <w:rPr>
          <w:szCs w:val="22"/>
        </w:rPr>
        <w:t>: при применении данного способа нельзя определять сумму амортизации на основе величины выручки или иных поступлений от продажи продукции (работ, услуг), производимой (выполняемых, оказываемых) с использованием данного ОС (п. 36 ФСБУ 6/2020, Информационное сообщение Минфина России от 03.11.2020 N ИС-учет-29).</w:t>
      </w:r>
    </w:p>
    <w:p w14:paraId="5E11B3DC" w14:textId="77777777" w:rsidR="00E8410D" w:rsidRPr="00E8410D" w:rsidRDefault="00E8410D" w:rsidP="00E8410D">
      <w:pPr>
        <w:ind w:firstLine="709"/>
        <w:rPr>
          <w:szCs w:val="22"/>
        </w:rPr>
      </w:pPr>
    </w:p>
    <w:tbl>
      <w:tblPr>
        <w:tblW w:w="11880" w:type="dxa"/>
        <w:jc w:val="center"/>
        <w:tblLayout w:type="fixed"/>
        <w:tblCellMar>
          <w:left w:w="0" w:type="dxa"/>
          <w:right w:w="0" w:type="dxa"/>
        </w:tblCellMar>
        <w:tblLook w:val="0000" w:firstRow="0" w:lastRow="0" w:firstColumn="0" w:lastColumn="0" w:noHBand="0" w:noVBand="0"/>
      </w:tblPr>
      <w:tblGrid>
        <w:gridCol w:w="11880"/>
      </w:tblGrid>
      <w:tr w:rsidR="00E8410D" w:rsidRPr="00E8410D" w14:paraId="286FAE8A" w14:textId="77777777" w:rsidTr="00E8410D">
        <w:tblPrEx>
          <w:tblCellMar>
            <w:top w:w="0" w:type="dxa"/>
            <w:left w:w="0" w:type="dxa"/>
            <w:bottom w:w="0" w:type="dxa"/>
            <w:right w:w="0" w:type="dxa"/>
          </w:tblCellMar>
        </w:tblPrEx>
        <w:trPr>
          <w:jc w:val="center"/>
        </w:trPr>
        <w:tc>
          <w:tcPr>
            <w:tcW w:w="118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82DDA7B" w14:textId="77777777" w:rsidR="00E8410D" w:rsidRPr="00E8410D" w:rsidRDefault="00E8410D" w:rsidP="00E8410D">
            <w:pPr>
              <w:ind w:firstLine="709"/>
              <w:rPr>
                <w:szCs w:val="22"/>
              </w:rPr>
            </w:pPr>
            <w:r w:rsidRPr="00E8410D">
              <w:rPr>
                <w:szCs w:val="22"/>
                <w:u w:val="single"/>
              </w:rPr>
              <w:t>Пример расчета амортизации пропорционально количеству продукции (объему работ)</w:t>
            </w:r>
          </w:p>
          <w:p w14:paraId="42239F8A" w14:textId="77777777" w:rsidR="00E8410D" w:rsidRPr="00E8410D" w:rsidRDefault="00E8410D" w:rsidP="00E8410D">
            <w:pPr>
              <w:ind w:firstLine="709"/>
              <w:rPr>
                <w:szCs w:val="22"/>
              </w:rPr>
            </w:pPr>
            <w:r w:rsidRPr="00E8410D">
              <w:rPr>
                <w:szCs w:val="22"/>
              </w:rPr>
              <w:lastRenderedPageBreak/>
              <w:t>10 августа было готово к использованию приобретенное организацией производственное оборудование. Первоначальная стоимость - 1 000 000 руб. Ожидается, что это оборудование выпустит 180 000 единиц готовой продукции за период более 12 месяцев. Ликвидационная стоимость определена в размере 100 000 руб.</w:t>
            </w:r>
          </w:p>
          <w:p w14:paraId="6BAC3876" w14:textId="77777777" w:rsidR="00E8410D" w:rsidRPr="00E8410D" w:rsidRDefault="00E8410D" w:rsidP="00E8410D">
            <w:pPr>
              <w:ind w:firstLine="709"/>
              <w:rPr>
                <w:szCs w:val="22"/>
              </w:rPr>
            </w:pPr>
            <w:r w:rsidRPr="00E8410D">
              <w:rPr>
                <w:szCs w:val="22"/>
              </w:rPr>
              <w:t>Фактический выпуск продукции составил:</w:t>
            </w:r>
          </w:p>
          <w:p w14:paraId="48FF0412" w14:textId="77777777" w:rsidR="00E8410D" w:rsidRPr="00E8410D" w:rsidRDefault="00E8410D" w:rsidP="00E8410D">
            <w:pPr>
              <w:ind w:firstLine="709"/>
              <w:rPr>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4"/>
              <w:gridCol w:w="1700"/>
              <w:gridCol w:w="2834"/>
              <w:gridCol w:w="1700"/>
            </w:tblGrid>
            <w:tr w:rsidR="00E8410D" w:rsidRPr="00E8410D" w14:paraId="2E15EF90" w14:textId="77777777">
              <w:tc>
                <w:tcPr>
                  <w:tcW w:w="2834" w:type="dxa"/>
                  <w:tcBorders>
                    <w:top w:val="single" w:sz="4" w:space="0" w:color="auto"/>
                    <w:left w:val="single" w:sz="4" w:space="0" w:color="auto"/>
                    <w:bottom w:val="single" w:sz="4" w:space="0" w:color="auto"/>
                    <w:right w:val="single" w:sz="4" w:space="0" w:color="auto"/>
                  </w:tcBorders>
                </w:tcPr>
                <w:p w14:paraId="7A4C1475" w14:textId="77777777" w:rsidR="00E8410D" w:rsidRPr="00E8410D" w:rsidRDefault="00E8410D" w:rsidP="00E8410D">
                  <w:pPr>
                    <w:rPr>
                      <w:szCs w:val="22"/>
                    </w:rPr>
                  </w:pPr>
                  <w:r w:rsidRPr="00E8410D">
                    <w:rPr>
                      <w:szCs w:val="22"/>
                    </w:rPr>
                    <w:t>Период</w:t>
                  </w:r>
                </w:p>
              </w:tc>
              <w:tc>
                <w:tcPr>
                  <w:tcW w:w="1700" w:type="dxa"/>
                  <w:tcBorders>
                    <w:top w:val="single" w:sz="4" w:space="0" w:color="auto"/>
                    <w:left w:val="single" w:sz="4" w:space="0" w:color="auto"/>
                    <w:bottom w:val="single" w:sz="4" w:space="0" w:color="auto"/>
                    <w:right w:val="single" w:sz="4" w:space="0" w:color="auto"/>
                  </w:tcBorders>
                </w:tcPr>
                <w:p w14:paraId="53B9B840" w14:textId="77777777" w:rsidR="00E8410D" w:rsidRPr="00E8410D" w:rsidRDefault="00E8410D" w:rsidP="00E8410D">
                  <w:pPr>
                    <w:rPr>
                      <w:szCs w:val="22"/>
                    </w:rPr>
                  </w:pPr>
                  <w:r w:rsidRPr="00E8410D">
                    <w:rPr>
                      <w:szCs w:val="22"/>
                    </w:rPr>
                    <w:t>Количество, шт.</w:t>
                  </w:r>
                </w:p>
              </w:tc>
              <w:tc>
                <w:tcPr>
                  <w:tcW w:w="2834" w:type="dxa"/>
                  <w:tcBorders>
                    <w:top w:val="single" w:sz="4" w:space="0" w:color="auto"/>
                    <w:left w:val="single" w:sz="4" w:space="0" w:color="auto"/>
                    <w:bottom w:val="single" w:sz="4" w:space="0" w:color="auto"/>
                    <w:right w:val="single" w:sz="4" w:space="0" w:color="auto"/>
                  </w:tcBorders>
                </w:tcPr>
                <w:p w14:paraId="16DE50E2" w14:textId="77777777" w:rsidR="00E8410D" w:rsidRPr="00E8410D" w:rsidRDefault="00E8410D" w:rsidP="00E8410D">
                  <w:pPr>
                    <w:rPr>
                      <w:szCs w:val="22"/>
                    </w:rPr>
                  </w:pPr>
                  <w:r w:rsidRPr="00E8410D">
                    <w:rPr>
                      <w:szCs w:val="22"/>
                    </w:rPr>
                    <w:t>Период</w:t>
                  </w:r>
                </w:p>
              </w:tc>
              <w:tc>
                <w:tcPr>
                  <w:tcW w:w="1700" w:type="dxa"/>
                  <w:tcBorders>
                    <w:top w:val="single" w:sz="4" w:space="0" w:color="auto"/>
                    <w:left w:val="single" w:sz="4" w:space="0" w:color="auto"/>
                    <w:bottom w:val="single" w:sz="4" w:space="0" w:color="auto"/>
                    <w:right w:val="single" w:sz="4" w:space="0" w:color="auto"/>
                  </w:tcBorders>
                </w:tcPr>
                <w:p w14:paraId="69D1BB93" w14:textId="77777777" w:rsidR="00E8410D" w:rsidRPr="00E8410D" w:rsidRDefault="00E8410D" w:rsidP="00E8410D">
                  <w:pPr>
                    <w:rPr>
                      <w:szCs w:val="22"/>
                    </w:rPr>
                  </w:pPr>
                  <w:r w:rsidRPr="00E8410D">
                    <w:rPr>
                      <w:szCs w:val="22"/>
                    </w:rPr>
                    <w:t>Количество, шт.</w:t>
                  </w:r>
                </w:p>
              </w:tc>
            </w:tr>
            <w:tr w:rsidR="00E8410D" w:rsidRPr="00E8410D" w14:paraId="0B98854C" w14:textId="77777777">
              <w:tc>
                <w:tcPr>
                  <w:tcW w:w="2834" w:type="dxa"/>
                  <w:tcBorders>
                    <w:top w:val="single" w:sz="4" w:space="0" w:color="auto"/>
                    <w:left w:val="single" w:sz="4" w:space="0" w:color="auto"/>
                    <w:bottom w:val="single" w:sz="4" w:space="0" w:color="auto"/>
                    <w:right w:val="single" w:sz="4" w:space="0" w:color="auto"/>
                  </w:tcBorders>
                </w:tcPr>
                <w:p w14:paraId="1A943624" w14:textId="77777777" w:rsidR="00E8410D" w:rsidRPr="00E8410D" w:rsidRDefault="00E8410D" w:rsidP="00E8410D">
                  <w:pPr>
                    <w:rPr>
                      <w:szCs w:val="22"/>
                    </w:rPr>
                  </w:pPr>
                  <w:r w:rsidRPr="00E8410D">
                    <w:rPr>
                      <w:szCs w:val="22"/>
                    </w:rPr>
                    <w:t>Август текущего года</w:t>
                  </w:r>
                </w:p>
              </w:tc>
              <w:tc>
                <w:tcPr>
                  <w:tcW w:w="1700" w:type="dxa"/>
                  <w:tcBorders>
                    <w:top w:val="single" w:sz="4" w:space="0" w:color="auto"/>
                    <w:left w:val="single" w:sz="4" w:space="0" w:color="auto"/>
                    <w:bottom w:val="single" w:sz="4" w:space="0" w:color="auto"/>
                    <w:right w:val="single" w:sz="4" w:space="0" w:color="auto"/>
                  </w:tcBorders>
                </w:tcPr>
                <w:p w14:paraId="42EDB9DA" w14:textId="77777777" w:rsidR="00E8410D" w:rsidRPr="00E8410D" w:rsidRDefault="00E8410D" w:rsidP="00E8410D">
                  <w:pPr>
                    <w:rPr>
                      <w:szCs w:val="22"/>
                    </w:rPr>
                  </w:pPr>
                  <w:r w:rsidRPr="00E8410D">
                    <w:rPr>
                      <w:szCs w:val="22"/>
                    </w:rPr>
                    <w:t>2 000</w:t>
                  </w:r>
                </w:p>
              </w:tc>
              <w:tc>
                <w:tcPr>
                  <w:tcW w:w="2834" w:type="dxa"/>
                  <w:tcBorders>
                    <w:top w:val="single" w:sz="4" w:space="0" w:color="auto"/>
                    <w:left w:val="single" w:sz="4" w:space="0" w:color="auto"/>
                    <w:bottom w:val="single" w:sz="4" w:space="0" w:color="auto"/>
                    <w:right w:val="single" w:sz="4" w:space="0" w:color="auto"/>
                  </w:tcBorders>
                </w:tcPr>
                <w:p w14:paraId="34FFB192" w14:textId="77777777" w:rsidR="00E8410D" w:rsidRPr="00E8410D" w:rsidRDefault="00E8410D" w:rsidP="00E8410D">
                  <w:pPr>
                    <w:rPr>
                      <w:szCs w:val="22"/>
                    </w:rPr>
                  </w:pPr>
                  <w:r w:rsidRPr="00E8410D">
                    <w:rPr>
                      <w:szCs w:val="22"/>
                    </w:rPr>
                    <w:t>Апрель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504BEB8E" w14:textId="77777777" w:rsidR="00E8410D" w:rsidRPr="00E8410D" w:rsidRDefault="00E8410D" w:rsidP="00E8410D">
                  <w:pPr>
                    <w:rPr>
                      <w:szCs w:val="22"/>
                    </w:rPr>
                  </w:pPr>
                  <w:r w:rsidRPr="00E8410D">
                    <w:rPr>
                      <w:szCs w:val="22"/>
                    </w:rPr>
                    <w:t>15 000</w:t>
                  </w:r>
                </w:p>
              </w:tc>
            </w:tr>
            <w:tr w:rsidR="00E8410D" w:rsidRPr="00E8410D" w14:paraId="4D77967C" w14:textId="77777777">
              <w:tc>
                <w:tcPr>
                  <w:tcW w:w="2834" w:type="dxa"/>
                  <w:tcBorders>
                    <w:top w:val="single" w:sz="4" w:space="0" w:color="auto"/>
                    <w:left w:val="single" w:sz="4" w:space="0" w:color="auto"/>
                    <w:bottom w:val="single" w:sz="4" w:space="0" w:color="auto"/>
                    <w:right w:val="single" w:sz="4" w:space="0" w:color="auto"/>
                  </w:tcBorders>
                </w:tcPr>
                <w:p w14:paraId="753E7EDC" w14:textId="77777777" w:rsidR="00E8410D" w:rsidRPr="00E8410D" w:rsidRDefault="00E8410D" w:rsidP="00E8410D">
                  <w:pPr>
                    <w:rPr>
                      <w:szCs w:val="22"/>
                    </w:rPr>
                  </w:pPr>
                  <w:r w:rsidRPr="00E8410D">
                    <w:rPr>
                      <w:szCs w:val="22"/>
                    </w:rPr>
                    <w:t>Сентябрь текущего года</w:t>
                  </w:r>
                </w:p>
              </w:tc>
              <w:tc>
                <w:tcPr>
                  <w:tcW w:w="1700" w:type="dxa"/>
                  <w:tcBorders>
                    <w:top w:val="single" w:sz="4" w:space="0" w:color="auto"/>
                    <w:left w:val="single" w:sz="4" w:space="0" w:color="auto"/>
                    <w:bottom w:val="single" w:sz="4" w:space="0" w:color="auto"/>
                    <w:right w:val="single" w:sz="4" w:space="0" w:color="auto"/>
                  </w:tcBorders>
                </w:tcPr>
                <w:p w14:paraId="7995BE59" w14:textId="77777777" w:rsidR="00E8410D" w:rsidRPr="00E8410D" w:rsidRDefault="00E8410D" w:rsidP="00E8410D">
                  <w:pPr>
                    <w:rPr>
                      <w:szCs w:val="22"/>
                    </w:rPr>
                  </w:pPr>
                  <w:r w:rsidRPr="00E8410D">
                    <w:rPr>
                      <w:szCs w:val="22"/>
                    </w:rPr>
                    <w:t>7 000</w:t>
                  </w:r>
                </w:p>
              </w:tc>
              <w:tc>
                <w:tcPr>
                  <w:tcW w:w="2834" w:type="dxa"/>
                  <w:tcBorders>
                    <w:top w:val="single" w:sz="4" w:space="0" w:color="auto"/>
                    <w:left w:val="single" w:sz="4" w:space="0" w:color="auto"/>
                    <w:bottom w:val="single" w:sz="4" w:space="0" w:color="auto"/>
                    <w:right w:val="single" w:sz="4" w:space="0" w:color="auto"/>
                  </w:tcBorders>
                </w:tcPr>
                <w:p w14:paraId="00B44310" w14:textId="77777777" w:rsidR="00E8410D" w:rsidRPr="00E8410D" w:rsidRDefault="00E8410D" w:rsidP="00E8410D">
                  <w:pPr>
                    <w:rPr>
                      <w:szCs w:val="22"/>
                    </w:rPr>
                  </w:pPr>
                  <w:r w:rsidRPr="00E8410D">
                    <w:rPr>
                      <w:szCs w:val="22"/>
                    </w:rPr>
                    <w:t>Май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1E7D717D" w14:textId="77777777" w:rsidR="00E8410D" w:rsidRPr="00E8410D" w:rsidRDefault="00E8410D" w:rsidP="00E8410D">
                  <w:pPr>
                    <w:rPr>
                      <w:szCs w:val="22"/>
                    </w:rPr>
                  </w:pPr>
                  <w:r w:rsidRPr="00E8410D">
                    <w:rPr>
                      <w:szCs w:val="22"/>
                    </w:rPr>
                    <w:t>15 000</w:t>
                  </w:r>
                </w:p>
              </w:tc>
            </w:tr>
            <w:tr w:rsidR="00E8410D" w:rsidRPr="00E8410D" w14:paraId="4C246D2F" w14:textId="77777777">
              <w:tc>
                <w:tcPr>
                  <w:tcW w:w="2834" w:type="dxa"/>
                  <w:tcBorders>
                    <w:top w:val="single" w:sz="4" w:space="0" w:color="auto"/>
                    <w:left w:val="single" w:sz="4" w:space="0" w:color="auto"/>
                    <w:bottom w:val="single" w:sz="4" w:space="0" w:color="auto"/>
                    <w:right w:val="single" w:sz="4" w:space="0" w:color="auto"/>
                  </w:tcBorders>
                </w:tcPr>
                <w:p w14:paraId="7FD502B9" w14:textId="77777777" w:rsidR="00E8410D" w:rsidRPr="00E8410D" w:rsidRDefault="00E8410D" w:rsidP="00E8410D">
                  <w:pPr>
                    <w:rPr>
                      <w:szCs w:val="22"/>
                    </w:rPr>
                  </w:pPr>
                  <w:r w:rsidRPr="00E8410D">
                    <w:rPr>
                      <w:szCs w:val="22"/>
                    </w:rPr>
                    <w:t>Октябрь текущего года</w:t>
                  </w:r>
                </w:p>
              </w:tc>
              <w:tc>
                <w:tcPr>
                  <w:tcW w:w="1700" w:type="dxa"/>
                  <w:tcBorders>
                    <w:top w:val="single" w:sz="4" w:space="0" w:color="auto"/>
                    <w:left w:val="single" w:sz="4" w:space="0" w:color="auto"/>
                    <w:bottom w:val="single" w:sz="4" w:space="0" w:color="auto"/>
                    <w:right w:val="single" w:sz="4" w:space="0" w:color="auto"/>
                  </w:tcBorders>
                </w:tcPr>
                <w:p w14:paraId="29D67C7A" w14:textId="77777777" w:rsidR="00E8410D" w:rsidRPr="00E8410D" w:rsidRDefault="00E8410D" w:rsidP="00E8410D">
                  <w:pPr>
                    <w:rPr>
                      <w:szCs w:val="22"/>
                    </w:rPr>
                  </w:pPr>
                  <w:r w:rsidRPr="00E8410D">
                    <w:rPr>
                      <w:szCs w:val="22"/>
                    </w:rPr>
                    <w:t>10 000</w:t>
                  </w:r>
                </w:p>
              </w:tc>
              <w:tc>
                <w:tcPr>
                  <w:tcW w:w="2834" w:type="dxa"/>
                  <w:tcBorders>
                    <w:top w:val="single" w:sz="4" w:space="0" w:color="auto"/>
                    <w:left w:val="single" w:sz="4" w:space="0" w:color="auto"/>
                    <w:bottom w:val="single" w:sz="4" w:space="0" w:color="auto"/>
                    <w:right w:val="single" w:sz="4" w:space="0" w:color="auto"/>
                  </w:tcBorders>
                </w:tcPr>
                <w:p w14:paraId="2472252C" w14:textId="77777777" w:rsidR="00E8410D" w:rsidRPr="00E8410D" w:rsidRDefault="00E8410D" w:rsidP="00E8410D">
                  <w:pPr>
                    <w:rPr>
                      <w:szCs w:val="22"/>
                    </w:rPr>
                  </w:pPr>
                  <w:r w:rsidRPr="00E8410D">
                    <w:rPr>
                      <w:szCs w:val="22"/>
                    </w:rPr>
                    <w:t>Июнь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4A08BC16" w14:textId="77777777" w:rsidR="00E8410D" w:rsidRPr="00E8410D" w:rsidRDefault="00E8410D" w:rsidP="00E8410D">
                  <w:pPr>
                    <w:rPr>
                      <w:szCs w:val="22"/>
                    </w:rPr>
                  </w:pPr>
                  <w:r w:rsidRPr="00E8410D">
                    <w:rPr>
                      <w:szCs w:val="22"/>
                    </w:rPr>
                    <w:t>11 000</w:t>
                  </w:r>
                </w:p>
              </w:tc>
            </w:tr>
            <w:tr w:rsidR="00E8410D" w:rsidRPr="00E8410D" w14:paraId="09B38F00" w14:textId="77777777">
              <w:tc>
                <w:tcPr>
                  <w:tcW w:w="2834" w:type="dxa"/>
                  <w:tcBorders>
                    <w:top w:val="single" w:sz="4" w:space="0" w:color="auto"/>
                    <w:left w:val="single" w:sz="4" w:space="0" w:color="auto"/>
                    <w:bottom w:val="single" w:sz="4" w:space="0" w:color="auto"/>
                    <w:right w:val="single" w:sz="4" w:space="0" w:color="auto"/>
                  </w:tcBorders>
                </w:tcPr>
                <w:p w14:paraId="2C7D9212" w14:textId="77777777" w:rsidR="00E8410D" w:rsidRPr="00E8410D" w:rsidRDefault="00E8410D" w:rsidP="00E8410D">
                  <w:pPr>
                    <w:rPr>
                      <w:szCs w:val="22"/>
                    </w:rPr>
                  </w:pPr>
                  <w:r w:rsidRPr="00E8410D">
                    <w:rPr>
                      <w:szCs w:val="22"/>
                    </w:rPr>
                    <w:t>Ноябрь текущего года</w:t>
                  </w:r>
                </w:p>
              </w:tc>
              <w:tc>
                <w:tcPr>
                  <w:tcW w:w="1700" w:type="dxa"/>
                  <w:tcBorders>
                    <w:top w:val="single" w:sz="4" w:space="0" w:color="auto"/>
                    <w:left w:val="single" w:sz="4" w:space="0" w:color="auto"/>
                    <w:bottom w:val="single" w:sz="4" w:space="0" w:color="auto"/>
                    <w:right w:val="single" w:sz="4" w:space="0" w:color="auto"/>
                  </w:tcBorders>
                </w:tcPr>
                <w:p w14:paraId="685988E4" w14:textId="77777777" w:rsidR="00E8410D" w:rsidRPr="00E8410D" w:rsidRDefault="00E8410D" w:rsidP="00E8410D">
                  <w:pPr>
                    <w:rPr>
                      <w:szCs w:val="22"/>
                    </w:rPr>
                  </w:pPr>
                  <w:r w:rsidRPr="00E8410D">
                    <w:rPr>
                      <w:szCs w:val="22"/>
                    </w:rPr>
                    <w:t>15 000</w:t>
                  </w:r>
                </w:p>
              </w:tc>
              <w:tc>
                <w:tcPr>
                  <w:tcW w:w="2834" w:type="dxa"/>
                  <w:tcBorders>
                    <w:top w:val="single" w:sz="4" w:space="0" w:color="auto"/>
                    <w:left w:val="single" w:sz="4" w:space="0" w:color="auto"/>
                    <w:bottom w:val="single" w:sz="4" w:space="0" w:color="auto"/>
                    <w:right w:val="single" w:sz="4" w:space="0" w:color="auto"/>
                  </w:tcBorders>
                </w:tcPr>
                <w:p w14:paraId="4DE57030" w14:textId="77777777" w:rsidR="00E8410D" w:rsidRPr="00E8410D" w:rsidRDefault="00E8410D" w:rsidP="00E8410D">
                  <w:pPr>
                    <w:rPr>
                      <w:szCs w:val="22"/>
                    </w:rPr>
                  </w:pPr>
                  <w:r w:rsidRPr="00E8410D">
                    <w:rPr>
                      <w:szCs w:val="22"/>
                    </w:rPr>
                    <w:t>Июль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760DC7B6" w14:textId="77777777" w:rsidR="00E8410D" w:rsidRPr="00E8410D" w:rsidRDefault="00E8410D" w:rsidP="00E8410D">
                  <w:pPr>
                    <w:rPr>
                      <w:szCs w:val="22"/>
                    </w:rPr>
                  </w:pPr>
                  <w:r w:rsidRPr="00E8410D">
                    <w:rPr>
                      <w:szCs w:val="22"/>
                    </w:rPr>
                    <w:t>10 000</w:t>
                  </w:r>
                </w:p>
              </w:tc>
            </w:tr>
            <w:tr w:rsidR="00E8410D" w:rsidRPr="00E8410D" w14:paraId="0AAB9BD3" w14:textId="77777777">
              <w:tc>
                <w:tcPr>
                  <w:tcW w:w="2834" w:type="dxa"/>
                  <w:tcBorders>
                    <w:top w:val="single" w:sz="4" w:space="0" w:color="auto"/>
                    <w:left w:val="single" w:sz="4" w:space="0" w:color="auto"/>
                    <w:bottom w:val="single" w:sz="4" w:space="0" w:color="auto"/>
                    <w:right w:val="single" w:sz="4" w:space="0" w:color="auto"/>
                  </w:tcBorders>
                </w:tcPr>
                <w:p w14:paraId="4881AC78" w14:textId="77777777" w:rsidR="00E8410D" w:rsidRPr="00E8410D" w:rsidRDefault="00E8410D" w:rsidP="00E8410D">
                  <w:pPr>
                    <w:rPr>
                      <w:szCs w:val="22"/>
                    </w:rPr>
                  </w:pPr>
                  <w:r w:rsidRPr="00E8410D">
                    <w:rPr>
                      <w:szCs w:val="22"/>
                    </w:rPr>
                    <w:t>Декабрь текущего года</w:t>
                  </w:r>
                </w:p>
              </w:tc>
              <w:tc>
                <w:tcPr>
                  <w:tcW w:w="1700" w:type="dxa"/>
                  <w:tcBorders>
                    <w:top w:val="single" w:sz="4" w:space="0" w:color="auto"/>
                    <w:left w:val="single" w:sz="4" w:space="0" w:color="auto"/>
                    <w:bottom w:val="single" w:sz="4" w:space="0" w:color="auto"/>
                    <w:right w:val="single" w:sz="4" w:space="0" w:color="auto"/>
                  </w:tcBorders>
                </w:tcPr>
                <w:p w14:paraId="31C25DA6" w14:textId="77777777" w:rsidR="00E8410D" w:rsidRPr="00E8410D" w:rsidRDefault="00E8410D" w:rsidP="00E8410D">
                  <w:pPr>
                    <w:rPr>
                      <w:szCs w:val="22"/>
                    </w:rPr>
                  </w:pPr>
                  <w:r w:rsidRPr="00E8410D">
                    <w:rPr>
                      <w:szCs w:val="22"/>
                    </w:rPr>
                    <w:t>15 000</w:t>
                  </w:r>
                </w:p>
              </w:tc>
              <w:tc>
                <w:tcPr>
                  <w:tcW w:w="2834" w:type="dxa"/>
                  <w:tcBorders>
                    <w:top w:val="single" w:sz="4" w:space="0" w:color="auto"/>
                    <w:left w:val="single" w:sz="4" w:space="0" w:color="auto"/>
                    <w:bottom w:val="single" w:sz="4" w:space="0" w:color="auto"/>
                    <w:right w:val="single" w:sz="4" w:space="0" w:color="auto"/>
                  </w:tcBorders>
                </w:tcPr>
                <w:p w14:paraId="088F6BEB" w14:textId="77777777" w:rsidR="00E8410D" w:rsidRPr="00E8410D" w:rsidRDefault="00E8410D" w:rsidP="00E8410D">
                  <w:pPr>
                    <w:rPr>
                      <w:szCs w:val="22"/>
                    </w:rPr>
                  </w:pPr>
                  <w:r w:rsidRPr="00E8410D">
                    <w:rPr>
                      <w:szCs w:val="22"/>
                    </w:rPr>
                    <w:t>Август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012BDC35" w14:textId="77777777" w:rsidR="00E8410D" w:rsidRPr="00E8410D" w:rsidRDefault="00E8410D" w:rsidP="00E8410D">
                  <w:pPr>
                    <w:rPr>
                      <w:szCs w:val="22"/>
                    </w:rPr>
                  </w:pPr>
                  <w:r w:rsidRPr="00E8410D">
                    <w:rPr>
                      <w:szCs w:val="22"/>
                    </w:rPr>
                    <w:t>10 000</w:t>
                  </w:r>
                </w:p>
              </w:tc>
            </w:tr>
            <w:tr w:rsidR="00E8410D" w:rsidRPr="00E8410D" w14:paraId="515EAA3D" w14:textId="77777777">
              <w:tc>
                <w:tcPr>
                  <w:tcW w:w="2834" w:type="dxa"/>
                  <w:tcBorders>
                    <w:top w:val="single" w:sz="4" w:space="0" w:color="auto"/>
                    <w:left w:val="single" w:sz="4" w:space="0" w:color="auto"/>
                    <w:bottom w:val="single" w:sz="4" w:space="0" w:color="auto"/>
                    <w:right w:val="single" w:sz="4" w:space="0" w:color="auto"/>
                  </w:tcBorders>
                </w:tcPr>
                <w:p w14:paraId="74859477" w14:textId="77777777" w:rsidR="00E8410D" w:rsidRPr="00E8410D" w:rsidRDefault="00E8410D" w:rsidP="00E8410D">
                  <w:pPr>
                    <w:rPr>
                      <w:szCs w:val="22"/>
                    </w:rPr>
                  </w:pPr>
                  <w:r w:rsidRPr="00E8410D">
                    <w:rPr>
                      <w:szCs w:val="22"/>
                    </w:rPr>
                    <w:t>Январь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439D8205" w14:textId="77777777" w:rsidR="00E8410D" w:rsidRPr="00E8410D" w:rsidRDefault="00E8410D" w:rsidP="00E8410D">
                  <w:pPr>
                    <w:rPr>
                      <w:szCs w:val="22"/>
                    </w:rPr>
                  </w:pPr>
                  <w:r w:rsidRPr="00E8410D">
                    <w:rPr>
                      <w:szCs w:val="22"/>
                    </w:rPr>
                    <w:t>15 000</w:t>
                  </w:r>
                </w:p>
              </w:tc>
              <w:tc>
                <w:tcPr>
                  <w:tcW w:w="2834" w:type="dxa"/>
                  <w:tcBorders>
                    <w:top w:val="single" w:sz="4" w:space="0" w:color="auto"/>
                    <w:left w:val="single" w:sz="4" w:space="0" w:color="auto"/>
                    <w:bottom w:val="single" w:sz="4" w:space="0" w:color="auto"/>
                    <w:right w:val="single" w:sz="4" w:space="0" w:color="auto"/>
                  </w:tcBorders>
                </w:tcPr>
                <w:p w14:paraId="0C91C187" w14:textId="77777777" w:rsidR="00E8410D" w:rsidRPr="00E8410D" w:rsidRDefault="00E8410D" w:rsidP="00E8410D">
                  <w:pPr>
                    <w:rPr>
                      <w:szCs w:val="22"/>
                    </w:rPr>
                  </w:pPr>
                  <w:r w:rsidRPr="00E8410D">
                    <w:rPr>
                      <w:szCs w:val="22"/>
                    </w:rPr>
                    <w:t>Сентябрь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4EBA0500" w14:textId="77777777" w:rsidR="00E8410D" w:rsidRPr="00E8410D" w:rsidRDefault="00E8410D" w:rsidP="00E8410D">
                  <w:pPr>
                    <w:rPr>
                      <w:szCs w:val="22"/>
                    </w:rPr>
                  </w:pPr>
                  <w:r w:rsidRPr="00E8410D">
                    <w:rPr>
                      <w:szCs w:val="22"/>
                    </w:rPr>
                    <w:t>7 000</w:t>
                  </w:r>
                </w:p>
              </w:tc>
            </w:tr>
            <w:tr w:rsidR="00E8410D" w:rsidRPr="00E8410D" w14:paraId="2965EACC" w14:textId="77777777">
              <w:tc>
                <w:tcPr>
                  <w:tcW w:w="2834" w:type="dxa"/>
                  <w:tcBorders>
                    <w:top w:val="single" w:sz="4" w:space="0" w:color="auto"/>
                    <w:left w:val="single" w:sz="4" w:space="0" w:color="auto"/>
                    <w:bottom w:val="single" w:sz="4" w:space="0" w:color="auto"/>
                    <w:right w:val="single" w:sz="4" w:space="0" w:color="auto"/>
                  </w:tcBorders>
                </w:tcPr>
                <w:p w14:paraId="37B5CCD0" w14:textId="77777777" w:rsidR="00E8410D" w:rsidRPr="00E8410D" w:rsidRDefault="00E8410D" w:rsidP="00E8410D">
                  <w:pPr>
                    <w:rPr>
                      <w:szCs w:val="22"/>
                    </w:rPr>
                  </w:pPr>
                  <w:r w:rsidRPr="00E8410D">
                    <w:rPr>
                      <w:szCs w:val="22"/>
                    </w:rPr>
                    <w:t>Февраль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547F1B8E" w14:textId="77777777" w:rsidR="00E8410D" w:rsidRPr="00E8410D" w:rsidRDefault="00E8410D" w:rsidP="00E8410D">
                  <w:pPr>
                    <w:rPr>
                      <w:szCs w:val="22"/>
                    </w:rPr>
                  </w:pPr>
                  <w:r w:rsidRPr="00E8410D">
                    <w:rPr>
                      <w:szCs w:val="22"/>
                    </w:rPr>
                    <w:t>20 000</w:t>
                  </w:r>
                </w:p>
              </w:tc>
              <w:tc>
                <w:tcPr>
                  <w:tcW w:w="2834" w:type="dxa"/>
                  <w:tcBorders>
                    <w:top w:val="single" w:sz="4" w:space="0" w:color="auto"/>
                    <w:left w:val="single" w:sz="4" w:space="0" w:color="auto"/>
                    <w:bottom w:val="single" w:sz="4" w:space="0" w:color="auto"/>
                    <w:right w:val="single" w:sz="4" w:space="0" w:color="auto"/>
                  </w:tcBorders>
                </w:tcPr>
                <w:p w14:paraId="2B51082E" w14:textId="77777777" w:rsidR="00E8410D" w:rsidRPr="00E8410D" w:rsidRDefault="00E8410D" w:rsidP="00E8410D">
                  <w:pPr>
                    <w:rPr>
                      <w:szCs w:val="22"/>
                    </w:rPr>
                  </w:pPr>
                  <w:r w:rsidRPr="00E8410D">
                    <w:rPr>
                      <w:szCs w:val="22"/>
                    </w:rPr>
                    <w:t>Октябрь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5EB38E46" w14:textId="77777777" w:rsidR="00E8410D" w:rsidRPr="00E8410D" w:rsidRDefault="00E8410D" w:rsidP="00E8410D">
                  <w:pPr>
                    <w:rPr>
                      <w:szCs w:val="22"/>
                    </w:rPr>
                  </w:pPr>
                  <w:r w:rsidRPr="00E8410D">
                    <w:rPr>
                      <w:szCs w:val="22"/>
                    </w:rPr>
                    <w:t>5 000</w:t>
                  </w:r>
                </w:p>
              </w:tc>
            </w:tr>
            <w:tr w:rsidR="00E8410D" w:rsidRPr="00E8410D" w14:paraId="7FAEA9F8" w14:textId="77777777">
              <w:tc>
                <w:tcPr>
                  <w:tcW w:w="2834" w:type="dxa"/>
                  <w:tcBorders>
                    <w:top w:val="single" w:sz="4" w:space="0" w:color="auto"/>
                    <w:left w:val="single" w:sz="4" w:space="0" w:color="auto"/>
                    <w:bottom w:val="single" w:sz="4" w:space="0" w:color="auto"/>
                    <w:right w:val="single" w:sz="4" w:space="0" w:color="auto"/>
                  </w:tcBorders>
                </w:tcPr>
                <w:p w14:paraId="45ED6602" w14:textId="77777777" w:rsidR="00E8410D" w:rsidRPr="00E8410D" w:rsidRDefault="00E8410D" w:rsidP="00E8410D">
                  <w:pPr>
                    <w:rPr>
                      <w:szCs w:val="22"/>
                    </w:rPr>
                  </w:pPr>
                  <w:r w:rsidRPr="00E8410D">
                    <w:rPr>
                      <w:szCs w:val="22"/>
                    </w:rPr>
                    <w:t>Март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3F6F22A8" w14:textId="77777777" w:rsidR="00E8410D" w:rsidRPr="00E8410D" w:rsidRDefault="00E8410D" w:rsidP="00E8410D">
                  <w:pPr>
                    <w:rPr>
                      <w:szCs w:val="22"/>
                    </w:rPr>
                  </w:pPr>
                  <w:r w:rsidRPr="00E8410D">
                    <w:rPr>
                      <w:szCs w:val="22"/>
                    </w:rPr>
                    <w:t>20 000</w:t>
                  </w:r>
                </w:p>
              </w:tc>
              <w:tc>
                <w:tcPr>
                  <w:tcW w:w="2834" w:type="dxa"/>
                  <w:tcBorders>
                    <w:top w:val="single" w:sz="4" w:space="0" w:color="auto"/>
                    <w:left w:val="single" w:sz="4" w:space="0" w:color="auto"/>
                    <w:bottom w:val="single" w:sz="4" w:space="0" w:color="auto"/>
                    <w:right w:val="single" w:sz="4" w:space="0" w:color="auto"/>
                  </w:tcBorders>
                </w:tcPr>
                <w:p w14:paraId="25916F42" w14:textId="77777777" w:rsidR="00E8410D" w:rsidRPr="00E8410D" w:rsidRDefault="00E8410D" w:rsidP="00E8410D">
                  <w:pPr>
                    <w:rPr>
                      <w:szCs w:val="22"/>
                    </w:rPr>
                  </w:pPr>
                  <w:r w:rsidRPr="00E8410D">
                    <w:rPr>
                      <w:szCs w:val="22"/>
                    </w:rPr>
                    <w:t>Ноябрь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576603DA" w14:textId="77777777" w:rsidR="00E8410D" w:rsidRPr="00E8410D" w:rsidRDefault="00E8410D" w:rsidP="00E8410D">
                  <w:pPr>
                    <w:rPr>
                      <w:szCs w:val="22"/>
                    </w:rPr>
                  </w:pPr>
                  <w:r w:rsidRPr="00E8410D">
                    <w:rPr>
                      <w:szCs w:val="22"/>
                    </w:rPr>
                    <w:t>3 000</w:t>
                  </w:r>
                </w:p>
              </w:tc>
            </w:tr>
            <w:tr w:rsidR="00E8410D" w:rsidRPr="00E8410D" w14:paraId="3E03A1EF" w14:textId="77777777">
              <w:tc>
                <w:tcPr>
                  <w:tcW w:w="2834" w:type="dxa"/>
                  <w:tcBorders>
                    <w:top w:val="single" w:sz="4" w:space="0" w:color="auto"/>
                    <w:left w:val="single" w:sz="4" w:space="0" w:color="auto"/>
                    <w:bottom w:val="single" w:sz="4" w:space="0" w:color="auto"/>
                    <w:right w:val="single" w:sz="4" w:space="0" w:color="auto"/>
                  </w:tcBorders>
                </w:tcPr>
                <w:p w14:paraId="6ABB7EE2" w14:textId="77777777" w:rsidR="00E8410D" w:rsidRPr="00E8410D" w:rsidRDefault="00E8410D" w:rsidP="00E8410D">
                  <w:pPr>
                    <w:rPr>
                      <w:szCs w:val="22"/>
                    </w:rPr>
                  </w:pPr>
                </w:p>
              </w:tc>
              <w:tc>
                <w:tcPr>
                  <w:tcW w:w="1700" w:type="dxa"/>
                  <w:tcBorders>
                    <w:top w:val="single" w:sz="4" w:space="0" w:color="auto"/>
                    <w:left w:val="single" w:sz="4" w:space="0" w:color="auto"/>
                    <w:bottom w:val="single" w:sz="4" w:space="0" w:color="auto"/>
                    <w:right w:val="single" w:sz="4" w:space="0" w:color="auto"/>
                  </w:tcBorders>
                </w:tcPr>
                <w:p w14:paraId="35FFA49B" w14:textId="77777777" w:rsidR="00E8410D" w:rsidRPr="00E8410D" w:rsidRDefault="00E8410D" w:rsidP="00E8410D">
                  <w:pPr>
                    <w:rPr>
                      <w:szCs w:val="22"/>
                    </w:rPr>
                  </w:pPr>
                </w:p>
              </w:tc>
              <w:tc>
                <w:tcPr>
                  <w:tcW w:w="2834" w:type="dxa"/>
                  <w:tcBorders>
                    <w:top w:val="single" w:sz="4" w:space="0" w:color="auto"/>
                    <w:left w:val="single" w:sz="4" w:space="0" w:color="auto"/>
                    <w:bottom w:val="single" w:sz="4" w:space="0" w:color="auto"/>
                    <w:right w:val="single" w:sz="4" w:space="0" w:color="auto"/>
                  </w:tcBorders>
                </w:tcPr>
                <w:p w14:paraId="2B5A957E" w14:textId="77777777" w:rsidR="00E8410D" w:rsidRPr="00E8410D" w:rsidRDefault="00E8410D" w:rsidP="00E8410D">
                  <w:pPr>
                    <w:rPr>
                      <w:szCs w:val="22"/>
                    </w:rPr>
                  </w:pPr>
                  <w:r w:rsidRPr="00E8410D">
                    <w:rPr>
                      <w:szCs w:val="22"/>
                    </w:rPr>
                    <w:t>Итого</w:t>
                  </w:r>
                </w:p>
              </w:tc>
              <w:tc>
                <w:tcPr>
                  <w:tcW w:w="1700" w:type="dxa"/>
                  <w:tcBorders>
                    <w:top w:val="single" w:sz="4" w:space="0" w:color="auto"/>
                    <w:left w:val="single" w:sz="4" w:space="0" w:color="auto"/>
                    <w:bottom w:val="single" w:sz="4" w:space="0" w:color="auto"/>
                    <w:right w:val="single" w:sz="4" w:space="0" w:color="auto"/>
                  </w:tcBorders>
                </w:tcPr>
                <w:p w14:paraId="4D25CBAE" w14:textId="77777777" w:rsidR="00E8410D" w:rsidRPr="00E8410D" w:rsidRDefault="00E8410D" w:rsidP="00E8410D">
                  <w:pPr>
                    <w:rPr>
                      <w:szCs w:val="22"/>
                    </w:rPr>
                  </w:pPr>
                  <w:r w:rsidRPr="00E8410D">
                    <w:rPr>
                      <w:szCs w:val="22"/>
                    </w:rPr>
                    <w:t>180 000</w:t>
                  </w:r>
                </w:p>
              </w:tc>
            </w:tr>
          </w:tbl>
          <w:p w14:paraId="2C6831DB" w14:textId="77777777" w:rsidR="00E8410D" w:rsidRPr="00E8410D" w:rsidRDefault="00E8410D" w:rsidP="00E8410D">
            <w:pPr>
              <w:ind w:firstLine="709"/>
              <w:rPr>
                <w:szCs w:val="22"/>
              </w:rPr>
            </w:pPr>
          </w:p>
          <w:p w14:paraId="344D64D8" w14:textId="77777777" w:rsidR="00E8410D" w:rsidRPr="00E8410D" w:rsidRDefault="00E8410D" w:rsidP="00E8410D">
            <w:pPr>
              <w:ind w:firstLine="709"/>
              <w:rPr>
                <w:szCs w:val="22"/>
              </w:rPr>
            </w:pPr>
            <w:r w:rsidRPr="00E8410D">
              <w:rPr>
                <w:szCs w:val="22"/>
              </w:rPr>
              <w:t>Бухгалтерскую отчетность организация составляет ежемесячно.</w:t>
            </w:r>
          </w:p>
          <w:p w14:paraId="1822747C" w14:textId="77777777" w:rsidR="00E8410D" w:rsidRPr="00E8410D" w:rsidRDefault="00E8410D" w:rsidP="00E8410D">
            <w:pPr>
              <w:ind w:firstLine="709"/>
              <w:rPr>
                <w:szCs w:val="22"/>
              </w:rPr>
            </w:pPr>
            <w:r w:rsidRPr="00E8410D">
              <w:rPr>
                <w:szCs w:val="22"/>
              </w:rPr>
              <w:t>Амортизация начисляется с даты признания ОС в бухгалтерском учете.</w:t>
            </w:r>
          </w:p>
          <w:p w14:paraId="7CDB6D7E" w14:textId="77777777" w:rsidR="00E8410D" w:rsidRPr="00E8410D" w:rsidRDefault="00E8410D" w:rsidP="00E8410D">
            <w:pPr>
              <w:ind w:firstLine="709"/>
              <w:rPr>
                <w:szCs w:val="22"/>
              </w:rPr>
            </w:pPr>
            <w:r w:rsidRPr="00E8410D">
              <w:rPr>
                <w:szCs w:val="22"/>
              </w:rPr>
              <w:t>Расчет амортизации оборудования согласно учетной политике организации следующий:</w:t>
            </w:r>
          </w:p>
          <w:p w14:paraId="090480AD" w14:textId="77777777" w:rsidR="00E8410D" w:rsidRPr="00E8410D" w:rsidRDefault="00E8410D" w:rsidP="00E8410D">
            <w:pPr>
              <w:ind w:firstLine="709"/>
              <w:rPr>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3685"/>
              <w:gridCol w:w="1417"/>
              <w:gridCol w:w="1417"/>
              <w:gridCol w:w="1417"/>
            </w:tblGrid>
            <w:tr w:rsidR="00E8410D" w:rsidRPr="00E8410D" w14:paraId="02983587" w14:textId="77777777">
              <w:tc>
                <w:tcPr>
                  <w:tcW w:w="1700" w:type="dxa"/>
                  <w:tcBorders>
                    <w:top w:val="single" w:sz="4" w:space="0" w:color="auto"/>
                    <w:left w:val="single" w:sz="4" w:space="0" w:color="auto"/>
                    <w:bottom w:val="single" w:sz="4" w:space="0" w:color="auto"/>
                    <w:right w:val="single" w:sz="4" w:space="0" w:color="auto"/>
                  </w:tcBorders>
                </w:tcPr>
                <w:p w14:paraId="0CC910BE" w14:textId="77777777" w:rsidR="00E8410D" w:rsidRPr="00E8410D" w:rsidRDefault="00E8410D" w:rsidP="00E8410D">
                  <w:pPr>
                    <w:rPr>
                      <w:szCs w:val="22"/>
                    </w:rPr>
                  </w:pPr>
                  <w:r w:rsidRPr="00E8410D">
                    <w:rPr>
                      <w:szCs w:val="22"/>
                    </w:rPr>
                    <w:lastRenderedPageBreak/>
                    <w:t>Период</w:t>
                  </w:r>
                </w:p>
              </w:tc>
              <w:tc>
                <w:tcPr>
                  <w:tcW w:w="3685" w:type="dxa"/>
                  <w:tcBorders>
                    <w:top w:val="single" w:sz="4" w:space="0" w:color="auto"/>
                    <w:left w:val="single" w:sz="4" w:space="0" w:color="auto"/>
                    <w:bottom w:val="single" w:sz="4" w:space="0" w:color="auto"/>
                    <w:right w:val="single" w:sz="4" w:space="0" w:color="auto"/>
                  </w:tcBorders>
                </w:tcPr>
                <w:p w14:paraId="1893FCBA" w14:textId="77777777" w:rsidR="00E8410D" w:rsidRPr="00E8410D" w:rsidRDefault="00E8410D" w:rsidP="00E8410D">
                  <w:pPr>
                    <w:rPr>
                      <w:szCs w:val="22"/>
                    </w:rPr>
                  </w:pPr>
                  <w:r w:rsidRPr="00E8410D">
                    <w:rPr>
                      <w:szCs w:val="22"/>
                    </w:rPr>
                    <w:t>Расчет амортизации за месяц,</w:t>
                  </w:r>
                </w:p>
                <w:p w14:paraId="00532BCA" w14:textId="77777777" w:rsidR="00E8410D" w:rsidRPr="00E8410D" w:rsidRDefault="00E8410D" w:rsidP="00E8410D">
                  <w:pPr>
                    <w:rPr>
                      <w:szCs w:val="22"/>
                    </w:rPr>
                  </w:pPr>
                  <w:r w:rsidRPr="00E8410D">
                    <w:rPr>
                      <w:szCs w:val="22"/>
                    </w:rPr>
                    <w:t>руб.</w:t>
                  </w:r>
                </w:p>
              </w:tc>
              <w:tc>
                <w:tcPr>
                  <w:tcW w:w="1417" w:type="dxa"/>
                  <w:tcBorders>
                    <w:top w:val="single" w:sz="4" w:space="0" w:color="auto"/>
                    <w:left w:val="single" w:sz="4" w:space="0" w:color="auto"/>
                    <w:bottom w:val="single" w:sz="4" w:space="0" w:color="auto"/>
                    <w:right w:val="single" w:sz="4" w:space="0" w:color="auto"/>
                  </w:tcBorders>
                </w:tcPr>
                <w:p w14:paraId="11C38B0D" w14:textId="77777777" w:rsidR="00E8410D" w:rsidRPr="00E8410D" w:rsidRDefault="00E8410D" w:rsidP="00E8410D">
                  <w:pPr>
                    <w:rPr>
                      <w:szCs w:val="22"/>
                    </w:rPr>
                  </w:pPr>
                  <w:r w:rsidRPr="00E8410D">
                    <w:rPr>
                      <w:szCs w:val="22"/>
                    </w:rPr>
                    <w:t>Амортизация за месяц,</w:t>
                  </w:r>
                </w:p>
                <w:p w14:paraId="15BA1AB6" w14:textId="77777777" w:rsidR="00E8410D" w:rsidRPr="00E8410D" w:rsidRDefault="00E8410D" w:rsidP="00E8410D">
                  <w:pPr>
                    <w:rPr>
                      <w:szCs w:val="22"/>
                    </w:rPr>
                  </w:pPr>
                  <w:r w:rsidRPr="00E8410D">
                    <w:rPr>
                      <w:szCs w:val="22"/>
                    </w:rPr>
                    <w:t>руб.</w:t>
                  </w:r>
                </w:p>
              </w:tc>
              <w:tc>
                <w:tcPr>
                  <w:tcW w:w="1417" w:type="dxa"/>
                  <w:tcBorders>
                    <w:top w:val="single" w:sz="4" w:space="0" w:color="auto"/>
                    <w:left w:val="single" w:sz="4" w:space="0" w:color="auto"/>
                    <w:bottom w:val="single" w:sz="4" w:space="0" w:color="auto"/>
                    <w:right w:val="single" w:sz="4" w:space="0" w:color="auto"/>
                  </w:tcBorders>
                </w:tcPr>
                <w:p w14:paraId="1F9F87AD" w14:textId="77777777" w:rsidR="00E8410D" w:rsidRPr="00E8410D" w:rsidRDefault="00E8410D" w:rsidP="00E8410D">
                  <w:pPr>
                    <w:rPr>
                      <w:szCs w:val="22"/>
                    </w:rPr>
                  </w:pPr>
                  <w:r w:rsidRPr="00E8410D">
                    <w:rPr>
                      <w:szCs w:val="22"/>
                    </w:rPr>
                    <w:t>Накопленная амортизация,</w:t>
                  </w:r>
                </w:p>
                <w:p w14:paraId="4624AF6D" w14:textId="77777777" w:rsidR="00E8410D" w:rsidRPr="00E8410D" w:rsidRDefault="00E8410D" w:rsidP="00E8410D">
                  <w:pPr>
                    <w:rPr>
                      <w:szCs w:val="22"/>
                    </w:rPr>
                  </w:pPr>
                  <w:r w:rsidRPr="00E8410D">
                    <w:rPr>
                      <w:szCs w:val="22"/>
                    </w:rPr>
                    <w:t>руб.</w:t>
                  </w:r>
                </w:p>
              </w:tc>
              <w:tc>
                <w:tcPr>
                  <w:tcW w:w="1417" w:type="dxa"/>
                  <w:tcBorders>
                    <w:top w:val="single" w:sz="4" w:space="0" w:color="auto"/>
                    <w:left w:val="single" w:sz="4" w:space="0" w:color="auto"/>
                    <w:bottom w:val="single" w:sz="4" w:space="0" w:color="auto"/>
                    <w:right w:val="single" w:sz="4" w:space="0" w:color="auto"/>
                  </w:tcBorders>
                </w:tcPr>
                <w:p w14:paraId="086AC1C4" w14:textId="77777777" w:rsidR="00E8410D" w:rsidRPr="00E8410D" w:rsidRDefault="00E8410D" w:rsidP="00E8410D">
                  <w:pPr>
                    <w:rPr>
                      <w:szCs w:val="22"/>
                    </w:rPr>
                  </w:pPr>
                  <w:r w:rsidRPr="00E8410D">
                    <w:rPr>
                      <w:szCs w:val="22"/>
                    </w:rPr>
                    <w:t>Оставшийся ожидаемый выпуск, шт.</w:t>
                  </w:r>
                </w:p>
              </w:tc>
            </w:tr>
            <w:tr w:rsidR="00E8410D" w:rsidRPr="00E8410D" w14:paraId="75A9CA88" w14:textId="77777777">
              <w:tc>
                <w:tcPr>
                  <w:tcW w:w="1700" w:type="dxa"/>
                  <w:tcBorders>
                    <w:top w:val="single" w:sz="4" w:space="0" w:color="auto"/>
                    <w:left w:val="single" w:sz="4" w:space="0" w:color="auto"/>
                    <w:bottom w:val="single" w:sz="4" w:space="0" w:color="auto"/>
                    <w:right w:val="single" w:sz="4" w:space="0" w:color="auto"/>
                  </w:tcBorders>
                </w:tcPr>
                <w:p w14:paraId="244A2DCC" w14:textId="77777777" w:rsidR="00E8410D" w:rsidRPr="00E8410D" w:rsidRDefault="00E8410D" w:rsidP="00E8410D">
                  <w:pPr>
                    <w:rPr>
                      <w:szCs w:val="22"/>
                    </w:rPr>
                  </w:pPr>
                  <w:r w:rsidRPr="00E8410D">
                    <w:rPr>
                      <w:szCs w:val="22"/>
                    </w:rPr>
                    <w:t>Август текущего года</w:t>
                  </w:r>
                </w:p>
              </w:tc>
              <w:tc>
                <w:tcPr>
                  <w:tcW w:w="3685" w:type="dxa"/>
                  <w:tcBorders>
                    <w:top w:val="single" w:sz="4" w:space="0" w:color="auto"/>
                    <w:left w:val="single" w:sz="4" w:space="0" w:color="auto"/>
                    <w:bottom w:val="single" w:sz="4" w:space="0" w:color="auto"/>
                    <w:right w:val="single" w:sz="4" w:space="0" w:color="auto"/>
                  </w:tcBorders>
                </w:tcPr>
                <w:p w14:paraId="4CCBB5F7"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 2 000 / 180 000</w:t>
                  </w:r>
                </w:p>
              </w:tc>
              <w:tc>
                <w:tcPr>
                  <w:tcW w:w="1417" w:type="dxa"/>
                  <w:tcBorders>
                    <w:top w:val="single" w:sz="4" w:space="0" w:color="auto"/>
                    <w:left w:val="single" w:sz="4" w:space="0" w:color="auto"/>
                    <w:bottom w:val="single" w:sz="4" w:space="0" w:color="auto"/>
                    <w:right w:val="single" w:sz="4" w:space="0" w:color="auto"/>
                  </w:tcBorders>
                </w:tcPr>
                <w:p w14:paraId="3E10A0D1" w14:textId="77777777" w:rsidR="00E8410D" w:rsidRPr="00E8410D" w:rsidRDefault="00E8410D" w:rsidP="00E8410D">
                  <w:pPr>
                    <w:rPr>
                      <w:szCs w:val="22"/>
                    </w:rPr>
                  </w:pPr>
                  <w:r w:rsidRPr="00E8410D">
                    <w:rPr>
                      <w:szCs w:val="22"/>
                    </w:rPr>
                    <w:t>10 000,00</w:t>
                  </w:r>
                </w:p>
              </w:tc>
              <w:tc>
                <w:tcPr>
                  <w:tcW w:w="1417" w:type="dxa"/>
                  <w:tcBorders>
                    <w:top w:val="single" w:sz="4" w:space="0" w:color="auto"/>
                    <w:left w:val="single" w:sz="4" w:space="0" w:color="auto"/>
                    <w:bottom w:val="single" w:sz="4" w:space="0" w:color="auto"/>
                    <w:right w:val="single" w:sz="4" w:space="0" w:color="auto"/>
                  </w:tcBorders>
                </w:tcPr>
                <w:p w14:paraId="1EF654D5" w14:textId="77777777" w:rsidR="00E8410D" w:rsidRPr="00E8410D" w:rsidRDefault="00E8410D" w:rsidP="00E8410D">
                  <w:pPr>
                    <w:rPr>
                      <w:szCs w:val="22"/>
                    </w:rPr>
                  </w:pPr>
                  <w:r w:rsidRPr="00E8410D">
                    <w:rPr>
                      <w:szCs w:val="22"/>
                    </w:rPr>
                    <w:t>10 000,00</w:t>
                  </w:r>
                </w:p>
              </w:tc>
              <w:tc>
                <w:tcPr>
                  <w:tcW w:w="1417" w:type="dxa"/>
                  <w:tcBorders>
                    <w:top w:val="single" w:sz="4" w:space="0" w:color="auto"/>
                    <w:left w:val="single" w:sz="4" w:space="0" w:color="auto"/>
                    <w:bottom w:val="single" w:sz="4" w:space="0" w:color="auto"/>
                    <w:right w:val="single" w:sz="4" w:space="0" w:color="auto"/>
                  </w:tcBorders>
                </w:tcPr>
                <w:p w14:paraId="6B214039" w14:textId="77777777" w:rsidR="00E8410D" w:rsidRPr="00E8410D" w:rsidRDefault="00E8410D" w:rsidP="00E8410D">
                  <w:pPr>
                    <w:rPr>
                      <w:szCs w:val="22"/>
                    </w:rPr>
                  </w:pPr>
                  <w:r w:rsidRPr="00E8410D">
                    <w:rPr>
                      <w:szCs w:val="22"/>
                    </w:rPr>
                    <w:t>178 000</w:t>
                  </w:r>
                </w:p>
              </w:tc>
            </w:tr>
            <w:tr w:rsidR="00E8410D" w:rsidRPr="00E8410D" w14:paraId="6557C568" w14:textId="77777777">
              <w:tc>
                <w:tcPr>
                  <w:tcW w:w="1700" w:type="dxa"/>
                  <w:tcBorders>
                    <w:top w:val="single" w:sz="4" w:space="0" w:color="auto"/>
                    <w:left w:val="single" w:sz="4" w:space="0" w:color="auto"/>
                    <w:bottom w:val="single" w:sz="4" w:space="0" w:color="auto"/>
                    <w:right w:val="single" w:sz="4" w:space="0" w:color="auto"/>
                  </w:tcBorders>
                </w:tcPr>
                <w:p w14:paraId="0DCBBF1E" w14:textId="77777777" w:rsidR="00E8410D" w:rsidRPr="00E8410D" w:rsidRDefault="00E8410D" w:rsidP="00E8410D">
                  <w:pPr>
                    <w:rPr>
                      <w:szCs w:val="22"/>
                    </w:rPr>
                  </w:pPr>
                  <w:r w:rsidRPr="00E8410D">
                    <w:rPr>
                      <w:szCs w:val="22"/>
                    </w:rPr>
                    <w:t>Сентябрь текущего года</w:t>
                  </w:r>
                </w:p>
              </w:tc>
              <w:tc>
                <w:tcPr>
                  <w:tcW w:w="3685" w:type="dxa"/>
                  <w:tcBorders>
                    <w:top w:val="single" w:sz="4" w:space="0" w:color="auto"/>
                    <w:left w:val="single" w:sz="4" w:space="0" w:color="auto"/>
                    <w:bottom w:val="single" w:sz="4" w:space="0" w:color="auto"/>
                    <w:right w:val="single" w:sz="4" w:space="0" w:color="auto"/>
                  </w:tcBorders>
                </w:tcPr>
                <w:p w14:paraId="5C6F912D"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- 10 000) x 7 000 / 178 000</w:t>
                  </w:r>
                </w:p>
              </w:tc>
              <w:tc>
                <w:tcPr>
                  <w:tcW w:w="1417" w:type="dxa"/>
                  <w:tcBorders>
                    <w:top w:val="single" w:sz="4" w:space="0" w:color="auto"/>
                    <w:left w:val="single" w:sz="4" w:space="0" w:color="auto"/>
                    <w:bottom w:val="single" w:sz="4" w:space="0" w:color="auto"/>
                    <w:right w:val="single" w:sz="4" w:space="0" w:color="auto"/>
                  </w:tcBorders>
                </w:tcPr>
                <w:p w14:paraId="3F215CCA" w14:textId="77777777" w:rsidR="00E8410D" w:rsidRPr="00E8410D" w:rsidRDefault="00E8410D" w:rsidP="00E8410D">
                  <w:pPr>
                    <w:rPr>
                      <w:szCs w:val="22"/>
                    </w:rPr>
                  </w:pPr>
                  <w:r w:rsidRPr="00E8410D">
                    <w:rPr>
                      <w:szCs w:val="22"/>
                    </w:rPr>
                    <w:t>35 000,00</w:t>
                  </w:r>
                </w:p>
              </w:tc>
              <w:tc>
                <w:tcPr>
                  <w:tcW w:w="1417" w:type="dxa"/>
                  <w:tcBorders>
                    <w:top w:val="single" w:sz="4" w:space="0" w:color="auto"/>
                    <w:left w:val="single" w:sz="4" w:space="0" w:color="auto"/>
                    <w:bottom w:val="single" w:sz="4" w:space="0" w:color="auto"/>
                    <w:right w:val="single" w:sz="4" w:space="0" w:color="auto"/>
                  </w:tcBorders>
                </w:tcPr>
                <w:p w14:paraId="7DF18B5E" w14:textId="77777777" w:rsidR="00E8410D" w:rsidRPr="00E8410D" w:rsidRDefault="00E8410D" w:rsidP="00E8410D">
                  <w:pPr>
                    <w:rPr>
                      <w:szCs w:val="22"/>
                    </w:rPr>
                  </w:pPr>
                  <w:r w:rsidRPr="00E8410D">
                    <w:rPr>
                      <w:szCs w:val="22"/>
                    </w:rPr>
                    <w:t>45 000,00</w:t>
                  </w:r>
                </w:p>
              </w:tc>
              <w:tc>
                <w:tcPr>
                  <w:tcW w:w="1417" w:type="dxa"/>
                  <w:tcBorders>
                    <w:top w:val="single" w:sz="4" w:space="0" w:color="auto"/>
                    <w:left w:val="single" w:sz="4" w:space="0" w:color="auto"/>
                    <w:bottom w:val="single" w:sz="4" w:space="0" w:color="auto"/>
                    <w:right w:val="single" w:sz="4" w:space="0" w:color="auto"/>
                  </w:tcBorders>
                </w:tcPr>
                <w:p w14:paraId="367C9B1F" w14:textId="77777777" w:rsidR="00E8410D" w:rsidRPr="00E8410D" w:rsidRDefault="00E8410D" w:rsidP="00E8410D">
                  <w:pPr>
                    <w:rPr>
                      <w:szCs w:val="22"/>
                    </w:rPr>
                  </w:pPr>
                  <w:r w:rsidRPr="00E8410D">
                    <w:rPr>
                      <w:szCs w:val="22"/>
                    </w:rPr>
                    <w:t>171 000</w:t>
                  </w:r>
                </w:p>
              </w:tc>
            </w:tr>
            <w:tr w:rsidR="00E8410D" w:rsidRPr="00E8410D" w14:paraId="72429E12" w14:textId="77777777">
              <w:tc>
                <w:tcPr>
                  <w:tcW w:w="1700" w:type="dxa"/>
                  <w:tcBorders>
                    <w:top w:val="single" w:sz="4" w:space="0" w:color="auto"/>
                    <w:left w:val="single" w:sz="4" w:space="0" w:color="auto"/>
                    <w:bottom w:val="single" w:sz="4" w:space="0" w:color="auto"/>
                    <w:right w:val="single" w:sz="4" w:space="0" w:color="auto"/>
                  </w:tcBorders>
                </w:tcPr>
                <w:p w14:paraId="733D1C1E" w14:textId="77777777" w:rsidR="00E8410D" w:rsidRPr="00E8410D" w:rsidRDefault="00E8410D" w:rsidP="00E8410D">
                  <w:pPr>
                    <w:rPr>
                      <w:szCs w:val="22"/>
                    </w:rPr>
                  </w:pPr>
                  <w:r w:rsidRPr="00E8410D">
                    <w:rPr>
                      <w:szCs w:val="22"/>
                    </w:rPr>
                    <w:t>Октябрь текущего года</w:t>
                  </w:r>
                </w:p>
              </w:tc>
              <w:tc>
                <w:tcPr>
                  <w:tcW w:w="3685" w:type="dxa"/>
                  <w:tcBorders>
                    <w:top w:val="single" w:sz="4" w:space="0" w:color="auto"/>
                    <w:left w:val="single" w:sz="4" w:space="0" w:color="auto"/>
                    <w:bottom w:val="single" w:sz="4" w:space="0" w:color="auto"/>
                    <w:right w:val="single" w:sz="4" w:space="0" w:color="auto"/>
                  </w:tcBorders>
                </w:tcPr>
                <w:p w14:paraId="0A6C95F9"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- 45 000) x 10 000 / 171 000</w:t>
                  </w:r>
                </w:p>
              </w:tc>
              <w:tc>
                <w:tcPr>
                  <w:tcW w:w="1417" w:type="dxa"/>
                  <w:tcBorders>
                    <w:top w:val="single" w:sz="4" w:space="0" w:color="auto"/>
                    <w:left w:val="single" w:sz="4" w:space="0" w:color="auto"/>
                    <w:bottom w:val="single" w:sz="4" w:space="0" w:color="auto"/>
                    <w:right w:val="single" w:sz="4" w:space="0" w:color="auto"/>
                  </w:tcBorders>
                </w:tcPr>
                <w:p w14:paraId="02C23AAB" w14:textId="77777777" w:rsidR="00E8410D" w:rsidRPr="00E8410D" w:rsidRDefault="00E8410D" w:rsidP="00E8410D">
                  <w:pPr>
                    <w:rPr>
                      <w:szCs w:val="22"/>
                    </w:rPr>
                  </w:pPr>
                  <w:r w:rsidRPr="00E8410D">
                    <w:rPr>
                      <w:szCs w:val="22"/>
                    </w:rPr>
                    <w:t>50 000,00</w:t>
                  </w:r>
                </w:p>
              </w:tc>
              <w:tc>
                <w:tcPr>
                  <w:tcW w:w="1417" w:type="dxa"/>
                  <w:tcBorders>
                    <w:top w:val="single" w:sz="4" w:space="0" w:color="auto"/>
                    <w:left w:val="single" w:sz="4" w:space="0" w:color="auto"/>
                    <w:bottom w:val="single" w:sz="4" w:space="0" w:color="auto"/>
                    <w:right w:val="single" w:sz="4" w:space="0" w:color="auto"/>
                  </w:tcBorders>
                </w:tcPr>
                <w:p w14:paraId="705150FD" w14:textId="77777777" w:rsidR="00E8410D" w:rsidRPr="00E8410D" w:rsidRDefault="00E8410D" w:rsidP="00E8410D">
                  <w:pPr>
                    <w:rPr>
                      <w:szCs w:val="22"/>
                    </w:rPr>
                  </w:pPr>
                  <w:r w:rsidRPr="00E8410D">
                    <w:rPr>
                      <w:szCs w:val="22"/>
                    </w:rPr>
                    <w:t>95 000,00</w:t>
                  </w:r>
                </w:p>
              </w:tc>
              <w:tc>
                <w:tcPr>
                  <w:tcW w:w="1417" w:type="dxa"/>
                  <w:tcBorders>
                    <w:top w:val="single" w:sz="4" w:space="0" w:color="auto"/>
                    <w:left w:val="single" w:sz="4" w:space="0" w:color="auto"/>
                    <w:bottom w:val="single" w:sz="4" w:space="0" w:color="auto"/>
                    <w:right w:val="single" w:sz="4" w:space="0" w:color="auto"/>
                  </w:tcBorders>
                </w:tcPr>
                <w:p w14:paraId="7A9CF3D1" w14:textId="77777777" w:rsidR="00E8410D" w:rsidRPr="00E8410D" w:rsidRDefault="00E8410D" w:rsidP="00E8410D">
                  <w:pPr>
                    <w:rPr>
                      <w:szCs w:val="22"/>
                    </w:rPr>
                  </w:pPr>
                  <w:r w:rsidRPr="00E8410D">
                    <w:rPr>
                      <w:szCs w:val="22"/>
                    </w:rPr>
                    <w:t>161 000</w:t>
                  </w:r>
                </w:p>
              </w:tc>
            </w:tr>
            <w:tr w:rsidR="00E8410D" w:rsidRPr="00E8410D" w14:paraId="747CEF27" w14:textId="77777777">
              <w:tc>
                <w:tcPr>
                  <w:tcW w:w="1700" w:type="dxa"/>
                  <w:tcBorders>
                    <w:top w:val="single" w:sz="4" w:space="0" w:color="auto"/>
                    <w:left w:val="single" w:sz="4" w:space="0" w:color="auto"/>
                    <w:bottom w:val="single" w:sz="4" w:space="0" w:color="auto"/>
                    <w:right w:val="single" w:sz="4" w:space="0" w:color="auto"/>
                  </w:tcBorders>
                </w:tcPr>
                <w:p w14:paraId="00B71034" w14:textId="77777777" w:rsidR="00E8410D" w:rsidRPr="00E8410D" w:rsidRDefault="00E8410D" w:rsidP="00E8410D">
                  <w:pPr>
                    <w:rPr>
                      <w:szCs w:val="22"/>
                    </w:rPr>
                  </w:pPr>
                  <w:r w:rsidRPr="00E8410D">
                    <w:rPr>
                      <w:szCs w:val="22"/>
                    </w:rPr>
                    <w:t>Ноябрь текущего года</w:t>
                  </w:r>
                </w:p>
              </w:tc>
              <w:tc>
                <w:tcPr>
                  <w:tcW w:w="3685" w:type="dxa"/>
                  <w:tcBorders>
                    <w:top w:val="single" w:sz="4" w:space="0" w:color="auto"/>
                    <w:left w:val="single" w:sz="4" w:space="0" w:color="auto"/>
                    <w:bottom w:val="single" w:sz="4" w:space="0" w:color="auto"/>
                    <w:right w:val="single" w:sz="4" w:space="0" w:color="auto"/>
                  </w:tcBorders>
                </w:tcPr>
                <w:p w14:paraId="09F55184"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- 95 000) x 15 000 / 161 000</w:t>
                  </w:r>
                </w:p>
              </w:tc>
              <w:tc>
                <w:tcPr>
                  <w:tcW w:w="1417" w:type="dxa"/>
                  <w:tcBorders>
                    <w:top w:val="single" w:sz="4" w:space="0" w:color="auto"/>
                    <w:left w:val="single" w:sz="4" w:space="0" w:color="auto"/>
                    <w:bottom w:val="single" w:sz="4" w:space="0" w:color="auto"/>
                    <w:right w:val="single" w:sz="4" w:space="0" w:color="auto"/>
                  </w:tcBorders>
                </w:tcPr>
                <w:p w14:paraId="2344F864" w14:textId="77777777" w:rsidR="00E8410D" w:rsidRPr="00E8410D" w:rsidRDefault="00E8410D" w:rsidP="00E8410D">
                  <w:pPr>
                    <w:rPr>
                      <w:szCs w:val="22"/>
                    </w:rPr>
                  </w:pPr>
                  <w:r w:rsidRPr="00E8410D">
                    <w:rPr>
                      <w:szCs w:val="22"/>
                    </w:rPr>
                    <w:t>75 000,00</w:t>
                  </w:r>
                </w:p>
              </w:tc>
              <w:tc>
                <w:tcPr>
                  <w:tcW w:w="1417" w:type="dxa"/>
                  <w:tcBorders>
                    <w:top w:val="single" w:sz="4" w:space="0" w:color="auto"/>
                    <w:left w:val="single" w:sz="4" w:space="0" w:color="auto"/>
                    <w:bottom w:val="single" w:sz="4" w:space="0" w:color="auto"/>
                    <w:right w:val="single" w:sz="4" w:space="0" w:color="auto"/>
                  </w:tcBorders>
                </w:tcPr>
                <w:p w14:paraId="27F9E597" w14:textId="77777777" w:rsidR="00E8410D" w:rsidRPr="00E8410D" w:rsidRDefault="00E8410D" w:rsidP="00E8410D">
                  <w:pPr>
                    <w:rPr>
                      <w:szCs w:val="22"/>
                    </w:rPr>
                  </w:pPr>
                  <w:r w:rsidRPr="00E8410D">
                    <w:rPr>
                      <w:szCs w:val="22"/>
                    </w:rPr>
                    <w:t>170 000,00</w:t>
                  </w:r>
                </w:p>
              </w:tc>
              <w:tc>
                <w:tcPr>
                  <w:tcW w:w="1417" w:type="dxa"/>
                  <w:tcBorders>
                    <w:top w:val="single" w:sz="4" w:space="0" w:color="auto"/>
                    <w:left w:val="single" w:sz="4" w:space="0" w:color="auto"/>
                    <w:bottom w:val="single" w:sz="4" w:space="0" w:color="auto"/>
                    <w:right w:val="single" w:sz="4" w:space="0" w:color="auto"/>
                  </w:tcBorders>
                </w:tcPr>
                <w:p w14:paraId="38E9981A" w14:textId="77777777" w:rsidR="00E8410D" w:rsidRPr="00E8410D" w:rsidRDefault="00E8410D" w:rsidP="00E8410D">
                  <w:pPr>
                    <w:rPr>
                      <w:szCs w:val="22"/>
                    </w:rPr>
                  </w:pPr>
                  <w:r w:rsidRPr="00E8410D">
                    <w:rPr>
                      <w:szCs w:val="22"/>
                    </w:rPr>
                    <w:t>146 000</w:t>
                  </w:r>
                </w:p>
              </w:tc>
            </w:tr>
            <w:tr w:rsidR="00E8410D" w:rsidRPr="00E8410D" w14:paraId="37137F46" w14:textId="77777777">
              <w:tc>
                <w:tcPr>
                  <w:tcW w:w="1700" w:type="dxa"/>
                  <w:tcBorders>
                    <w:top w:val="single" w:sz="4" w:space="0" w:color="auto"/>
                    <w:left w:val="single" w:sz="4" w:space="0" w:color="auto"/>
                    <w:bottom w:val="single" w:sz="4" w:space="0" w:color="auto"/>
                    <w:right w:val="single" w:sz="4" w:space="0" w:color="auto"/>
                  </w:tcBorders>
                </w:tcPr>
                <w:p w14:paraId="77EF9B42" w14:textId="77777777" w:rsidR="00E8410D" w:rsidRPr="00E8410D" w:rsidRDefault="00E8410D" w:rsidP="00E8410D">
                  <w:pPr>
                    <w:rPr>
                      <w:szCs w:val="22"/>
                    </w:rPr>
                  </w:pPr>
                  <w:r w:rsidRPr="00E8410D">
                    <w:rPr>
                      <w:szCs w:val="22"/>
                    </w:rPr>
                    <w:t>Декабрь текущего года</w:t>
                  </w:r>
                </w:p>
              </w:tc>
              <w:tc>
                <w:tcPr>
                  <w:tcW w:w="3685" w:type="dxa"/>
                  <w:tcBorders>
                    <w:top w:val="single" w:sz="4" w:space="0" w:color="auto"/>
                    <w:left w:val="single" w:sz="4" w:space="0" w:color="auto"/>
                    <w:bottom w:val="single" w:sz="4" w:space="0" w:color="auto"/>
                    <w:right w:val="single" w:sz="4" w:space="0" w:color="auto"/>
                  </w:tcBorders>
                </w:tcPr>
                <w:p w14:paraId="3E2428FD"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- 170 000) x 15 000 / 146 000</w:t>
                  </w:r>
                </w:p>
              </w:tc>
              <w:tc>
                <w:tcPr>
                  <w:tcW w:w="1417" w:type="dxa"/>
                  <w:tcBorders>
                    <w:top w:val="single" w:sz="4" w:space="0" w:color="auto"/>
                    <w:left w:val="single" w:sz="4" w:space="0" w:color="auto"/>
                    <w:bottom w:val="single" w:sz="4" w:space="0" w:color="auto"/>
                    <w:right w:val="single" w:sz="4" w:space="0" w:color="auto"/>
                  </w:tcBorders>
                </w:tcPr>
                <w:p w14:paraId="0C454F0D" w14:textId="77777777" w:rsidR="00E8410D" w:rsidRPr="00E8410D" w:rsidRDefault="00E8410D" w:rsidP="00E8410D">
                  <w:pPr>
                    <w:rPr>
                      <w:szCs w:val="22"/>
                    </w:rPr>
                  </w:pPr>
                  <w:r w:rsidRPr="00E8410D">
                    <w:rPr>
                      <w:szCs w:val="22"/>
                    </w:rPr>
                    <w:t>75 000,00</w:t>
                  </w:r>
                </w:p>
              </w:tc>
              <w:tc>
                <w:tcPr>
                  <w:tcW w:w="1417" w:type="dxa"/>
                  <w:tcBorders>
                    <w:top w:val="single" w:sz="4" w:space="0" w:color="auto"/>
                    <w:left w:val="single" w:sz="4" w:space="0" w:color="auto"/>
                    <w:bottom w:val="single" w:sz="4" w:space="0" w:color="auto"/>
                    <w:right w:val="single" w:sz="4" w:space="0" w:color="auto"/>
                  </w:tcBorders>
                </w:tcPr>
                <w:p w14:paraId="59F650BB" w14:textId="77777777" w:rsidR="00E8410D" w:rsidRPr="00E8410D" w:rsidRDefault="00E8410D" w:rsidP="00E8410D">
                  <w:pPr>
                    <w:rPr>
                      <w:szCs w:val="22"/>
                    </w:rPr>
                  </w:pPr>
                  <w:r w:rsidRPr="00E8410D">
                    <w:rPr>
                      <w:szCs w:val="22"/>
                    </w:rPr>
                    <w:t>245 000,00</w:t>
                  </w:r>
                </w:p>
              </w:tc>
              <w:tc>
                <w:tcPr>
                  <w:tcW w:w="1417" w:type="dxa"/>
                  <w:tcBorders>
                    <w:top w:val="single" w:sz="4" w:space="0" w:color="auto"/>
                    <w:left w:val="single" w:sz="4" w:space="0" w:color="auto"/>
                    <w:bottom w:val="single" w:sz="4" w:space="0" w:color="auto"/>
                    <w:right w:val="single" w:sz="4" w:space="0" w:color="auto"/>
                  </w:tcBorders>
                </w:tcPr>
                <w:p w14:paraId="5983F9D0" w14:textId="77777777" w:rsidR="00E8410D" w:rsidRPr="00E8410D" w:rsidRDefault="00E8410D" w:rsidP="00E8410D">
                  <w:pPr>
                    <w:rPr>
                      <w:szCs w:val="22"/>
                    </w:rPr>
                  </w:pPr>
                  <w:r w:rsidRPr="00E8410D">
                    <w:rPr>
                      <w:szCs w:val="22"/>
                    </w:rPr>
                    <w:t>131 000</w:t>
                  </w:r>
                </w:p>
              </w:tc>
            </w:tr>
            <w:tr w:rsidR="00E8410D" w:rsidRPr="00E8410D" w14:paraId="0A6672C8" w14:textId="77777777">
              <w:tc>
                <w:tcPr>
                  <w:tcW w:w="1700" w:type="dxa"/>
                  <w:tcBorders>
                    <w:top w:val="single" w:sz="4" w:space="0" w:color="auto"/>
                    <w:left w:val="single" w:sz="4" w:space="0" w:color="auto"/>
                    <w:bottom w:val="single" w:sz="4" w:space="0" w:color="auto"/>
                    <w:right w:val="single" w:sz="4" w:space="0" w:color="auto"/>
                  </w:tcBorders>
                </w:tcPr>
                <w:p w14:paraId="02066AB0" w14:textId="77777777" w:rsidR="00E8410D" w:rsidRPr="00E8410D" w:rsidRDefault="00E8410D" w:rsidP="00E8410D">
                  <w:pPr>
                    <w:rPr>
                      <w:szCs w:val="22"/>
                    </w:rPr>
                  </w:pPr>
                  <w:r w:rsidRPr="00E8410D">
                    <w:rPr>
                      <w:szCs w:val="22"/>
                    </w:rPr>
                    <w:t>Январь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4B3795A3"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- 245 000) x 15 000 / 131 000</w:t>
                  </w:r>
                </w:p>
              </w:tc>
              <w:tc>
                <w:tcPr>
                  <w:tcW w:w="1417" w:type="dxa"/>
                  <w:tcBorders>
                    <w:top w:val="single" w:sz="4" w:space="0" w:color="auto"/>
                    <w:left w:val="single" w:sz="4" w:space="0" w:color="auto"/>
                    <w:bottom w:val="single" w:sz="4" w:space="0" w:color="auto"/>
                    <w:right w:val="single" w:sz="4" w:space="0" w:color="auto"/>
                  </w:tcBorders>
                </w:tcPr>
                <w:p w14:paraId="2E7474CC" w14:textId="77777777" w:rsidR="00E8410D" w:rsidRPr="00E8410D" w:rsidRDefault="00E8410D" w:rsidP="00E8410D">
                  <w:pPr>
                    <w:rPr>
                      <w:szCs w:val="22"/>
                    </w:rPr>
                  </w:pPr>
                  <w:r w:rsidRPr="00E8410D">
                    <w:rPr>
                      <w:szCs w:val="22"/>
                    </w:rPr>
                    <w:t>75 000,00</w:t>
                  </w:r>
                </w:p>
              </w:tc>
              <w:tc>
                <w:tcPr>
                  <w:tcW w:w="1417" w:type="dxa"/>
                  <w:tcBorders>
                    <w:top w:val="single" w:sz="4" w:space="0" w:color="auto"/>
                    <w:left w:val="single" w:sz="4" w:space="0" w:color="auto"/>
                    <w:bottom w:val="single" w:sz="4" w:space="0" w:color="auto"/>
                    <w:right w:val="single" w:sz="4" w:space="0" w:color="auto"/>
                  </w:tcBorders>
                </w:tcPr>
                <w:p w14:paraId="44B173C7" w14:textId="77777777" w:rsidR="00E8410D" w:rsidRPr="00E8410D" w:rsidRDefault="00E8410D" w:rsidP="00E8410D">
                  <w:pPr>
                    <w:rPr>
                      <w:szCs w:val="22"/>
                    </w:rPr>
                  </w:pPr>
                  <w:r w:rsidRPr="00E8410D">
                    <w:rPr>
                      <w:szCs w:val="22"/>
                    </w:rPr>
                    <w:t>320 000,00</w:t>
                  </w:r>
                </w:p>
              </w:tc>
              <w:tc>
                <w:tcPr>
                  <w:tcW w:w="1417" w:type="dxa"/>
                  <w:tcBorders>
                    <w:top w:val="single" w:sz="4" w:space="0" w:color="auto"/>
                    <w:left w:val="single" w:sz="4" w:space="0" w:color="auto"/>
                    <w:bottom w:val="single" w:sz="4" w:space="0" w:color="auto"/>
                    <w:right w:val="single" w:sz="4" w:space="0" w:color="auto"/>
                  </w:tcBorders>
                </w:tcPr>
                <w:p w14:paraId="66B35F93" w14:textId="77777777" w:rsidR="00E8410D" w:rsidRPr="00E8410D" w:rsidRDefault="00E8410D" w:rsidP="00E8410D">
                  <w:pPr>
                    <w:rPr>
                      <w:szCs w:val="22"/>
                    </w:rPr>
                  </w:pPr>
                  <w:r w:rsidRPr="00E8410D">
                    <w:rPr>
                      <w:szCs w:val="22"/>
                    </w:rPr>
                    <w:t>116 000</w:t>
                  </w:r>
                </w:p>
              </w:tc>
            </w:tr>
            <w:tr w:rsidR="00E8410D" w:rsidRPr="00E8410D" w14:paraId="2334D044" w14:textId="77777777">
              <w:tc>
                <w:tcPr>
                  <w:tcW w:w="1700" w:type="dxa"/>
                  <w:tcBorders>
                    <w:top w:val="single" w:sz="4" w:space="0" w:color="auto"/>
                    <w:left w:val="single" w:sz="4" w:space="0" w:color="auto"/>
                    <w:bottom w:val="single" w:sz="4" w:space="0" w:color="auto"/>
                    <w:right w:val="single" w:sz="4" w:space="0" w:color="auto"/>
                  </w:tcBorders>
                </w:tcPr>
                <w:p w14:paraId="174E171C" w14:textId="77777777" w:rsidR="00E8410D" w:rsidRPr="00E8410D" w:rsidRDefault="00E8410D" w:rsidP="00E8410D">
                  <w:pPr>
                    <w:rPr>
                      <w:szCs w:val="22"/>
                    </w:rPr>
                  </w:pPr>
                  <w:r w:rsidRPr="00E8410D">
                    <w:rPr>
                      <w:szCs w:val="22"/>
                    </w:rPr>
                    <w:t>Февраль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29D94658"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- 320 000) x 20 000 / 116 000</w:t>
                  </w:r>
                </w:p>
              </w:tc>
              <w:tc>
                <w:tcPr>
                  <w:tcW w:w="1417" w:type="dxa"/>
                  <w:tcBorders>
                    <w:top w:val="single" w:sz="4" w:space="0" w:color="auto"/>
                    <w:left w:val="single" w:sz="4" w:space="0" w:color="auto"/>
                    <w:bottom w:val="single" w:sz="4" w:space="0" w:color="auto"/>
                    <w:right w:val="single" w:sz="4" w:space="0" w:color="auto"/>
                  </w:tcBorders>
                </w:tcPr>
                <w:p w14:paraId="0F6C6827" w14:textId="77777777" w:rsidR="00E8410D" w:rsidRPr="00E8410D" w:rsidRDefault="00E8410D" w:rsidP="00E8410D">
                  <w:pPr>
                    <w:rPr>
                      <w:szCs w:val="22"/>
                    </w:rPr>
                  </w:pPr>
                  <w:r w:rsidRPr="00E8410D">
                    <w:rPr>
                      <w:szCs w:val="22"/>
                    </w:rPr>
                    <w:t>100 000,00</w:t>
                  </w:r>
                </w:p>
              </w:tc>
              <w:tc>
                <w:tcPr>
                  <w:tcW w:w="1417" w:type="dxa"/>
                  <w:tcBorders>
                    <w:top w:val="single" w:sz="4" w:space="0" w:color="auto"/>
                    <w:left w:val="single" w:sz="4" w:space="0" w:color="auto"/>
                    <w:bottom w:val="single" w:sz="4" w:space="0" w:color="auto"/>
                    <w:right w:val="single" w:sz="4" w:space="0" w:color="auto"/>
                  </w:tcBorders>
                </w:tcPr>
                <w:p w14:paraId="4CE44CE6" w14:textId="77777777" w:rsidR="00E8410D" w:rsidRPr="00E8410D" w:rsidRDefault="00E8410D" w:rsidP="00E8410D">
                  <w:pPr>
                    <w:rPr>
                      <w:szCs w:val="22"/>
                    </w:rPr>
                  </w:pPr>
                  <w:r w:rsidRPr="00E8410D">
                    <w:rPr>
                      <w:szCs w:val="22"/>
                    </w:rPr>
                    <w:t>420 000,00</w:t>
                  </w:r>
                </w:p>
              </w:tc>
              <w:tc>
                <w:tcPr>
                  <w:tcW w:w="1417" w:type="dxa"/>
                  <w:tcBorders>
                    <w:top w:val="single" w:sz="4" w:space="0" w:color="auto"/>
                    <w:left w:val="single" w:sz="4" w:space="0" w:color="auto"/>
                    <w:bottom w:val="single" w:sz="4" w:space="0" w:color="auto"/>
                    <w:right w:val="single" w:sz="4" w:space="0" w:color="auto"/>
                  </w:tcBorders>
                </w:tcPr>
                <w:p w14:paraId="6D66FE40" w14:textId="77777777" w:rsidR="00E8410D" w:rsidRPr="00E8410D" w:rsidRDefault="00E8410D" w:rsidP="00E8410D">
                  <w:pPr>
                    <w:rPr>
                      <w:szCs w:val="22"/>
                    </w:rPr>
                  </w:pPr>
                  <w:r w:rsidRPr="00E8410D">
                    <w:rPr>
                      <w:szCs w:val="22"/>
                    </w:rPr>
                    <w:t>96 000</w:t>
                  </w:r>
                </w:p>
              </w:tc>
            </w:tr>
            <w:tr w:rsidR="00E8410D" w:rsidRPr="00E8410D" w14:paraId="3751104C" w14:textId="77777777">
              <w:tc>
                <w:tcPr>
                  <w:tcW w:w="1700" w:type="dxa"/>
                  <w:tcBorders>
                    <w:top w:val="single" w:sz="4" w:space="0" w:color="auto"/>
                    <w:left w:val="single" w:sz="4" w:space="0" w:color="auto"/>
                    <w:bottom w:val="single" w:sz="4" w:space="0" w:color="auto"/>
                    <w:right w:val="single" w:sz="4" w:space="0" w:color="auto"/>
                  </w:tcBorders>
                </w:tcPr>
                <w:p w14:paraId="3C2693A6" w14:textId="77777777" w:rsidR="00E8410D" w:rsidRPr="00E8410D" w:rsidRDefault="00E8410D" w:rsidP="00E8410D">
                  <w:pPr>
                    <w:rPr>
                      <w:szCs w:val="22"/>
                    </w:rPr>
                  </w:pPr>
                  <w:r w:rsidRPr="00E8410D">
                    <w:rPr>
                      <w:szCs w:val="22"/>
                    </w:rPr>
                    <w:lastRenderedPageBreak/>
                    <w:t>Март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2EFB2411"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- 420 000) x 20 000 / 96 000</w:t>
                  </w:r>
                </w:p>
              </w:tc>
              <w:tc>
                <w:tcPr>
                  <w:tcW w:w="1417" w:type="dxa"/>
                  <w:tcBorders>
                    <w:top w:val="single" w:sz="4" w:space="0" w:color="auto"/>
                    <w:left w:val="single" w:sz="4" w:space="0" w:color="auto"/>
                    <w:bottom w:val="single" w:sz="4" w:space="0" w:color="auto"/>
                    <w:right w:val="single" w:sz="4" w:space="0" w:color="auto"/>
                  </w:tcBorders>
                </w:tcPr>
                <w:p w14:paraId="73A37511" w14:textId="77777777" w:rsidR="00E8410D" w:rsidRPr="00E8410D" w:rsidRDefault="00E8410D" w:rsidP="00E8410D">
                  <w:pPr>
                    <w:rPr>
                      <w:szCs w:val="22"/>
                    </w:rPr>
                  </w:pPr>
                  <w:r w:rsidRPr="00E8410D">
                    <w:rPr>
                      <w:szCs w:val="22"/>
                    </w:rPr>
                    <w:t>100 000,00</w:t>
                  </w:r>
                </w:p>
              </w:tc>
              <w:tc>
                <w:tcPr>
                  <w:tcW w:w="1417" w:type="dxa"/>
                  <w:tcBorders>
                    <w:top w:val="single" w:sz="4" w:space="0" w:color="auto"/>
                    <w:left w:val="single" w:sz="4" w:space="0" w:color="auto"/>
                    <w:bottom w:val="single" w:sz="4" w:space="0" w:color="auto"/>
                    <w:right w:val="single" w:sz="4" w:space="0" w:color="auto"/>
                  </w:tcBorders>
                </w:tcPr>
                <w:p w14:paraId="60CF05A9" w14:textId="77777777" w:rsidR="00E8410D" w:rsidRPr="00E8410D" w:rsidRDefault="00E8410D" w:rsidP="00E8410D">
                  <w:pPr>
                    <w:rPr>
                      <w:szCs w:val="22"/>
                    </w:rPr>
                  </w:pPr>
                  <w:r w:rsidRPr="00E8410D">
                    <w:rPr>
                      <w:szCs w:val="22"/>
                    </w:rPr>
                    <w:t>520 000,00</w:t>
                  </w:r>
                </w:p>
              </w:tc>
              <w:tc>
                <w:tcPr>
                  <w:tcW w:w="1417" w:type="dxa"/>
                  <w:tcBorders>
                    <w:top w:val="single" w:sz="4" w:space="0" w:color="auto"/>
                    <w:left w:val="single" w:sz="4" w:space="0" w:color="auto"/>
                    <w:bottom w:val="single" w:sz="4" w:space="0" w:color="auto"/>
                    <w:right w:val="single" w:sz="4" w:space="0" w:color="auto"/>
                  </w:tcBorders>
                </w:tcPr>
                <w:p w14:paraId="0119013C" w14:textId="77777777" w:rsidR="00E8410D" w:rsidRPr="00E8410D" w:rsidRDefault="00E8410D" w:rsidP="00E8410D">
                  <w:pPr>
                    <w:rPr>
                      <w:szCs w:val="22"/>
                    </w:rPr>
                  </w:pPr>
                  <w:r w:rsidRPr="00E8410D">
                    <w:rPr>
                      <w:szCs w:val="22"/>
                    </w:rPr>
                    <w:t>76 000</w:t>
                  </w:r>
                </w:p>
              </w:tc>
            </w:tr>
            <w:tr w:rsidR="00E8410D" w:rsidRPr="00E8410D" w14:paraId="120548DC" w14:textId="77777777">
              <w:tc>
                <w:tcPr>
                  <w:tcW w:w="1700" w:type="dxa"/>
                  <w:tcBorders>
                    <w:top w:val="single" w:sz="4" w:space="0" w:color="auto"/>
                    <w:left w:val="single" w:sz="4" w:space="0" w:color="auto"/>
                    <w:bottom w:val="single" w:sz="4" w:space="0" w:color="auto"/>
                    <w:right w:val="single" w:sz="4" w:space="0" w:color="auto"/>
                  </w:tcBorders>
                </w:tcPr>
                <w:p w14:paraId="3BEB019D" w14:textId="77777777" w:rsidR="00E8410D" w:rsidRPr="00E8410D" w:rsidRDefault="00E8410D" w:rsidP="00E8410D">
                  <w:pPr>
                    <w:rPr>
                      <w:szCs w:val="22"/>
                    </w:rPr>
                  </w:pPr>
                  <w:r w:rsidRPr="00E8410D">
                    <w:rPr>
                      <w:szCs w:val="22"/>
                    </w:rPr>
                    <w:t>Апрель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41A9A659"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- 520 000) x 15 000 / 76 000</w:t>
                  </w:r>
                </w:p>
              </w:tc>
              <w:tc>
                <w:tcPr>
                  <w:tcW w:w="1417" w:type="dxa"/>
                  <w:tcBorders>
                    <w:top w:val="single" w:sz="4" w:space="0" w:color="auto"/>
                    <w:left w:val="single" w:sz="4" w:space="0" w:color="auto"/>
                    <w:bottom w:val="single" w:sz="4" w:space="0" w:color="auto"/>
                    <w:right w:val="single" w:sz="4" w:space="0" w:color="auto"/>
                  </w:tcBorders>
                </w:tcPr>
                <w:p w14:paraId="245F74A8" w14:textId="77777777" w:rsidR="00E8410D" w:rsidRPr="00E8410D" w:rsidRDefault="00E8410D" w:rsidP="00E8410D">
                  <w:pPr>
                    <w:rPr>
                      <w:szCs w:val="22"/>
                    </w:rPr>
                  </w:pPr>
                  <w:r w:rsidRPr="00E8410D">
                    <w:rPr>
                      <w:szCs w:val="22"/>
                    </w:rPr>
                    <w:t>75 000,00</w:t>
                  </w:r>
                </w:p>
              </w:tc>
              <w:tc>
                <w:tcPr>
                  <w:tcW w:w="1417" w:type="dxa"/>
                  <w:tcBorders>
                    <w:top w:val="single" w:sz="4" w:space="0" w:color="auto"/>
                    <w:left w:val="single" w:sz="4" w:space="0" w:color="auto"/>
                    <w:bottom w:val="single" w:sz="4" w:space="0" w:color="auto"/>
                    <w:right w:val="single" w:sz="4" w:space="0" w:color="auto"/>
                  </w:tcBorders>
                </w:tcPr>
                <w:p w14:paraId="7D0B2014" w14:textId="77777777" w:rsidR="00E8410D" w:rsidRPr="00E8410D" w:rsidRDefault="00E8410D" w:rsidP="00E8410D">
                  <w:pPr>
                    <w:rPr>
                      <w:szCs w:val="22"/>
                    </w:rPr>
                  </w:pPr>
                  <w:r w:rsidRPr="00E8410D">
                    <w:rPr>
                      <w:szCs w:val="22"/>
                    </w:rPr>
                    <w:t>595 000,00</w:t>
                  </w:r>
                </w:p>
              </w:tc>
              <w:tc>
                <w:tcPr>
                  <w:tcW w:w="1417" w:type="dxa"/>
                  <w:tcBorders>
                    <w:top w:val="single" w:sz="4" w:space="0" w:color="auto"/>
                    <w:left w:val="single" w:sz="4" w:space="0" w:color="auto"/>
                    <w:bottom w:val="single" w:sz="4" w:space="0" w:color="auto"/>
                    <w:right w:val="single" w:sz="4" w:space="0" w:color="auto"/>
                  </w:tcBorders>
                </w:tcPr>
                <w:p w14:paraId="2EDA914F" w14:textId="77777777" w:rsidR="00E8410D" w:rsidRPr="00E8410D" w:rsidRDefault="00E8410D" w:rsidP="00E8410D">
                  <w:pPr>
                    <w:rPr>
                      <w:szCs w:val="22"/>
                    </w:rPr>
                  </w:pPr>
                  <w:r w:rsidRPr="00E8410D">
                    <w:rPr>
                      <w:szCs w:val="22"/>
                    </w:rPr>
                    <w:t>61 000</w:t>
                  </w:r>
                </w:p>
              </w:tc>
            </w:tr>
            <w:tr w:rsidR="00E8410D" w:rsidRPr="00E8410D" w14:paraId="2BF8704C" w14:textId="77777777">
              <w:tc>
                <w:tcPr>
                  <w:tcW w:w="1700" w:type="dxa"/>
                  <w:tcBorders>
                    <w:top w:val="single" w:sz="4" w:space="0" w:color="auto"/>
                    <w:left w:val="single" w:sz="4" w:space="0" w:color="auto"/>
                    <w:bottom w:val="single" w:sz="4" w:space="0" w:color="auto"/>
                    <w:right w:val="single" w:sz="4" w:space="0" w:color="auto"/>
                  </w:tcBorders>
                </w:tcPr>
                <w:p w14:paraId="6FC8EC7F" w14:textId="77777777" w:rsidR="00E8410D" w:rsidRPr="00E8410D" w:rsidRDefault="00E8410D" w:rsidP="00E8410D">
                  <w:pPr>
                    <w:rPr>
                      <w:szCs w:val="22"/>
                    </w:rPr>
                  </w:pPr>
                  <w:r w:rsidRPr="00E8410D">
                    <w:rPr>
                      <w:szCs w:val="22"/>
                    </w:rPr>
                    <w:t>Май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0A25B668"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- 595 000) x 15 000 / 61 000</w:t>
                  </w:r>
                </w:p>
              </w:tc>
              <w:tc>
                <w:tcPr>
                  <w:tcW w:w="1417" w:type="dxa"/>
                  <w:tcBorders>
                    <w:top w:val="single" w:sz="4" w:space="0" w:color="auto"/>
                    <w:left w:val="single" w:sz="4" w:space="0" w:color="auto"/>
                    <w:bottom w:val="single" w:sz="4" w:space="0" w:color="auto"/>
                    <w:right w:val="single" w:sz="4" w:space="0" w:color="auto"/>
                  </w:tcBorders>
                </w:tcPr>
                <w:p w14:paraId="63D36768" w14:textId="77777777" w:rsidR="00E8410D" w:rsidRPr="00E8410D" w:rsidRDefault="00E8410D" w:rsidP="00E8410D">
                  <w:pPr>
                    <w:rPr>
                      <w:szCs w:val="22"/>
                    </w:rPr>
                  </w:pPr>
                  <w:r w:rsidRPr="00E8410D">
                    <w:rPr>
                      <w:szCs w:val="22"/>
                    </w:rPr>
                    <w:t>75 000,00</w:t>
                  </w:r>
                </w:p>
              </w:tc>
              <w:tc>
                <w:tcPr>
                  <w:tcW w:w="1417" w:type="dxa"/>
                  <w:tcBorders>
                    <w:top w:val="single" w:sz="4" w:space="0" w:color="auto"/>
                    <w:left w:val="single" w:sz="4" w:space="0" w:color="auto"/>
                    <w:bottom w:val="single" w:sz="4" w:space="0" w:color="auto"/>
                    <w:right w:val="single" w:sz="4" w:space="0" w:color="auto"/>
                  </w:tcBorders>
                </w:tcPr>
                <w:p w14:paraId="4032E064" w14:textId="77777777" w:rsidR="00E8410D" w:rsidRPr="00E8410D" w:rsidRDefault="00E8410D" w:rsidP="00E8410D">
                  <w:pPr>
                    <w:rPr>
                      <w:szCs w:val="22"/>
                    </w:rPr>
                  </w:pPr>
                  <w:r w:rsidRPr="00E8410D">
                    <w:rPr>
                      <w:szCs w:val="22"/>
                    </w:rPr>
                    <w:t>670 000,00</w:t>
                  </w:r>
                </w:p>
              </w:tc>
              <w:tc>
                <w:tcPr>
                  <w:tcW w:w="1417" w:type="dxa"/>
                  <w:tcBorders>
                    <w:top w:val="single" w:sz="4" w:space="0" w:color="auto"/>
                    <w:left w:val="single" w:sz="4" w:space="0" w:color="auto"/>
                    <w:bottom w:val="single" w:sz="4" w:space="0" w:color="auto"/>
                    <w:right w:val="single" w:sz="4" w:space="0" w:color="auto"/>
                  </w:tcBorders>
                </w:tcPr>
                <w:p w14:paraId="7AD72D79" w14:textId="77777777" w:rsidR="00E8410D" w:rsidRPr="00E8410D" w:rsidRDefault="00E8410D" w:rsidP="00E8410D">
                  <w:pPr>
                    <w:rPr>
                      <w:szCs w:val="22"/>
                    </w:rPr>
                  </w:pPr>
                  <w:r w:rsidRPr="00E8410D">
                    <w:rPr>
                      <w:szCs w:val="22"/>
                    </w:rPr>
                    <w:t>46 000</w:t>
                  </w:r>
                </w:p>
              </w:tc>
            </w:tr>
            <w:tr w:rsidR="00E8410D" w:rsidRPr="00E8410D" w14:paraId="6419AF12" w14:textId="77777777">
              <w:tc>
                <w:tcPr>
                  <w:tcW w:w="1700" w:type="dxa"/>
                  <w:tcBorders>
                    <w:top w:val="single" w:sz="4" w:space="0" w:color="auto"/>
                    <w:left w:val="single" w:sz="4" w:space="0" w:color="auto"/>
                    <w:bottom w:val="single" w:sz="4" w:space="0" w:color="auto"/>
                    <w:right w:val="single" w:sz="4" w:space="0" w:color="auto"/>
                  </w:tcBorders>
                </w:tcPr>
                <w:p w14:paraId="74F8D877" w14:textId="77777777" w:rsidR="00E8410D" w:rsidRPr="00E8410D" w:rsidRDefault="00E8410D" w:rsidP="00E8410D">
                  <w:pPr>
                    <w:rPr>
                      <w:szCs w:val="22"/>
                    </w:rPr>
                  </w:pPr>
                  <w:r w:rsidRPr="00E8410D">
                    <w:rPr>
                      <w:szCs w:val="22"/>
                    </w:rPr>
                    <w:t>Июнь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09954AAA"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- 670 000) x 11 000 / 46 000</w:t>
                  </w:r>
                </w:p>
              </w:tc>
              <w:tc>
                <w:tcPr>
                  <w:tcW w:w="1417" w:type="dxa"/>
                  <w:tcBorders>
                    <w:top w:val="single" w:sz="4" w:space="0" w:color="auto"/>
                    <w:left w:val="single" w:sz="4" w:space="0" w:color="auto"/>
                    <w:bottom w:val="single" w:sz="4" w:space="0" w:color="auto"/>
                    <w:right w:val="single" w:sz="4" w:space="0" w:color="auto"/>
                  </w:tcBorders>
                </w:tcPr>
                <w:p w14:paraId="3F5E11EE" w14:textId="77777777" w:rsidR="00E8410D" w:rsidRPr="00E8410D" w:rsidRDefault="00E8410D" w:rsidP="00E8410D">
                  <w:pPr>
                    <w:rPr>
                      <w:szCs w:val="22"/>
                    </w:rPr>
                  </w:pPr>
                  <w:r w:rsidRPr="00E8410D">
                    <w:rPr>
                      <w:szCs w:val="22"/>
                    </w:rPr>
                    <w:t>55 000,00</w:t>
                  </w:r>
                </w:p>
              </w:tc>
              <w:tc>
                <w:tcPr>
                  <w:tcW w:w="1417" w:type="dxa"/>
                  <w:tcBorders>
                    <w:top w:val="single" w:sz="4" w:space="0" w:color="auto"/>
                    <w:left w:val="single" w:sz="4" w:space="0" w:color="auto"/>
                    <w:bottom w:val="single" w:sz="4" w:space="0" w:color="auto"/>
                    <w:right w:val="single" w:sz="4" w:space="0" w:color="auto"/>
                  </w:tcBorders>
                </w:tcPr>
                <w:p w14:paraId="16E2BDD1" w14:textId="77777777" w:rsidR="00E8410D" w:rsidRPr="00E8410D" w:rsidRDefault="00E8410D" w:rsidP="00E8410D">
                  <w:pPr>
                    <w:rPr>
                      <w:szCs w:val="22"/>
                    </w:rPr>
                  </w:pPr>
                  <w:r w:rsidRPr="00E8410D">
                    <w:rPr>
                      <w:szCs w:val="22"/>
                    </w:rPr>
                    <w:t>725 000,00</w:t>
                  </w:r>
                </w:p>
              </w:tc>
              <w:tc>
                <w:tcPr>
                  <w:tcW w:w="1417" w:type="dxa"/>
                  <w:tcBorders>
                    <w:top w:val="single" w:sz="4" w:space="0" w:color="auto"/>
                    <w:left w:val="single" w:sz="4" w:space="0" w:color="auto"/>
                    <w:bottom w:val="single" w:sz="4" w:space="0" w:color="auto"/>
                    <w:right w:val="single" w:sz="4" w:space="0" w:color="auto"/>
                  </w:tcBorders>
                </w:tcPr>
                <w:p w14:paraId="1398B30D" w14:textId="77777777" w:rsidR="00E8410D" w:rsidRPr="00E8410D" w:rsidRDefault="00E8410D" w:rsidP="00E8410D">
                  <w:pPr>
                    <w:rPr>
                      <w:szCs w:val="22"/>
                    </w:rPr>
                  </w:pPr>
                  <w:r w:rsidRPr="00E8410D">
                    <w:rPr>
                      <w:szCs w:val="22"/>
                    </w:rPr>
                    <w:t>35 000</w:t>
                  </w:r>
                </w:p>
              </w:tc>
            </w:tr>
            <w:tr w:rsidR="00E8410D" w:rsidRPr="00E8410D" w14:paraId="73942616" w14:textId="77777777">
              <w:tc>
                <w:tcPr>
                  <w:tcW w:w="1700" w:type="dxa"/>
                  <w:tcBorders>
                    <w:top w:val="single" w:sz="4" w:space="0" w:color="auto"/>
                    <w:left w:val="single" w:sz="4" w:space="0" w:color="auto"/>
                    <w:bottom w:val="single" w:sz="4" w:space="0" w:color="auto"/>
                    <w:right w:val="single" w:sz="4" w:space="0" w:color="auto"/>
                  </w:tcBorders>
                </w:tcPr>
                <w:p w14:paraId="485E2BF7" w14:textId="77777777" w:rsidR="00E8410D" w:rsidRPr="00E8410D" w:rsidRDefault="00E8410D" w:rsidP="00E8410D">
                  <w:pPr>
                    <w:rPr>
                      <w:szCs w:val="22"/>
                    </w:rPr>
                  </w:pPr>
                  <w:r w:rsidRPr="00E8410D">
                    <w:rPr>
                      <w:szCs w:val="22"/>
                    </w:rPr>
                    <w:t>Июль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5FC9882F"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- 725 000) x 10 000 / 35 000</w:t>
                  </w:r>
                </w:p>
              </w:tc>
              <w:tc>
                <w:tcPr>
                  <w:tcW w:w="1417" w:type="dxa"/>
                  <w:tcBorders>
                    <w:top w:val="single" w:sz="4" w:space="0" w:color="auto"/>
                    <w:left w:val="single" w:sz="4" w:space="0" w:color="auto"/>
                    <w:bottom w:val="single" w:sz="4" w:space="0" w:color="auto"/>
                    <w:right w:val="single" w:sz="4" w:space="0" w:color="auto"/>
                  </w:tcBorders>
                </w:tcPr>
                <w:p w14:paraId="517A4AAA" w14:textId="77777777" w:rsidR="00E8410D" w:rsidRPr="00E8410D" w:rsidRDefault="00E8410D" w:rsidP="00E8410D">
                  <w:pPr>
                    <w:rPr>
                      <w:szCs w:val="22"/>
                    </w:rPr>
                  </w:pPr>
                  <w:r w:rsidRPr="00E8410D">
                    <w:rPr>
                      <w:szCs w:val="22"/>
                    </w:rPr>
                    <w:t>50 000,00</w:t>
                  </w:r>
                </w:p>
              </w:tc>
              <w:tc>
                <w:tcPr>
                  <w:tcW w:w="1417" w:type="dxa"/>
                  <w:tcBorders>
                    <w:top w:val="single" w:sz="4" w:space="0" w:color="auto"/>
                    <w:left w:val="single" w:sz="4" w:space="0" w:color="auto"/>
                    <w:bottom w:val="single" w:sz="4" w:space="0" w:color="auto"/>
                    <w:right w:val="single" w:sz="4" w:space="0" w:color="auto"/>
                  </w:tcBorders>
                </w:tcPr>
                <w:p w14:paraId="5B8F428F" w14:textId="77777777" w:rsidR="00E8410D" w:rsidRPr="00E8410D" w:rsidRDefault="00E8410D" w:rsidP="00E8410D">
                  <w:pPr>
                    <w:rPr>
                      <w:szCs w:val="22"/>
                    </w:rPr>
                  </w:pPr>
                  <w:r w:rsidRPr="00E8410D">
                    <w:rPr>
                      <w:szCs w:val="22"/>
                    </w:rPr>
                    <w:t>775 000,00</w:t>
                  </w:r>
                </w:p>
              </w:tc>
              <w:tc>
                <w:tcPr>
                  <w:tcW w:w="1417" w:type="dxa"/>
                  <w:tcBorders>
                    <w:top w:val="single" w:sz="4" w:space="0" w:color="auto"/>
                    <w:left w:val="single" w:sz="4" w:space="0" w:color="auto"/>
                    <w:bottom w:val="single" w:sz="4" w:space="0" w:color="auto"/>
                    <w:right w:val="single" w:sz="4" w:space="0" w:color="auto"/>
                  </w:tcBorders>
                </w:tcPr>
                <w:p w14:paraId="21F949E2" w14:textId="77777777" w:rsidR="00E8410D" w:rsidRPr="00E8410D" w:rsidRDefault="00E8410D" w:rsidP="00E8410D">
                  <w:pPr>
                    <w:rPr>
                      <w:szCs w:val="22"/>
                    </w:rPr>
                  </w:pPr>
                  <w:r w:rsidRPr="00E8410D">
                    <w:rPr>
                      <w:szCs w:val="22"/>
                    </w:rPr>
                    <w:t>25 000</w:t>
                  </w:r>
                </w:p>
              </w:tc>
            </w:tr>
            <w:tr w:rsidR="00E8410D" w:rsidRPr="00E8410D" w14:paraId="7EEDC26C" w14:textId="77777777">
              <w:tc>
                <w:tcPr>
                  <w:tcW w:w="1700" w:type="dxa"/>
                  <w:tcBorders>
                    <w:top w:val="single" w:sz="4" w:space="0" w:color="auto"/>
                    <w:left w:val="single" w:sz="4" w:space="0" w:color="auto"/>
                    <w:bottom w:val="single" w:sz="4" w:space="0" w:color="auto"/>
                    <w:right w:val="single" w:sz="4" w:space="0" w:color="auto"/>
                  </w:tcBorders>
                </w:tcPr>
                <w:p w14:paraId="158602AC" w14:textId="77777777" w:rsidR="00E8410D" w:rsidRPr="00E8410D" w:rsidRDefault="00E8410D" w:rsidP="00E8410D">
                  <w:pPr>
                    <w:rPr>
                      <w:szCs w:val="22"/>
                    </w:rPr>
                  </w:pPr>
                  <w:r w:rsidRPr="00E8410D">
                    <w:rPr>
                      <w:szCs w:val="22"/>
                    </w:rPr>
                    <w:t>Август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51212A85"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- 775 000) x 10 000 / 25 000</w:t>
                  </w:r>
                </w:p>
              </w:tc>
              <w:tc>
                <w:tcPr>
                  <w:tcW w:w="1417" w:type="dxa"/>
                  <w:tcBorders>
                    <w:top w:val="single" w:sz="4" w:space="0" w:color="auto"/>
                    <w:left w:val="single" w:sz="4" w:space="0" w:color="auto"/>
                    <w:bottom w:val="single" w:sz="4" w:space="0" w:color="auto"/>
                    <w:right w:val="single" w:sz="4" w:space="0" w:color="auto"/>
                  </w:tcBorders>
                </w:tcPr>
                <w:p w14:paraId="00690657" w14:textId="77777777" w:rsidR="00E8410D" w:rsidRPr="00E8410D" w:rsidRDefault="00E8410D" w:rsidP="00E8410D">
                  <w:pPr>
                    <w:rPr>
                      <w:szCs w:val="22"/>
                    </w:rPr>
                  </w:pPr>
                  <w:r w:rsidRPr="00E8410D">
                    <w:rPr>
                      <w:szCs w:val="22"/>
                    </w:rPr>
                    <w:t>50 000,00</w:t>
                  </w:r>
                </w:p>
              </w:tc>
              <w:tc>
                <w:tcPr>
                  <w:tcW w:w="1417" w:type="dxa"/>
                  <w:tcBorders>
                    <w:top w:val="single" w:sz="4" w:space="0" w:color="auto"/>
                    <w:left w:val="single" w:sz="4" w:space="0" w:color="auto"/>
                    <w:bottom w:val="single" w:sz="4" w:space="0" w:color="auto"/>
                    <w:right w:val="single" w:sz="4" w:space="0" w:color="auto"/>
                  </w:tcBorders>
                </w:tcPr>
                <w:p w14:paraId="5824D8CC" w14:textId="77777777" w:rsidR="00E8410D" w:rsidRPr="00E8410D" w:rsidRDefault="00E8410D" w:rsidP="00E8410D">
                  <w:pPr>
                    <w:rPr>
                      <w:szCs w:val="22"/>
                    </w:rPr>
                  </w:pPr>
                  <w:r w:rsidRPr="00E8410D">
                    <w:rPr>
                      <w:szCs w:val="22"/>
                    </w:rPr>
                    <w:t>825 000,00</w:t>
                  </w:r>
                </w:p>
              </w:tc>
              <w:tc>
                <w:tcPr>
                  <w:tcW w:w="1417" w:type="dxa"/>
                  <w:tcBorders>
                    <w:top w:val="single" w:sz="4" w:space="0" w:color="auto"/>
                    <w:left w:val="single" w:sz="4" w:space="0" w:color="auto"/>
                    <w:bottom w:val="single" w:sz="4" w:space="0" w:color="auto"/>
                    <w:right w:val="single" w:sz="4" w:space="0" w:color="auto"/>
                  </w:tcBorders>
                </w:tcPr>
                <w:p w14:paraId="189DF5DC" w14:textId="77777777" w:rsidR="00E8410D" w:rsidRPr="00E8410D" w:rsidRDefault="00E8410D" w:rsidP="00E8410D">
                  <w:pPr>
                    <w:rPr>
                      <w:szCs w:val="22"/>
                    </w:rPr>
                  </w:pPr>
                  <w:r w:rsidRPr="00E8410D">
                    <w:rPr>
                      <w:szCs w:val="22"/>
                    </w:rPr>
                    <w:t>15 000</w:t>
                  </w:r>
                </w:p>
              </w:tc>
            </w:tr>
            <w:tr w:rsidR="00E8410D" w:rsidRPr="00E8410D" w14:paraId="1E5F680E" w14:textId="77777777">
              <w:tc>
                <w:tcPr>
                  <w:tcW w:w="1700" w:type="dxa"/>
                  <w:tcBorders>
                    <w:top w:val="single" w:sz="4" w:space="0" w:color="auto"/>
                    <w:left w:val="single" w:sz="4" w:space="0" w:color="auto"/>
                    <w:bottom w:val="single" w:sz="4" w:space="0" w:color="auto"/>
                    <w:right w:val="single" w:sz="4" w:space="0" w:color="auto"/>
                  </w:tcBorders>
                </w:tcPr>
                <w:p w14:paraId="0248B0B5" w14:textId="77777777" w:rsidR="00E8410D" w:rsidRPr="00E8410D" w:rsidRDefault="00E8410D" w:rsidP="00E8410D">
                  <w:pPr>
                    <w:rPr>
                      <w:szCs w:val="22"/>
                    </w:rPr>
                  </w:pPr>
                  <w:r w:rsidRPr="00E8410D">
                    <w:rPr>
                      <w:szCs w:val="22"/>
                    </w:rPr>
                    <w:t>Сентябрь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39AFD2D1"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- 825 000) x 7 000 / 15 000</w:t>
                  </w:r>
                </w:p>
              </w:tc>
              <w:tc>
                <w:tcPr>
                  <w:tcW w:w="1417" w:type="dxa"/>
                  <w:tcBorders>
                    <w:top w:val="single" w:sz="4" w:space="0" w:color="auto"/>
                    <w:left w:val="single" w:sz="4" w:space="0" w:color="auto"/>
                    <w:bottom w:val="single" w:sz="4" w:space="0" w:color="auto"/>
                    <w:right w:val="single" w:sz="4" w:space="0" w:color="auto"/>
                  </w:tcBorders>
                </w:tcPr>
                <w:p w14:paraId="29376536" w14:textId="77777777" w:rsidR="00E8410D" w:rsidRPr="00E8410D" w:rsidRDefault="00E8410D" w:rsidP="00E8410D">
                  <w:pPr>
                    <w:rPr>
                      <w:szCs w:val="22"/>
                    </w:rPr>
                  </w:pPr>
                  <w:r w:rsidRPr="00E8410D">
                    <w:rPr>
                      <w:szCs w:val="22"/>
                    </w:rPr>
                    <w:t>35 000,00</w:t>
                  </w:r>
                </w:p>
              </w:tc>
              <w:tc>
                <w:tcPr>
                  <w:tcW w:w="1417" w:type="dxa"/>
                  <w:tcBorders>
                    <w:top w:val="single" w:sz="4" w:space="0" w:color="auto"/>
                    <w:left w:val="single" w:sz="4" w:space="0" w:color="auto"/>
                    <w:bottom w:val="single" w:sz="4" w:space="0" w:color="auto"/>
                    <w:right w:val="single" w:sz="4" w:space="0" w:color="auto"/>
                  </w:tcBorders>
                </w:tcPr>
                <w:p w14:paraId="4D328575" w14:textId="77777777" w:rsidR="00E8410D" w:rsidRPr="00E8410D" w:rsidRDefault="00E8410D" w:rsidP="00E8410D">
                  <w:pPr>
                    <w:rPr>
                      <w:szCs w:val="22"/>
                    </w:rPr>
                  </w:pPr>
                  <w:r w:rsidRPr="00E8410D">
                    <w:rPr>
                      <w:szCs w:val="22"/>
                    </w:rPr>
                    <w:t>860 000,00</w:t>
                  </w:r>
                </w:p>
              </w:tc>
              <w:tc>
                <w:tcPr>
                  <w:tcW w:w="1417" w:type="dxa"/>
                  <w:tcBorders>
                    <w:top w:val="single" w:sz="4" w:space="0" w:color="auto"/>
                    <w:left w:val="single" w:sz="4" w:space="0" w:color="auto"/>
                    <w:bottom w:val="single" w:sz="4" w:space="0" w:color="auto"/>
                    <w:right w:val="single" w:sz="4" w:space="0" w:color="auto"/>
                  </w:tcBorders>
                </w:tcPr>
                <w:p w14:paraId="2636C63A" w14:textId="77777777" w:rsidR="00E8410D" w:rsidRPr="00E8410D" w:rsidRDefault="00E8410D" w:rsidP="00E8410D">
                  <w:pPr>
                    <w:rPr>
                      <w:szCs w:val="22"/>
                    </w:rPr>
                  </w:pPr>
                  <w:r w:rsidRPr="00E8410D">
                    <w:rPr>
                      <w:szCs w:val="22"/>
                    </w:rPr>
                    <w:t>8 000</w:t>
                  </w:r>
                </w:p>
              </w:tc>
            </w:tr>
            <w:tr w:rsidR="00E8410D" w:rsidRPr="00E8410D" w14:paraId="08A5BC8C" w14:textId="77777777">
              <w:tc>
                <w:tcPr>
                  <w:tcW w:w="1700" w:type="dxa"/>
                  <w:tcBorders>
                    <w:top w:val="single" w:sz="4" w:space="0" w:color="auto"/>
                    <w:left w:val="single" w:sz="4" w:space="0" w:color="auto"/>
                    <w:bottom w:val="single" w:sz="4" w:space="0" w:color="auto"/>
                    <w:right w:val="single" w:sz="4" w:space="0" w:color="auto"/>
                  </w:tcBorders>
                </w:tcPr>
                <w:p w14:paraId="4D27916A" w14:textId="77777777" w:rsidR="00E8410D" w:rsidRPr="00E8410D" w:rsidRDefault="00E8410D" w:rsidP="00E8410D">
                  <w:pPr>
                    <w:rPr>
                      <w:szCs w:val="22"/>
                    </w:rPr>
                  </w:pPr>
                  <w:r w:rsidRPr="00E8410D">
                    <w:rPr>
                      <w:szCs w:val="22"/>
                    </w:rPr>
                    <w:lastRenderedPageBreak/>
                    <w:t>Октябрь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02026F6C"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- 860 000) x 5 000 / 8 000</w:t>
                  </w:r>
                </w:p>
              </w:tc>
              <w:tc>
                <w:tcPr>
                  <w:tcW w:w="1417" w:type="dxa"/>
                  <w:tcBorders>
                    <w:top w:val="single" w:sz="4" w:space="0" w:color="auto"/>
                    <w:left w:val="single" w:sz="4" w:space="0" w:color="auto"/>
                    <w:bottom w:val="single" w:sz="4" w:space="0" w:color="auto"/>
                    <w:right w:val="single" w:sz="4" w:space="0" w:color="auto"/>
                  </w:tcBorders>
                </w:tcPr>
                <w:p w14:paraId="32792288" w14:textId="77777777" w:rsidR="00E8410D" w:rsidRPr="00E8410D" w:rsidRDefault="00E8410D" w:rsidP="00E8410D">
                  <w:pPr>
                    <w:rPr>
                      <w:szCs w:val="22"/>
                    </w:rPr>
                  </w:pPr>
                  <w:r w:rsidRPr="00E8410D">
                    <w:rPr>
                      <w:szCs w:val="22"/>
                    </w:rPr>
                    <w:t>25 000,00</w:t>
                  </w:r>
                </w:p>
              </w:tc>
              <w:tc>
                <w:tcPr>
                  <w:tcW w:w="1417" w:type="dxa"/>
                  <w:tcBorders>
                    <w:top w:val="single" w:sz="4" w:space="0" w:color="auto"/>
                    <w:left w:val="single" w:sz="4" w:space="0" w:color="auto"/>
                    <w:bottom w:val="single" w:sz="4" w:space="0" w:color="auto"/>
                    <w:right w:val="single" w:sz="4" w:space="0" w:color="auto"/>
                  </w:tcBorders>
                </w:tcPr>
                <w:p w14:paraId="6C2E79E5" w14:textId="77777777" w:rsidR="00E8410D" w:rsidRPr="00E8410D" w:rsidRDefault="00E8410D" w:rsidP="00E8410D">
                  <w:pPr>
                    <w:rPr>
                      <w:szCs w:val="22"/>
                    </w:rPr>
                  </w:pPr>
                  <w:r w:rsidRPr="00E8410D">
                    <w:rPr>
                      <w:szCs w:val="22"/>
                    </w:rPr>
                    <w:t>885 000,00</w:t>
                  </w:r>
                </w:p>
              </w:tc>
              <w:tc>
                <w:tcPr>
                  <w:tcW w:w="1417" w:type="dxa"/>
                  <w:tcBorders>
                    <w:top w:val="single" w:sz="4" w:space="0" w:color="auto"/>
                    <w:left w:val="single" w:sz="4" w:space="0" w:color="auto"/>
                    <w:bottom w:val="single" w:sz="4" w:space="0" w:color="auto"/>
                    <w:right w:val="single" w:sz="4" w:space="0" w:color="auto"/>
                  </w:tcBorders>
                </w:tcPr>
                <w:p w14:paraId="4E0749C4" w14:textId="77777777" w:rsidR="00E8410D" w:rsidRPr="00E8410D" w:rsidRDefault="00E8410D" w:rsidP="00E8410D">
                  <w:pPr>
                    <w:rPr>
                      <w:szCs w:val="22"/>
                    </w:rPr>
                  </w:pPr>
                  <w:r w:rsidRPr="00E8410D">
                    <w:rPr>
                      <w:szCs w:val="22"/>
                    </w:rPr>
                    <w:t>3 000</w:t>
                  </w:r>
                </w:p>
              </w:tc>
            </w:tr>
            <w:tr w:rsidR="00E8410D" w:rsidRPr="00E8410D" w14:paraId="1083843C" w14:textId="77777777">
              <w:tc>
                <w:tcPr>
                  <w:tcW w:w="1700" w:type="dxa"/>
                  <w:tcBorders>
                    <w:top w:val="single" w:sz="4" w:space="0" w:color="auto"/>
                    <w:left w:val="single" w:sz="4" w:space="0" w:color="auto"/>
                    <w:bottom w:val="single" w:sz="4" w:space="0" w:color="auto"/>
                    <w:right w:val="single" w:sz="4" w:space="0" w:color="auto"/>
                  </w:tcBorders>
                </w:tcPr>
                <w:p w14:paraId="593F0041" w14:textId="77777777" w:rsidR="00E8410D" w:rsidRPr="00E8410D" w:rsidRDefault="00E8410D" w:rsidP="00E8410D">
                  <w:pPr>
                    <w:rPr>
                      <w:szCs w:val="22"/>
                    </w:rPr>
                  </w:pPr>
                  <w:r w:rsidRPr="00E8410D">
                    <w:rPr>
                      <w:szCs w:val="22"/>
                    </w:rPr>
                    <w:t>Ноябрь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60F99CB2" w14:textId="77777777" w:rsidR="00E8410D" w:rsidRPr="00E8410D" w:rsidRDefault="00E8410D" w:rsidP="00E8410D">
                  <w:pPr>
                    <w:rPr>
                      <w:szCs w:val="22"/>
                    </w:rPr>
                  </w:pPr>
                  <w:r w:rsidRPr="00E8410D">
                    <w:rPr>
                      <w:szCs w:val="22"/>
                    </w:rPr>
                    <w:t>(</w:t>
                  </w:r>
                  <w:proofErr w:type="gramStart"/>
                  <w:r w:rsidRPr="00E8410D">
                    <w:rPr>
                      <w:szCs w:val="22"/>
                    </w:rPr>
                    <w:t>1 000 000 - 100 000</w:t>
                  </w:r>
                  <w:proofErr w:type="gramEnd"/>
                  <w:r w:rsidRPr="00E8410D">
                    <w:rPr>
                      <w:szCs w:val="22"/>
                    </w:rPr>
                    <w:t xml:space="preserve"> - 885 000) x 3 000 / 3 000</w:t>
                  </w:r>
                </w:p>
              </w:tc>
              <w:tc>
                <w:tcPr>
                  <w:tcW w:w="1417" w:type="dxa"/>
                  <w:tcBorders>
                    <w:top w:val="single" w:sz="4" w:space="0" w:color="auto"/>
                    <w:left w:val="single" w:sz="4" w:space="0" w:color="auto"/>
                    <w:bottom w:val="single" w:sz="4" w:space="0" w:color="auto"/>
                    <w:right w:val="single" w:sz="4" w:space="0" w:color="auto"/>
                  </w:tcBorders>
                </w:tcPr>
                <w:p w14:paraId="62FD45C2" w14:textId="77777777" w:rsidR="00E8410D" w:rsidRPr="00E8410D" w:rsidRDefault="00E8410D" w:rsidP="00E8410D">
                  <w:pPr>
                    <w:rPr>
                      <w:szCs w:val="22"/>
                    </w:rPr>
                  </w:pPr>
                  <w:r w:rsidRPr="00E8410D">
                    <w:rPr>
                      <w:szCs w:val="22"/>
                    </w:rPr>
                    <w:t>15 000,00</w:t>
                  </w:r>
                </w:p>
              </w:tc>
              <w:tc>
                <w:tcPr>
                  <w:tcW w:w="1417" w:type="dxa"/>
                  <w:tcBorders>
                    <w:top w:val="single" w:sz="4" w:space="0" w:color="auto"/>
                    <w:left w:val="single" w:sz="4" w:space="0" w:color="auto"/>
                    <w:bottom w:val="single" w:sz="4" w:space="0" w:color="auto"/>
                    <w:right w:val="single" w:sz="4" w:space="0" w:color="auto"/>
                  </w:tcBorders>
                </w:tcPr>
                <w:p w14:paraId="296A0F4D" w14:textId="77777777" w:rsidR="00E8410D" w:rsidRPr="00E8410D" w:rsidRDefault="00E8410D" w:rsidP="00E8410D">
                  <w:pPr>
                    <w:rPr>
                      <w:szCs w:val="22"/>
                    </w:rPr>
                  </w:pPr>
                  <w:r w:rsidRPr="00E8410D">
                    <w:rPr>
                      <w:szCs w:val="22"/>
                    </w:rPr>
                    <w:t>900 000,00</w:t>
                  </w:r>
                </w:p>
              </w:tc>
              <w:tc>
                <w:tcPr>
                  <w:tcW w:w="1417" w:type="dxa"/>
                  <w:tcBorders>
                    <w:top w:val="single" w:sz="4" w:space="0" w:color="auto"/>
                    <w:left w:val="single" w:sz="4" w:space="0" w:color="auto"/>
                    <w:bottom w:val="single" w:sz="4" w:space="0" w:color="auto"/>
                    <w:right w:val="single" w:sz="4" w:space="0" w:color="auto"/>
                  </w:tcBorders>
                </w:tcPr>
                <w:p w14:paraId="64D9BF0F" w14:textId="77777777" w:rsidR="00E8410D" w:rsidRPr="00E8410D" w:rsidRDefault="00E8410D" w:rsidP="00E8410D">
                  <w:pPr>
                    <w:rPr>
                      <w:szCs w:val="22"/>
                    </w:rPr>
                  </w:pPr>
                  <w:r w:rsidRPr="00E8410D">
                    <w:rPr>
                      <w:szCs w:val="22"/>
                    </w:rPr>
                    <w:t>0</w:t>
                  </w:r>
                </w:p>
              </w:tc>
            </w:tr>
          </w:tbl>
          <w:p w14:paraId="2074A6D9" w14:textId="77777777" w:rsidR="00E8410D" w:rsidRPr="00E8410D" w:rsidRDefault="00E8410D" w:rsidP="00E8410D">
            <w:pPr>
              <w:ind w:firstLine="709"/>
              <w:rPr>
                <w:szCs w:val="22"/>
              </w:rPr>
            </w:pPr>
          </w:p>
          <w:p w14:paraId="36319D63" w14:textId="77777777" w:rsidR="00E8410D" w:rsidRPr="00E8410D" w:rsidRDefault="00E8410D" w:rsidP="00E8410D">
            <w:pPr>
              <w:ind w:firstLine="709"/>
              <w:rPr>
                <w:szCs w:val="22"/>
              </w:rPr>
            </w:pPr>
            <w:r w:rsidRPr="00E8410D">
              <w:rPr>
                <w:szCs w:val="22"/>
              </w:rPr>
              <w:t>На конец срока амортизации балансовая стоимость оборудования будет равна его ликвидационной стоимости - 100 000 руб. (1 000 000 руб. - 900 000 руб.).</w:t>
            </w:r>
          </w:p>
        </w:tc>
      </w:tr>
    </w:tbl>
    <w:p w14:paraId="5F87BA39" w14:textId="77777777" w:rsidR="00E8410D" w:rsidRPr="00E8410D" w:rsidRDefault="00E8410D" w:rsidP="00E8410D">
      <w:pPr>
        <w:ind w:firstLine="709"/>
        <w:rPr>
          <w:szCs w:val="22"/>
        </w:rPr>
      </w:pPr>
    </w:p>
    <w:tbl>
      <w:tblPr>
        <w:tblW w:w="9745" w:type="dxa"/>
        <w:jc w:val="center"/>
        <w:tblLayout w:type="fixed"/>
        <w:tblCellMar>
          <w:left w:w="0" w:type="dxa"/>
          <w:right w:w="0" w:type="dxa"/>
        </w:tblCellMar>
        <w:tblLook w:val="0000" w:firstRow="0" w:lastRow="0" w:firstColumn="0" w:lastColumn="0" w:noHBand="0" w:noVBand="0"/>
      </w:tblPr>
      <w:tblGrid>
        <w:gridCol w:w="9745"/>
      </w:tblGrid>
      <w:tr w:rsidR="00E8410D" w:rsidRPr="00E8410D" w14:paraId="20150918" w14:textId="77777777">
        <w:tblPrEx>
          <w:tblCellMar>
            <w:top w:w="0" w:type="dxa"/>
            <w:left w:w="0" w:type="dxa"/>
            <w:bottom w:w="0" w:type="dxa"/>
            <w:right w:w="0" w:type="dxa"/>
          </w:tblCellMar>
        </w:tblPrEx>
        <w:trPr>
          <w:jc w:val="center"/>
        </w:trPr>
        <w:tc>
          <w:tcPr>
            <w:tcW w:w="1496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75001198" w14:textId="77777777" w:rsidR="00E8410D" w:rsidRPr="00E8410D" w:rsidRDefault="00E8410D" w:rsidP="00E8410D">
            <w:pPr>
              <w:ind w:firstLine="709"/>
              <w:rPr>
                <w:szCs w:val="22"/>
              </w:rPr>
            </w:pPr>
            <w:bookmarkStart w:id="36" w:name="Par597"/>
            <w:bookmarkEnd w:id="36"/>
            <w:r w:rsidRPr="00E8410D">
              <w:rPr>
                <w:szCs w:val="22"/>
                <w:u w:val="single"/>
              </w:rPr>
              <w:t>Как начислять в бухгалтерском учете амортизацию по ОС, бывшим в употреблении</w:t>
            </w:r>
          </w:p>
          <w:p w14:paraId="1EAFDBD9" w14:textId="77777777" w:rsidR="00E8410D" w:rsidRPr="00E8410D" w:rsidRDefault="00E8410D" w:rsidP="00E8410D">
            <w:pPr>
              <w:ind w:firstLine="709"/>
              <w:rPr>
                <w:szCs w:val="22"/>
              </w:rPr>
            </w:pPr>
            <w:r w:rsidRPr="00E8410D">
              <w:rPr>
                <w:szCs w:val="22"/>
              </w:rPr>
              <w:t>Амортизацию по ОС, бывшим в употреблении, начисляйте в общем порядке.</w:t>
            </w:r>
          </w:p>
          <w:p w14:paraId="5B91CF66" w14:textId="77777777" w:rsidR="00E8410D" w:rsidRPr="00E8410D" w:rsidRDefault="00E8410D" w:rsidP="00E8410D">
            <w:pPr>
              <w:ind w:firstLine="709"/>
              <w:rPr>
                <w:szCs w:val="22"/>
              </w:rPr>
            </w:pPr>
            <w:r w:rsidRPr="00E8410D">
              <w:rPr>
                <w:szCs w:val="22"/>
              </w:rPr>
              <w:t>Никаких специальных положений относительно определения срока полезного использования ОС, бывших в употреблении, ФСБУ 6/2020 не содержит.</w:t>
            </w:r>
          </w:p>
          <w:p w14:paraId="03CE6568" w14:textId="77777777" w:rsidR="00E8410D" w:rsidRPr="00E8410D" w:rsidRDefault="00E8410D" w:rsidP="00E8410D">
            <w:pPr>
              <w:ind w:firstLine="709"/>
              <w:rPr>
                <w:szCs w:val="22"/>
              </w:rPr>
            </w:pPr>
            <w:r w:rsidRPr="00E8410D">
              <w:rPr>
                <w:szCs w:val="22"/>
              </w:rPr>
              <w:t>Поэтому срок полезного использования уже бывшего в эксплуатации ОС в бухгалтерском учете назначайте исходя из общих принципов, приняв во внимание техническое состояние объекта на момент его принятия к учету.</w:t>
            </w:r>
          </w:p>
        </w:tc>
      </w:tr>
    </w:tbl>
    <w:p w14:paraId="620AAE0A" w14:textId="77777777" w:rsidR="00E8410D" w:rsidRPr="00E8410D" w:rsidRDefault="00E8410D" w:rsidP="00E8410D">
      <w:pPr>
        <w:ind w:firstLine="709"/>
        <w:rPr>
          <w:szCs w:val="22"/>
        </w:rPr>
      </w:pPr>
    </w:p>
    <w:p w14:paraId="4EC3AB0B" w14:textId="77777777" w:rsidR="00E8410D" w:rsidRPr="00E8410D" w:rsidRDefault="00E8410D" w:rsidP="00E8410D">
      <w:pPr>
        <w:ind w:firstLine="709"/>
        <w:rPr>
          <w:b/>
          <w:bCs/>
          <w:szCs w:val="22"/>
        </w:rPr>
      </w:pPr>
      <w:r w:rsidRPr="00E8410D">
        <w:rPr>
          <w:b/>
          <w:bCs/>
          <w:szCs w:val="22"/>
        </w:rPr>
        <w:t>4. Как начисление амортизации по основным средствам отражать в бухгалтерском учете</w:t>
      </w:r>
    </w:p>
    <w:p w14:paraId="4385B709" w14:textId="77777777" w:rsidR="00E8410D" w:rsidRPr="00E8410D" w:rsidRDefault="00E8410D" w:rsidP="00E8410D">
      <w:pPr>
        <w:ind w:firstLine="709"/>
        <w:rPr>
          <w:szCs w:val="22"/>
        </w:rPr>
      </w:pPr>
      <w:r w:rsidRPr="00E8410D">
        <w:rPr>
          <w:szCs w:val="22"/>
        </w:rPr>
        <w:t>Накопленную амортизацию по ОС учитывайте на счете 02 "Амортизация основных средств" (п. 39 ФСБУ 6/2020, Инструкция по применению Плана счетов).</w:t>
      </w:r>
    </w:p>
    <w:p w14:paraId="7BCBBFA3" w14:textId="77777777" w:rsidR="00E8410D" w:rsidRPr="00E8410D" w:rsidRDefault="00E8410D" w:rsidP="00E8410D">
      <w:pPr>
        <w:ind w:firstLine="709"/>
        <w:rPr>
          <w:szCs w:val="22"/>
        </w:rPr>
      </w:pPr>
      <w:r w:rsidRPr="00E8410D">
        <w:rPr>
          <w:szCs w:val="22"/>
        </w:rPr>
        <w:t>Начисление амортизации по ОС отражайте записью по кредиту счета 02.</w:t>
      </w:r>
    </w:p>
    <w:p w14:paraId="5283DB95" w14:textId="77777777" w:rsidR="00E8410D" w:rsidRPr="00E8410D" w:rsidRDefault="00E8410D" w:rsidP="00E8410D">
      <w:pPr>
        <w:ind w:firstLine="709"/>
        <w:rPr>
          <w:szCs w:val="22"/>
        </w:rPr>
      </w:pPr>
      <w:r w:rsidRPr="00E8410D">
        <w:rPr>
          <w:szCs w:val="22"/>
        </w:rPr>
        <w:t>Сумму начисленной амортизации включите:</w:t>
      </w:r>
    </w:p>
    <w:p w14:paraId="278BB746" w14:textId="77777777" w:rsidR="00E8410D" w:rsidRPr="00E8410D" w:rsidRDefault="00E8410D" w:rsidP="00E8410D">
      <w:pPr>
        <w:numPr>
          <w:ilvl w:val="0"/>
          <w:numId w:val="71"/>
        </w:numPr>
        <w:tabs>
          <w:tab w:val="left" w:pos="540"/>
        </w:tabs>
        <w:rPr>
          <w:szCs w:val="22"/>
        </w:rPr>
      </w:pPr>
      <w:r w:rsidRPr="00E8410D">
        <w:rPr>
          <w:szCs w:val="22"/>
        </w:rPr>
        <w:t>в стоимость незавершенного производства, когда ОС используется в обычных видах деятельности (</w:t>
      </w:r>
      <w:proofErr w:type="spellStart"/>
      <w:r w:rsidRPr="00E8410D">
        <w:rPr>
          <w:szCs w:val="22"/>
        </w:rPr>
        <w:t>пп</w:t>
      </w:r>
      <w:proofErr w:type="spellEnd"/>
      <w:r w:rsidRPr="00E8410D">
        <w:rPr>
          <w:szCs w:val="22"/>
        </w:rPr>
        <w:t>. "г" п. 23 ФСБУ 5/2019 "Запасы");</w:t>
      </w:r>
    </w:p>
    <w:p w14:paraId="3602D198" w14:textId="77777777" w:rsidR="00E8410D" w:rsidRPr="00E8410D" w:rsidRDefault="00E8410D" w:rsidP="00E8410D">
      <w:pPr>
        <w:numPr>
          <w:ilvl w:val="0"/>
          <w:numId w:val="71"/>
        </w:numPr>
        <w:tabs>
          <w:tab w:val="left" w:pos="540"/>
        </w:tabs>
        <w:rPr>
          <w:szCs w:val="22"/>
        </w:rPr>
      </w:pPr>
      <w:r w:rsidRPr="00E8410D">
        <w:rPr>
          <w:szCs w:val="22"/>
        </w:rPr>
        <w:lastRenderedPageBreak/>
        <w:t>в стоимость внеоборотного актива, если ОС используется для создания или приобретения этого актива (</w:t>
      </w:r>
      <w:proofErr w:type="spellStart"/>
      <w:r w:rsidRPr="00E8410D">
        <w:rPr>
          <w:szCs w:val="22"/>
        </w:rPr>
        <w:t>пп</w:t>
      </w:r>
      <w:proofErr w:type="spellEnd"/>
      <w:r w:rsidRPr="00E8410D">
        <w:rPr>
          <w:szCs w:val="22"/>
        </w:rPr>
        <w:t>. "в" п. 10 ФСБУ 26/2020 "Капитальные вложения", п. 23 Положения N 34н);</w:t>
      </w:r>
    </w:p>
    <w:p w14:paraId="252F93E7" w14:textId="77777777" w:rsidR="00E8410D" w:rsidRPr="00E8410D" w:rsidRDefault="00E8410D" w:rsidP="00E8410D">
      <w:pPr>
        <w:numPr>
          <w:ilvl w:val="0"/>
          <w:numId w:val="71"/>
        </w:numPr>
        <w:tabs>
          <w:tab w:val="left" w:pos="540"/>
        </w:tabs>
        <w:rPr>
          <w:szCs w:val="22"/>
        </w:rPr>
      </w:pPr>
      <w:r w:rsidRPr="00E8410D">
        <w:rPr>
          <w:szCs w:val="22"/>
        </w:rPr>
        <w:t xml:space="preserve">в прочие расходы - в иных случаях (п. 4 ПБУ 10/99). Например, в прочие расходы относят амортизацию ОС, временно не используемого в обычной деятельности организации </w:t>
      </w:r>
      <w:proofErr w:type="gramStart"/>
      <w:r w:rsidRPr="00E8410D">
        <w:rPr>
          <w:szCs w:val="22"/>
        </w:rPr>
        <w:t>и</w:t>
      </w:r>
      <w:proofErr w:type="gramEnd"/>
      <w:r w:rsidRPr="00E8410D">
        <w:rPr>
          <w:szCs w:val="22"/>
        </w:rPr>
        <w:t xml:space="preserve"> в связи с этим переданного в аренду.</w:t>
      </w:r>
    </w:p>
    <w:p w14:paraId="2D49DD09" w14:textId="77777777" w:rsidR="00E8410D" w:rsidRPr="00E8410D" w:rsidRDefault="00E8410D" w:rsidP="00E8410D">
      <w:pPr>
        <w:ind w:firstLine="709"/>
        <w:rPr>
          <w:szCs w:val="22"/>
        </w:rPr>
      </w:pPr>
      <w:r w:rsidRPr="00E8410D">
        <w:rPr>
          <w:szCs w:val="22"/>
        </w:rPr>
        <w:t>Бухгалтерские записи могут быть такими:</w:t>
      </w:r>
    </w:p>
    <w:p w14:paraId="05B16D20" w14:textId="77777777" w:rsidR="00E8410D" w:rsidRPr="00E8410D" w:rsidRDefault="00E8410D" w:rsidP="00E8410D">
      <w:pPr>
        <w:ind w:firstLine="709"/>
        <w:rPr>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733"/>
        <w:gridCol w:w="2319"/>
        <w:gridCol w:w="2319"/>
      </w:tblGrid>
      <w:tr w:rsidR="00E8410D" w:rsidRPr="00E8410D" w14:paraId="3301BAC3" w14:textId="77777777" w:rsidTr="00E8410D">
        <w:trPr>
          <w:trHeight w:val="113"/>
        </w:trPr>
        <w:tc>
          <w:tcPr>
            <w:tcW w:w="7733" w:type="dxa"/>
            <w:tcBorders>
              <w:top w:val="single" w:sz="4" w:space="0" w:color="auto"/>
              <w:left w:val="single" w:sz="4" w:space="0" w:color="auto"/>
              <w:bottom w:val="single" w:sz="4" w:space="0" w:color="auto"/>
              <w:right w:val="single" w:sz="4" w:space="0" w:color="auto"/>
            </w:tcBorders>
          </w:tcPr>
          <w:p w14:paraId="02B429B7" w14:textId="77777777" w:rsidR="00E8410D" w:rsidRPr="00E8410D" w:rsidRDefault="00E8410D" w:rsidP="00E8410D">
            <w:pPr>
              <w:ind w:firstLine="709"/>
              <w:rPr>
                <w:szCs w:val="22"/>
              </w:rPr>
            </w:pPr>
            <w:r w:rsidRPr="00E8410D">
              <w:rPr>
                <w:szCs w:val="22"/>
              </w:rPr>
              <w:t>Содержание операций</w:t>
            </w:r>
          </w:p>
        </w:tc>
        <w:tc>
          <w:tcPr>
            <w:tcW w:w="2319" w:type="dxa"/>
            <w:tcBorders>
              <w:top w:val="single" w:sz="4" w:space="0" w:color="auto"/>
              <w:left w:val="single" w:sz="4" w:space="0" w:color="auto"/>
              <w:bottom w:val="single" w:sz="4" w:space="0" w:color="auto"/>
              <w:right w:val="single" w:sz="4" w:space="0" w:color="auto"/>
            </w:tcBorders>
          </w:tcPr>
          <w:p w14:paraId="54B0F0BA" w14:textId="77777777" w:rsidR="00E8410D" w:rsidRPr="00E8410D" w:rsidRDefault="00E8410D" w:rsidP="00E8410D">
            <w:pPr>
              <w:ind w:firstLine="709"/>
              <w:rPr>
                <w:szCs w:val="22"/>
              </w:rPr>
            </w:pPr>
            <w:r w:rsidRPr="00E8410D">
              <w:rPr>
                <w:szCs w:val="22"/>
              </w:rPr>
              <w:t>Дебет</w:t>
            </w:r>
          </w:p>
        </w:tc>
        <w:tc>
          <w:tcPr>
            <w:tcW w:w="2319" w:type="dxa"/>
            <w:tcBorders>
              <w:top w:val="single" w:sz="4" w:space="0" w:color="auto"/>
              <w:left w:val="single" w:sz="4" w:space="0" w:color="auto"/>
              <w:bottom w:val="single" w:sz="4" w:space="0" w:color="auto"/>
              <w:right w:val="single" w:sz="4" w:space="0" w:color="auto"/>
            </w:tcBorders>
          </w:tcPr>
          <w:p w14:paraId="230FDF99" w14:textId="77777777" w:rsidR="00E8410D" w:rsidRPr="00E8410D" w:rsidRDefault="00E8410D" w:rsidP="00E8410D">
            <w:pPr>
              <w:ind w:firstLine="709"/>
              <w:rPr>
                <w:szCs w:val="22"/>
              </w:rPr>
            </w:pPr>
            <w:r w:rsidRPr="00E8410D">
              <w:rPr>
                <w:szCs w:val="22"/>
              </w:rPr>
              <w:t>Кредит</w:t>
            </w:r>
          </w:p>
        </w:tc>
      </w:tr>
      <w:tr w:rsidR="00E8410D" w:rsidRPr="00E8410D" w14:paraId="507A361C" w14:textId="77777777" w:rsidTr="00E8410D">
        <w:trPr>
          <w:trHeight w:val="896"/>
        </w:trPr>
        <w:tc>
          <w:tcPr>
            <w:tcW w:w="7733" w:type="dxa"/>
            <w:tcBorders>
              <w:top w:val="single" w:sz="4" w:space="0" w:color="auto"/>
              <w:left w:val="single" w:sz="4" w:space="0" w:color="auto"/>
              <w:bottom w:val="single" w:sz="4" w:space="0" w:color="auto"/>
              <w:right w:val="single" w:sz="4" w:space="0" w:color="auto"/>
            </w:tcBorders>
          </w:tcPr>
          <w:p w14:paraId="64669DEF" w14:textId="77777777" w:rsidR="00E8410D" w:rsidRPr="00E8410D" w:rsidRDefault="00E8410D" w:rsidP="00E8410D">
            <w:pPr>
              <w:ind w:firstLine="709"/>
              <w:rPr>
                <w:szCs w:val="22"/>
              </w:rPr>
            </w:pPr>
            <w:r w:rsidRPr="00E8410D">
              <w:rPr>
                <w:szCs w:val="22"/>
              </w:rPr>
              <w:t>Начислена амортизация по ОС</w:t>
            </w:r>
          </w:p>
        </w:tc>
        <w:tc>
          <w:tcPr>
            <w:tcW w:w="2319" w:type="dxa"/>
            <w:tcBorders>
              <w:top w:val="single" w:sz="4" w:space="0" w:color="auto"/>
              <w:left w:val="single" w:sz="4" w:space="0" w:color="auto"/>
              <w:bottom w:val="single" w:sz="4" w:space="0" w:color="auto"/>
              <w:right w:val="single" w:sz="4" w:space="0" w:color="auto"/>
            </w:tcBorders>
          </w:tcPr>
          <w:p w14:paraId="4C970BB1" w14:textId="3ADE5069" w:rsidR="00E8410D" w:rsidRPr="00E8410D" w:rsidRDefault="00E8410D" w:rsidP="00E8410D">
            <w:pPr>
              <w:ind w:firstLine="709"/>
              <w:rPr>
                <w:szCs w:val="22"/>
              </w:rPr>
            </w:pPr>
            <w:r w:rsidRPr="00E8410D">
              <w:rPr>
                <w:szCs w:val="22"/>
              </w:rPr>
              <w:t>20</w:t>
            </w:r>
            <w:r>
              <w:rPr>
                <w:szCs w:val="22"/>
              </w:rPr>
              <w:t xml:space="preserve"> </w:t>
            </w:r>
            <w:r w:rsidRPr="00E8410D">
              <w:rPr>
                <w:szCs w:val="22"/>
              </w:rPr>
              <w:t>(23,</w:t>
            </w:r>
            <w:r>
              <w:rPr>
                <w:szCs w:val="22"/>
              </w:rPr>
              <w:t xml:space="preserve"> </w:t>
            </w:r>
            <w:r w:rsidRPr="00E8410D">
              <w:rPr>
                <w:szCs w:val="22"/>
              </w:rPr>
              <w:t>25,</w:t>
            </w:r>
            <w:r>
              <w:rPr>
                <w:szCs w:val="22"/>
              </w:rPr>
              <w:t xml:space="preserve"> </w:t>
            </w:r>
            <w:r w:rsidRPr="00E8410D">
              <w:rPr>
                <w:szCs w:val="22"/>
              </w:rPr>
              <w:t>26,</w:t>
            </w:r>
          </w:p>
          <w:p w14:paraId="1B433702" w14:textId="4796AB9F" w:rsidR="00E8410D" w:rsidRPr="00E8410D" w:rsidRDefault="00E8410D" w:rsidP="00E8410D">
            <w:pPr>
              <w:ind w:firstLine="709"/>
              <w:rPr>
                <w:szCs w:val="22"/>
              </w:rPr>
            </w:pPr>
            <w:r w:rsidRPr="00E8410D">
              <w:rPr>
                <w:szCs w:val="22"/>
              </w:rPr>
              <w:t>44,</w:t>
            </w:r>
            <w:r>
              <w:rPr>
                <w:szCs w:val="22"/>
              </w:rPr>
              <w:t xml:space="preserve"> </w:t>
            </w:r>
            <w:r w:rsidRPr="00E8410D">
              <w:rPr>
                <w:szCs w:val="22"/>
              </w:rPr>
              <w:t>08,</w:t>
            </w:r>
            <w:r>
              <w:rPr>
                <w:szCs w:val="22"/>
              </w:rPr>
              <w:t xml:space="preserve"> </w:t>
            </w:r>
            <w:proofErr w:type="gramStart"/>
            <w:r w:rsidRPr="00E8410D">
              <w:rPr>
                <w:szCs w:val="22"/>
              </w:rPr>
              <w:t>91-2</w:t>
            </w:r>
            <w:proofErr w:type="gramEnd"/>
          </w:p>
          <w:p w14:paraId="7CA20AC9" w14:textId="77777777" w:rsidR="00E8410D" w:rsidRPr="00E8410D" w:rsidRDefault="00E8410D" w:rsidP="00E8410D">
            <w:pPr>
              <w:ind w:firstLine="709"/>
              <w:rPr>
                <w:szCs w:val="22"/>
              </w:rPr>
            </w:pPr>
            <w:r w:rsidRPr="00E8410D">
              <w:rPr>
                <w:szCs w:val="22"/>
              </w:rPr>
              <w:t>и др.)</w:t>
            </w:r>
          </w:p>
        </w:tc>
        <w:tc>
          <w:tcPr>
            <w:tcW w:w="2319" w:type="dxa"/>
            <w:tcBorders>
              <w:top w:val="single" w:sz="4" w:space="0" w:color="auto"/>
              <w:left w:val="single" w:sz="4" w:space="0" w:color="auto"/>
              <w:bottom w:val="single" w:sz="4" w:space="0" w:color="auto"/>
              <w:right w:val="single" w:sz="4" w:space="0" w:color="auto"/>
            </w:tcBorders>
          </w:tcPr>
          <w:p w14:paraId="6F84B0A9" w14:textId="77777777" w:rsidR="00E8410D" w:rsidRPr="00E8410D" w:rsidRDefault="00E8410D" w:rsidP="00E8410D">
            <w:pPr>
              <w:ind w:firstLine="709"/>
              <w:rPr>
                <w:szCs w:val="22"/>
              </w:rPr>
            </w:pPr>
            <w:r w:rsidRPr="00E8410D">
              <w:rPr>
                <w:szCs w:val="22"/>
              </w:rPr>
              <w:t>02</w:t>
            </w:r>
          </w:p>
        </w:tc>
      </w:tr>
    </w:tbl>
    <w:p w14:paraId="37506469" w14:textId="77777777" w:rsidR="00096DCC" w:rsidRPr="00096DCC" w:rsidRDefault="00096DCC" w:rsidP="00096DCC">
      <w:pPr>
        <w:ind w:firstLine="709"/>
        <w:jc w:val="center"/>
        <w:rPr>
          <w:sz w:val="28"/>
        </w:rPr>
      </w:pPr>
      <w:r w:rsidRPr="00096DCC">
        <w:rPr>
          <w:b/>
          <w:bCs/>
          <w:sz w:val="28"/>
        </w:rPr>
        <w:t>ФСБУ 27/2021: основные изменения в работе с документами с 2022 г.</w:t>
      </w:r>
    </w:p>
    <w:p w14:paraId="2228F06E" w14:textId="77777777" w:rsidR="00096DCC" w:rsidRPr="00096DCC" w:rsidRDefault="00096DCC" w:rsidP="00096DCC">
      <w:pPr>
        <w:ind w:firstLine="709"/>
        <w:rPr>
          <w:szCs w:val="22"/>
        </w:rPr>
      </w:pPr>
      <w:r w:rsidRPr="00096DCC">
        <w:rPr>
          <w:b/>
          <w:bCs/>
          <w:szCs w:val="22"/>
        </w:rPr>
        <w:t>Порядок оформления первичных документов</w:t>
      </w:r>
      <w:r w:rsidRPr="00096DCC">
        <w:rPr>
          <w:szCs w:val="22"/>
        </w:rPr>
        <w:t xml:space="preserve"> остается прежним. Стандарт только поясняет некоторые правила.</w:t>
      </w:r>
    </w:p>
    <w:p w14:paraId="179C6F19" w14:textId="77777777" w:rsidR="00096DCC" w:rsidRPr="00096DCC" w:rsidRDefault="00096DCC" w:rsidP="00096DCC">
      <w:pPr>
        <w:ind w:firstLine="709"/>
        <w:rPr>
          <w:szCs w:val="22"/>
        </w:rPr>
      </w:pPr>
      <w:r w:rsidRPr="00096DCC">
        <w:rPr>
          <w:szCs w:val="22"/>
        </w:rPr>
        <w:t>Дату составления первичного документа определяют по дате подписания. Если документ оформили не сразу, дополнительно указывают дату операции, которую он фиксирует (п. 2 Информации Минфина от 10.06.2021 N ИС-учет-33).</w:t>
      </w:r>
    </w:p>
    <w:p w14:paraId="675EE254" w14:textId="77777777" w:rsidR="00096DCC" w:rsidRPr="00096DCC" w:rsidRDefault="00096DCC" w:rsidP="00096DCC">
      <w:pPr>
        <w:ind w:firstLine="709"/>
        <w:rPr>
          <w:szCs w:val="22"/>
        </w:rPr>
      </w:pPr>
      <w:r w:rsidRPr="00096DCC">
        <w:rPr>
          <w:szCs w:val="22"/>
        </w:rPr>
        <w:t>Электронные документы можно подписывать ЭЦП любого вида, если дополнительные требования не установлены другими НПА. Например, для УПД обязательна квалифицированная электронная подпись (п. 17 ФСБУ 27/2021).</w:t>
      </w:r>
    </w:p>
    <w:p w14:paraId="3E1D9EF6" w14:textId="77777777" w:rsidR="00096DCC" w:rsidRPr="00096DCC" w:rsidRDefault="00096DCC" w:rsidP="00096DCC">
      <w:pPr>
        <w:ind w:firstLine="709"/>
        <w:rPr>
          <w:szCs w:val="22"/>
        </w:rPr>
      </w:pPr>
      <w:r w:rsidRPr="00096DCC">
        <w:rPr>
          <w:b/>
          <w:bCs/>
          <w:szCs w:val="22"/>
        </w:rPr>
        <w:t>Введено новое понятие - оправдательный документ</w:t>
      </w:r>
      <w:r w:rsidRPr="00096DCC">
        <w:rPr>
          <w:szCs w:val="22"/>
        </w:rPr>
        <w:t>. Это любой документ, содержащий информацию о факте хозяйственной жизни. Примеры: договор с контрагентом, решение суда или ИФНС.</w:t>
      </w:r>
    </w:p>
    <w:p w14:paraId="1168132B" w14:textId="77777777" w:rsidR="00096DCC" w:rsidRPr="00096DCC" w:rsidRDefault="00096DCC" w:rsidP="00096DCC">
      <w:pPr>
        <w:ind w:firstLine="709"/>
        <w:rPr>
          <w:szCs w:val="22"/>
        </w:rPr>
      </w:pPr>
      <w:r w:rsidRPr="00096DCC">
        <w:rPr>
          <w:szCs w:val="22"/>
        </w:rPr>
        <w:t>Оправдательный документ можно использовать как первичный, если в нем есть все обязательные реквизиты. Если реквизитов не хватает, надо оформить отдельный первичный документ со ссылкой на оправдательный. Например, если в транспортной накладной нет стоимости перевозки, нужен акт на перевозку с реквизитами этой накладной (п. п. 8, 9 ФСБУ 27/2021).</w:t>
      </w:r>
    </w:p>
    <w:p w14:paraId="60B41D41" w14:textId="77777777" w:rsidR="00096DCC" w:rsidRPr="00096DCC" w:rsidRDefault="00096DCC" w:rsidP="00096DCC">
      <w:pPr>
        <w:ind w:firstLine="709"/>
        <w:rPr>
          <w:szCs w:val="22"/>
        </w:rPr>
      </w:pPr>
      <w:r w:rsidRPr="00096DCC">
        <w:rPr>
          <w:b/>
          <w:bCs/>
          <w:szCs w:val="22"/>
        </w:rPr>
        <w:t>Сформулированы общие требования к регистрам бухучета.</w:t>
      </w:r>
      <w:r w:rsidRPr="00096DCC">
        <w:rPr>
          <w:szCs w:val="22"/>
        </w:rPr>
        <w:t xml:space="preserve"> Регистры распространенных бухгалтерских программ соответствуют всем этим требованиям.</w:t>
      </w:r>
    </w:p>
    <w:p w14:paraId="78D32F23" w14:textId="77777777" w:rsidR="00096DCC" w:rsidRPr="00096DCC" w:rsidRDefault="00096DCC" w:rsidP="00096DCC">
      <w:pPr>
        <w:ind w:firstLine="709"/>
        <w:rPr>
          <w:szCs w:val="22"/>
        </w:rPr>
      </w:pPr>
      <w:r w:rsidRPr="00096DCC">
        <w:rPr>
          <w:b/>
          <w:bCs/>
          <w:szCs w:val="22"/>
        </w:rPr>
        <w:t>Изменены правила исправления документов</w:t>
      </w:r>
      <w:r w:rsidRPr="00096DCC">
        <w:rPr>
          <w:szCs w:val="22"/>
        </w:rPr>
        <w:t xml:space="preserve"> - бумажную первичку можно исправлять только корректурным способом, вручную зачеркнув ошибку и написав верные данные (п. 21 ФСБУ 27/2021).</w:t>
      </w:r>
    </w:p>
    <w:p w14:paraId="58C43A77" w14:textId="77777777" w:rsidR="00096DCC" w:rsidRPr="00096DCC" w:rsidRDefault="00096DCC" w:rsidP="00096DCC">
      <w:pPr>
        <w:ind w:firstLine="709"/>
        <w:rPr>
          <w:szCs w:val="22"/>
        </w:rPr>
      </w:pPr>
      <w:r w:rsidRPr="00096DCC">
        <w:rPr>
          <w:szCs w:val="22"/>
        </w:rPr>
        <w:t>Для исправления электронного документа оформите новый (п. 20 ФСБУ 27/2021).</w:t>
      </w:r>
    </w:p>
    <w:p w14:paraId="7B03BEAB" w14:textId="77777777" w:rsidR="00096DCC" w:rsidRPr="00096DCC" w:rsidRDefault="00096DCC" w:rsidP="00096DCC">
      <w:pPr>
        <w:ind w:firstLine="709"/>
        <w:rPr>
          <w:szCs w:val="22"/>
        </w:rPr>
      </w:pPr>
      <w:r w:rsidRPr="00096DCC">
        <w:rPr>
          <w:szCs w:val="22"/>
        </w:rPr>
        <w:t xml:space="preserve">Для исправления ошибки в регистре можно сделать дополнительную запись - дополняющую сумму ошибочной записи до нужной величины. Для уменьшения суммы применяют способ </w:t>
      </w:r>
      <w:proofErr w:type="spellStart"/>
      <w:r w:rsidRPr="00096DCC">
        <w:rPr>
          <w:szCs w:val="22"/>
        </w:rPr>
        <w:t>сторно</w:t>
      </w:r>
      <w:proofErr w:type="spellEnd"/>
      <w:r w:rsidRPr="00096DCC">
        <w:rPr>
          <w:szCs w:val="22"/>
        </w:rPr>
        <w:t xml:space="preserve"> (п. 8 Информации Минфина от 10.06.2021 N ИС-учет-33).</w:t>
      </w:r>
    </w:p>
    <w:p w14:paraId="7CFB4070" w14:textId="77777777" w:rsidR="00FB2347" w:rsidRDefault="00FB2347" w:rsidP="00FB2347">
      <w:pPr>
        <w:ind w:firstLine="709"/>
        <w:rPr>
          <w:b/>
          <w:bCs/>
          <w:szCs w:val="22"/>
        </w:rPr>
      </w:pPr>
    </w:p>
    <w:p w14:paraId="1254B808" w14:textId="2458C7F1" w:rsidR="00FB2347" w:rsidRPr="00FB2347" w:rsidRDefault="00FB2347" w:rsidP="00FB2347">
      <w:pPr>
        <w:ind w:firstLine="709"/>
        <w:jc w:val="center"/>
        <w:rPr>
          <w:sz w:val="28"/>
        </w:rPr>
      </w:pPr>
      <w:r w:rsidRPr="00FB2347">
        <w:rPr>
          <w:b/>
          <w:bCs/>
          <w:sz w:val="28"/>
        </w:rPr>
        <w:lastRenderedPageBreak/>
        <w:t>Как организовать документооборот для целей бухгалтерского учета по ФСБУ 27/2021</w:t>
      </w:r>
    </w:p>
    <w:p w14:paraId="5724C3ED" w14:textId="77777777" w:rsidR="00FB2347" w:rsidRPr="00FB2347" w:rsidRDefault="00FB2347" w:rsidP="00FB2347">
      <w:pPr>
        <w:ind w:firstLine="709"/>
        <w:rPr>
          <w:szCs w:val="22"/>
        </w:rPr>
      </w:pPr>
    </w:p>
    <w:tbl>
      <w:tblPr>
        <w:tblW w:w="5000" w:type="pct"/>
        <w:tblCellMar>
          <w:left w:w="0" w:type="dxa"/>
          <w:right w:w="0" w:type="dxa"/>
        </w:tblCellMar>
        <w:tblLook w:val="0000" w:firstRow="0" w:lastRow="0" w:firstColumn="0" w:lastColumn="0" w:noHBand="0" w:noVBand="0"/>
      </w:tblPr>
      <w:tblGrid>
        <w:gridCol w:w="60"/>
        <w:gridCol w:w="180"/>
        <w:gridCol w:w="14151"/>
        <w:gridCol w:w="180"/>
      </w:tblGrid>
      <w:tr w:rsidR="00FB2347" w:rsidRPr="00FB2347" w14:paraId="1E02CB40" w14:textId="77777777">
        <w:tblPrEx>
          <w:tblCellMar>
            <w:top w:w="0" w:type="dxa"/>
            <w:left w:w="0" w:type="dxa"/>
            <w:bottom w:w="0" w:type="dxa"/>
            <w:right w:w="0" w:type="dxa"/>
          </w:tblCellMar>
        </w:tblPrEx>
        <w:tc>
          <w:tcPr>
            <w:tcW w:w="60" w:type="dxa"/>
            <w:shd w:val="clear" w:color="auto" w:fill="FE9500"/>
            <w:tcMar>
              <w:top w:w="0" w:type="dxa"/>
              <w:left w:w="0" w:type="dxa"/>
              <w:bottom w:w="0" w:type="dxa"/>
              <w:right w:w="0" w:type="dxa"/>
            </w:tcMar>
          </w:tcPr>
          <w:p w14:paraId="387D3DB4" w14:textId="77777777" w:rsidR="00FB2347" w:rsidRPr="00FB2347" w:rsidRDefault="00FB2347" w:rsidP="00FB2347">
            <w:pPr>
              <w:ind w:firstLine="709"/>
              <w:rPr>
                <w:szCs w:val="22"/>
              </w:rPr>
            </w:pPr>
          </w:p>
        </w:tc>
        <w:tc>
          <w:tcPr>
            <w:tcW w:w="180" w:type="dxa"/>
            <w:shd w:val="clear" w:color="auto" w:fill="F2F4E6"/>
            <w:tcMar>
              <w:top w:w="0" w:type="dxa"/>
              <w:left w:w="0" w:type="dxa"/>
              <w:bottom w:w="0" w:type="dxa"/>
              <w:right w:w="0" w:type="dxa"/>
            </w:tcMar>
          </w:tcPr>
          <w:p w14:paraId="37B4FDBB" w14:textId="77777777" w:rsidR="00FB2347" w:rsidRPr="00FB2347" w:rsidRDefault="00FB2347" w:rsidP="00FB2347">
            <w:pPr>
              <w:ind w:firstLine="709"/>
              <w:rPr>
                <w:szCs w:val="22"/>
              </w:rPr>
            </w:pPr>
          </w:p>
        </w:tc>
        <w:tc>
          <w:tcPr>
            <w:tcW w:w="0" w:type="auto"/>
            <w:shd w:val="clear" w:color="auto" w:fill="F2F4E6"/>
            <w:tcMar>
              <w:top w:w="180" w:type="dxa"/>
              <w:left w:w="0" w:type="dxa"/>
              <w:bottom w:w="180" w:type="dxa"/>
              <w:right w:w="0" w:type="dxa"/>
            </w:tcMar>
          </w:tcPr>
          <w:p w14:paraId="3576B285" w14:textId="77777777" w:rsidR="00FB2347" w:rsidRPr="00FB2347" w:rsidRDefault="00FB2347" w:rsidP="00FB2347">
            <w:pPr>
              <w:ind w:firstLine="709"/>
              <w:rPr>
                <w:szCs w:val="22"/>
              </w:rPr>
            </w:pPr>
            <w:r w:rsidRPr="00FB2347">
              <w:rPr>
                <w:szCs w:val="22"/>
              </w:rPr>
              <w:t>Организуйте документооборот так, чтобы факты хозяйственной жизни своевременно отражались в бухгалтерском учете. Для этого разработайте и утвердите график документооборота. Утвердить его можно в составе приложений к учетной политике. Это следует из ФСБУ 27/2021 "Документы и документооборот в бухгалтерском учете". Он обязателен с 2022 г., но по решению организации может применяться и раньше.</w:t>
            </w:r>
          </w:p>
          <w:p w14:paraId="25AB6C03" w14:textId="77777777" w:rsidR="00FB2347" w:rsidRPr="00FB2347" w:rsidRDefault="00FB2347" w:rsidP="00FB2347">
            <w:pPr>
              <w:ind w:firstLine="709"/>
              <w:rPr>
                <w:szCs w:val="22"/>
              </w:rPr>
            </w:pPr>
            <w:r w:rsidRPr="00FB2347">
              <w:rPr>
                <w:szCs w:val="22"/>
              </w:rPr>
              <w:t>За нарушение правил ведения бухгалтерского учета предусмотрена ответственность.</w:t>
            </w:r>
          </w:p>
        </w:tc>
        <w:tc>
          <w:tcPr>
            <w:tcW w:w="180" w:type="dxa"/>
            <w:shd w:val="clear" w:color="auto" w:fill="F2F4E6"/>
            <w:tcMar>
              <w:top w:w="0" w:type="dxa"/>
              <w:left w:w="0" w:type="dxa"/>
              <w:bottom w:w="0" w:type="dxa"/>
              <w:right w:w="0" w:type="dxa"/>
            </w:tcMar>
          </w:tcPr>
          <w:p w14:paraId="3C5B84CF" w14:textId="77777777" w:rsidR="00FB2347" w:rsidRPr="00FB2347" w:rsidRDefault="00FB2347" w:rsidP="00FB2347">
            <w:pPr>
              <w:ind w:firstLine="709"/>
              <w:rPr>
                <w:szCs w:val="22"/>
              </w:rPr>
            </w:pPr>
          </w:p>
        </w:tc>
      </w:tr>
    </w:tbl>
    <w:p w14:paraId="2704D5A6" w14:textId="77777777" w:rsidR="00FB2347" w:rsidRPr="00FB2347" w:rsidRDefault="00FB2347" w:rsidP="00FB2347">
      <w:pPr>
        <w:ind w:firstLine="709"/>
        <w:rPr>
          <w:szCs w:val="22"/>
        </w:rPr>
      </w:pPr>
    </w:p>
    <w:p w14:paraId="7F84FF44" w14:textId="77777777" w:rsidR="00FB2347" w:rsidRPr="00FB2347" w:rsidRDefault="00FB2347" w:rsidP="00FB2347">
      <w:pPr>
        <w:ind w:firstLine="709"/>
        <w:rPr>
          <w:szCs w:val="22"/>
        </w:rPr>
      </w:pPr>
      <w:bookmarkStart w:id="37" w:name="Par14"/>
      <w:bookmarkEnd w:id="37"/>
      <w:r w:rsidRPr="00FB2347">
        <w:rPr>
          <w:b/>
          <w:bCs/>
          <w:szCs w:val="22"/>
        </w:rPr>
        <w:t>1. Как оформлять первичные учетные документы</w:t>
      </w:r>
    </w:p>
    <w:p w14:paraId="2C41DC39" w14:textId="77777777" w:rsidR="00FB2347" w:rsidRPr="00FB2347" w:rsidRDefault="00FB2347" w:rsidP="00FB2347">
      <w:pPr>
        <w:ind w:firstLine="709"/>
        <w:rPr>
          <w:szCs w:val="22"/>
        </w:rPr>
      </w:pPr>
      <w:r w:rsidRPr="00FB2347">
        <w:rPr>
          <w:b/>
          <w:bCs/>
          <w:szCs w:val="22"/>
        </w:rPr>
        <w:t>К документам бухгалтерского учета относят</w:t>
      </w:r>
      <w:r w:rsidRPr="00FB2347">
        <w:rPr>
          <w:szCs w:val="22"/>
        </w:rPr>
        <w:t xml:space="preserve"> первичные учетные документы и регистры бухгалтерского учета.</w:t>
      </w:r>
    </w:p>
    <w:p w14:paraId="75AA4EBF" w14:textId="77777777" w:rsidR="00FB2347" w:rsidRPr="00FB2347" w:rsidRDefault="00FB2347" w:rsidP="00FB2347">
      <w:pPr>
        <w:ind w:firstLine="709"/>
        <w:rPr>
          <w:szCs w:val="22"/>
        </w:rPr>
      </w:pPr>
      <w:r w:rsidRPr="00FB2347">
        <w:rPr>
          <w:b/>
          <w:bCs/>
          <w:szCs w:val="22"/>
        </w:rPr>
        <w:t>Первичным учетным документом</w:t>
      </w:r>
      <w:r w:rsidRPr="00FB2347">
        <w:rPr>
          <w:szCs w:val="22"/>
        </w:rPr>
        <w:t xml:space="preserve"> оформляется каждый факт хозяйственной жизни: хозяйственная операция, сделка и др. (ч. 1 ст. 9 Закона о бухгалтерском учете). Можно составлять один документ по нескольким связанным фактам хозяйственной жизни (</w:t>
      </w:r>
      <w:proofErr w:type="spellStart"/>
      <w:r w:rsidRPr="00FB2347">
        <w:rPr>
          <w:szCs w:val="22"/>
        </w:rPr>
        <w:t>пп</w:t>
      </w:r>
      <w:proofErr w:type="spellEnd"/>
      <w:r w:rsidRPr="00FB2347">
        <w:rPr>
          <w:szCs w:val="22"/>
        </w:rPr>
        <w:t>. "а" п. 9 ФСБУ 27 /2021). Например, путевой лист грузового автомобиля предназначен для того, чтобы оформить перевозку груза, рассчитать заработную плату водителю за время перевозки, определить количество топлива, использованного при перевозке.</w:t>
      </w:r>
    </w:p>
    <w:p w14:paraId="219BDFA3" w14:textId="77777777" w:rsidR="00FB2347" w:rsidRPr="00FB2347" w:rsidRDefault="00FB2347" w:rsidP="00FB2347">
      <w:pPr>
        <w:ind w:firstLine="709"/>
        <w:rPr>
          <w:szCs w:val="22"/>
        </w:rPr>
      </w:pPr>
      <w:r w:rsidRPr="00FB2347">
        <w:rPr>
          <w:szCs w:val="22"/>
        </w:rPr>
        <w:t>В качестве первичных учетных документов вы можете использовать документы, составленные в процессе деятельности организации. К ним относятся гражданско-правовые договоры с контрагентами, приказы о приеме на работу или об увольнении, кассовые чеки, авансовые отчеты и др. Важно, чтобы эти документы удовлетворяли всем требованиям к содержанию и оформлению первичных учетных документов.</w:t>
      </w:r>
    </w:p>
    <w:p w14:paraId="73DF3991" w14:textId="77777777" w:rsidR="00FB2347" w:rsidRPr="00FB2347" w:rsidRDefault="00FB2347" w:rsidP="00FB2347">
      <w:pPr>
        <w:ind w:firstLine="709"/>
        <w:rPr>
          <w:szCs w:val="22"/>
        </w:rPr>
      </w:pPr>
      <w:r w:rsidRPr="00FB2347">
        <w:rPr>
          <w:b/>
          <w:bCs/>
          <w:szCs w:val="22"/>
        </w:rPr>
        <w:t>Формы первичных учетных документов, применяемые в организации</w:t>
      </w:r>
      <w:r w:rsidRPr="00FB2347">
        <w:rPr>
          <w:szCs w:val="22"/>
        </w:rPr>
        <w:t>, определяет руководитель. Ему представляет эти формы должностное лицо, на которое возложено ведение бухгалтерского учета (ч. 4 ст. 9 Закона о бухгалтерском учете).</w:t>
      </w:r>
    </w:p>
    <w:p w14:paraId="55B06935" w14:textId="77777777" w:rsidR="00FB2347" w:rsidRPr="00FB2347" w:rsidRDefault="00FB2347" w:rsidP="00FB2347">
      <w:pPr>
        <w:ind w:firstLine="709"/>
        <w:rPr>
          <w:szCs w:val="22"/>
        </w:rPr>
      </w:pPr>
      <w:r w:rsidRPr="00FB2347">
        <w:rPr>
          <w:szCs w:val="22"/>
        </w:rPr>
        <w:t>Формы первичных учетных документов вы можете разработать самостоятельно или использовать унифицированные.</w:t>
      </w:r>
    </w:p>
    <w:p w14:paraId="6BC10811" w14:textId="77777777" w:rsidR="00FB2347" w:rsidRPr="00FB2347" w:rsidRDefault="00FB2347" w:rsidP="00FB2347">
      <w:pPr>
        <w:ind w:firstLine="709"/>
        <w:rPr>
          <w:szCs w:val="22"/>
        </w:rPr>
      </w:pPr>
      <w:r w:rsidRPr="00FB2347">
        <w:rPr>
          <w:b/>
          <w:bCs/>
          <w:szCs w:val="22"/>
        </w:rPr>
        <w:t>Составьте первичный учетный документ</w:t>
      </w:r>
      <w:r w:rsidRPr="00FB2347">
        <w:rPr>
          <w:szCs w:val="22"/>
        </w:rPr>
        <w:t xml:space="preserve"> при совершении факта хозяйственной жизни. Если это невозможно - сразу после его окончания (ч. 3 ст. 9 Закона о бухгалтерском учете).</w:t>
      </w:r>
    </w:p>
    <w:p w14:paraId="675F7101" w14:textId="77777777" w:rsidR="00FB2347" w:rsidRPr="00FB2347" w:rsidRDefault="00FB2347" w:rsidP="00FB2347">
      <w:pPr>
        <w:ind w:firstLine="709"/>
        <w:rPr>
          <w:szCs w:val="22"/>
        </w:rPr>
      </w:pPr>
      <w:r w:rsidRPr="00FB2347">
        <w:rPr>
          <w:szCs w:val="22"/>
        </w:rPr>
        <w:t>Допускается формировать такие документы с определенной периодичностью (сутки, неделя, месяц, квартал). При этом надо составлять их на отчетную дату. Оформляйте таким образом (</w:t>
      </w:r>
      <w:proofErr w:type="spellStart"/>
      <w:r w:rsidRPr="00FB2347">
        <w:rPr>
          <w:szCs w:val="22"/>
        </w:rPr>
        <w:t>пп</w:t>
      </w:r>
      <w:proofErr w:type="spellEnd"/>
      <w:r w:rsidRPr="00FB2347">
        <w:rPr>
          <w:szCs w:val="22"/>
        </w:rPr>
        <w:t>. "б" п. 9 ФСБУ 27/2021):</w:t>
      </w:r>
    </w:p>
    <w:p w14:paraId="537F24E1" w14:textId="77777777" w:rsidR="00FB2347" w:rsidRPr="00FB2347" w:rsidRDefault="00FB2347" w:rsidP="00FB2347">
      <w:pPr>
        <w:numPr>
          <w:ilvl w:val="0"/>
          <w:numId w:val="10"/>
        </w:numPr>
        <w:tabs>
          <w:tab w:val="left" w:pos="540"/>
        </w:tabs>
        <w:rPr>
          <w:szCs w:val="22"/>
        </w:rPr>
      </w:pPr>
      <w:r w:rsidRPr="00FB2347">
        <w:rPr>
          <w:szCs w:val="22"/>
        </w:rPr>
        <w:t xml:space="preserve">длящиеся факты хозяйственной жизни: начисление процентов по займам, амортизацию активов и </w:t>
      </w:r>
      <w:proofErr w:type="gramStart"/>
      <w:r w:rsidRPr="00FB2347">
        <w:rPr>
          <w:szCs w:val="22"/>
        </w:rPr>
        <w:t>т.п.</w:t>
      </w:r>
      <w:proofErr w:type="gramEnd"/>
      <w:r w:rsidRPr="00FB2347">
        <w:rPr>
          <w:szCs w:val="22"/>
        </w:rPr>
        <w:t>;</w:t>
      </w:r>
    </w:p>
    <w:p w14:paraId="4FB6ACB2" w14:textId="77777777" w:rsidR="00FB2347" w:rsidRPr="00FB2347" w:rsidRDefault="00FB2347" w:rsidP="00FB2347">
      <w:pPr>
        <w:numPr>
          <w:ilvl w:val="0"/>
          <w:numId w:val="10"/>
        </w:numPr>
        <w:tabs>
          <w:tab w:val="left" w:pos="540"/>
        </w:tabs>
        <w:rPr>
          <w:szCs w:val="22"/>
        </w:rPr>
      </w:pPr>
      <w:r w:rsidRPr="00FB2347">
        <w:rPr>
          <w:szCs w:val="22"/>
        </w:rPr>
        <w:t>повторяющиеся факты хозяйственной жизни: поставку товаров партиями в разные даты по одному долгосрочному договору и др.</w:t>
      </w:r>
    </w:p>
    <w:p w14:paraId="2E0C0427" w14:textId="77777777" w:rsidR="00FB2347" w:rsidRPr="00FB2347" w:rsidRDefault="00FB2347" w:rsidP="00FB2347">
      <w:pPr>
        <w:ind w:firstLine="709"/>
        <w:rPr>
          <w:szCs w:val="22"/>
        </w:rPr>
      </w:pPr>
      <w:r w:rsidRPr="00FB2347">
        <w:rPr>
          <w:szCs w:val="22"/>
        </w:rPr>
        <w:t>Обязательными являются формы первичных учетных документов, утвержденные уполномоченными органами в соответствии с законодательством. В их числе некоторые формы учета кассовых операций и транспортная накладная.</w:t>
      </w:r>
    </w:p>
    <w:p w14:paraId="1E081DB1" w14:textId="77777777" w:rsidR="00FB2347" w:rsidRPr="00FB2347" w:rsidRDefault="00FB2347" w:rsidP="00FB2347">
      <w:pPr>
        <w:ind w:firstLine="709"/>
        <w:rPr>
          <w:szCs w:val="22"/>
        </w:rPr>
      </w:pPr>
    </w:p>
    <w:p w14:paraId="3867DAC1" w14:textId="77777777" w:rsidR="00FB2347" w:rsidRPr="00FB2347" w:rsidRDefault="00FB2347" w:rsidP="00FB2347">
      <w:pPr>
        <w:ind w:firstLine="709"/>
        <w:rPr>
          <w:szCs w:val="22"/>
        </w:rPr>
      </w:pPr>
      <w:r w:rsidRPr="00FB2347">
        <w:rPr>
          <w:b/>
          <w:bCs/>
          <w:szCs w:val="22"/>
        </w:rPr>
        <w:lastRenderedPageBreak/>
        <w:t>1.1. Какие есть требования к содержанию и оформлению первичных учетных документов</w:t>
      </w:r>
    </w:p>
    <w:p w14:paraId="033FF496" w14:textId="77777777" w:rsidR="00FB2347" w:rsidRPr="00FB2347" w:rsidRDefault="00FB2347" w:rsidP="00FB2347">
      <w:pPr>
        <w:ind w:firstLine="709"/>
        <w:rPr>
          <w:szCs w:val="22"/>
        </w:rPr>
      </w:pPr>
      <w:r w:rsidRPr="00FB2347">
        <w:rPr>
          <w:szCs w:val="22"/>
        </w:rPr>
        <w:t xml:space="preserve">Первичные учетные документы должны содержать </w:t>
      </w:r>
      <w:r w:rsidRPr="00FB2347">
        <w:rPr>
          <w:b/>
          <w:bCs/>
          <w:szCs w:val="22"/>
        </w:rPr>
        <w:t>обязательные реквизиты</w:t>
      </w:r>
      <w:r w:rsidRPr="00FB2347">
        <w:rPr>
          <w:szCs w:val="22"/>
        </w:rPr>
        <w:t>, приведенные в ч. 2 ст. 9 Закона о бухгалтерском учете. К ним относятся, в частности:</w:t>
      </w:r>
    </w:p>
    <w:p w14:paraId="4796C322" w14:textId="77777777" w:rsidR="00FB2347" w:rsidRPr="00FB2347" w:rsidRDefault="00FB2347" w:rsidP="00FB2347">
      <w:pPr>
        <w:numPr>
          <w:ilvl w:val="0"/>
          <w:numId w:val="11"/>
        </w:numPr>
        <w:tabs>
          <w:tab w:val="left" w:pos="540"/>
        </w:tabs>
        <w:rPr>
          <w:szCs w:val="22"/>
        </w:rPr>
      </w:pPr>
      <w:r w:rsidRPr="00FB2347">
        <w:rPr>
          <w:szCs w:val="22"/>
        </w:rPr>
        <w:t>наименование документа;</w:t>
      </w:r>
    </w:p>
    <w:p w14:paraId="7DC8C25F" w14:textId="77777777" w:rsidR="00FB2347" w:rsidRPr="00FB2347" w:rsidRDefault="00FB2347" w:rsidP="00FB2347">
      <w:pPr>
        <w:numPr>
          <w:ilvl w:val="0"/>
          <w:numId w:val="11"/>
        </w:numPr>
        <w:tabs>
          <w:tab w:val="left" w:pos="540"/>
        </w:tabs>
        <w:rPr>
          <w:szCs w:val="22"/>
        </w:rPr>
      </w:pPr>
      <w:r w:rsidRPr="00FB2347">
        <w:rPr>
          <w:szCs w:val="22"/>
        </w:rPr>
        <w:t>дата составления документа, то есть дата его подписания (</w:t>
      </w:r>
      <w:proofErr w:type="spellStart"/>
      <w:r w:rsidRPr="00FB2347">
        <w:rPr>
          <w:szCs w:val="22"/>
        </w:rPr>
        <w:t>пп</w:t>
      </w:r>
      <w:proofErr w:type="spellEnd"/>
      <w:r w:rsidRPr="00FB2347">
        <w:rPr>
          <w:szCs w:val="22"/>
        </w:rPr>
        <w:t>. "а" п. 8 ФСБУ 27/2021).</w:t>
      </w:r>
    </w:p>
    <w:p w14:paraId="19D5B13F" w14:textId="77777777" w:rsidR="00FB2347" w:rsidRPr="00FB2347" w:rsidRDefault="00FB2347" w:rsidP="00FB2347">
      <w:pPr>
        <w:ind w:firstLine="709"/>
        <w:rPr>
          <w:szCs w:val="22"/>
        </w:rPr>
      </w:pPr>
      <w:r w:rsidRPr="00FB2347">
        <w:rPr>
          <w:szCs w:val="22"/>
        </w:rPr>
        <w:t>Помимо этой даты надо указать и дату совершения факта хозяйственной жизни, если они различаются (</w:t>
      </w:r>
      <w:proofErr w:type="spellStart"/>
      <w:r w:rsidRPr="00FB2347">
        <w:rPr>
          <w:szCs w:val="22"/>
        </w:rPr>
        <w:t>пп</w:t>
      </w:r>
      <w:proofErr w:type="spellEnd"/>
      <w:r w:rsidRPr="00FB2347">
        <w:rPr>
          <w:szCs w:val="22"/>
        </w:rPr>
        <w:t>. "б" п. 8 ФСБУ 27/2021);</w:t>
      </w:r>
    </w:p>
    <w:p w14:paraId="35FD85BE" w14:textId="77777777" w:rsidR="00FB2347" w:rsidRPr="00FB2347" w:rsidRDefault="00FB2347" w:rsidP="00FB2347">
      <w:pPr>
        <w:numPr>
          <w:ilvl w:val="0"/>
          <w:numId w:val="11"/>
        </w:numPr>
        <w:tabs>
          <w:tab w:val="left" w:pos="540"/>
        </w:tabs>
        <w:rPr>
          <w:szCs w:val="22"/>
        </w:rPr>
      </w:pPr>
      <w:r w:rsidRPr="00FB2347">
        <w:rPr>
          <w:szCs w:val="22"/>
        </w:rPr>
        <w:t>наименование организации, составившей документ;</w:t>
      </w:r>
    </w:p>
    <w:p w14:paraId="5A00AB47" w14:textId="77777777" w:rsidR="00FB2347" w:rsidRPr="00FB2347" w:rsidRDefault="00FB2347" w:rsidP="00FB2347">
      <w:pPr>
        <w:numPr>
          <w:ilvl w:val="0"/>
          <w:numId w:val="11"/>
        </w:numPr>
        <w:tabs>
          <w:tab w:val="left" w:pos="540"/>
        </w:tabs>
        <w:rPr>
          <w:szCs w:val="22"/>
        </w:rPr>
      </w:pPr>
      <w:r w:rsidRPr="00FB2347">
        <w:rPr>
          <w:szCs w:val="22"/>
        </w:rPr>
        <w:t>содержание факта хозяйственной жизни.</w:t>
      </w:r>
    </w:p>
    <w:p w14:paraId="66B7BA27" w14:textId="77777777" w:rsidR="00FB2347" w:rsidRPr="00FB2347" w:rsidRDefault="00FB2347" w:rsidP="00FB2347">
      <w:pPr>
        <w:ind w:firstLine="709"/>
        <w:rPr>
          <w:szCs w:val="22"/>
        </w:rPr>
      </w:pPr>
      <w:r w:rsidRPr="00FB2347">
        <w:rPr>
          <w:szCs w:val="22"/>
        </w:rPr>
        <w:t>Если одним первичным учетным документом оформлено нескольких связанных фактов хозяйственной жизни, то приведите содержание всех этих фактов (</w:t>
      </w:r>
      <w:proofErr w:type="spellStart"/>
      <w:r w:rsidRPr="00FB2347">
        <w:rPr>
          <w:szCs w:val="22"/>
        </w:rPr>
        <w:t>пп</w:t>
      </w:r>
      <w:proofErr w:type="spellEnd"/>
      <w:r w:rsidRPr="00FB2347">
        <w:rPr>
          <w:szCs w:val="22"/>
        </w:rPr>
        <w:t>. "а" п. 9 ФСБУ 27/2021).</w:t>
      </w:r>
    </w:p>
    <w:p w14:paraId="316D5192" w14:textId="77777777" w:rsidR="00FB2347" w:rsidRPr="00FB2347" w:rsidRDefault="00FB2347" w:rsidP="00FB2347">
      <w:pPr>
        <w:ind w:firstLine="709"/>
        <w:rPr>
          <w:szCs w:val="22"/>
        </w:rPr>
      </w:pPr>
      <w:r w:rsidRPr="00FB2347">
        <w:rPr>
          <w:szCs w:val="22"/>
        </w:rPr>
        <w:t>Если первичный учетный документ составляется на основании другого (оправдательного) документа, в котором содержится информация о факте хозяйственной жизни, укажите на этот оправдательный документ (</w:t>
      </w:r>
      <w:proofErr w:type="spellStart"/>
      <w:r w:rsidRPr="00FB2347">
        <w:rPr>
          <w:szCs w:val="22"/>
        </w:rPr>
        <w:t>пп</w:t>
      </w:r>
      <w:proofErr w:type="spellEnd"/>
      <w:r w:rsidRPr="00FB2347">
        <w:rPr>
          <w:szCs w:val="22"/>
        </w:rPr>
        <w:t>. "в" п. 8 ФСБУ 27/2021).</w:t>
      </w:r>
    </w:p>
    <w:p w14:paraId="49DF1AFD" w14:textId="77777777" w:rsidR="00FB2347" w:rsidRPr="00FB2347" w:rsidRDefault="00FB2347" w:rsidP="00FB2347">
      <w:pPr>
        <w:ind w:firstLine="709"/>
        <w:rPr>
          <w:szCs w:val="22"/>
        </w:rPr>
      </w:pPr>
      <w:r w:rsidRPr="00FB2347">
        <w:rPr>
          <w:szCs w:val="22"/>
        </w:rPr>
        <w:t>В первичный учетный документ можно включать дополнительные реквизиты (п. 12 ФСБУ 27/2021).</w:t>
      </w:r>
    </w:p>
    <w:p w14:paraId="0F1B4AA8" w14:textId="77777777" w:rsidR="00FB2347" w:rsidRPr="00FB2347" w:rsidRDefault="00FB2347" w:rsidP="00FB2347">
      <w:pPr>
        <w:ind w:firstLine="709"/>
        <w:rPr>
          <w:szCs w:val="22"/>
        </w:rPr>
      </w:pPr>
      <w:r w:rsidRPr="00FB2347">
        <w:rPr>
          <w:b/>
          <w:bCs/>
          <w:szCs w:val="22"/>
        </w:rPr>
        <w:t>Перечень лиц, которые вправе подписывать первичные учетные документы</w:t>
      </w:r>
      <w:r w:rsidRPr="00FB2347">
        <w:rPr>
          <w:szCs w:val="22"/>
        </w:rPr>
        <w:t>, устанавливает руководитель организации (п. 16 ФСБУ 27/2021).</w:t>
      </w:r>
    </w:p>
    <w:p w14:paraId="250BD458" w14:textId="77777777" w:rsidR="00FB2347" w:rsidRPr="00FB2347" w:rsidRDefault="00FB2347" w:rsidP="00FB2347">
      <w:pPr>
        <w:ind w:firstLine="709"/>
        <w:rPr>
          <w:szCs w:val="22"/>
        </w:rPr>
      </w:pPr>
      <w:r w:rsidRPr="00FB2347">
        <w:rPr>
          <w:b/>
          <w:bCs/>
          <w:szCs w:val="22"/>
        </w:rPr>
        <w:t>Составить первичный учетный документ</w:t>
      </w:r>
      <w:r w:rsidRPr="00FB2347">
        <w:rPr>
          <w:szCs w:val="22"/>
        </w:rPr>
        <w:t xml:space="preserve"> вы можете как в бумажной, так и в электронной форме (ч. 5 ст. 9 Закона о бухгалтерском учете).</w:t>
      </w:r>
    </w:p>
    <w:p w14:paraId="51DDE81E" w14:textId="77777777" w:rsidR="00FB2347" w:rsidRPr="00FB2347" w:rsidRDefault="00FB2347" w:rsidP="00FB2347">
      <w:pPr>
        <w:ind w:firstLine="709"/>
        <w:rPr>
          <w:szCs w:val="22"/>
        </w:rPr>
      </w:pPr>
      <w:r w:rsidRPr="00FB2347">
        <w:rPr>
          <w:szCs w:val="22"/>
        </w:rPr>
        <w:t>Если вы создаете документы на бумажном носителе, записи в них производите средствами, которые обеспечивают сохранность записей в течение установленного срока хранения документов (п. 13 ФСБУ 27/2021). Это могут быть чернила, шариковая ручка.</w:t>
      </w:r>
    </w:p>
    <w:p w14:paraId="491EB0EC" w14:textId="77777777" w:rsidR="00FB2347" w:rsidRPr="00FB2347" w:rsidRDefault="00FB2347" w:rsidP="00FB2347">
      <w:pPr>
        <w:ind w:firstLine="709"/>
        <w:rPr>
          <w:szCs w:val="22"/>
        </w:rPr>
      </w:pPr>
      <w:r w:rsidRPr="00FB2347">
        <w:rPr>
          <w:szCs w:val="22"/>
        </w:rPr>
        <w:t>При составлении документов в электронном виде необходимо обеспечить возможность изготовления их копий на бумажном носителе. Электронные документы подписывайте электронной подписью с учетом требований Закона об электронной подписи. Виды электронных подписей согласуйте с другими участниками электронного взаимодействия (п. п. 14, 17 ФСБУ 27/2021).</w:t>
      </w:r>
    </w:p>
    <w:p w14:paraId="39762866" w14:textId="77777777" w:rsidR="00FB2347" w:rsidRPr="00FB2347" w:rsidRDefault="00FB2347" w:rsidP="00FB2347">
      <w:pPr>
        <w:ind w:firstLine="709"/>
        <w:rPr>
          <w:szCs w:val="22"/>
        </w:rPr>
      </w:pPr>
      <w:r w:rsidRPr="00FB2347">
        <w:rPr>
          <w:szCs w:val="22"/>
        </w:rPr>
        <w:t xml:space="preserve">В общем случае первичные учетные документы составляются </w:t>
      </w:r>
      <w:r w:rsidRPr="00FB2347">
        <w:rPr>
          <w:b/>
          <w:bCs/>
          <w:szCs w:val="22"/>
        </w:rPr>
        <w:t>на русском языке</w:t>
      </w:r>
      <w:r w:rsidRPr="00FB2347">
        <w:rPr>
          <w:szCs w:val="22"/>
        </w:rPr>
        <w:t>. Документ на иностранном языке должен содержать построчный перевод на русский язык. Исключение - ситуация, когда организация ведет деятельность в иностранном государстве и по его законодательству документы составляются на ее языке. В этом случае построчно переводится только регистр (п. п. 5, 6 ФСБУ 27/2021).</w:t>
      </w:r>
    </w:p>
    <w:p w14:paraId="04F8A2A8" w14:textId="77777777" w:rsidR="00FB2347" w:rsidRPr="00FB2347" w:rsidRDefault="00FB2347" w:rsidP="00FB2347">
      <w:pPr>
        <w:ind w:firstLine="709"/>
        <w:rPr>
          <w:szCs w:val="22"/>
        </w:rPr>
      </w:pPr>
      <w:r w:rsidRPr="00FB2347">
        <w:rPr>
          <w:szCs w:val="22"/>
        </w:rPr>
        <w:t>Своевременно оформить первичные учетные документы, передать их в установленные сроки для отражения в бухгалтерском учете, обеспечить достоверность содержащихся в них данных должны те, кто составил и подписал данные документы (п. 30 ФСБУ 27/2021).</w:t>
      </w:r>
    </w:p>
    <w:p w14:paraId="5184B317" w14:textId="77777777" w:rsidR="00FB2347" w:rsidRPr="00FB2347" w:rsidRDefault="00FB2347" w:rsidP="00FB2347">
      <w:pPr>
        <w:ind w:firstLine="709"/>
        <w:rPr>
          <w:szCs w:val="22"/>
        </w:rPr>
      </w:pPr>
      <w:r w:rsidRPr="00FB2347">
        <w:rPr>
          <w:szCs w:val="22"/>
        </w:rPr>
        <w:t>За несоблюдение названных требований организацию и ее руководителя могут привлечь к ответственности.</w:t>
      </w:r>
    </w:p>
    <w:p w14:paraId="39EA0365" w14:textId="77777777" w:rsidR="00FB2347" w:rsidRPr="00FB2347" w:rsidRDefault="00FB2347" w:rsidP="00FB2347">
      <w:pPr>
        <w:ind w:firstLine="709"/>
        <w:rPr>
          <w:szCs w:val="22"/>
        </w:rPr>
      </w:pPr>
      <w:r w:rsidRPr="00FB2347">
        <w:rPr>
          <w:b/>
          <w:bCs/>
          <w:szCs w:val="22"/>
        </w:rPr>
        <w:t>2. Как вести регистры бухгалтерского учета</w:t>
      </w:r>
    </w:p>
    <w:p w14:paraId="61911E65" w14:textId="77777777" w:rsidR="00FB2347" w:rsidRPr="00FB2347" w:rsidRDefault="00FB2347" w:rsidP="00FB2347">
      <w:pPr>
        <w:ind w:firstLine="709"/>
        <w:rPr>
          <w:szCs w:val="22"/>
        </w:rPr>
      </w:pPr>
      <w:r w:rsidRPr="00FB2347">
        <w:rPr>
          <w:b/>
          <w:bCs/>
          <w:szCs w:val="22"/>
        </w:rPr>
        <w:t>Регистр бухгалтерского учета</w:t>
      </w:r>
      <w:r w:rsidRPr="00FB2347">
        <w:rPr>
          <w:szCs w:val="22"/>
        </w:rPr>
        <w:t xml:space="preserve"> </w:t>
      </w:r>
      <w:proofErr w:type="gramStart"/>
      <w:r w:rsidRPr="00FB2347">
        <w:rPr>
          <w:szCs w:val="22"/>
        </w:rPr>
        <w:t>- это</w:t>
      </w:r>
      <w:proofErr w:type="gramEnd"/>
      <w:r w:rsidRPr="00FB2347">
        <w:rPr>
          <w:szCs w:val="22"/>
        </w:rPr>
        <w:t xml:space="preserve"> документ, предназначенный для регистрации и накопления данных об объектах бухучета, содержащихся в первичных учетных документах. Регистрацию надо вести на систематической основе в хронологическом порядке (ч. 1 ст. 10 </w:t>
      </w:r>
      <w:r w:rsidRPr="00FB2347">
        <w:rPr>
          <w:szCs w:val="22"/>
        </w:rPr>
        <w:lastRenderedPageBreak/>
        <w:t xml:space="preserve">Закона о бухгалтерском учете, п. 10 ФСБУ 27/2021). К регистрам бухучета относятся </w:t>
      </w:r>
      <w:proofErr w:type="spellStart"/>
      <w:r w:rsidRPr="00FB2347">
        <w:rPr>
          <w:szCs w:val="22"/>
        </w:rPr>
        <w:t>оборотно</w:t>
      </w:r>
      <w:proofErr w:type="spellEnd"/>
      <w:r w:rsidRPr="00FB2347">
        <w:rPr>
          <w:szCs w:val="22"/>
        </w:rPr>
        <w:t>-сальдовая ведомость, журналы-ордера, главная книга и др.</w:t>
      </w:r>
    </w:p>
    <w:p w14:paraId="1747E754" w14:textId="77777777" w:rsidR="00FB2347" w:rsidRPr="00FB2347" w:rsidRDefault="00FB2347" w:rsidP="00FB2347">
      <w:pPr>
        <w:ind w:firstLine="709"/>
        <w:rPr>
          <w:szCs w:val="22"/>
        </w:rPr>
      </w:pPr>
      <w:r w:rsidRPr="00FB2347">
        <w:rPr>
          <w:szCs w:val="22"/>
        </w:rPr>
        <w:t>Формы регистров бухгалтерского учета определяет руководитель организации. Ему представляет эти формы должностное лицо, на которое возложено ведение бухгалтерского учета (ч. 5 ст. 10 Закона о бухгалтерском учете).</w:t>
      </w:r>
    </w:p>
    <w:p w14:paraId="3C8244CD" w14:textId="77777777" w:rsidR="00FB2347" w:rsidRPr="00FB2347" w:rsidRDefault="00FB2347" w:rsidP="00FB2347">
      <w:pPr>
        <w:ind w:firstLine="709"/>
        <w:rPr>
          <w:szCs w:val="22"/>
        </w:rPr>
      </w:pPr>
      <w:r w:rsidRPr="00FB2347">
        <w:rPr>
          <w:b/>
          <w:bCs/>
          <w:szCs w:val="22"/>
        </w:rPr>
        <w:t>Регистры бухгалтерского учета должны содержать обязательные реквизиты</w:t>
      </w:r>
      <w:r w:rsidRPr="00FB2347">
        <w:rPr>
          <w:szCs w:val="22"/>
        </w:rPr>
        <w:t>, приведенные в ч. 4 ст. 10 Закона о бухгалтерском учете. К ним относятся, в частности:</w:t>
      </w:r>
    </w:p>
    <w:p w14:paraId="6C964AA8" w14:textId="77777777" w:rsidR="00FB2347" w:rsidRPr="00FB2347" w:rsidRDefault="00FB2347" w:rsidP="00FB2347">
      <w:pPr>
        <w:numPr>
          <w:ilvl w:val="0"/>
          <w:numId w:val="12"/>
        </w:numPr>
        <w:tabs>
          <w:tab w:val="left" w:pos="540"/>
        </w:tabs>
        <w:rPr>
          <w:szCs w:val="22"/>
        </w:rPr>
      </w:pPr>
      <w:r w:rsidRPr="00FB2347">
        <w:rPr>
          <w:szCs w:val="22"/>
        </w:rPr>
        <w:t>наименование регистра;</w:t>
      </w:r>
    </w:p>
    <w:p w14:paraId="5CBAF53B" w14:textId="77777777" w:rsidR="00FB2347" w:rsidRPr="00FB2347" w:rsidRDefault="00FB2347" w:rsidP="00FB2347">
      <w:pPr>
        <w:numPr>
          <w:ilvl w:val="0"/>
          <w:numId w:val="12"/>
        </w:numPr>
        <w:tabs>
          <w:tab w:val="left" w:pos="540"/>
        </w:tabs>
        <w:rPr>
          <w:szCs w:val="22"/>
        </w:rPr>
      </w:pPr>
      <w:r w:rsidRPr="00FB2347">
        <w:rPr>
          <w:szCs w:val="22"/>
        </w:rPr>
        <w:t>наименование организации, составившей регистр;</w:t>
      </w:r>
    </w:p>
    <w:p w14:paraId="0B5ECF59" w14:textId="77777777" w:rsidR="00FB2347" w:rsidRPr="00FB2347" w:rsidRDefault="00FB2347" w:rsidP="00FB2347">
      <w:pPr>
        <w:numPr>
          <w:ilvl w:val="0"/>
          <w:numId w:val="12"/>
        </w:numPr>
        <w:tabs>
          <w:tab w:val="left" w:pos="540"/>
        </w:tabs>
        <w:rPr>
          <w:szCs w:val="22"/>
        </w:rPr>
      </w:pPr>
      <w:r w:rsidRPr="00FB2347">
        <w:rPr>
          <w:szCs w:val="22"/>
        </w:rPr>
        <w:t>даты начала и окончания ведения регистра и (или) период, за который он составлен;</w:t>
      </w:r>
    </w:p>
    <w:p w14:paraId="4F4546EC" w14:textId="77777777" w:rsidR="00FB2347" w:rsidRPr="00FB2347" w:rsidRDefault="00FB2347" w:rsidP="00FB2347">
      <w:pPr>
        <w:numPr>
          <w:ilvl w:val="0"/>
          <w:numId w:val="12"/>
        </w:numPr>
        <w:tabs>
          <w:tab w:val="left" w:pos="540"/>
        </w:tabs>
        <w:rPr>
          <w:szCs w:val="22"/>
        </w:rPr>
      </w:pPr>
      <w:r w:rsidRPr="00FB2347">
        <w:rPr>
          <w:szCs w:val="22"/>
        </w:rPr>
        <w:t>хронологическая и (или) систематическая группировка объектов бухучета.</w:t>
      </w:r>
    </w:p>
    <w:p w14:paraId="2FBEB16A" w14:textId="77777777" w:rsidR="00FB2347" w:rsidRPr="00FB2347" w:rsidRDefault="00FB2347" w:rsidP="00FB2347">
      <w:pPr>
        <w:ind w:firstLine="709"/>
        <w:rPr>
          <w:szCs w:val="22"/>
        </w:rPr>
      </w:pPr>
      <w:r w:rsidRPr="00FB2347">
        <w:rPr>
          <w:b/>
          <w:bCs/>
          <w:szCs w:val="22"/>
        </w:rPr>
        <w:t>Перечень лиц, которые вправе подписывать регистры бухгалтерского учета</w:t>
      </w:r>
      <w:r w:rsidRPr="00FB2347">
        <w:rPr>
          <w:szCs w:val="22"/>
        </w:rPr>
        <w:t>, устанавливает руководитель организации (п. 16 ФСБУ 27/2021).</w:t>
      </w:r>
    </w:p>
    <w:p w14:paraId="41A8F5A4" w14:textId="77777777" w:rsidR="00FB2347" w:rsidRPr="00FB2347" w:rsidRDefault="00FB2347" w:rsidP="00FB2347">
      <w:pPr>
        <w:ind w:firstLine="709"/>
        <w:rPr>
          <w:szCs w:val="22"/>
        </w:rPr>
      </w:pPr>
      <w:r w:rsidRPr="00FB2347">
        <w:rPr>
          <w:b/>
          <w:bCs/>
          <w:szCs w:val="22"/>
        </w:rPr>
        <w:t>Составлять регистры бухгалтерского учета</w:t>
      </w:r>
      <w:r w:rsidRPr="00FB2347">
        <w:rPr>
          <w:szCs w:val="22"/>
        </w:rPr>
        <w:t xml:space="preserve"> вы можете на бумажном носителе и (или) в виде электронного документа (ч. 6 ст. 10 Закона о бухгалтерском учете).</w:t>
      </w:r>
    </w:p>
    <w:p w14:paraId="09E46F05" w14:textId="77777777" w:rsidR="00FB2347" w:rsidRPr="00FB2347" w:rsidRDefault="00FB2347" w:rsidP="00FB2347">
      <w:pPr>
        <w:ind w:firstLine="709"/>
        <w:rPr>
          <w:szCs w:val="22"/>
        </w:rPr>
      </w:pPr>
      <w:r w:rsidRPr="00FB2347">
        <w:rPr>
          <w:szCs w:val="22"/>
        </w:rPr>
        <w:t>Записи в регистрах производите в рублях независимо от валюты факта хозяйственной жизни и (или) места ведения деятельности. Если стоимость объекта бухучета выражена в иностранной валюте, записи в регистрах делайте одновременно в такой валюте и в рублях (п. 7 ФСБУ 27/2021).</w:t>
      </w:r>
    </w:p>
    <w:p w14:paraId="1B83CF83" w14:textId="77777777" w:rsidR="00FB2347" w:rsidRPr="00FB2347" w:rsidRDefault="00FB2347" w:rsidP="00FB2347">
      <w:pPr>
        <w:ind w:firstLine="709"/>
        <w:rPr>
          <w:szCs w:val="22"/>
        </w:rPr>
      </w:pPr>
      <w:r w:rsidRPr="00FB2347">
        <w:rPr>
          <w:b/>
          <w:bCs/>
          <w:szCs w:val="22"/>
        </w:rPr>
        <w:t>Система регистров бухгалтерского учета должна обеспечивать,</w:t>
      </w:r>
      <w:r w:rsidRPr="00FB2347">
        <w:rPr>
          <w:szCs w:val="22"/>
        </w:rPr>
        <w:t xml:space="preserve"> в частности (п. 10 ФСБУ 27/2021):</w:t>
      </w:r>
    </w:p>
    <w:p w14:paraId="2ABC8D03" w14:textId="77777777" w:rsidR="00FB2347" w:rsidRPr="00FB2347" w:rsidRDefault="00FB2347" w:rsidP="00FB2347">
      <w:pPr>
        <w:numPr>
          <w:ilvl w:val="0"/>
          <w:numId w:val="13"/>
        </w:numPr>
        <w:tabs>
          <w:tab w:val="left" w:pos="540"/>
        </w:tabs>
        <w:rPr>
          <w:szCs w:val="22"/>
        </w:rPr>
      </w:pPr>
      <w:r w:rsidRPr="00FB2347">
        <w:rPr>
          <w:szCs w:val="22"/>
        </w:rPr>
        <w:t>полноту информации - получение информации, необходимой всем заинтересованным пользователям;</w:t>
      </w:r>
    </w:p>
    <w:p w14:paraId="1E7A7D51" w14:textId="77777777" w:rsidR="00FB2347" w:rsidRPr="00FB2347" w:rsidRDefault="00FB2347" w:rsidP="00FB2347">
      <w:pPr>
        <w:numPr>
          <w:ilvl w:val="0"/>
          <w:numId w:val="13"/>
        </w:numPr>
        <w:tabs>
          <w:tab w:val="left" w:pos="540"/>
        </w:tabs>
        <w:rPr>
          <w:szCs w:val="22"/>
        </w:rPr>
      </w:pPr>
      <w:r w:rsidRPr="00FB2347">
        <w:rPr>
          <w:szCs w:val="22"/>
        </w:rPr>
        <w:t>системность информации - взаимосвязь хронологической и систематической записей, синтетического и аналитического учета, учетной и отчетной информации;</w:t>
      </w:r>
    </w:p>
    <w:p w14:paraId="5C263C01" w14:textId="77777777" w:rsidR="00FB2347" w:rsidRPr="00FB2347" w:rsidRDefault="00FB2347" w:rsidP="00FB2347">
      <w:pPr>
        <w:numPr>
          <w:ilvl w:val="0"/>
          <w:numId w:val="13"/>
        </w:numPr>
        <w:tabs>
          <w:tab w:val="left" w:pos="540"/>
        </w:tabs>
        <w:rPr>
          <w:szCs w:val="22"/>
        </w:rPr>
      </w:pPr>
      <w:r w:rsidRPr="00FB2347">
        <w:rPr>
          <w:szCs w:val="22"/>
        </w:rPr>
        <w:t>обоснованность учетных записей - соответствие данным первичных учетных документов;</w:t>
      </w:r>
    </w:p>
    <w:p w14:paraId="41D8D951" w14:textId="77777777" w:rsidR="00FB2347" w:rsidRPr="00FB2347" w:rsidRDefault="00FB2347" w:rsidP="00FB2347">
      <w:pPr>
        <w:numPr>
          <w:ilvl w:val="0"/>
          <w:numId w:val="13"/>
        </w:numPr>
        <w:tabs>
          <w:tab w:val="left" w:pos="540"/>
        </w:tabs>
        <w:rPr>
          <w:szCs w:val="22"/>
        </w:rPr>
      </w:pPr>
      <w:r w:rsidRPr="00FB2347">
        <w:rPr>
          <w:szCs w:val="22"/>
        </w:rPr>
        <w:t>достоверность информации - полноту и точность представления объектов бухучета.</w:t>
      </w:r>
    </w:p>
    <w:p w14:paraId="3715C1EE" w14:textId="77777777" w:rsidR="00FB2347" w:rsidRPr="00FB2347" w:rsidRDefault="00FB2347" w:rsidP="00FB2347">
      <w:pPr>
        <w:ind w:firstLine="709"/>
        <w:rPr>
          <w:szCs w:val="22"/>
        </w:rPr>
      </w:pPr>
    </w:p>
    <w:p w14:paraId="58BDA891" w14:textId="77777777" w:rsidR="00FB2347" w:rsidRPr="00FB2347" w:rsidRDefault="00FB2347" w:rsidP="00FB2347">
      <w:pPr>
        <w:ind w:firstLine="709"/>
        <w:rPr>
          <w:szCs w:val="22"/>
        </w:rPr>
      </w:pPr>
      <w:bookmarkStart w:id="38" w:name="Par64"/>
      <w:bookmarkEnd w:id="38"/>
      <w:r w:rsidRPr="00FB2347">
        <w:rPr>
          <w:b/>
          <w:bCs/>
          <w:szCs w:val="22"/>
        </w:rPr>
        <w:t>3. Как исправлять первичные учетные документы и регистры бухучета</w:t>
      </w:r>
    </w:p>
    <w:p w14:paraId="7EF8AC19" w14:textId="77777777" w:rsidR="00FB2347" w:rsidRPr="00FB2347" w:rsidRDefault="00FB2347" w:rsidP="00FB2347">
      <w:pPr>
        <w:ind w:firstLine="709"/>
        <w:rPr>
          <w:szCs w:val="22"/>
        </w:rPr>
      </w:pPr>
      <w:r w:rsidRPr="00FB2347">
        <w:rPr>
          <w:b/>
          <w:bCs/>
          <w:szCs w:val="22"/>
        </w:rPr>
        <w:t>Допустимо исправлять все первичные документы</w:t>
      </w:r>
      <w:r w:rsidRPr="00FB2347">
        <w:rPr>
          <w:szCs w:val="22"/>
        </w:rPr>
        <w:t xml:space="preserve">. Исключением являются случаи, когда по законодательству РФ или установленным в соответствии с ним правилам вносить исправления запрещено. Это касается, например, кассовых документов (ч. 7 ст. 9 Закона о бухгалтерском учете, </w:t>
      </w:r>
      <w:proofErr w:type="spellStart"/>
      <w:r w:rsidRPr="00FB2347">
        <w:rPr>
          <w:szCs w:val="22"/>
        </w:rPr>
        <w:t>пп</w:t>
      </w:r>
      <w:proofErr w:type="spellEnd"/>
      <w:r w:rsidRPr="00FB2347">
        <w:rPr>
          <w:szCs w:val="22"/>
        </w:rPr>
        <w:t>. 4.7 п. 4 Указания N 3210-У).</w:t>
      </w:r>
    </w:p>
    <w:p w14:paraId="24EF2ABA" w14:textId="77777777" w:rsidR="00FB2347" w:rsidRPr="00FB2347" w:rsidRDefault="00FB2347" w:rsidP="00FB2347">
      <w:pPr>
        <w:ind w:firstLine="709"/>
        <w:rPr>
          <w:szCs w:val="22"/>
        </w:rPr>
      </w:pPr>
      <w:r w:rsidRPr="00FB2347">
        <w:rPr>
          <w:szCs w:val="22"/>
        </w:rPr>
        <w:t>Если вы допустили ошибку при составлении кассового документа, его надо оформить заново.</w:t>
      </w:r>
    </w:p>
    <w:p w14:paraId="0646EDED" w14:textId="77777777" w:rsidR="00FB2347" w:rsidRPr="00FB2347" w:rsidRDefault="00FB2347" w:rsidP="00FB2347">
      <w:pPr>
        <w:ind w:firstLine="709"/>
        <w:rPr>
          <w:szCs w:val="22"/>
        </w:rPr>
      </w:pPr>
      <w:r w:rsidRPr="00FB2347">
        <w:rPr>
          <w:b/>
          <w:bCs/>
          <w:szCs w:val="22"/>
        </w:rPr>
        <w:lastRenderedPageBreak/>
        <w:t>Порядок внесения исправлений</w:t>
      </w:r>
      <w:r w:rsidRPr="00FB2347">
        <w:rPr>
          <w:szCs w:val="22"/>
        </w:rPr>
        <w:t xml:space="preserve"> в первичные учетные документы установлен п. п. </w:t>
      </w:r>
      <w:proofErr w:type="gramStart"/>
      <w:r w:rsidRPr="00FB2347">
        <w:rPr>
          <w:szCs w:val="22"/>
        </w:rPr>
        <w:t>19 - 21</w:t>
      </w:r>
      <w:proofErr w:type="gramEnd"/>
      <w:r w:rsidRPr="00FB2347">
        <w:rPr>
          <w:szCs w:val="22"/>
        </w:rPr>
        <w:t xml:space="preserve"> ФСБУ 27/2021. Он зависит от формы составления документа.</w:t>
      </w:r>
    </w:p>
    <w:p w14:paraId="6A225418" w14:textId="77777777" w:rsidR="00FB2347" w:rsidRPr="00FB2347" w:rsidRDefault="00FB2347" w:rsidP="00FB2347">
      <w:pPr>
        <w:ind w:firstLine="709"/>
        <w:rPr>
          <w:szCs w:val="22"/>
        </w:rPr>
      </w:pPr>
      <w:r w:rsidRPr="00FB2347">
        <w:rPr>
          <w:szCs w:val="22"/>
        </w:rPr>
        <w:t xml:space="preserve">В </w:t>
      </w:r>
      <w:r w:rsidRPr="00FB2347">
        <w:rPr>
          <w:b/>
          <w:bCs/>
          <w:szCs w:val="22"/>
        </w:rPr>
        <w:t>электронный документ</w:t>
      </w:r>
      <w:r w:rsidRPr="00FB2347">
        <w:rPr>
          <w:szCs w:val="22"/>
        </w:rPr>
        <w:t xml:space="preserve"> вы можете внести исправление, создав новый электронный документ. В нем должно быть указано, что он составлен взамен первоначального.</w:t>
      </w:r>
    </w:p>
    <w:p w14:paraId="420102FF" w14:textId="77777777" w:rsidR="00FB2347" w:rsidRPr="00FB2347" w:rsidRDefault="00FB2347" w:rsidP="00FB2347">
      <w:pPr>
        <w:ind w:firstLine="709"/>
        <w:rPr>
          <w:szCs w:val="22"/>
        </w:rPr>
      </w:pPr>
      <w:r w:rsidRPr="00FB2347">
        <w:rPr>
          <w:szCs w:val="22"/>
        </w:rPr>
        <w:t xml:space="preserve">В </w:t>
      </w:r>
      <w:r w:rsidRPr="00FB2347">
        <w:rPr>
          <w:b/>
          <w:bCs/>
          <w:szCs w:val="22"/>
        </w:rPr>
        <w:t>документ на бумажном носителе</w:t>
      </w:r>
      <w:r w:rsidRPr="00FB2347">
        <w:rPr>
          <w:szCs w:val="22"/>
        </w:rPr>
        <w:t xml:space="preserve"> исправление вносите так: зачеркните ошибочный текст или сумму, сделайте корректную запись над зачеркнутым, добавьте надпись "Исправлено". Зачеркивайте чертой так, чтобы можно было прочитать ошибочный текст или сумму.</w:t>
      </w:r>
    </w:p>
    <w:p w14:paraId="3BDCC827" w14:textId="77777777" w:rsidR="00FB2347" w:rsidRPr="00FB2347" w:rsidRDefault="00FB2347" w:rsidP="00FB2347">
      <w:pPr>
        <w:ind w:firstLine="709"/>
        <w:rPr>
          <w:szCs w:val="22"/>
        </w:rPr>
      </w:pPr>
      <w:r w:rsidRPr="00FB2347">
        <w:rPr>
          <w:b/>
          <w:bCs/>
          <w:szCs w:val="22"/>
        </w:rPr>
        <w:t>Важно!</w:t>
      </w:r>
      <w:r w:rsidRPr="00FB2347">
        <w:rPr>
          <w:szCs w:val="22"/>
        </w:rPr>
        <w:t xml:space="preserve"> Запрещены исправления в виде подчисток: замазывания, стирания и </w:t>
      </w:r>
      <w:proofErr w:type="gramStart"/>
      <w:r w:rsidRPr="00FB2347">
        <w:rPr>
          <w:szCs w:val="22"/>
        </w:rPr>
        <w:t>т.п.</w:t>
      </w:r>
      <w:proofErr w:type="gramEnd"/>
    </w:p>
    <w:p w14:paraId="1FF76001" w14:textId="77777777" w:rsidR="00FB2347" w:rsidRPr="00FB2347" w:rsidRDefault="00FB2347" w:rsidP="00FB2347">
      <w:pPr>
        <w:ind w:firstLine="709"/>
        <w:rPr>
          <w:szCs w:val="22"/>
        </w:rPr>
      </w:pPr>
      <w:r w:rsidRPr="00FB2347">
        <w:rPr>
          <w:szCs w:val="22"/>
        </w:rPr>
        <w:t>Все исправления независимо от формы составления документа и способа исправления должны содержать:</w:t>
      </w:r>
    </w:p>
    <w:p w14:paraId="702AC60D" w14:textId="77777777" w:rsidR="00FB2347" w:rsidRPr="00FB2347" w:rsidRDefault="00FB2347" w:rsidP="00FB2347">
      <w:pPr>
        <w:numPr>
          <w:ilvl w:val="0"/>
          <w:numId w:val="14"/>
        </w:numPr>
        <w:rPr>
          <w:szCs w:val="22"/>
        </w:rPr>
      </w:pPr>
      <w:r w:rsidRPr="00FB2347">
        <w:rPr>
          <w:szCs w:val="22"/>
        </w:rPr>
        <w:t>дату исправления;</w:t>
      </w:r>
    </w:p>
    <w:p w14:paraId="33FCC9B3" w14:textId="77777777" w:rsidR="00FB2347" w:rsidRPr="00FB2347" w:rsidRDefault="00FB2347" w:rsidP="00FB2347">
      <w:pPr>
        <w:numPr>
          <w:ilvl w:val="0"/>
          <w:numId w:val="14"/>
        </w:numPr>
        <w:rPr>
          <w:szCs w:val="22"/>
        </w:rPr>
      </w:pPr>
      <w:r w:rsidRPr="00FB2347">
        <w:rPr>
          <w:szCs w:val="22"/>
        </w:rPr>
        <w:t>должности лиц, составивших первичный учетный документ;</w:t>
      </w:r>
    </w:p>
    <w:p w14:paraId="03D29DF0" w14:textId="77777777" w:rsidR="00FB2347" w:rsidRPr="00FB2347" w:rsidRDefault="00FB2347" w:rsidP="00FB2347">
      <w:pPr>
        <w:numPr>
          <w:ilvl w:val="0"/>
          <w:numId w:val="14"/>
        </w:numPr>
        <w:rPr>
          <w:szCs w:val="22"/>
        </w:rPr>
      </w:pPr>
      <w:r w:rsidRPr="00FB2347">
        <w:rPr>
          <w:szCs w:val="22"/>
        </w:rPr>
        <w:t>подписи (электронные подписи в электронных документах) этих лиц с указанием их фамилий и инициалов либо иных реквизитов, необходимых для идентификации.</w:t>
      </w:r>
    </w:p>
    <w:p w14:paraId="4201C5B9" w14:textId="77777777" w:rsidR="00FB2347" w:rsidRPr="00FB2347" w:rsidRDefault="00FB2347" w:rsidP="00FB2347">
      <w:pPr>
        <w:ind w:firstLine="709"/>
        <w:rPr>
          <w:szCs w:val="22"/>
        </w:rPr>
      </w:pPr>
    </w:p>
    <w:tbl>
      <w:tblPr>
        <w:tblW w:w="9745" w:type="dxa"/>
        <w:jc w:val="center"/>
        <w:tblLayout w:type="fixed"/>
        <w:tblCellMar>
          <w:left w:w="0" w:type="dxa"/>
          <w:right w:w="0" w:type="dxa"/>
        </w:tblCellMar>
        <w:tblLook w:val="0000" w:firstRow="0" w:lastRow="0" w:firstColumn="0" w:lastColumn="0" w:noHBand="0" w:noVBand="0"/>
      </w:tblPr>
      <w:tblGrid>
        <w:gridCol w:w="9745"/>
      </w:tblGrid>
      <w:tr w:rsidR="00FB2347" w:rsidRPr="00FB2347" w14:paraId="0BC12FC5" w14:textId="77777777">
        <w:tblPrEx>
          <w:tblCellMar>
            <w:top w:w="0" w:type="dxa"/>
            <w:left w:w="0" w:type="dxa"/>
            <w:bottom w:w="0" w:type="dxa"/>
            <w:right w:w="0" w:type="dxa"/>
          </w:tblCellMar>
        </w:tblPrEx>
        <w:trPr>
          <w:jc w:val="center"/>
        </w:trPr>
        <w:tc>
          <w:tcPr>
            <w:tcW w:w="1496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90B1343" w14:textId="77777777" w:rsidR="00FB2347" w:rsidRPr="00FB2347" w:rsidRDefault="00FB2347" w:rsidP="00FB2347">
            <w:pPr>
              <w:ind w:firstLine="709"/>
              <w:rPr>
                <w:szCs w:val="22"/>
              </w:rPr>
            </w:pPr>
            <w:bookmarkStart w:id="39" w:name="Par76"/>
            <w:bookmarkEnd w:id="39"/>
            <w:r w:rsidRPr="00FB2347">
              <w:rPr>
                <w:szCs w:val="22"/>
                <w:u w:val="single"/>
              </w:rPr>
              <w:t>Пример внесения исправления в первичный учетный документ</w:t>
            </w:r>
          </w:p>
          <w:p w14:paraId="18EECF01" w14:textId="77777777" w:rsidR="00FB2347" w:rsidRPr="00FB2347" w:rsidRDefault="00FB2347" w:rsidP="00FB2347">
            <w:pPr>
              <w:ind w:firstLine="709"/>
              <w:rPr>
                <w:szCs w:val="22"/>
              </w:rPr>
            </w:pPr>
            <w:r w:rsidRPr="00FB2347">
              <w:rPr>
                <w:szCs w:val="22"/>
              </w:rPr>
              <w:t xml:space="preserve">При проверке требования-накладной по форме N М-11 бухгалтер ООО "Альфа" обнаружил ошибку в наименовании материальных ценностей: вместо "М-400-Д20" было ошибочно указано "М-500-А10". В связи с этим 13.07.2021 в требование-накладную внесены исправления: зачеркнуто "М-500-А10", внесена верная запись - "М-400-Д20", добавлена надпись "Исправлено", дата исправления. Исправления заверены лицами, составившими требование-накладную: Красиным </w:t>
            </w:r>
            <w:proofErr w:type="gramStart"/>
            <w:r w:rsidRPr="00FB2347">
              <w:rPr>
                <w:szCs w:val="22"/>
              </w:rPr>
              <w:t>О.С.</w:t>
            </w:r>
            <w:proofErr w:type="gramEnd"/>
            <w:r w:rsidRPr="00FB2347">
              <w:rPr>
                <w:szCs w:val="22"/>
              </w:rPr>
              <w:t xml:space="preserve"> и Сидоровым Р.С.</w:t>
            </w:r>
          </w:p>
          <w:p w14:paraId="1C880ECA" w14:textId="77777777" w:rsidR="00FB2347" w:rsidRPr="00FB2347" w:rsidRDefault="00FB2347" w:rsidP="00FB2347">
            <w:pPr>
              <w:ind w:firstLine="709"/>
              <w:rPr>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1133"/>
              <w:gridCol w:w="1417"/>
              <w:gridCol w:w="1133"/>
              <w:gridCol w:w="850"/>
              <w:gridCol w:w="850"/>
              <w:gridCol w:w="1133"/>
              <w:gridCol w:w="1133"/>
              <w:gridCol w:w="1133"/>
              <w:gridCol w:w="1133"/>
              <w:gridCol w:w="1133"/>
            </w:tblGrid>
            <w:tr w:rsidR="00FB2347" w:rsidRPr="00FB2347" w14:paraId="27110EC2" w14:textId="77777777">
              <w:tc>
                <w:tcPr>
                  <w:tcW w:w="1983" w:type="dxa"/>
                  <w:gridSpan w:val="2"/>
                  <w:tcBorders>
                    <w:top w:val="single" w:sz="4" w:space="0" w:color="auto"/>
                    <w:left w:val="single" w:sz="4" w:space="0" w:color="auto"/>
                    <w:bottom w:val="single" w:sz="4" w:space="0" w:color="auto"/>
                    <w:right w:val="single" w:sz="4" w:space="0" w:color="auto"/>
                  </w:tcBorders>
                </w:tcPr>
                <w:p w14:paraId="2AAC226B" w14:textId="77777777" w:rsidR="00FB2347" w:rsidRPr="00FB2347" w:rsidRDefault="00FB2347" w:rsidP="00FB2347">
                  <w:pPr>
                    <w:rPr>
                      <w:szCs w:val="22"/>
                    </w:rPr>
                  </w:pPr>
                  <w:r w:rsidRPr="00FB2347">
                    <w:rPr>
                      <w:szCs w:val="22"/>
                    </w:rPr>
                    <w:t>Корреспондирующий счет</w:t>
                  </w:r>
                </w:p>
              </w:tc>
              <w:tc>
                <w:tcPr>
                  <w:tcW w:w="2550" w:type="dxa"/>
                  <w:gridSpan w:val="2"/>
                  <w:tcBorders>
                    <w:top w:val="single" w:sz="4" w:space="0" w:color="auto"/>
                    <w:left w:val="single" w:sz="4" w:space="0" w:color="auto"/>
                    <w:bottom w:val="single" w:sz="4" w:space="0" w:color="auto"/>
                    <w:right w:val="single" w:sz="4" w:space="0" w:color="auto"/>
                  </w:tcBorders>
                </w:tcPr>
                <w:p w14:paraId="28B11DD7" w14:textId="77777777" w:rsidR="00FB2347" w:rsidRPr="00FB2347" w:rsidRDefault="00FB2347" w:rsidP="00FB2347">
                  <w:pPr>
                    <w:rPr>
                      <w:szCs w:val="22"/>
                    </w:rPr>
                  </w:pPr>
                  <w:r w:rsidRPr="00FB2347">
                    <w:rPr>
                      <w:szCs w:val="22"/>
                    </w:rPr>
                    <w:t>Материальные ценности</w:t>
                  </w:r>
                </w:p>
              </w:tc>
              <w:tc>
                <w:tcPr>
                  <w:tcW w:w="1700" w:type="dxa"/>
                  <w:gridSpan w:val="2"/>
                  <w:tcBorders>
                    <w:top w:val="single" w:sz="4" w:space="0" w:color="auto"/>
                    <w:left w:val="single" w:sz="4" w:space="0" w:color="auto"/>
                    <w:bottom w:val="single" w:sz="4" w:space="0" w:color="auto"/>
                    <w:right w:val="single" w:sz="4" w:space="0" w:color="auto"/>
                  </w:tcBorders>
                </w:tcPr>
                <w:p w14:paraId="2DD29913" w14:textId="77777777" w:rsidR="00FB2347" w:rsidRPr="00FB2347" w:rsidRDefault="00FB2347" w:rsidP="00FB2347">
                  <w:pPr>
                    <w:rPr>
                      <w:szCs w:val="22"/>
                    </w:rPr>
                  </w:pPr>
                  <w:r w:rsidRPr="00FB2347">
                    <w:rPr>
                      <w:szCs w:val="22"/>
                    </w:rPr>
                    <w:t>Единица измерения</w:t>
                  </w:r>
                </w:p>
              </w:tc>
              <w:tc>
                <w:tcPr>
                  <w:tcW w:w="2266" w:type="dxa"/>
                  <w:gridSpan w:val="2"/>
                  <w:tcBorders>
                    <w:top w:val="single" w:sz="4" w:space="0" w:color="auto"/>
                    <w:left w:val="single" w:sz="4" w:space="0" w:color="auto"/>
                    <w:bottom w:val="single" w:sz="4" w:space="0" w:color="auto"/>
                    <w:right w:val="single" w:sz="4" w:space="0" w:color="auto"/>
                  </w:tcBorders>
                </w:tcPr>
                <w:p w14:paraId="03472AD3" w14:textId="77777777" w:rsidR="00FB2347" w:rsidRPr="00FB2347" w:rsidRDefault="00FB2347" w:rsidP="00FB2347">
                  <w:pPr>
                    <w:rPr>
                      <w:szCs w:val="22"/>
                    </w:rPr>
                  </w:pPr>
                  <w:r w:rsidRPr="00FB2347">
                    <w:rPr>
                      <w:szCs w:val="22"/>
                    </w:rPr>
                    <w:t>Количество</w:t>
                  </w:r>
                </w:p>
              </w:tc>
              <w:tc>
                <w:tcPr>
                  <w:tcW w:w="1133" w:type="dxa"/>
                  <w:tcBorders>
                    <w:top w:val="single" w:sz="4" w:space="0" w:color="auto"/>
                    <w:left w:val="single" w:sz="4" w:space="0" w:color="auto"/>
                    <w:bottom w:val="single" w:sz="4" w:space="0" w:color="auto"/>
                    <w:right w:val="single" w:sz="4" w:space="0" w:color="auto"/>
                  </w:tcBorders>
                </w:tcPr>
                <w:p w14:paraId="5C42879D" w14:textId="77777777" w:rsidR="00FB2347" w:rsidRPr="00FB2347" w:rsidRDefault="00FB2347" w:rsidP="00FB2347">
                  <w:pPr>
                    <w:rPr>
                      <w:szCs w:val="22"/>
                    </w:rPr>
                  </w:pPr>
                  <w:r w:rsidRPr="00FB2347">
                    <w:rPr>
                      <w:szCs w:val="22"/>
                    </w:rPr>
                    <w:t>Цена, руб. коп.</w:t>
                  </w:r>
                </w:p>
              </w:tc>
              <w:tc>
                <w:tcPr>
                  <w:tcW w:w="1133" w:type="dxa"/>
                  <w:tcBorders>
                    <w:top w:val="single" w:sz="4" w:space="0" w:color="auto"/>
                    <w:left w:val="single" w:sz="4" w:space="0" w:color="auto"/>
                    <w:bottom w:val="single" w:sz="4" w:space="0" w:color="auto"/>
                    <w:right w:val="single" w:sz="4" w:space="0" w:color="auto"/>
                  </w:tcBorders>
                </w:tcPr>
                <w:p w14:paraId="7F597D42" w14:textId="77777777" w:rsidR="00FB2347" w:rsidRPr="00FB2347" w:rsidRDefault="00FB2347" w:rsidP="00FB2347">
                  <w:pPr>
                    <w:rPr>
                      <w:szCs w:val="22"/>
                    </w:rPr>
                  </w:pPr>
                  <w:r w:rsidRPr="00FB2347">
                    <w:rPr>
                      <w:szCs w:val="22"/>
                    </w:rPr>
                    <w:t>Сумма без учета НДС, руб. коп.</w:t>
                  </w:r>
                </w:p>
              </w:tc>
              <w:tc>
                <w:tcPr>
                  <w:tcW w:w="1133" w:type="dxa"/>
                  <w:tcBorders>
                    <w:top w:val="single" w:sz="4" w:space="0" w:color="auto"/>
                    <w:left w:val="single" w:sz="4" w:space="0" w:color="auto"/>
                    <w:bottom w:val="single" w:sz="4" w:space="0" w:color="auto"/>
                    <w:right w:val="single" w:sz="4" w:space="0" w:color="auto"/>
                  </w:tcBorders>
                </w:tcPr>
                <w:p w14:paraId="27273B0C" w14:textId="77777777" w:rsidR="00FB2347" w:rsidRPr="00FB2347" w:rsidRDefault="00FB2347" w:rsidP="00FB2347">
                  <w:pPr>
                    <w:rPr>
                      <w:szCs w:val="22"/>
                    </w:rPr>
                  </w:pPr>
                  <w:r w:rsidRPr="00FB2347">
                    <w:rPr>
                      <w:szCs w:val="22"/>
                    </w:rPr>
                    <w:t>Порядковый номер по складской картотеке</w:t>
                  </w:r>
                </w:p>
              </w:tc>
            </w:tr>
            <w:tr w:rsidR="00FB2347" w:rsidRPr="00FB2347" w14:paraId="0072B9BD" w14:textId="77777777">
              <w:tc>
                <w:tcPr>
                  <w:tcW w:w="850" w:type="dxa"/>
                  <w:tcBorders>
                    <w:top w:val="single" w:sz="4" w:space="0" w:color="auto"/>
                    <w:left w:val="single" w:sz="4" w:space="0" w:color="auto"/>
                    <w:bottom w:val="single" w:sz="4" w:space="0" w:color="auto"/>
                    <w:right w:val="single" w:sz="4" w:space="0" w:color="auto"/>
                  </w:tcBorders>
                </w:tcPr>
                <w:p w14:paraId="546FE252" w14:textId="77777777" w:rsidR="00FB2347" w:rsidRPr="00FB2347" w:rsidRDefault="00FB2347" w:rsidP="00FB2347">
                  <w:pPr>
                    <w:rPr>
                      <w:szCs w:val="22"/>
                    </w:rPr>
                  </w:pPr>
                  <w:r w:rsidRPr="00FB2347">
                    <w:rPr>
                      <w:szCs w:val="22"/>
                    </w:rPr>
                    <w:lastRenderedPageBreak/>
                    <w:t>счет, субсчет</w:t>
                  </w:r>
                </w:p>
              </w:tc>
              <w:tc>
                <w:tcPr>
                  <w:tcW w:w="1133" w:type="dxa"/>
                  <w:tcBorders>
                    <w:top w:val="single" w:sz="4" w:space="0" w:color="auto"/>
                    <w:left w:val="single" w:sz="4" w:space="0" w:color="auto"/>
                    <w:bottom w:val="single" w:sz="4" w:space="0" w:color="auto"/>
                    <w:right w:val="single" w:sz="4" w:space="0" w:color="auto"/>
                  </w:tcBorders>
                </w:tcPr>
                <w:p w14:paraId="634A4651" w14:textId="77777777" w:rsidR="00FB2347" w:rsidRPr="00FB2347" w:rsidRDefault="00FB2347" w:rsidP="00FB2347">
                  <w:pPr>
                    <w:rPr>
                      <w:szCs w:val="22"/>
                    </w:rPr>
                  </w:pPr>
                  <w:r w:rsidRPr="00FB2347">
                    <w:rPr>
                      <w:szCs w:val="22"/>
                    </w:rPr>
                    <w:t>код аналитического учета</w:t>
                  </w:r>
                </w:p>
              </w:tc>
              <w:tc>
                <w:tcPr>
                  <w:tcW w:w="1417" w:type="dxa"/>
                  <w:tcBorders>
                    <w:top w:val="single" w:sz="4" w:space="0" w:color="auto"/>
                    <w:left w:val="single" w:sz="4" w:space="0" w:color="auto"/>
                    <w:bottom w:val="single" w:sz="4" w:space="0" w:color="auto"/>
                    <w:right w:val="single" w:sz="4" w:space="0" w:color="auto"/>
                  </w:tcBorders>
                </w:tcPr>
                <w:p w14:paraId="33788C29" w14:textId="77777777" w:rsidR="00FB2347" w:rsidRPr="00FB2347" w:rsidRDefault="00FB2347" w:rsidP="00FB2347">
                  <w:pPr>
                    <w:rPr>
                      <w:szCs w:val="22"/>
                    </w:rPr>
                  </w:pPr>
                  <w:r w:rsidRPr="00FB2347">
                    <w:rPr>
                      <w:szCs w:val="22"/>
                    </w:rPr>
                    <w:t>наименование</w:t>
                  </w:r>
                </w:p>
              </w:tc>
              <w:tc>
                <w:tcPr>
                  <w:tcW w:w="1133" w:type="dxa"/>
                  <w:tcBorders>
                    <w:top w:val="single" w:sz="4" w:space="0" w:color="auto"/>
                    <w:left w:val="single" w:sz="4" w:space="0" w:color="auto"/>
                    <w:bottom w:val="single" w:sz="4" w:space="0" w:color="auto"/>
                    <w:right w:val="single" w:sz="4" w:space="0" w:color="auto"/>
                  </w:tcBorders>
                </w:tcPr>
                <w:p w14:paraId="32A5C89A" w14:textId="77777777" w:rsidR="00FB2347" w:rsidRPr="00FB2347" w:rsidRDefault="00FB2347" w:rsidP="00FB2347">
                  <w:pPr>
                    <w:rPr>
                      <w:szCs w:val="22"/>
                    </w:rPr>
                  </w:pPr>
                  <w:r w:rsidRPr="00FB2347">
                    <w:rPr>
                      <w:szCs w:val="22"/>
                    </w:rPr>
                    <w:t>номенклатурный номер</w:t>
                  </w:r>
                </w:p>
              </w:tc>
              <w:tc>
                <w:tcPr>
                  <w:tcW w:w="850" w:type="dxa"/>
                  <w:tcBorders>
                    <w:top w:val="single" w:sz="4" w:space="0" w:color="auto"/>
                    <w:left w:val="single" w:sz="4" w:space="0" w:color="auto"/>
                    <w:bottom w:val="single" w:sz="4" w:space="0" w:color="auto"/>
                    <w:right w:val="single" w:sz="4" w:space="0" w:color="auto"/>
                  </w:tcBorders>
                </w:tcPr>
                <w:p w14:paraId="1D0D8F45" w14:textId="77777777" w:rsidR="00FB2347" w:rsidRPr="00FB2347" w:rsidRDefault="00FB2347" w:rsidP="00FB2347">
                  <w:pPr>
                    <w:rPr>
                      <w:szCs w:val="22"/>
                    </w:rPr>
                  </w:pPr>
                  <w:r w:rsidRPr="00FB2347">
                    <w:rPr>
                      <w:szCs w:val="22"/>
                    </w:rPr>
                    <w:t>код</w:t>
                  </w:r>
                </w:p>
              </w:tc>
              <w:tc>
                <w:tcPr>
                  <w:tcW w:w="850" w:type="dxa"/>
                  <w:tcBorders>
                    <w:top w:val="single" w:sz="4" w:space="0" w:color="auto"/>
                    <w:left w:val="single" w:sz="4" w:space="0" w:color="auto"/>
                    <w:bottom w:val="single" w:sz="4" w:space="0" w:color="auto"/>
                    <w:right w:val="single" w:sz="4" w:space="0" w:color="auto"/>
                  </w:tcBorders>
                </w:tcPr>
                <w:p w14:paraId="2C3DFCF2" w14:textId="77777777" w:rsidR="00FB2347" w:rsidRPr="00FB2347" w:rsidRDefault="00FB2347" w:rsidP="00FB2347">
                  <w:pPr>
                    <w:rPr>
                      <w:szCs w:val="22"/>
                    </w:rPr>
                  </w:pPr>
                  <w:r w:rsidRPr="00FB2347">
                    <w:rPr>
                      <w:szCs w:val="22"/>
                    </w:rPr>
                    <w:t>наименование</w:t>
                  </w:r>
                </w:p>
              </w:tc>
              <w:tc>
                <w:tcPr>
                  <w:tcW w:w="1133" w:type="dxa"/>
                  <w:tcBorders>
                    <w:top w:val="single" w:sz="4" w:space="0" w:color="auto"/>
                    <w:left w:val="single" w:sz="4" w:space="0" w:color="auto"/>
                    <w:bottom w:val="single" w:sz="4" w:space="0" w:color="auto"/>
                    <w:right w:val="single" w:sz="4" w:space="0" w:color="auto"/>
                  </w:tcBorders>
                </w:tcPr>
                <w:p w14:paraId="611D9033" w14:textId="77777777" w:rsidR="00FB2347" w:rsidRPr="00FB2347" w:rsidRDefault="00FB2347" w:rsidP="00FB2347">
                  <w:pPr>
                    <w:rPr>
                      <w:szCs w:val="22"/>
                    </w:rPr>
                  </w:pPr>
                  <w:r w:rsidRPr="00FB2347">
                    <w:rPr>
                      <w:szCs w:val="22"/>
                    </w:rPr>
                    <w:t>затребовано</w:t>
                  </w:r>
                </w:p>
              </w:tc>
              <w:tc>
                <w:tcPr>
                  <w:tcW w:w="1133" w:type="dxa"/>
                  <w:tcBorders>
                    <w:top w:val="single" w:sz="4" w:space="0" w:color="auto"/>
                    <w:left w:val="single" w:sz="4" w:space="0" w:color="auto"/>
                    <w:bottom w:val="single" w:sz="4" w:space="0" w:color="auto"/>
                    <w:right w:val="single" w:sz="4" w:space="0" w:color="auto"/>
                  </w:tcBorders>
                </w:tcPr>
                <w:p w14:paraId="4631EEE3" w14:textId="77777777" w:rsidR="00FB2347" w:rsidRPr="00FB2347" w:rsidRDefault="00FB2347" w:rsidP="00FB2347">
                  <w:pPr>
                    <w:rPr>
                      <w:szCs w:val="22"/>
                    </w:rPr>
                  </w:pPr>
                  <w:r w:rsidRPr="00FB2347">
                    <w:rPr>
                      <w:szCs w:val="22"/>
                    </w:rPr>
                    <w:t>отпущено</w:t>
                  </w:r>
                </w:p>
              </w:tc>
              <w:tc>
                <w:tcPr>
                  <w:tcW w:w="1133" w:type="dxa"/>
                  <w:tcBorders>
                    <w:top w:val="single" w:sz="4" w:space="0" w:color="auto"/>
                    <w:left w:val="single" w:sz="4" w:space="0" w:color="auto"/>
                    <w:bottom w:val="single" w:sz="4" w:space="0" w:color="auto"/>
                    <w:right w:val="single" w:sz="4" w:space="0" w:color="auto"/>
                  </w:tcBorders>
                </w:tcPr>
                <w:p w14:paraId="04A645B2" w14:textId="77777777" w:rsidR="00FB2347" w:rsidRPr="00FB2347" w:rsidRDefault="00FB2347" w:rsidP="00FB2347">
                  <w:pPr>
                    <w:rPr>
                      <w:szCs w:val="22"/>
                    </w:rPr>
                  </w:pPr>
                </w:p>
              </w:tc>
              <w:tc>
                <w:tcPr>
                  <w:tcW w:w="1133" w:type="dxa"/>
                  <w:tcBorders>
                    <w:top w:val="single" w:sz="4" w:space="0" w:color="auto"/>
                    <w:left w:val="single" w:sz="4" w:space="0" w:color="auto"/>
                    <w:bottom w:val="single" w:sz="4" w:space="0" w:color="auto"/>
                    <w:right w:val="single" w:sz="4" w:space="0" w:color="auto"/>
                  </w:tcBorders>
                </w:tcPr>
                <w:p w14:paraId="79CC7F39" w14:textId="77777777" w:rsidR="00FB2347" w:rsidRPr="00FB2347" w:rsidRDefault="00FB2347" w:rsidP="00FB2347">
                  <w:pPr>
                    <w:rPr>
                      <w:szCs w:val="22"/>
                    </w:rPr>
                  </w:pPr>
                </w:p>
              </w:tc>
              <w:tc>
                <w:tcPr>
                  <w:tcW w:w="1133" w:type="dxa"/>
                  <w:tcBorders>
                    <w:top w:val="single" w:sz="4" w:space="0" w:color="auto"/>
                    <w:left w:val="single" w:sz="4" w:space="0" w:color="auto"/>
                    <w:bottom w:val="single" w:sz="4" w:space="0" w:color="auto"/>
                    <w:right w:val="single" w:sz="4" w:space="0" w:color="auto"/>
                  </w:tcBorders>
                </w:tcPr>
                <w:p w14:paraId="3539AB70" w14:textId="77777777" w:rsidR="00FB2347" w:rsidRPr="00FB2347" w:rsidRDefault="00FB2347" w:rsidP="00FB2347">
                  <w:pPr>
                    <w:rPr>
                      <w:szCs w:val="22"/>
                    </w:rPr>
                  </w:pPr>
                </w:p>
              </w:tc>
            </w:tr>
            <w:tr w:rsidR="00FB2347" w:rsidRPr="00FB2347" w14:paraId="3004E755" w14:textId="77777777">
              <w:tc>
                <w:tcPr>
                  <w:tcW w:w="850" w:type="dxa"/>
                  <w:tcBorders>
                    <w:top w:val="single" w:sz="4" w:space="0" w:color="auto"/>
                    <w:left w:val="single" w:sz="4" w:space="0" w:color="auto"/>
                    <w:bottom w:val="single" w:sz="4" w:space="0" w:color="auto"/>
                    <w:right w:val="single" w:sz="4" w:space="0" w:color="auto"/>
                  </w:tcBorders>
                </w:tcPr>
                <w:p w14:paraId="4C4C372A" w14:textId="77777777" w:rsidR="00FB2347" w:rsidRPr="00FB2347" w:rsidRDefault="00FB2347" w:rsidP="00FB2347">
                  <w:pPr>
                    <w:rPr>
                      <w:szCs w:val="22"/>
                    </w:rPr>
                  </w:pPr>
                  <w:r w:rsidRPr="00FB2347">
                    <w:rPr>
                      <w:szCs w:val="22"/>
                    </w:rPr>
                    <w:t>1</w:t>
                  </w:r>
                </w:p>
              </w:tc>
              <w:tc>
                <w:tcPr>
                  <w:tcW w:w="1133" w:type="dxa"/>
                  <w:tcBorders>
                    <w:top w:val="single" w:sz="4" w:space="0" w:color="auto"/>
                    <w:left w:val="single" w:sz="4" w:space="0" w:color="auto"/>
                    <w:bottom w:val="single" w:sz="4" w:space="0" w:color="auto"/>
                    <w:right w:val="single" w:sz="4" w:space="0" w:color="auto"/>
                  </w:tcBorders>
                </w:tcPr>
                <w:p w14:paraId="22ED263F" w14:textId="77777777" w:rsidR="00FB2347" w:rsidRPr="00FB2347" w:rsidRDefault="00FB2347" w:rsidP="00FB2347">
                  <w:pPr>
                    <w:rPr>
                      <w:szCs w:val="22"/>
                    </w:rPr>
                  </w:pPr>
                  <w:r w:rsidRPr="00FB2347">
                    <w:rPr>
                      <w:szCs w:val="22"/>
                    </w:rPr>
                    <w:t>2</w:t>
                  </w:r>
                </w:p>
              </w:tc>
              <w:tc>
                <w:tcPr>
                  <w:tcW w:w="1417" w:type="dxa"/>
                  <w:tcBorders>
                    <w:top w:val="single" w:sz="4" w:space="0" w:color="auto"/>
                    <w:left w:val="single" w:sz="4" w:space="0" w:color="auto"/>
                    <w:bottom w:val="single" w:sz="4" w:space="0" w:color="auto"/>
                    <w:right w:val="single" w:sz="4" w:space="0" w:color="auto"/>
                  </w:tcBorders>
                </w:tcPr>
                <w:p w14:paraId="7EE0F19C" w14:textId="77777777" w:rsidR="00FB2347" w:rsidRPr="00FB2347" w:rsidRDefault="00FB2347" w:rsidP="00FB2347">
                  <w:pPr>
                    <w:rPr>
                      <w:szCs w:val="22"/>
                    </w:rPr>
                  </w:pPr>
                  <w:r w:rsidRPr="00FB2347">
                    <w:rPr>
                      <w:szCs w:val="22"/>
                    </w:rPr>
                    <w:t>3</w:t>
                  </w:r>
                </w:p>
              </w:tc>
              <w:tc>
                <w:tcPr>
                  <w:tcW w:w="1133" w:type="dxa"/>
                  <w:tcBorders>
                    <w:top w:val="single" w:sz="4" w:space="0" w:color="auto"/>
                    <w:left w:val="single" w:sz="4" w:space="0" w:color="auto"/>
                    <w:bottom w:val="single" w:sz="4" w:space="0" w:color="auto"/>
                    <w:right w:val="single" w:sz="4" w:space="0" w:color="auto"/>
                  </w:tcBorders>
                </w:tcPr>
                <w:p w14:paraId="16A1ECC1" w14:textId="77777777" w:rsidR="00FB2347" w:rsidRPr="00FB2347" w:rsidRDefault="00FB2347" w:rsidP="00FB2347">
                  <w:pPr>
                    <w:rPr>
                      <w:szCs w:val="22"/>
                    </w:rPr>
                  </w:pPr>
                  <w:r w:rsidRPr="00FB2347">
                    <w:rPr>
                      <w:szCs w:val="22"/>
                    </w:rPr>
                    <w:t>4</w:t>
                  </w:r>
                </w:p>
              </w:tc>
              <w:tc>
                <w:tcPr>
                  <w:tcW w:w="850" w:type="dxa"/>
                  <w:tcBorders>
                    <w:top w:val="single" w:sz="4" w:space="0" w:color="auto"/>
                    <w:left w:val="single" w:sz="4" w:space="0" w:color="auto"/>
                    <w:bottom w:val="single" w:sz="4" w:space="0" w:color="auto"/>
                    <w:right w:val="single" w:sz="4" w:space="0" w:color="auto"/>
                  </w:tcBorders>
                </w:tcPr>
                <w:p w14:paraId="5D045DFC" w14:textId="77777777" w:rsidR="00FB2347" w:rsidRPr="00FB2347" w:rsidRDefault="00FB2347" w:rsidP="00FB2347">
                  <w:pPr>
                    <w:rPr>
                      <w:szCs w:val="22"/>
                    </w:rPr>
                  </w:pPr>
                  <w:r w:rsidRPr="00FB2347">
                    <w:rPr>
                      <w:szCs w:val="22"/>
                    </w:rPr>
                    <w:t>5</w:t>
                  </w:r>
                </w:p>
              </w:tc>
              <w:tc>
                <w:tcPr>
                  <w:tcW w:w="850" w:type="dxa"/>
                  <w:tcBorders>
                    <w:top w:val="single" w:sz="4" w:space="0" w:color="auto"/>
                    <w:left w:val="single" w:sz="4" w:space="0" w:color="auto"/>
                    <w:bottom w:val="single" w:sz="4" w:space="0" w:color="auto"/>
                    <w:right w:val="single" w:sz="4" w:space="0" w:color="auto"/>
                  </w:tcBorders>
                </w:tcPr>
                <w:p w14:paraId="0B967D64" w14:textId="77777777" w:rsidR="00FB2347" w:rsidRPr="00FB2347" w:rsidRDefault="00FB2347" w:rsidP="00FB2347">
                  <w:pPr>
                    <w:rPr>
                      <w:szCs w:val="22"/>
                    </w:rPr>
                  </w:pPr>
                  <w:r w:rsidRPr="00FB2347">
                    <w:rPr>
                      <w:szCs w:val="22"/>
                    </w:rPr>
                    <w:t>6</w:t>
                  </w:r>
                </w:p>
              </w:tc>
              <w:tc>
                <w:tcPr>
                  <w:tcW w:w="1133" w:type="dxa"/>
                  <w:tcBorders>
                    <w:top w:val="single" w:sz="4" w:space="0" w:color="auto"/>
                    <w:left w:val="single" w:sz="4" w:space="0" w:color="auto"/>
                    <w:bottom w:val="single" w:sz="4" w:space="0" w:color="auto"/>
                    <w:right w:val="single" w:sz="4" w:space="0" w:color="auto"/>
                  </w:tcBorders>
                </w:tcPr>
                <w:p w14:paraId="27552DEF" w14:textId="77777777" w:rsidR="00FB2347" w:rsidRPr="00FB2347" w:rsidRDefault="00FB2347" w:rsidP="00FB2347">
                  <w:pPr>
                    <w:rPr>
                      <w:szCs w:val="22"/>
                    </w:rPr>
                  </w:pPr>
                  <w:r w:rsidRPr="00FB2347">
                    <w:rPr>
                      <w:szCs w:val="22"/>
                    </w:rPr>
                    <w:t>7</w:t>
                  </w:r>
                </w:p>
              </w:tc>
              <w:tc>
                <w:tcPr>
                  <w:tcW w:w="1133" w:type="dxa"/>
                  <w:tcBorders>
                    <w:top w:val="single" w:sz="4" w:space="0" w:color="auto"/>
                    <w:left w:val="single" w:sz="4" w:space="0" w:color="auto"/>
                    <w:bottom w:val="single" w:sz="4" w:space="0" w:color="auto"/>
                    <w:right w:val="single" w:sz="4" w:space="0" w:color="auto"/>
                  </w:tcBorders>
                </w:tcPr>
                <w:p w14:paraId="09D0040B" w14:textId="77777777" w:rsidR="00FB2347" w:rsidRPr="00FB2347" w:rsidRDefault="00FB2347" w:rsidP="00FB2347">
                  <w:pPr>
                    <w:rPr>
                      <w:szCs w:val="22"/>
                    </w:rPr>
                  </w:pPr>
                  <w:r w:rsidRPr="00FB2347">
                    <w:rPr>
                      <w:szCs w:val="22"/>
                    </w:rPr>
                    <w:t>8</w:t>
                  </w:r>
                </w:p>
              </w:tc>
              <w:tc>
                <w:tcPr>
                  <w:tcW w:w="1133" w:type="dxa"/>
                  <w:tcBorders>
                    <w:top w:val="single" w:sz="4" w:space="0" w:color="auto"/>
                    <w:left w:val="single" w:sz="4" w:space="0" w:color="auto"/>
                    <w:bottom w:val="single" w:sz="4" w:space="0" w:color="auto"/>
                    <w:right w:val="single" w:sz="4" w:space="0" w:color="auto"/>
                  </w:tcBorders>
                </w:tcPr>
                <w:p w14:paraId="0C37C1C9" w14:textId="77777777" w:rsidR="00FB2347" w:rsidRPr="00FB2347" w:rsidRDefault="00FB2347" w:rsidP="00FB2347">
                  <w:pPr>
                    <w:rPr>
                      <w:szCs w:val="22"/>
                    </w:rPr>
                  </w:pPr>
                  <w:r w:rsidRPr="00FB2347">
                    <w:rPr>
                      <w:szCs w:val="22"/>
                    </w:rPr>
                    <w:t>9</w:t>
                  </w:r>
                </w:p>
              </w:tc>
              <w:tc>
                <w:tcPr>
                  <w:tcW w:w="1133" w:type="dxa"/>
                  <w:tcBorders>
                    <w:top w:val="single" w:sz="4" w:space="0" w:color="auto"/>
                    <w:left w:val="single" w:sz="4" w:space="0" w:color="auto"/>
                    <w:bottom w:val="single" w:sz="4" w:space="0" w:color="auto"/>
                    <w:right w:val="single" w:sz="4" w:space="0" w:color="auto"/>
                  </w:tcBorders>
                </w:tcPr>
                <w:p w14:paraId="521200CE" w14:textId="77777777" w:rsidR="00FB2347" w:rsidRPr="00FB2347" w:rsidRDefault="00FB2347" w:rsidP="00FB2347">
                  <w:pPr>
                    <w:rPr>
                      <w:szCs w:val="22"/>
                    </w:rPr>
                  </w:pPr>
                  <w:r w:rsidRPr="00FB2347">
                    <w:rPr>
                      <w:szCs w:val="22"/>
                    </w:rPr>
                    <w:t>10</w:t>
                  </w:r>
                </w:p>
              </w:tc>
              <w:tc>
                <w:tcPr>
                  <w:tcW w:w="1133" w:type="dxa"/>
                  <w:tcBorders>
                    <w:top w:val="single" w:sz="4" w:space="0" w:color="auto"/>
                    <w:left w:val="single" w:sz="4" w:space="0" w:color="auto"/>
                    <w:bottom w:val="single" w:sz="4" w:space="0" w:color="auto"/>
                    <w:right w:val="single" w:sz="4" w:space="0" w:color="auto"/>
                  </w:tcBorders>
                </w:tcPr>
                <w:p w14:paraId="17B5AEF0" w14:textId="77777777" w:rsidR="00FB2347" w:rsidRPr="00FB2347" w:rsidRDefault="00FB2347" w:rsidP="00FB2347">
                  <w:pPr>
                    <w:rPr>
                      <w:szCs w:val="22"/>
                    </w:rPr>
                  </w:pPr>
                  <w:r w:rsidRPr="00FB2347">
                    <w:rPr>
                      <w:szCs w:val="22"/>
                    </w:rPr>
                    <w:t>11</w:t>
                  </w:r>
                </w:p>
              </w:tc>
            </w:tr>
            <w:tr w:rsidR="00FB2347" w:rsidRPr="00FB2347" w14:paraId="567E1B49" w14:textId="77777777">
              <w:tc>
                <w:tcPr>
                  <w:tcW w:w="850" w:type="dxa"/>
                  <w:tcBorders>
                    <w:top w:val="single" w:sz="4" w:space="0" w:color="auto"/>
                    <w:left w:val="single" w:sz="4" w:space="0" w:color="auto"/>
                    <w:bottom w:val="single" w:sz="4" w:space="0" w:color="auto"/>
                    <w:right w:val="single" w:sz="4" w:space="0" w:color="auto"/>
                  </w:tcBorders>
                </w:tcPr>
                <w:p w14:paraId="472B7FEB" w14:textId="77777777" w:rsidR="00FB2347" w:rsidRPr="00FB2347" w:rsidRDefault="00FB2347" w:rsidP="00FB2347">
                  <w:pPr>
                    <w:rPr>
                      <w:szCs w:val="22"/>
                    </w:rPr>
                  </w:pPr>
                  <w:r w:rsidRPr="00FB2347">
                    <w:rPr>
                      <w:szCs w:val="22"/>
                    </w:rPr>
                    <w:t>20</w:t>
                  </w:r>
                </w:p>
              </w:tc>
              <w:tc>
                <w:tcPr>
                  <w:tcW w:w="1133" w:type="dxa"/>
                  <w:tcBorders>
                    <w:top w:val="single" w:sz="4" w:space="0" w:color="auto"/>
                    <w:left w:val="single" w:sz="4" w:space="0" w:color="auto"/>
                    <w:bottom w:val="single" w:sz="4" w:space="0" w:color="auto"/>
                    <w:right w:val="single" w:sz="4" w:space="0" w:color="auto"/>
                  </w:tcBorders>
                </w:tcPr>
                <w:p w14:paraId="6AD7449E" w14:textId="77777777" w:rsidR="00FB2347" w:rsidRPr="00FB2347" w:rsidRDefault="00FB2347" w:rsidP="00FB2347">
                  <w:pPr>
                    <w:rPr>
                      <w:szCs w:val="22"/>
                    </w:rPr>
                  </w:pPr>
                  <w:r w:rsidRPr="00FB2347">
                    <w:rPr>
                      <w:szCs w:val="22"/>
                    </w:rPr>
                    <w:t>Заказ 48</w:t>
                  </w:r>
                </w:p>
              </w:tc>
              <w:tc>
                <w:tcPr>
                  <w:tcW w:w="1417" w:type="dxa"/>
                  <w:tcBorders>
                    <w:top w:val="single" w:sz="4" w:space="0" w:color="auto"/>
                    <w:left w:val="single" w:sz="4" w:space="0" w:color="auto"/>
                    <w:bottom w:val="single" w:sz="4" w:space="0" w:color="auto"/>
                    <w:right w:val="single" w:sz="4" w:space="0" w:color="auto"/>
                  </w:tcBorders>
                </w:tcPr>
                <w:p w14:paraId="5F7050F7" w14:textId="77777777" w:rsidR="00FB2347" w:rsidRPr="00FB2347" w:rsidRDefault="00FB2347" w:rsidP="00FB2347">
                  <w:pPr>
                    <w:rPr>
                      <w:szCs w:val="22"/>
                    </w:rPr>
                  </w:pPr>
                  <w:r w:rsidRPr="00FB2347">
                    <w:rPr>
                      <w:szCs w:val="22"/>
                    </w:rPr>
                    <w:t>Цемент М-400-Д20</w:t>
                  </w:r>
                </w:p>
                <w:p w14:paraId="72DEFF66" w14:textId="77777777" w:rsidR="00FB2347" w:rsidRPr="00FB2347" w:rsidRDefault="00FB2347" w:rsidP="00FB2347">
                  <w:pPr>
                    <w:rPr>
                      <w:szCs w:val="22"/>
                    </w:rPr>
                  </w:pPr>
                  <w:r w:rsidRPr="00FB2347">
                    <w:rPr>
                      <w:szCs w:val="22"/>
                    </w:rPr>
                    <w:t>-М-500-А10-</w:t>
                  </w:r>
                </w:p>
                <w:p w14:paraId="6FF8ECEE" w14:textId="77777777" w:rsidR="00FB2347" w:rsidRPr="00FB2347" w:rsidRDefault="00FB2347" w:rsidP="00FB2347">
                  <w:pPr>
                    <w:rPr>
                      <w:szCs w:val="22"/>
                    </w:rPr>
                  </w:pPr>
                  <w:r w:rsidRPr="00FB2347">
                    <w:rPr>
                      <w:szCs w:val="22"/>
                    </w:rPr>
                    <w:t>(заводская упаковка, 50 кг)</w:t>
                  </w:r>
                </w:p>
              </w:tc>
              <w:tc>
                <w:tcPr>
                  <w:tcW w:w="1133" w:type="dxa"/>
                  <w:tcBorders>
                    <w:top w:val="single" w:sz="4" w:space="0" w:color="auto"/>
                    <w:left w:val="single" w:sz="4" w:space="0" w:color="auto"/>
                    <w:bottom w:val="single" w:sz="4" w:space="0" w:color="auto"/>
                    <w:right w:val="single" w:sz="4" w:space="0" w:color="auto"/>
                  </w:tcBorders>
                </w:tcPr>
                <w:p w14:paraId="3BA6507C" w14:textId="77777777" w:rsidR="00FB2347" w:rsidRPr="00FB2347" w:rsidRDefault="00FB2347" w:rsidP="00FB2347">
                  <w:pPr>
                    <w:rPr>
                      <w:szCs w:val="22"/>
                    </w:rPr>
                  </w:pPr>
                  <w:r w:rsidRPr="00FB2347">
                    <w:rPr>
                      <w:szCs w:val="22"/>
                    </w:rPr>
                    <w:t>ЦМ400Д20</w:t>
                  </w:r>
                </w:p>
              </w:tc>
              <w:tc>
                <w:tcPr>
                  <w:tcW w:w="850" w:type="dxa"/>
                  <w:tcBorders>
                    <w:top w:val="single" w:sz="4" w:space="0" w:color="auto"/>
                    <w:left w:val="single" w:sz="4" w:space="0" w:color="auto"/>
                    <w:bottom w:val="single" w:sz="4" w:space="0" w:color="auto"/>
                    <w:right w:val="single" w:sz="4" w:space="0" w:color="auto"/>
                  </w:tcBorders>
                </w:tcPr>
                <w:p w14:paraId="766A7FC8" w14:textId="77777777" w:rsidR="00FB2347" w:rsidRPr="00FB2347" w:rsidRDefault="00FB2347" w:rsidP="00FB2347">
                  <w:pPr>
                    <w:rPr>
                      <w:szCs w:val="22"/>
                    </w:rPr>
                  </w:pPr>
                  <w:r w:rsidRPr="00FB2347">
                    <w:rPr>
                      <w:szCs w:val="22"/>
                    </w:rPr>
                    <w:t>796</w:t>
                  </w:r>
                </w:p>
              </w:tc>
              <w:tc>
                <w:tcPr>
                  <w:tcW w:w="850" w:type="dxa"/>
                  <w:tcBorders>
                    <w:top w:val="single" w:sz="4" w:space="0" w:color="auto"/>
                    <w:left w:val="single" w:sz="4" w:space="0" w:color="auto"/>
                    <w:bottom w:val="single" w:sz="4" w:space="0" w:color="auto"/>
                    <w:right w:val="single" w:sz="4" w:space="0" w:color="auto"/>
                  </w:tcBorders>
                </w:tcPr>
                <w:p w14:paraId="6EB51A95" w14:textId="77777777" w:rsidR="00FB2347" w:rsidRPr="00FB2347" w:rsidRDefault="00FB2347" w:rsidP="00FB2347">
                  <w:pPr>
                    <w:rPr>
                      <w:szCs w:val="22"/>
                    </w:rPr>
                  </w:pPr>
                  <w:r w:rsidRPr="00FB2347">
                    <w:rPr>
                      <w:szCs w:val="22"/>
                    </w:rPr>
                    <w:t>шт.</w:t>
                  </w:r>
                </w:p>
              </w:tc>
              <w:tc>
                <w:tcPr>
                  <w:tcW w:w="1133" w:type="dxa"/>
                  <w:tcBorders>
                    <w:top w:val="single" w:sz="4" w:space="0" w:color="auto"/>
                    <w:left w:val="single" w:sz="4" w:space="0" w:color="auto"/>
                    <w:bottom w:val="single" w:sz="4" w:space="0" w:color="auto"/>
                    <w:right w:val="single" w:sz="4" w:space="0" w:color="auto"/>
                  </w:tcBorders>
                </w:tcPr>
                <w:p w14:paraId="34C9BAF1" w14:textId="77777777" w:rsidR="00FB2347" w:rsidRPr="00FB2347" w:rsidRDefault="00FB2347" w:rsidP="00FB2347">
                  <w:pPr>
                    <w:rPr>
                      <w:szCs w:val="22"/>
                    </w:rPr>
                  </w:pPr>
                  <w:r w:rsidRPr="00FB2347">
                    <w:rPr>
                      <w:szCs w:val="22"/>
                    </w:rPr>
                    <w:t>6</w:t>
                  </w:r>
                </w:p>
              </w:tc>
              <w:tc>
                <w:tcPr>
                  <w:tcW w:w="1133" w:type="dxa"/>
                  <w:tcBorders>
                    <w:top w:val="single" w:sz="4" w:space="0" w:color="auto"/>
                    <w:left w:val="single" w:sz="4" w:space="0" w:color="auto"/>
                    <w:bottom w:val="single" w:sz="4" w:space="0" w:color="auto"/>
                    <w:right w:val="single" w:sz="4" w:space="0" w:color="auto"/>
                  </w:tcBorders>
                </w:tcPr>
                <w:p w14:paraId="3A159049" w14:textId="77777777" w:rsidR="00FB2347" w:rsidRPr="00FB2347" w:rsidRDefault="00FB2347" w:rsidP="00FB2347">
                  <w:pPr>
                    <w:rPr>
                      <w:szCs w:val="22"/>
                    </w:rPr>
                  </w:pPr>
                  <w:r w:rsidRPr="00FB2347">
                    <w:rPr>
                      <w:szCs w:val="22"/>
                    </w:rPr>
                    <w:t>6</w:t>
                  </w:r>
                </w:p>
              </w:tc>
              <w:tc>
                <w:tcPr>
                  <w:tcW w:w="1133" w:type="dxa"/>
                  <w:tcBorders>
                    <w:top w:val="single" w:sz="4" w:space="0" w:color="auto"/>
                    <w:left w:val="single" w:sz="4" w:space="0" w:color="auto"/>
                    <w:bottom w:val="single" w:sz="4" w:space="0" w:color="auto"/>
                    <w:right w:val="single" w:sz="4" w:space="0" w:color="auto"/>
                  </w:tcBorders>
                </w:tcPr>
                <w:p w14:paraId="684D071A" w14:textId="77777777" w:rsidR="00FB2347" w:rsidRPr="00FB2347" w:rsidRDefault="00FB2347" w:rsidP="00FB2347">
                  <w:pPr>
                    <w:rPr>
                      <w:szCs w:val="22"/>
                    </w:rPr>
                  </w:pPr>
                  <w:r w:rsidRPr="00FB2347">
                    <w:rPr>
                      <w:szCs w:val="22"/>
                    </w:rPr>
                    <w:t>140,00</w:t>
                  </w:r>
                </w:p>
              </w:tc>
              <w:tc>
                <w:tcPr>
                  <w:tcW w:w="1133" w:type="dxa"/>
                  <w:tcBorders>
                    <w:top w:val="single" w:sz="4" w:space="0" w:color="auto"/>
                    <w:left w:val="single" w:sz="4" w:space="0" w:color="auto"/>
                    <w:bottom w:val="single" w:sz="4" w:space="0" w:color="auto"/>
                    <w:right w:val="single" w:sz="4" w:space="0" w:color="auto"/>
                  </w:tcBorders>
                </w:tcPr>
                <w:p w14:paraId="6E164E54" w14:textId="77777777" w:rsidR="00FB2347" w:rsidRPr="00FB2347" w:rsidRDefault="00FB2347" w:rsidP="00FB2347">
                  <w:pPr>
                    <w:rPr>
                      <w:szCs w:val="22"/>
                    </w:rPr>
                  </w:pPr>
                  <w:r w:rsidRPr="00FB2347">
                    <w:rPr>
                      <w:szCs w:val="22"/>
                    </w:rPr>
                    <w:t>840,00</w:t>
                  </w:r>
                </w:p>
              </w:tc>
              <w:tc>
                <w:tcPr>
                  <w:tcW w:w="1133" w:type="dxa"/>
                  <w:tcBorders>
                    <w:top w:val="single" w:sz="4" w:space="0" w:color="auto"/>
                    <w:left w:val="single" w:sz="4" w:space="0" w:color="auto"/>
                    <w:bottom w:val="single" w:sz="4" w:space="0" w:color="auto"/>
                    <w:right w:val="single" w:sz="4" w:space="0" w:color="auto"/>
                  </w:tcBorders>
                </w:tcPr>
                <w:p w14:paraId="68C7DD35" w14:textId="77777777" w:rsidR="00FB2347" w:rsidRPr="00FB2347" w:rsidRDefault="00FB2347" w:rsidP="00FB2347">
                  <w:pPr>
                    <w:rPr>
                      <w:szCs w:val="22"/>
                    </w:rPr>
                  </w:pPr>
                  <w:r w:rsidRPr="00FB2347">
                    <w:rPr>
                      <w:szCs w:val="22"/>
                    </w:rPr>
                    <w:t>070</w:t>
                  </w:r>
                </w:p>
              </w:tc>
            </w:tr>
            <w:tr w:rsidR="00FB2347" w:rsidRPr="00FB2347" w14:paraId="31668BDF" w14:textId="77777777">
              <w:tc>
                <w:tcPr>
                  <w:tcW w:w="850" w:type="dxa"/>
                  <w:tcBorders>
                    <w:top w:val="single" w:sz="4" w:space="0" w:color="auto"/>
                    <w:left w:val="single" w:sz="4" w:space="0" w:color="auto"/>
                    <w:bottom w:val="single" w:sz="4" w:space="0" w:color="auto"/>
                    <w:right w:val="single" w:sz="4" w:space="0" w:color="auto"/>
                  </w:tcBorders>
                </w:tcPr>
                <w:p w14:paraId="3EE9A1FA" w14:textId="77777777" w:rsidR="00FB2347" w:rsidRPr="00FB2347" w:rsidRDefault="00FB2347" w:rsidP="00FB2347">
                  <w:pPr>
                    <w:rPr>
                      <w:szCs w:val="22"/>
                    </w:rPr>
                  </w:pPr>
                  <w:r w:rsidRPr="00FB2347">
                    <w:rPr>
                      <w:szCs w:val="22"/>
                    </w:rPr>
                    <w:t>-</w:t>
                  </w:r>
                </w:p>
              </w:tc>
              <w:tc>
                <w:tcPr>
                  <w:tcW w:w="1133" w:type="dxa"/>
                  <w:tcBorders>
                    <w:top w:val="single" w:sz="4" w:space="0" w:color="auto"/>
                    <w:left w:val="single" w:sz="4" w:space="0" w:color="auto"/>
                    <w:bottom w:val="single" w:sz="4" w:space="0" w:color="auto"/>
                    <w:right w:val="single" w:sz="4" w:space="0" w:color="auto"/>
                  </w:tcBorders>
                </w:tcPr>
                <w:p w14:paraId="23F7C139" w14:textId="77777777" w:rsidR="00FB2347" w:rsidRPr="00FB2347" w:rsidRDefault="00FB2347" w:rsidP="00FB2347">
                  <w:pPr>
                    <w:rPr>
                      <w:szCs w:val="22"/>
                    </w:rPr>
                  </w:pPr>
                  <w:r w:rsidRPr="00FB2347">
                    <w:rPr>
                      <w:szCs w:val="22"/>
                    </w:rPr>
                    <w:t>-</w:t>
                  </w:r>
                </w:p>
              </w:tc>
              <w:tc>
                <w:tcPr>
                  <w:tcW w:w="1417" w:type="dxa"/>
                  <w:tcBorders>
                    <w:top w:val="single" w:sz="4" w:space="0" w:color="auto"/>
                    <w:left w:val="single" w:sz="4" w:space="0" w:color="auto"/>
                    <w:bottom w:val="single" w:sz="4" w:space="0" w:color="auto"/>
                    <w:right w:val="single" w:sz="4" w:space="0" w:color="auto"/>
                  </w:tcBorders>
                </w:tcPr>
                <w:p w14:paraId="72BC7388" w14:textId="77777777" w:rsidR="00FB2347" w:rsidRPr="00FB2347" w:rsidRDefault="00FB2347" w:rsidP="00FB2347">
                  <w:pPr>
                    <w:rPr>
                      <w:szCs w:val="22"/>
                    </w:rPr>
                  </w:pPr>
                  <w:r w:rsidRPr="00FB2347">
                    <w:rPr>
                      <w:szCs w:val="22"/>
                    </w:rPr>
                    <w:t>-</w:t>
                  </w:r>
                </w:p>
              </w:tc>
              <w:tc>
                <w:tcPr>
                  <w:tcW w:w="1133" w:type="dxa"/>
                  <w:tcBorders>
                    <w:top w:val="single" w:sz="4" w:space="0" w:color="auto"/>
                    <w:left w:val="single" w:sz="4" w:space="0" w:color="auto"/>
                    <w:bottom w:val="single" w:sz="4" w:space="0" w:color="auto"/>
                    <w:right w:val="single" w:sz="4" w:space="0" w:color="auto"/>
                  </w:tcBorders>
                </w:tcPr>
                <w:p w14:paraId="42A921B7" w14:textId="77777777" w:rsidR="00FB2347" w:rsidRPr="00FB2347" w:rsidRDefault="00FB2347" w:rsidP="00FB2347">
                  <w:pPr>
                    <w:rPr>
                      <w:szCs w:val="22"/>
                    </w:rPr>
                  </w:pPr>
                  <w:r w:rsidRPr="00FB2347">
                    <w:rPr>
                      <w:szCs w:val="22"/>
                    </w:rPr>
                    <w:t>-</w:t>
                  </w:r>
                </w:p>
              </w:tc>
              <w:tc>
                <w:tcPr>
                  <w:tcW w:w="850" w:type="dxa"/>
                  <w:tcBorders>
                    <w:top w:val="single" w:sz="4" w:space="0" w:color="auto"/>
                    <w:left w:val="single" w:sz="4" w:space="0" w:color="auto"/>
                    <w:bottom w:val="single" w:sz="4" w:space="0" w:color="auto"/>
                    <w:right w:val="single" w:sz="4" w:space="0" w:color="auto"/>
                  </w:tcBorders>
                </w:tcPr>
                <w:p w14:paraId="6D7F4650" w14:textId="77777777" w:rsidR="00FB2347" w:rsidRPr="00FB2347" w:rsidRDefault="00FB2347" w:rsidP="00FB2347">
                  <w:pPr>
                    <w:rPr>
                      <w:szCs w:val="22"/>
                    </w:rPr>
                  </w:pPr>
                  <w:r w:rsidRPr="00FB2347">
                    <w:rPr>
                      <w:szCs w:val="22"/>
                    </w:rPr>
                    <w:t>-</w:t>
                  </w:r>
                </w:p>
              </w:tc>
              <w:tc>
                <w:tcPr>
                  <w:tcW w:w="850" w:type="dxa"/>
                  <w:tcBorders>
                    <w:top w:val="single" w:sz="4" w:space="0" w:color="auto"/>
                    <w:left w:val="single" w:sz="4" w:space="0" w:color="auto"/>
                    <w:bottom w:val="single" w:sz="4" w:space="0" w:color="auto"/>
                    <w:right w:val="single" w:sz="4" w:space="0" w:color="auto"/>
                  </w:tcBorders>
                </w:tcPr>
                <w:p w14:paraId="46B96D4A" w14:textId="77777777" w:rsidR="00FB2347" w:rsidRPr="00FB2347" w:rsidRDefault="00FB2347" w:rsidP="00FB2347">
                  <w:pPr>
                    <w:rPr>
                      <w:szCs w:val="22"/>
                    </w:rPr>
                  </w:pPr>
                  <w:r w:rsidRPr="00FB2347">
                    <w:rPr>
                      <w:szCs w:val="22"/>
                    </w:rPr>
                    <w:t>-</w:t>
                  </w:r>
                </w:p>
              </w:tc>
              <w:tc>
                <w:tcPr>
                  <w:tcW w:w="1133" w:type="dxa"/>
                  <w:tcBorders>
                    <w:top w:val="single" w:sz="4" w:space="0" w:color="auto"/>
                    <w:left w:val="single" w:sz="4" w:space="0" w:color="auto"/>
                    <w:bottom w:val="single" w:sz="4" w:space="0" w:color="auto"/>
                    <w:right w:val="single" w:sz="4" w:space="0" w:color="auto"/>
                  </w:tcBorders>
                </w:tcPr>
                <w:p w14:paraId="52A27E08" w14:textId="77777777" w:rsidR="00FB2347" w:rsidRPr="00FB2347" w:rsidRDefault="00FB2347" w:rsidP="00FB2347">
                  <w:pPr>
                    <w:rPr>
                      <w:szCs w:val="22"/>
                    </w:rPr>
                  </w:pPr>
                  <w:r w:rsidRPr="00FB2347">
                    <w:rPr>
                      <w:szCs w:val="22"/>
                    </w:rPr>
                    <w:t>-</w:t>
                  </w:r>
                </w:p>
              </w:tc>
              <w:tc>
                <w:tcPr>
                  <w:tcW w:w="1133" w:type="dxa"/>
                  <w:tcBorders>
                    <w:top w:val="single" w:sz="4" w:space="0" w:color="auto"/>
                    <w:left w:val="single" w:sz="4" w:space="0" w:color="auto"/>
                    <w:bottom w:val="single" w:sz="4" w:space="0" w:color="auto"/>
                    <w:right w:val="single" w:sz="4" w:space="0" w:color="auto"/>
                  </w:tcBorders>
                </w:tcPr>
                <w:p w14:paraId="3EC9E40E" w14:textId="77777777" w:rsidR="00FB2347" w:rsidRPr="00FB2347" w:rsidRDefault="00FB2347" w:rsidP="00FB2347">
                  <w:pPr>
                    <w:rPr>
                      <w:szCs w:val="22"/>
                    </w:rPr>
                  </w:pPr>
                  <w:r w:rsidRPr="00FB2347">
                    <w:rPr>
                      <w:szCs w:val="22"/>
                    </w:rPr>
                    <w:t>-</w:t>
                  </w:r>
                </w:p>
              </w:tc>
              <w:tc>
                <w:tcPr>
                  <w:tcW w:w="1133" w:type="dxa"/>
                  <w:tcBorders>
                    <w:top w:val="single" w:sz="4" w:space="0" w:color="auto"/>
                    <w:left w:val="single" w:sz="4" w:space="0" w:color="auto"/>
                    <w:bottom w:val="single" w:sz="4" w:space="0" w:color="auto"/>
                    <w:right w:val="single" w:sz="4" w:space="0" w:color="auto"/>
                  </w:tcBorders>
                </w:tcPr>
                <w:p w14:paraId="623EBD2F" w14:textId="77777777" w:rsidR="00FB2347" w:rsidRPr="00FB2347" w:rsidRDefault="00FB2347" w:rsidP="00FB2347">
                  <w:pPr>
                    <w:rPr>
                      <w:szCs w:val="22"/>
                    </w:rPr>
                  </w:pPr>
                  <w:r w:rsidRPr="00FB2347">
                    <w:rPr>
                      <w:szCs w:val="22"/>
                    </w:rPr>
                    <w:t>-</w:t>
                  </w:r>
                </w:p>
              </w:tc>
              <w:tc>
                <w:tcPr>
                  <w:tcW w:w="1133" w:type="dxa"/>
                  <w:tcBorders>
                    <w:top w:val="single" w:sz="4" w:space="0" w:color="auto"/>
                    <w:left w:val="single" w:sz="4" w:space="0" w:color="auto"/>
                    <w:bottom w:val="single" w:sz="4" w:space="0" w:color="auto"/>
                    <w:right w:val="single" w:sz="4" w:space="0" w:color="auto"/>
                  </w:tcBorders>
                </w:tcPr>
                <w:p w14:paraId="1BEC9496" w14:textId="77777777" w:rsidR="00FB2347" w:rsidRPr="00FB2347" w:rsidRDefault="00FB2347" w:rsidP="00FB2347">
                  <w:pPr>
                    <w:rPr>
                      <w:szCs w:val="22"/>
                    </w:rPr>
                  </w:pPr>
                  <w:r w:rsidRPr="00FB2347">
                    <w:rPr>
                      <w:szCs w:val="22"/>
                    </w:rPr>
                    <w:t>-</w:t>
                  </w:r>
                </w:p>
              </w:tc>
              <w:tc>
                <w:tcPr>
                  <w:tcW w:w="1133" w:type="dxa"/>
                  <w:tcBorders>
                    <w:top w:val="single" w:sz="4" w:space="0" w:color="auto"/>
                    <w:left w:val="single" w:sz="4" w:space="0" w:color="auto"/>
                    <w:bottom w:val="single" w:sz="4" w:space="0" w:color="auto"/>
                    <w:right w:val="single" w:sz="4" w:space="0" w:color="auto"/>
                  </w:tcBorders>
                </w:tcPr>
                <w:p w14:paraId="5E0CF02B" w14:textId="77777777" w:rsidR="00FB2347" w:rsidRPr="00FB2347" w:rsidRDefault="00FB2347" w:rsidP="00FB2347">
                  <w:pPr>
                    <w:rPr>
                      <w:szCs w:val="22"/>
                    </w:rPr>
                  </w:pPr>
                  <w:r w:rsidRPr="00FB2347">
                    <w:rPr>
                      <w:szCs w:val="22"/>
                    </w:rPr>
                    <w:t>-</w:t>
                  </w:r>
                </w:p>
              </w:tc>
            </w:tr>
          </w:tbl>
          <w:p w14:paraId="4610B337" w14:textId="77777777" w:rsidR="00FB2347" w:rsidRPr="00FB2347" w:rsidRDefault="00FB2347" w:rsidP="00FB2347">
            <w:pPr>
              <w:ind w:firstLine="709"/>
              <w:rPr>
                <w:szCs w:val="22"/>
              </w:rPr>
            </w:pPr>
          </w:p>
          <w:p w14:paraId="09B83095" w14:textId="77777777" w:rsidR="00FB2347" w:rsidRPr="00FB2347" w:rsidRDefault="00FB2347" w:rsidP="00FB2347">
            <w:pPr>
              <w:ind w:firstLine="709"/>
              <w:rPr>
                <w:szCs w:val="22"/>
              </w:rPr>
            </w:pPr>
            <w:r w:rsidRPr="00FB2347">
              <w:rPr>
                <w:szCs w:val="22"/>
              </w:rPr>
              <w:t>"Исправлено" 13.07.2022</w:t>
            </w:r>
          </w:p>
          <w:p w14:paraId="7A2C714F" w14:textId="77777777" w:rsidR="00FB2347" w:rsidRPr="00FB2347" w:rsidRDefault="00FB2347" w:rsidP="00FB2347">
            <w:pPr>
              <w:ind w:firstLine="709"/>
              <w:rPr>
                <w:szCs w:val="22"/>
              </w:rPr>
            </w:pPr>
          </w:p>
          <w:p w14:paraId="1603D1D9" w14:textId="77777777" w:rsidR="00FB2347" w:rsidRPr="00FB2347" w:rsidRDefault="00FB2347" w:rsidP="00FB2347">
            <w:pPr>
              <w:ind w:firstLine="709"/>
              <w:rPr>
                <w:szCs w:val="22"/>
              </w:rPr>
            </w:pPr>
            <w:r w:rsidRPr="00FB2347">
              <w:rPr>
                <w:szCs w:val="22"/>
              </w:rPr>
              <w:t xml:space="preserve">Кладовщик </w:t>
            </w:r>
            <w:r w:rsidRPr="00FB2347">
              <w:rPr>
                <w:i/>
                <w:iCs/>
                <w:szCs w:val="22"/>
              </w:rPr>
              <w:t>Красин</w:t>
            </w:r>
            <w:r w:rsidRPr="00FB2347">
              <w:rPr>
                <w:szCs w:val="22"/>
              </w:rPr>
              <w:t xml:space="preserve"> / </w:t>
            </w:r>
            <w:proofErr w:type="gramStart"/>
            <w:r w:rsidRPr="00FB2347">
              <w:rPr>
                <w:szCs w:val="22"/>
              </w:rPr>
              <w:t>О.С.</w:t>
            </w:r>
            <w:proofErr w:type="gramEnd"/>
            <w:r w:rsidRPr="00FB2347">
              <w:rPr>
                <w:szCs w:val="22"/>
              </w:rPr>
              <w:t> Красин</w:t>
            </w:r>
          </w:p>
          <w:p w14:paraId="2B9625E9" w14:textId="77777777" w:rsidR="00FB2347" w:rsidRPr="00FB2347" w:rsidRDefault="00FB2347" w:rsidP="00FB2347">
            <w:pPr>
              <w:ind w:firstLine="709"/>
              <w:rPr>
                <w:szCs w:val="22"/>
              </w:rPr>
            </w:pPr>
          </w:p>
          <w:p w14:paraId="3A391856" w14:textId="77777777" w:rsidR="00FB2347" w:rsidRPr="00FB2347" w:rsidRDefault="00FB2347" w:rsidP="00FB2347">
            <w:pPr>
              <w:ind w:firstLine="709"/>
              <w:rPr>
                <w:szCs w:val="22"/>
              </w:rPr>
            </w:pPr>
            <w:r w:rsidRPr="00FB2347">
              <w:rPr>
                <w:szCs w:val="22"/>
              </w:rPr>
              <w:t xml:space="preserve">Бригадир </w:t>
            </w:r>
            <w:r w:rsidRPr="00FB2347">
              <w:rPr>
                <w:i/>
                <w:iCs/>
                <w:szCs w:val="22"/>
              </w:rPr>
              <w:t>Сидоров</w:t>
            </w:r>
            <w:r w:rsidRPr="00FB2347">
              <w:rPr>
                <w:szCs w:val="22"/>
              </w:rPr>
              <w:t xml:space="preserve"> / </w:t>
            </w:r>
            <w:proofErr w:type="gramStart"/>
            <w:r w:rsidRPr="00FB2347">
              <w:rPr>
                <w:szCs w:val="22"/>
              </w:rPr>
              <w:t>Р.С.</w:t>
            </w:r>
            <w:proofErr w:type="gramEnd"/>
            <w:r w:rsidRPr="00FB2347">
              <w:rPr>
                <w:szCs w:val="22"/>
              </w:rPr>
              <w:t> Сидоров</w:t>
            </w:r>
          </w:p>
          <w:p w14:paraId="3B677A07" w14:textId="77777777" w:rsidR="00FB2347" w:rsidRPr="00FB2347" w:rsidRDefault="00FB2347" w:rsidP="00FB2347">
            <w:pPr>
              <w:ind w:firstLine="709"/>
              <w:rPr>
                <w:szCs w:val="22"/>
              </w:rPr>
            </w:pPr>
          </w:p>
        </w:tc>
      </w:tr>
    </w:tbl>
    <w:p w14:paraId="0D524826" w14:textId="77777777" w:rsidR="00FB2347" w:rsidRPr="00FB2347" w:rsidRDefault="00FB2347" w:rsidP="00FB2347">
      <w:pPr>
        <w:ind w:firstLine="709"/>
        <w:rPr>
          <w:szCs w:val="22"/>
        </w:rPr>
      </w:pPr>
    </w:p>
    <w:p w14:paraId="28A69A65" w14:textId="77777777" w:rsidR="00FB2347" w:rsidRPr="00FB2347" w:rsidRDefault="00FB2347" w:rsidP="00FB2347">
      <w:pPr>
        <w:ind w:firstLine="709"/>
        <w:rPr>
          <w:szCs w:val="22"/>
        </w:rPr>
      </w:pPr>
      <w:r w:rsidRPr="00FB2347">
        <w:rPr>
          <w:b/>
          <w:bCs/>
          <w:szCs w:val="22"/>
        </w:rPr>
        <w:t>Порядок внесения исправлений в регистры бухгалтерского учета</w:t>
      </w:r>
      <w:r w:rsidRPr="00FB2347">
        <w:rPr>
          <w:szCs w:val="22"/>
        </w:rPr>
        <w:t xml:space="preserve"> такой же, как для первичных учетных документов. Кроме того, для исправления можете производить </w:t>
      </w:r>
      <w:proofErr w:type="spellStart"/>
      <w:r w:rsidRPr="00FB2347">
        <w:rPr>
          <w:szCs w:val="22"/>
        </w:rPr>
        <w:t>сторнировочные</w:t>
      </w:r>
      <w:proofErr w:type="spellEnd"/>
      <w:r w:rsidRPr="00FB2347">
        <w:rPr>
          <w:szCs w:val="22"/>
        </w:rPr>
        <w:t xml:space="preserve"> или дополнительные записи по счетам бухгалтерского учета (п. 22 ФСБУ 27/2021).</w:t>
      </w:r>
    </w:p>
    <w:p w14:paraId="1A7DDE33" w14:textId="77777777" w:rsidR="00FB2347" w:rsidRPr="00FB2347" w:rsidRDefault="00FB2347" w:rsidP="00FB2347">
      <w:pPr>
        <w:ind w:firstLine="709"/>
        <w:rPr>
          <w:szCs w:val="22"/>
        </w:rPr>
      </w:pPr>
    </w:p>
    <w:p w14:paraId="69C20545" w14:textId="77777777" w:rsidR="00FB2347" w:rsidRPr="00FB2347" w:rsidRDefault="00FB2347" w:rsidP="00FB2347">
      <w:pPr>
        <w:ind w:firstLine="709"/>
        <w:rPr>
          <w:szCs w:val="22"/>
        </w:rPr>
      </w:pPr>
      <w:bookmarkStart w:id="40" w:name="Par140"/>
      <w:bookmarkEnd w:id="40"/>
      <w:r w:rsidRPr="00FB2347">
        <w:rPr>
          <w:b/>
          <w:bCs/>
          <w:szCs w:val="22"/>
        </w:rPr>
        <w:t>4. Как составить график документооборота</w:t>
      </w:r>
    </w:p>
    <w:p w14:paraId="5351117D" w14:textId="77777777" w:rsidR="00FB2347" w:rsidRPr="00FB2347" w:rsidRDefault="00FB2347" w:rsidP="00FB2347">
      <w:pPr>
        <w:ind w:firstLine="709"/>
        <w:rPr>
          <w:szCs w:val="22"/>
        </w:rPr>
      </w:pPr>
      <w:r w:rsidRPr="00FB2347">
        <w:rPr>
          <w:szCs w:val="22"/>
        </w:rPr>
        <w:t>Руководитель должен организовать документооборот так, чтобы он обеспечивал (п. п. 28, 29 ФСБУ 27/2021):</w:t>
      </w:r>
    </w:p>
    <w:p w14:paraId="6818D80D" w14:textId="77777777" w:rsidR="00FB2347" w:rsidRPr="00FB2347" w:rsidRDefault="00FB2347" w:rsidP="00FB2347">
      <w:pPr>
        <w:numPr>
          <w:ilvl w:val="0"/>
          <w:numId w:val="18"/>
        </w:numPr>
        <w:tabs>
          <w:tab w:val="left" w:pos="540"/>
        </w:tabs>
        <w:rPr>
          <w:szCs w:val="22"/>
        </w:rPr>
      </w:pPr>
      <w:r w:rsidRPr="00FB2347">
        <w:rPr>
          <w:szCs w:val="22"/>
        </w:rPr>
        <w:lastRenderedPageBreak/>
        <w:t>своевременное отражение в бухгалтерском учете объектов учета, в том числе передачу первичных учетных документов для регистрации данных в регистрах бухучета и составления на их основе бухгалтерской (финансовой) отчетности;</w:t>
      </w:r>
    </w:p>
    <w:p w14:paraId="1C255D4A" w14:textId="77777777" w:rsidR="00FB2347" w:rsidRPr="00FB2347" w:rsidRDefault="00FB2347" w:rsidP="00FB2347">
      <w:pPr>
        <w:numPr>
          <w:ilvl w:val="0"/>
          <w:numId w:val="18"/>
        </w:numPr>
        <w:tabs>
          <w:tab w:val="left" w:pos="540"/>
        </w:tabs>
        <w:rPr>
          <w:szCs w:val="22"/>
        </w:rPr>
      </w:pPr>
      <w:r w:rsidRPr="00FB2347">
        <w:rPr>
          <w:szCs w:val="22"/>
        </w:rPr>
        <w:t>предотвращение несанкционированного доступа к документам бухучета.</w:t>
      </w:r>
    </w:p>
    <w:p w14:paraId="6078AF4E" w14:textId="77777777" w:rsidR="00FB2347" w:rsidRPr="00FB2347" w:rsidRDefault="00FB2347" w:rsidP="00FB2347">
      <w:pPr>
        <w:ind w:firstLine="709"/>
        <w:rPr>
          <w:szCs w:val="22"/>
        </w:rPr>
      </w:pPr>
      <w:r w:rsidRPr="00FB2347">
        <w:rPr>
          <w:szCs w:val="22"/>
        </w:rPr>
        <w:t xml:space="preserve">ФСБУ 27/2021 не устанавливает, в частности, процедуру проверки первичных учетных документов в бухгалтерии, требования к разработке и оформлению графика документооборота. Вместе с тем руководитель может принять решение о составлении такого графика, предусмотрев в нем ответственного за проверку и ее срок. Это следует из </w:t>
      </w:r>
      <w:proofErr w:type="spellStart"/>
      <w:r w:rsidRPr="00FB2347">
        <w:rPr>
          <w:szCs w:val="22"/>
        </w:rPr>
        <w:t>пп</w:t>
      </w:r>
      <w:proofErr w:type="spellEnd"/>
      <w:r w:rsidRPr="00FB2347">
        <w:rPr>
          <w:szCs w:val="22"/>
        </w:rPr>
        <w:t>. "в" п. 11 Информационного сообщения Минфина России от 10.06.2021 N ИС-учет-33.</w:t>
      </w:r>
    </w:p>
    <w:p w14:paraId="10EA31DC" w14:textId="77777777" w:rsidR="00FB2347" w:rsidRPr="00FB2347" w:rsidRDefault="00FB2347" w:rsidP="00FB2347">
      <w:pPr>
        <w:ind w:firstLine="709"/>
        <w:rPr>
          <w:szCs w:val="22"/>
        </w:rPr>
      </w:pPr>
      <w:r w:rsidRPr="00FB2347">
        <w:rPr>
          <w:b/>
          <w:bCs/>
          <w:szCs w:val="22"/>
        </w:rPr>
        <w:t>График документооборота вы можете оформить</w:t>
      </w:r>
      <w:r w:rsidRPr="00FB2347">
        <w:rPr>
          <w:szCs w:val="22"/>
        </w:rPr>
        <w:t xml:space="preserve"> и утвердить в качестве одного из приложений к учетной политике (п. 4 ПБУ 1/2008 "Учетная политика организации").</w:t>
      </w:r>
    </w:p>
    <w:p w14:paraId="03877554" w14:textId="77777777" w:rsidR="00FB2347" w:rsidRPr="00FB2347" w:rsidRDefault="00FB2347" w:rsidP="00FB2347">
      <w:pPr>
        <w:ind w:firstLine="709"/>
        <w:rPr>
          <w:szCs w:val="22"/>
        </w:rPr>
      </w:pPr>
      <w:r w:rsidRPr="00FB2347">
        <w:rPr>
          <w:szCs w:val="22"/>
        </w:rPr>
        <w:t>В отношении каждого вида первичного учетного документа в графике документооборота предусмотрите, как минимум, следующую информацию:</w:t>
      </w:r>
    </w:p>
    <w:p w14:paraId="7EACD806" w14:textId="77777777" w:rsidR="00FB2347" w:rsidRPr="00FB2347" w:rsidRDefault="00FB2347" w:rsidP="00FB2347">
      <w:pPr>
        <w:numPr>
          <w:ilvl w:val="0"/>
          <w:numId w:val="19"/>
        </w:numPr>
        <w:tabs>
          <w:tab w:val="left" w:pos="540"/>
        </w:tabs>
        <w:rPr>
          <w:szCs w:val="22"/>
        </w:rPr>
      </w:pPr>
      <w:r w:rsidRPr="00FB2347">
        <w:rPr>
          <w:szCs w:val="22"/>
        </w:rPr>
        <w:t>ответственного за составление документа и срок его составления;</w:t>
      </w:r>
    </w:p>
    <w:p w14:paraId="47E86D71" w14:textId="77777777" w:rsidR="00FB2347" w:rsidRPr="00FB2347" w:rsidRDefault="00FB2347" w:rsidP="00FB2347">
      <w:pPr>
        <w:numPr>
          <w:ilvl w:val="0"/>
          <w:numId w:val="19"/>
        </w:numPr>
        <w:tabs>
          <w:tab w:val="left" w:pos="540"/>
        </w:tabs>
        <w:rPr>
          <w:szCs w:val="22"/>
        </w:rPr>
      </w:pPr>
      <w:r w:rsidRPr="00FB2347">
        <w:rPr>
          <w:szCs w:val="22"/>
        </w:rPr>
        <w:t>количество экземпляров составляемого документа;</w:t>
      </w:r>
    </w:p>
    <w:p w14:paraId="3ABB6D48" w14:textId="77777777" w:rsidR="00FB2347" w:rsidRPr="00FB2347" w:rsidRDefault="00FB2347" w:rsidP="00FB2347">
      <w:pPr>
        <w:numPr>
          <w:ilvl w:val="0"/>
          <w:numId w:val="19"/>
        </w:numPr>
        <w:tabs>
          <w:tab w:val="left" w:pos="540"/>
        </w:tabs>
        <w:rPr>
          <w:szCs w:val="22"/>
        </w:rPr>
      </w:pPr>
      <w:r w:rsidRPr="00FB2347">
        <w:rPr>
          <w:szCs w:val="22"/>
        </w:rPr>
        <w:t>ответственного за проверку документа и срок проверки;</w:t>
      </w:r>
    </w:p>
    <w:p w14:paraId="435C25D8" w14:textId="77777777" w:rsidR="00FB2347" w:rsidRPr="00FB2347" w:rsidRDefault="00FB2347" w:rsidP="00FB2347">
      <w:pPr>
        <w:numPr>
          <w:ilvl w:val="0"/>
          <w:numId w:val="19"/>
        </w:numPr>
        <w:tabs>
          <w:tab w:val="left" w:pos="540"/>
        </w:tabs>
        <w:rPr>
          <w:szCs w:val="22"/>
        </w:rPr>
      </w:pPr>
      <w:r w:rsidRPr="00FB2347">
        <w:rPr>
          <w:szCs w:val="22"/>
        </w:rPr>
        <w:t>ответственного за обработку документа и срок обработки;</w:t>
      </w:r>
    </w:p>
    <w:p w14:paraId="41249C45" w14:textId="77777777" w:rsidR="00FB2347" w:rsidRPr="00FB2347" w:rsidRDefault="00FB2347" w:rsidP="00FB2347">
      <w:pPr>
        <w:numPr>
          <w:ilvl w:val="0"/>
          <w:numId w:val="19"/>
        </w:numPr>
        <w:tabs>
          <w:tab w:val="left" w:pos="540"/>
        </w:tabs>
        <w:rPr>
          <w:szCs w:val="22"/>
        </w:rPr>
      </w:pPr>
      <w:r w:rsidRPr="00FB2347">
        <w:rPr>
          <w:szCs w:val="22"/>
        </w:rPr>
        <w:t>ответственного за передачу документа в архив и срок передачи.</w:t>
      </w:r>
    </w:p>
    <w:p w14:paraId="6D4479BD" w14:textId="77777777" w:rsidR="00FB2347" w:rsidRPr="002D1AA6" w:rsidRDefault="00FB2347" w:rsidP="00FB2347">
      <w:pPr>
        <w:autoSpaceDE w:val="0"/>
        <w:autoSpaceDN w:val="0"/>
        <w:adjustRightInd w:val="0"/>
        <w:jc w:val="right"/>
      </w:pPr>
      <w:bookmarkStart w:id="41" w:name="Par154"/>
      <w:bookmarkEnd w:id="41"/>
      <w:r w:rsidRPr="002D1AA6">
        <w:rPr>
          <w:b/>
          <w:bCs/>
        </w:rPr>
        <w:t xml:space="preserve">Приложение </w:t>
      </w:r>
      <w:r w:rsidRPr="002D1AA6">
        <w:rPr>
          <w:b/>
          <w:bCs/>
          <w:lang w:val="en-US"/>
        </w:rPr>
        <w:t>N</w:t>
      </w:r>
      <w:r w:rsidRPr="002D1AA6">
        <w:rPr>
          <w:b/>
          <w:bCs/>
        </w:rPr>
        <w:t xml:space="preserve"> 3 к учетной политике ООО "Лучик"</w:t>
      </w:r>
    </w:p>
    <w:p w14:paraId="76FF2ACA" w14:textId="77777777" w:rsidR="00FB2347" w:rsidRPr="002D1AA6" w:rsidRDefault="00FB2347" w:rsidP="00FB2347">
      <w:pPr>
        <w:autoSpaceDE w:val="0"/>
        <w:autoSpaceDN w:val="0"/>
        <w:adjustRightInd w:val="0"/>
        <w:jc w:val="center"/>
        <w:rPr>
          <w:b/>
          <w:bCs/>
        </w:rPr>
      </w:pPr>
    </w:p>
    <w:p w14:paraId="36196D36" w14:textId="77777777" w:rsidR="00FB2347" w:rsidRPr="002D1AA6" w:rsidRDefault="00FB2347" w:rsidP="00FB2347">
      <w:pPr>
        <w:autoSpaceDE w:val="0"/>
        <w:autoSpaceDN w:val="0"/>
        <w:adjustRightInd w:val="0"/>
        <w:jc w:val="center"/>
        <w:outlineLvl w:val="0"/>
        <w:rPr>
          <w:b/>
          <w:bCs/>
        </w:rPr>
      </w:pPr>
      <w:r w:rsidRPr="002D1AA6">
        <w:rPr>
          <w:b/>
          <w:bCs/>
        </w:rPr>
        <w:t>График документооборота</w:t>
      </w:r>
    </w:p>
    <w:p w14:paraId="087F84C4" w14:textId="77777777" w:rsidR="00FB2347" w:rsidRPr="002D1AA6" w:rsidRDefault="00FB2347" w:rsidP="00FB2347"/>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
        <w:gridCol w:w="1279"/>
        <w:gridCol w:w="1417"/>
        <w:gridCol w:w="1276"/>
        <w:gridCol w:w="1417"/>
        <w:gridCol w:w="1418"/>
        <w:gridCol w:w="1134"/>
        <w:gridCol w:w="139"/>
        <w:gridCol w:w="1278"/>
        <w:gridCol w:w="139"/>
        <w:gridCol w:w="1279"/>
        <w:gridCol w:w="1134"/>
        <w:gridCol w:w="1276"/>
        <w:gridCol w:w="1559"/>
        <w:gridCol w:w="709"/>
      </w:tblGrid>
      <w:tr w:rsidR="00FB2347" w:rsidRPr="002D1AA6" w14:paraId="752C575E" w14:textId="77777777" w:rsidTr="007736D9">
        <w:tc>
          <w:tcPr>
            <w:tcW w:w="389" w:type="dxa"/>
            <w:vMerge w:val="restart"/>
            <w:tcBorders>
              <w:top w:val="single" w:sz="6" w:space="0" w:color="auto"/>
              <w:left w:val="single" w:sz="6" w:space="0" w:color="auto"/>
              <w:bottom w:val="single" w:sz="6" w:space="0" w:color="auto"/>
              <w:right w:val="single" w:sz="6" w:space="0" w:color="auto"/>
            </w:tcBorders>
          </w:tcPr>
          <w:p w14:paraId="1F150602"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N п/п</w:t>
            </w:r>
          </w:p>
        </w:tc>
        <w:tc>
          <w:tcPr>
            <w:tcW w:w="1279" w:type="dxa"/>
            <w:vMerge w:val="restart"/>
            <w:tcBorders>
              <w:top w:val="single" w:sz="6" w:space="0" w:color="auto"/>
              <w:left w:val="single" w:sz="6" w:space="0" w:color="auto"/>
              <w:bottom w:val="nil"/>
              <w:right w:val="single" w:sz="6" w:space="0" w:color="auto"/>
            </w:tcBorders>
          </w:tcPr>
          <w:p w14:paraId="0494340D" w14:textId="77777777" w:rsidR="00FB2347" w:rsidRPr="002D1AA6" w:rsidRDefault="00FB2347" w:rsidP="007736D9">
            <w:pPr>
              <w:pStyle w:val="ConsDTNormal"/>
              <w:autoSpaceDE/>
              <w:ind w:left="-57" w:right="-57"/>
              <w:jc w:val="center"/>
              <w:rPr>
                <w:spacing w:val="-7"/>
                <w:sz w:val="20"/>
                <w:szCs w:val="20"/>
              </w:rPr>
            </w:pPr>
            <w:r w:rsidRPr="002D1AA6">
              <w:rPr>
                <w:spacing w:val="-7"/>
                <w:sz w:val="20"/>
                <w:szCs w:val="20"/>
              </w:rPr>
              <w:t>Наименование первичного документа</w:t>
            </w:r>
          </w:p>
        </w:tc>
        <w:tc>
          <w:tcPr>
            <w:tcW w:w="5528" w:type="dxa"/>
            <w:gridSpan w:val="4"/>
            <w:tcBorders>
              <w:top w:val="single" w:sz="6" w:space="0" w:color="auto"/>
              <w:left w:val="single" w:sz="6" w:space="0" w:color="auto"/>
              <w:bottom w:val="single" w:sz="6" w:space="0" w:color="auto"/>
              <w:right w:val="single" w:sz="6" w:space="0" w:color="auto"/>
            </w:tcBorders>
          </w:tcPr>
          <w:p w14:paraId="449D887A"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Составление документа</w:t>
            </w:r>
          </w:p>
        </w:tc>
        <w:tc>
          <w:tcPr>
            <w:tcW w:w="3969" w:type="dxa"/>
            <w:gridSpan w:val="5"/>
            <w:tcBorders>
              <w:top w:val="single" w:sz="6" w:space="0" w:color="auto"/>
              <w:left w:val="single" w:sz="6" w:space="0" w:color="auto"/>
              <w:bottom w:val="single" w:sz="6" w:space="0" w:color="auto"/>
              <w:right w:val="single" w:sz="6" w:space="0" w:color="auto"/>
            </w:tcBorders>
          </w:tcPr>
          <w:p w14:paraId="6A897B2C"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Представление и проверка</w:t>
            </w:r>
          </w:p>
        </w:tc>
        <w:tc>
          <w:tcPr>
            <w:tcW w:w="2410" w:type="dxa"/>
            <w:gridSpan w:val="2"/>
            <w:tcBorders>
              <w:top w:val="single" w:sz="6" w:space="0" w:color="auto"/>
              <w:left w:val="single" w:sz="6" w:space="0" w:color="auto"/>
              <w:bottom w:val="single" w:sz="6" w:space="0" w:color="auto"/>
              <w:right w:val="single" w:sz="6" w:space="0" w:color="auto"/>
            </w:tcBorders>
          </w:tcPr>
          <w:p w14:paraId="3747326F"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Обработка документа</w:t>
            </w:r>
          </w:p>
        </w:tc>
        <w:tc>
          <w:tcPr>
            <w:tcW w:w="1559" w:type="dxa"/>
            <w:vMerge w:val="restart"/>
            <w:tcBorders>
              <w:top w:val="single" w:sz="6" w:space="0" w:color="auto"/>
              <w:left w:val="single" w:sz="6" w:space="0" w:color="auto"/>
              <w:bottom w:val="nil"/>
              <w:right w:val="single" w:sz="6" w:space="0" w:color="auto"/>
            </w:tcBorders>
          </w:tcPr>
          <w:p w14:paraId="416691EF"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Передача в архив (срок, ответственный за передачу (должность))</w:t>
            </w:r>
          </w:p>
        </w:tc>
        <w:tc>
          <w:tcPr>
            <w:tcW w:w="709" w:type="dxa"/>
            <w:vMerge w:val="restart"/>
            <w:tcBorders>
              <w:top w:val="single" w:sz="6" w:space="0" w:color="auto"/>
              <w:left w:val="single" w:sz="6" w:space="0" w:color="auto"/>
              <w:bottom w:val="nil"/>
              <w:right w:val="single" w:sz="6" w:space="0" w:color="auto"/>
            </w:tcBorders>
          </w:tcPr>
          <w:p w14:paraId="16F94DDA"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Примечание</w:t>
            </w:r>
          </w:p>
        </w:tc>
      </w:tr>
      <w:tr w:rsidR="00FB2347" w:rsidRPr="002D1AA6" w14:paraId="1A2C71BA" w14:textId="77777777" w:rsidTr="007736D9">
        <w:tc>
          <w:tcPr>
            <w:tcW w:w="389" w:type="dxa"/>
            <w:vMerge/>
            <w:tcBorders>
              <w:top w:val="nil"/>
              <w:left w:val="single" w:sz="6" w:space="0" w:color="auto"/>
              <w:bottom w:val="nil"/>
              <w:right w:val="single" w:sz="6" w:space="0" w:color="auto"/>
            </w:tcBorders>
          </w:tcPr>
          <w:p w14:paraId="4120B3AC" w14:textId="77777777" w:rsidR="00FB2347" w:rsidRPr="002D1AA6" w:rsidRDefault="00FB2347" w:rsidP="007736D9">
            <w:pPr>
              <w:pStyle w:val="ConsNormal"/>
              <w:ind w:left="-57" w:right="-57"/>
              <w:rPr>
                <w:rFonts w:ascii="Times New Roman" w:hAnsi="Times New Roman"/>
                <w:spacing w:val="-4"/>
              </w:rPr>
            </w:pPr>
          </w:p>
        </w:tc>
        <w:tc>
          <w:tcPr>
            <w:tcW w:w="1279" w:type="dxa"/>
            <w:vMerge/>
            <w:tcBorders>
              <w:top w:val="nil"/>
              <w:left w:val="single" w:sz="6" w:space="0" w:color="auto"/>
              <w:bottom w:val="single" w:sz="6" w:space="0" w:color="auto"/>
              <w:right w:val="single" w:sz="6" w:space="0" w:color="auto"/>
            </w:tcBorders>
          </w:tcPr>
          <w:p w14:paraId="1E99B783" w14:textId="77777777" w:rsidR="00FB2347" w:rsidRPr="002D1AA6" w:rsidRDefault="00FB2347" w:rsidP="007736D9">
            <w:pPr>
              <w:pStyle w:val="ConsNormal"/>
              <w:ind w:left="-57" w:right="-57"/>
              <w:rPr>
                <w:rFonts w:ascii="Times New Roman" w:hAnsi="Times New Roman"/>
                <w:spacing w:val="-4"/>
              </w:rPr>
            </w:pPr>
          </w:p>
        </w:tc>
        <w:tc>
          <w:tcPr>
            <w:tcW w:w="1417" w:type="dxa"/>
            <w:tcBorders>
              <w:top w:val="single" w:sz="6" w:space="0" w:color="auto"/>
              <w:left w:val="single" w:sz="6" w:space="0" w:color="auto"/>
              <w:bottom w:val="single" w:sz="6" w:space="0" w:color="auto"/>
              <w:right w:val="single" w:sz="6" w:space="0" w:color="auto"/>
            </w:tcBorders>
          </w:tcPr>
          <w:p w14:paraId="0A21D0E5"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Срок составления</w:t>
            </w:r>
          </w:p>
        </w:tc>
        <w:tc>
          <w:tcPr>
            <w:tcW w:w="1276" w:type="dxa"/>
            <w:tcBorders>
              <w:top w:val="single" w:sz="6" w:space="0" w:color="auto"/>
              <w:left w:val="single" w:sz="6" w:space="0" w:color="auto"/>
              <w:bottom w:val="single" w:sz="6" w:space="0" w:color="auto"/>
              <w:right w:val="single" w:sz="6" w:space="0" w:color="auto"/>
            </w:tcBorders>
          </w:tcPr>
          <w:p w14:paraId="4E578C6D"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Количество экземпляров</w:t>
            </w:r>
          </w:p>
        </w:tc>
        <w:tc>
          <w:tcPr>
            <w:tcW w:w="1417" w:type="dxa"/>
            <w:tcBorders>
              <w:top w:val="single" w:sz="6" w:space="0" w:color="auto"/>
              <w:left w:val="single" w:sz="6" w:space="0" w:color="auto"/>
              <w:bottom w:val="single" w:sz="6" w:space="0" w:color="auto"/>
              <w:right w:val="single" w:sz="6" w:space="0" w:color="auto"/>
            </w:tcBorders>
          </w:tcPr>
          <w:p w14:paraId="0FB30406"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Ответственный за составление (должность)</w:t>
            </w:r>
          </w:p>
        </w:tc>
        <w:tc>
          <w:tcPr>
            <w:tcW w:w="1418" w:type="dxa"/>
            <w:tcBorders>
              <w:top w:val="single" w:sz="6" w:space="0" w:color="auto"/>
              <w:left w:val="single" w:sz="6" w:space="0" w:color="auto"/>
              <w:bottom w:val="single" w:sz="6" w:space="0" w:color="auto"/>
              <w:right w:val="single" w:sz="6" w:space="0" w:color="auto"/>
            </w:tcBorders>
          </w:tcPr>
          <w:p w14:paraId="61AE0629"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Ответственный за оформление (должность)</w:t>
            </w:r>
          </w:p>
        </w:tc>
        <w:tc>
          <w:tcPr>
            <w:tcW w:w="1134" w:type="dxa"/>
            <w:tcBorders>
              <w:top w:val="single" w:sz="6" w:space="0" w:color="auto"/>
              <w:left w:val="single" w:sz="6" w:space="0" w:color="auto"/>
              <w:bottom w:val="single" w:sz="6" w:space="0" w:color="auto"/>
              <w:right w:val="single" w:sz="6" w:space="0" w:color="auto"/>
            </w:tcBorders>
          </w:tcPr>
          <w:p w14:paraId="6C2F44A2"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Срок представления</w:t>
            </w:r>
          </w:p>
        </w:tc>
        <w:tc>
          <w:tcPr>
            <w:tcW w:w="1417" w:type="dxa"/>
            <w:gridSpan w:val="2"/>
            <w:tcBorders>
              <w:top w:val="single" w:sz="6" w:space="0" w:color="auto"/>
              <w:left w:val="single" w:sz="6" w:space="0" w:color="auto"/>
              <w:bottom w:val="single" w:sz="6" w:space="0" w:color="auto"/>
              <w:right w:val="single" w:sz="6" w:space="0" w:color="auto"/>
            </w:tcBorders>
          </w:tcPr>
          <w:p w14:paraId="6C68F0B6"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Ответственный за проверку (должность)</w:t>
            </w:r>
          </w:p>
        </w:tc>
        <w:tc>
          <w:tcPr>
            <w:tcW w:w="1418" w:type="dxa"/>
            <w:gridSpan w:val="2"/>
            <w:tcBorders>
              <w:top w:val="single" w:sz="6" w:space="0" w:color="auto"/>
              <w:left w:val="single" w:sz="6" w:space="0" w:color="auto"/>
              <w:bottom w:val="single" w:sz="6" w:space="0" w:color="auto"/>
              <w:right w:val="single" w:sz="6" w:space="0" w:color="auto"/>
            </w:tcBorders>
          </w:tcPr>
          <w:p w14:paraId="10E76BAF" w14:textId="77777777" w:rsidR="00FB2347" w:rsidRPr="002D1AA6" w:rsidRDefault="00FB2347" w:rsidP="007736D9">
            <w:pPr>
              <w:pStyle w:val="ConsDTNormal"/>
              <w:autoSpaceDE/>
              <w:ind w:left="-57" w:right="-57"/>
              <w:jc w:val="center"/>
              <w:rPr>
                <w:spacing w:val="-4"/>
                <w:sz w:val="20"/>
                <w:szCs w:val="20"/>
              </w:rPr>
            </w:pPr>
            <w:commentRangeStart w:id="42"/>
            <w:r w:rsidRPr="002D1AA6">
              <w:rPr>
                <w:spacing w:val="-4"/>
                <w:sz w:val="20"/>
                <w:szCs w:val="20"/>
              </w:rPr>
              <w:t>Срок проверки и передачи на обработку</w:t>
            </w:r>
            <w:commentRangeEnd w:id="42"/>
            <w:r>
              <w:rPr>
                <w:rStyle w:val="afd"/>
                <w:rFonts w:ascii="Calibri" w:hAnsi="Calibri"/>
                <w:lang w:eastAsia="en-US"/>
              </w:rPr>
              <w:commentReference w:id="42"/>
            </w:r>
          </w:p>
        </w:tc>
        <w:tc>
          <w:tcPr>
            <w:tcW w:w="1134" w:type="dxa"/>
            <w:tcBorders>
              <w:top w:val="single" w:sz="6" w:space="0" w:color="auto"/>
              <w:left w:val="single" w:sz="6" w:space="0" w:color="auto"/>
              <w:bottom w:val="single" w:sz="6" w:space="0" w:color="auto"/>
              <w:right w:val="single" w:sz="6" w:space="0" w:color="auto"/>
            </w:tcBorders>
          </w:tcPr>
          <w:p w14:paraId="191ACBE7"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Срок обработки</w:t>
            </w:r>
          </w:p>
        </w:tc>
        <w:tc>
          <w:tcPr>
            <w:tcW w:w="1276" w:type="dxa"/>
            <w:tcBorders>
              <w:top w:val="single" w:sz="6" w:space="0" w:color="auto"/>
              <w:left w:val="single" w:sz="6" w:space="0" w:color="auto"/>
              <w:bottom w:val="single" w:sz="6" w:space="0" w:color="auto"/>
              <w:right w:val="single" w:sz="6" w:space="0" w:color="auto"/>
            </w:tcBorders>
          </w:tcPr>
          <w:p w14:paraId="340D20A7" w14:textId="77777777" w:rsidR="00FB2347" w:rsidRPr="002D1AA6" w:rsidRDefault="00FB2347" w:rsidP="007736D9">
            <w:pPr>
              <w:pStyle w:val="ConsDTNormal"/>
              <w:autoSpaceDE/>
              <w:ind w:left="-57" w:right="-57"/>
              <w:jc w:val="center"/>
              <w:rPr>
                <w:spacing w:val="-7"/>
                <w:sz w:val="20"/>
                <w:szCs w:val="20"/>
              </w:rPr>
            </w:pPr>
            <w:r w:rsidRPr="002D1AA6">
              <w:rPr>
                <w:spacing w:val="-7"/>
                <w:sz w:val="20"/>
                <w:szCs w:val="20"/>
              </w:rPr>
              <w:t>Ответственный за обработку (должность)</w:t>
            </w:r>
          </w:p>
        </w:tc>
        <w:tc>
          <w:tcPr>
            <w:tcW w:w="1559" w:type="dxa"/>
            <w:vMerge/>
            <w:tcBorders>
              <w:top w:val="nil"/>
              <w:left w:val="single" w:sz="6" w:space="0" w:color="auto"/>
              <w:bottom w:val="nil"/>
              <w:right w:val="single" w:sz="6" w:space="0" w:color="auto"/>
            </w:tcBorders>
          </w:tcPr>
          <w:p w14:paraId="76AA884C" w14:textId="77777777" w:rsidR="00FB2347" w:rsidRPr="002D1AA6" w:rsidRDefault="00FB2347" w:rsidP="007736D9">
            <w:pPr>
              <w:pStyle w:val="ConsNormal"/>
              <w:ind w:left="-57" w:right="-57"/>
              <w:rPr>
                <w:rFonts w:ascii="Times New Roman" w:hAnsi="Times New Roman"/>
                <w:spacing w:val="-4"/>
              </w:rPr>
            </w:pPr>
          </w:p>
        </w:tc>
        <w:tc>
          <w:tcPr>
            <w:tcW w:w="709" w:type="dxa"/>
            <w:vMerge/>
            <w:tcBorders>
              <w:top w:val="nil"/>
              <w:left w:val="single" w:sz="6" w:space="0" w:color="auto"/>
              <w:bottom w:val="nil"/>
              <w:right w:val="single" w:sz="6" w:space="0" w:color="auto"/>
            </w:tcBorders>
          </w:tcPr>
          <w:p w14:paraId="073BBF74" w14:textId="77777777" w:rsidR="00FB2347" w:rsidRPr="002D1AA6" w:rsidRDefault="00FB2347" w:rsidP="007736D9">
            <w:pPr>
              <w:pStyle w:val="ConsNormal"/>
              <w:ind w:left="-57" w:right="-57"/>
              <w:rPr>
                <w:rFonts w:ascii="Times New Roman" w:hAnsi="Times New Roman"/>
                <w:spacing w:val="-4"/>
              </w:rPr>
            </w:pPr>
          </w:p>
        </w:tc>
      </w:tr>
      <w:tr w:rsidR="00FB2347" w:rsidRPr="002D1AA6" w14:paraId="4F753E6C" w14:textId="77777777" w:rsidTr="007736D9">
        <w:tc>
          <w:tcPr>
            <w:tcW w:w="389" w:type="dxa"/>
            <w:tcBorders>
              <w:top w:val="single" w:sz="6" w:space="0" w:color="auto"/>
              <w:left w:val="single" w:sz="6" w:space="0" w:color="auto"/>
              <w:bottom w:val="single" w:sz="6" w:space="0" w:color="auto"/>
              <w:right w:val="single" w:sz="6" w:space="0" w:color="auto"/>
            </w:tcBorders>
          </w:tcPr>
          <w:p w14:paraId="3613A2F8"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1</w:t>
            </w:r>
          </w:p>
        </w:tc>
        <w:tc>
          <w:tcPr>
            <w:tcW w:w="1279" w:type="dxa"/>
            <w:tcBorders>
              <w:top w:val="single" w:sz="6" w:space="0" w:color="auto"/>
              <w:left w:val="single" w:sz="6" w:space="0" w:color="auto"/>
              <w:bottom w:val="single" w:sz="6" w:space="0" w:color="auto"/>
              <w:right w:val="single" w:sz="6" w:space="0" w:color="auto"/>
            </w:tcBorders>
          </w:tcPr>
          <w:p w14:paraId="2A5FD8FD"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2</w:t>
            </w:r>
          </w:p>
        </w:tc>
        <w:tc>
          <w:tcPr>
            <w:tcW w:w="1417" w:type="dxa"/>
            <w:tcBorders>
              <w:top w:val="single" w:sz="6" w:space="0" w:color="auto"/>
              <w:left w:val="single" w:sz="6" w:space="0" w:color="auto"/>
              <w:bottom w:val="single" w:sz="6" w:space="0" w:color="auto"/>
              <w:right w:val="single" w:sz="6" w:space="0" w:color="auto"/>
            </w:tcBorders>
          </w:tcPr>
          <w:p w14:paraId="3A143408"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3</w:t>
            </w:r>
          </w:p>
        </w:tc>
        <w:tc>
          <w:tcPr>
            <w:tcW w:w="1276" w:type="dxa"/>
            <w:tcBorders>
              <w:top w:val="single" w:sz="6" w:space="0" w:color="auto"/>
              <w:left w:val="single" w:sz="6" w:space="0" w:color="auto"/>
              <w:bottom w:val="single" w:sz="6" w:space="0" w:color="auto"/>
              <w:right w:val="single" w:sz="6" w:space="0" w:color="auto"/>
            </w:tcBorders>
          </w:tcPr>
          <w:p w14:paraId="341CF3BE"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4</w:t>
            </w:r>
          </w:p>
        </w:tc>
        <w:tc>
          <w:tcPr>
            <w:tcW w:w="1417" w:type="dxa"/>
            <w:tcBorders>
              <w:top w:val="single" w:sz="6" w:space="0" w:color="auto"/>
              <w:left w:val="single" w:sz="6" w:space="0" w:color="auto"/>
              <w:bottom w:val="single" w:sz="6" w:space="0" w:color="auto"/>
              <w:right w:val="single" w:sz="6" w:space="0" w:color="auto"/>
            </w:tcBorders>
          </w:tcPr>
          <w:p w14:paraId="55BF9BE2"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5</w:t>
            </w:r>
          </w:p>
        </w:tc>
        <w:tc>
          <w:tcPr>
            <w:tcW w:w="1418" w:type="dxa"/>
            <w:tcBorders>
              <w:top w:val="single" w:sz="6" w:space="0" w:color="auto"/>
              <w:left w:val="single" w:sz="6" w:space="0" w:color="auto"/>
              <w:bottom w:val="single" w:sz="6" w:space="0" w:color="auto"/>
              <w:right w:val="single" w:sz="6" w:space="0" w:color="auto"/>
            </w:tcBorders>
          </w:tcPr>
          <w:p w14:paraId="32CC2177"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6</w:t>
            </w:r>
          </w:p>
        </w:tc>
        <w:tc>
          <w:tcPr>
            <w:tcW w:w="1134" w:type="dxa"/>
            <w:tcBorders>
              <w:top w:val="single" w:sz="6" w:space="0" w:color="auto"/>
              <w:left w:val="single" w:sz="6" w:space="0" w:color="auto"/>
              <w:bottom w:val="single" w:sz="6" w:space="0" w:color="auto"/>
              <w:right w:val="single" w:sz="6" w:space="0" w:color="auto"/>
            </w:tcBorders>
          </w:tcPr>
          <w:p w14:paraId="5C2CAF71"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7</w:t>
            </w:r>
          </w:p>
        </w:tc>
        <w:tc>
          <w:tcPr>
            <w:tcW w:w="1417" w:type="dxa"/>
            <w:gridSpan w:val="2"/>
            <w:tcBorders>
              <w:top w:val="single" w:sz="6" w:space="0" w:color="auto"/>
              <w:left w:val="single" w:sz="6" w:space="0" w:color="auto"/>
              <w:bottom w:val="single" w:sz="6" w:space="0" w:color="auto"/>
              <w:right w:val="single" w:sz="6" w:space="0" w:color="auto"/>
            </w:tcBorders>
          </w:tcPr>
          <w:p w14:paraId="39535A64"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8</w:t>
            </w:r>
          </w:p>
        </w:tc>
        <w:tc>
          <w:tcPr>
            <w:tcW w:w="1418" w:type="dxa"/>
            <w:gridSpan w:val="2"/>
            <w:tcBorders>
              <w:top w:val="single" w:sz="6" w:space="0" w:color="auto"/>
              <w:left w:val="single" w:sz="6" w:space="0" w:color="auto"/>
              <w:bottom w:val="single" w:sz="6" w:space="0" w:color="auto"/>
              <w:right w:val="single" w:sz="6" w:space="0" w:color="auto"/>
            </w:tcBorders>
          </w:tcPr>
          <w:p w14:paraId="4DBF8E16"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9</w:t>
            </w:r>
          </w:p>
        </w:tc>
        <w:tc>
          <w:tcPr>
            <w:tcW w:w="1134" w:type="dxa"/>
            <w:tcBorders>
              <w:top w:val="single" w:sz="6" w:space="0" w:color="auto"/>
              <w:left w:val="single" w:sz="6" w:space="0" w:color="auto"/>
              <w:bottom w:val="single" w:sz="6" w:space="0" w:color="auto"/>
              <w:right w:val="single" w:sz="6" w:space="0" w:color="auto"/>
            </w:tcBorders>
          </w:tcPr>
          <w:p w14:paraId="48BAC113"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10</w:t>
            </w:r>
          </w:p>
        </w:tc>
        <w:tc>
          <w:tcPr>
            <w:tcW w:w="1276" w:type="dxa"/>
            <w:tcBorders>
              <w:top w:val="single" w:sz="6" w:space="0" w:color="auto"/>
              <w:left w:val="single" w:sz="6" w:space="0" w:color="auto"/>
              <w:bottom w:val="single" w:sz="6" w:space="0" w:color="auto"/>
              <w:right w:val="single" w:sz="6" w:space="0" w:color="auto"/>
            </w:tcBorders>
          </w:tcPr>
          <w:p w14:paraId="3F8DE300"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11</w:t>
            </w:r>
          </w:p>
        </w:tc>
        <w:tc>
          <w:tcPr>
            <w:tcW w:w="1559" w:type="dxa"/>
            <w:tcBorders>
              <w:top w:val="single" w:sz="6" w:space="0" w:color="auto"/>
              <w:left w:val="single" w:sz="6" w:space="0" w:color="auto"/>
              <w:bottom w:val="single" w:sz="6" w:space="0" w:color="auto"/>
              <w:right w:val="single" w:sz="6" w:space="0" w:color="auto"/>
            </w:tcBorders>
          </w:tcPr>
          <w:p w14:paraId="414A3C75"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12</w:t>
            </w:r>
          </w:p>
        </w:tc>
        <w:tc>
          <w:tcPr>
            <w:tcW w:w="709" w:type="dxa"/>
            <w:tcBorders>
              <w:top w:val="single" w:sz="6" w:space="0" w:color="auto"/>
              <w:left w:val="single" w:sz="6" w:space="0" w:color="auto"/>
              <w:bottom w:val="single" w:sz="6" w:space="0" w:color="auto"/>
              <w:right w:val="single" w:sz="6" w:space="0" w:color="auto"/>
            </w:tcBorders>
          </w:tcPr>
          <w:p w14:paraId="57FE3CF4"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13</w:t>
            </w:r>
          </w:p>
        </w:tc>
      </w:tr>
      <w:tr w:rsidR="00FB2347" w:rsidRPr="002D1AA6" w14:paraId="7801FADB" w14:textId="77777777" w:rsidTr="007736D9">
        <w:tc>
          <w:tcPr>
            <w:tcW w:w="15843" w:type="dxa"/>
            <w:gridSpan w:val="15"/>
            <w:tcBorders>
              <w:top w:val="single" w:sz="6" w:space="0" w:color="auto"/>
              <w:left w:val="single" w:sz="6" w:space="0" w:color="auto"/>
              <w:bottom w:val="single" w:sz="6" w:space="0" w:color="auto"/>
              <w:right w:val="single" w:sz="6" w:space="0" w:color="auto"/>
            </w:tcBorders>
          </w:tcPr>
          <w:p w14:paraId="5FE890A5" w14:textId="77777777" w:rsidR="00FB2347" w:rsidRPr="002D1AA6" w:rsidRDefault="00FB2347" w:rsidP="007736D9">
            <w:pPr>
              <w:pStyle w:val="ConsDTNormal"/>
              <w:autoSpaceDE/>
              <w:ind w:left="-57" w:right="-57"/>
              <w:jc w:val="left"/>
              <w:rPr>
                <w:spacing w:val="-4"/>
                <w:sz w:val="20"/>
                <w:szCs w:val="20"/>
              </w:rPr>
            </w:pPr>
            <w:r w:rsidRPr="002D1AA6">
              <w:rPr>
                <w:b/>
                <w:bCs/>
                <w:spacing w:val="-4"/>
                <w:sz w:val="20"/>
                <w:szCs w:val="20"/>
              </w:rPr>
              <w:t>1. Кассовые документы</w:t>
            </w:r>
          </w:p>
        </w:tc>
      </w:tr>
      <w:tr w:rsidR="00FB2347" w:rsidRPr="002D1AA6" w14:paraId="78E19B67" w14:textId="77777777" w:rsidTr="007736D9">
        <w:tc>
          <w:tcPr>
            <w:tcW w:w="389" w:type="dxa"/>
            <w:tcBorders>
              <w:top w:val="single" w:sz="6" w:space="0" w:color="auto"/>
              <w:left w:val="single" w:sz="6" w:space="0" w:color="auto"/>
              <w:bottom w:val="single" w:sz="6" w:space="0" w:color="auto"/>
              <w:right w:val="single" w:sz="6" w:space="0" w:color="auto"/>
            </w:tcBorders>
          </w:tcPr>
          <w:p w14:paraId="7F01997E"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1.1</w:t>
            </w:r>
          </w:p>
        </w:tc>
        <w:tc>
          <w:tcPr>
            <w:tcW w:w="1279" w:type="dxa"/>
            <w:tcBorders>
              <w:top w:val="single" w:sz="6" w:space="0" w:color="auto"/>
              <w:left w:val="single" w:sz="6" w:space="0" w:color="auto"/>
              <w:bottom w:val="single" w:sz="6" w:space="0" w:color="auto"/>
              <w:right w:val="single" w:sz="6" w:space="0" w:color="auto"/>
            </w:tcBorders>
          </w:tcPr>
          <w:p w14:paraId="7B6A7360"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Расходный кассовый ордер (форма КО-2)</w:t>
            </w:r>
          </w:p>
        </w:tc>
        <w:tc>
          <w:tcPr>
            <w:tcW w:w="1417" w:type="dxa"/>
            <w:tcBorders>
              <w:top w:val="single" w:sz="6" w:space="0" w:color="auto"/>
              <w:left w:val="single" w:sz="6" w:space="0" w:color="auto"/>
              <w:bottom w:val="single" w:sz="6" w:space="0" w:color="auto"/>
              <w:right w:val="single" w:sz="6" w:space="0" w:color="auto"/>
            </w:tcBorders>
          </w:tcPr>
          <w:p w14:paraId="3DD92CC6"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выдачи наличных денежных средств</w:t>
            </w:r>
          </w:p>
        </w:tc>
        <w:tc>
          <w:tcPr>
            <w:tcW w:w="1276" w:type="dxa"/>
            <w:tcBorders>
              <w:top w:val="single" w:sz="6" w:space="0" w:color="auto"/>
              <w:left w:val="single" w:sz="6" w:space="0" w:color="auto"/>
              <w:bottom w:val="single" w:sz="6" w:space="0" w:color="auto"/>
              <w:right w:val="single" w:sz="6" w:space="0" w:color="auto"/>
            </w:tcBorders>
          </w:tcPr>
          <w:p w14:paraId="4F978E5B"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1</w:t>
            </w:r>
          </w:p>
        </w:tc>
        <w:tc>
          <w:tcPr>
            <w:tcW w:w="1417" w:type="dxa"/>
            <w:tcBorders>
              <w:top w:val="single" w:sz="6" w:space="0" w:color="auto"/>
              <w:left w:val="single" w:sz="6" w:space="0" w:color="auto"/>
              <w:bottom w:val="single" w:sz="6" w:space="0" w:color="auto"/>
              <w:right w:val="single" w:sz="6" w:space="0" w:color="auto"/>
            </w:tcBorders>
          </w:tcPr>
          <w:p w14:paraId="043D1E84"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Бухгалтер-кассир</w:t>
            </w:r>
          </w:p>
        </w:tc>
        <w:tc>
          <w:tcPr>
            <w:tcW w:w="1418" w:type="dxa"/>
            <w:tcBorders>
              <w:top w:val="single" w:sz="6" w:space="0" w:color="auto"/>
              <w:left w:val="single" w:sz="6" w:space="0" w:color="auto"/>
              <w:bottom w:val="single" w:sz="6" w:space="0" w:color="auto"/>
              <w:right w:val="single" w:sz="6" w:space="0" w:color="auto"/>
            </w:tcBorders>
          </w:tcPr>
          <w:p w14:paraId="37C85F2F"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Главный бухгалтер</w:t>
            </w:r>
          </w:p>
        </w:tc>
        <w:tc>
          <w:tcPr>
            <w:tcW w:w="1134" w:type="dxa"/>
            <w:tcBorders>
              <w:top w:val="single" w:sz="6" w:space="0" w:color="auto"/>
              <w:left w:val="single" w:sz="6" w:space="0" w:color="auto"/>
              <w:bottom w:val="single" w:sz="6" w:space="0" w:color="auto"/>
              <w:right w:val="single" w:sz="6" w:space="0" w:color="auto"/>
            </w:tcBorders>
          </w:tcPr>
          <w:p w14:paraId="1CF84E84"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составления</w:t>
            </w:r>
          </w:p>
        </w:tc>
        <w:tc>
          <w:tcPr>
            <w:tcW w:w="1417" w:type="dxa"/>
            <w:gridSpan w:val="2"/>
            <w:tcBorders>
              <w:top w:val="single" w:sz="6" w:space="0" w:color="auto"/>
              <w:left w:val="single" w:sz="6" w:space="0" w:color="auto"/>
              <w:bottom w:val="single" w:sz="6" w:space="0" w:color="auto"/>
              <w:right w:val="single" w:sz="6" w:space="0" w:color="auto"/>
            </w:tcBorders>
          </w:tcPr>
          <w:p w14:paraId="7CE8D985"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Главный бухгалтер</w:t>
            </w:r>
          </w:p>
        </w:tc>
        <w:tc>
          <w:tcPr>
            <w:tcW w:w="1418" w:type="dxa"/>
            <w:gridSpan w:val="2"/>
            <w:tcBorders>
              <w:top w:val="single" w:sz="6" w:space="0" w:color="auto"/>
              <w:left w:val="single" w:sz="6" w:space="0" w:color="auto"/>
              <w:bottom w:val="single" w:sz="6" w:space="0" w:color="auto"/>
              <w:right w:val="single" w:sz="6" w:space="0" w:color="auto"/>
            </w:tcBorders>
          </w:tcPr>
          <w:p w14:paraId="0BEDACAB"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представления</w:t>
            </w:r>
          </w:p>
        </w:tc>
        <w:tc>
          <w:tcPr>
            <w:tcW w:w="1134" w:type="dxa"/>
            <w:tcBorders>
              <w:top w:val="single" w:sz="6" w:space="0" w:color="auto"/>
              <w:left w:val="single" w:sz="6" w:space="0" w:color="auto"/>
              <w:bottom w:val="single" w:sz="6" w:space="0" w:color="auto"/>
              <w:right w:val="single" w:sz="6" w:space="0" w:color="auto"/>
            </w:tcBorders>
          </w:tcPr>
          <w:p w14:paraId="3805DE95"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 xml:space="preserve">В течение 1 рабочего дня со дня получения документа </w:t>
            </w:r>
            <w:r w:rsidRPr="002D1AA6">
              <w:rPr>
                <w:spacing w:val="-4"/>
                <w:sz w:val="20"/>
                <w:szCs w:val="20"/>
              </w:rPr>
              <w:lastRenderedPageBreak/>
              <w:t>на обработку</w:t>
            </w:r>
          </w:p>
        </w:tc>
        <w:tc>
          <w:tcPr>
            <w:tcW w:w="1276" w:type="dxa"/>
            <w:tcBorders>
              <w:top w:val="single" w:sz="6" w:space="0" w:color="auto"/>
              <w:left w:val="single" w:sz="6" w:space="0" w:color="auto"/>
              <w:bottom w:val="single" w:sz="6" w:space="0" w:color="auto"/>
              <w:right w:val="single" w:sz="6" w:space="0" w:color="auto"/>
            </w:tcBorders>
          </w:tcPr>
          <w:p w14:paraId="5438D863"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lastRenderedPageBreak/>
              <w:t>Работник бухгалтерии</w:t>
            </w:r>
          </w:p>
        </w:tc>
        <w:tc>
          <w:tcPr>
            <w:tcW w:w="1559" w:type="dxa"/>
            <w:tcBorders>
              <w:top w:val="single" w:sz="6" w:space="0" w:color="auto"/>
              <w:left w:val="single" w:sz="6" w:space="0" w:color="auto"/>
              <w:bottom w:val="single" w:sz="6" w:space="0" w:color="auto"/>
              <w:right w:val="single" w:sz="6" w:space="0" w:color="auto"/>
            </w:tcBorders>
          </w:tcPr>
          <w:p w14:paraId="23D23B23"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 xml:space="preserve">По истечении 6 месяцев после завершения отчетного года, к которому </w:t>
            </w:r>
            <w:r w:rsidRPr="002D1AA6">
              <w:rPr>
                <w:spacing w:val="-4"/>
                <w:sz w:val="20"/>
                <w:szCs w:val="20"/>
              </w:rPr>
              <w:lastRenderedPageBreak/>
              <w:t>относится документ,</w:t>
            </w:r>
            <w:r w:rsidRPr="002D1AA6">
              <w:rPr>
                <w:color w:val="3366FF"/>
                <w:spacing w:val="-4"/>
                <w:sz w:val="20"/>
                <w:szCs w:val="20"/>
              </w:rPr>
              <w:t xml:space="preserve"> </w:t>
            </w:r>
            <w:r w:rsidRPr="002D1AA6">
              <w:rPr>
                <w:color w:val="000000"/>
                <w:spacing w:val="-4"/>
                <w:sz w:val="20"/>
                <w:szCs w:val="20"/>
              </w:rPr>
              <w:t>работник бухгалтерии</w:t>
            </w:r>
          </w:p>
        </w:tc>
        <w:tc>
          <w:tcPr>
            <w:tcW w:w="709" w:type="dxa"/>
            <w:tcBorders>
              <w:top w:val="single" w:sz="6" w:space="0" w:color="auto"/>
              <w:left w:val="single" w:sz="6" w:space="0" w:color="auto"/>
              <w:bottom w:val="single" w:sz="6" w:space="0" w:color="auto"/>
              <w:right w:val="single" w:sz="6" w:space="0" w:color="auto"/>
            </w:tcBorders>
          </w:tcPr>
          <w:p w14:paraId="53337A24" w14:textId="77777777" w:rsidR="00FB2347" w:rsidRPr="002D1AA6" w:rsidRDefault="00FB2347" w:rsidP="007736D9">
            <w:pPr>
              <w:pStyle w:val="ConsDTNormal"/>
              <w:autoSpaceDE/>
              <w:ind w:left="-57" w:right="-57"/>
              <w:jc w:val="left"/>
              <w:rPr>
                <w:spacing w:val="-4"/>
                <w:sz w:val="20"/>
                <w:szCs w:val="20"/>
              </w:rPr>
            </w:pPr>
          </w:p>
        </w:tc>
      </w:tr>
      <w:tr w:rsidR="00FB2347" w:rsidRPr="002D1AA6" w14:paraId="735A1C64" w14:textId="77777777" w:rsidTr="007736D9">
        <w:tc>
          <w:tcPr>
            <w:tcW w:w="389" w:type="dxa"/>
            <w:tcBorders>
              <w:top w:val="single" w:sz="6" w:space="0" w:color="auto"/>
              <w:left w:val="single" w:sz="6" w:space="0" w:color="auto"/>
              <w:bottom w:val="single" w:sz="6" w:space="0" w:color="auto"/>
              <w:right w:val="single" w:sz="6" w:space="0" w:color="auto"/>
            </w:tcBorders>
          </w:tcPr>
          <w:p w14:paraId="0213C6F1"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1.2</w:t>
            </w:r>
          </w:p>
        </w:tc>
        <w:tc>
          <w:tcPr>
            <w:tcW w:w="1279" w:type="dxa"/>
            <w:tcBorders>
              <w:top w:val="single" w:sz="6" w:space="0" w:color="auto"/>
              <w:left w:val="single" w:sz="6" w:space="0" w:color="auto"/>
              <w:bottom w:val="single" w:sz="6" w:space="0" w:color="auto"/>
              <w:right w:val="single" w:sz="6" w:space="0" w:color="auto"/>
            </w:tcBorders>
          </w:tcPr>
          <w:p w14:paraId="4BC3BD3A"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Авансовый отчет (форма АО-1)</w:t>
            </w:r>
          </w:p>
        </w:tc>
        <w:tc>
          <w:tcPr>
            <w:tcW w:w="1417" w:type="dxa"/>
            <w:tcBorders>
              <w:top w:val="single" w:sz="6" w:space="0" w:color="auto"/>
              <w:left w:val="single" w:sz="6" w:space="0" w:color="auto"/>
              <w:bottom w:val="single" w:sz="6" w:space="0" w:color="auto"/>
              <w:right w:val="single" w:sz="6" w:space="0" w:color="auto"/>
            </w:tcBorders>
          </w:tcPr>
          <w:p w14:paraId="2F3F4453" w14:textId="77777777" w:rsidR="00FB2347" w:rsidRPr="002D1AA6" w:rsidRDefault="00FB2347" w:rsidP="007736D9">
            <w:pPr>
              <w:pStyle w:val="ConsDTNormal"/>
              <w:autoSpaceDE/>
              <w:ind w:left="-57" w:right="-57"/>
              <w:jc w:val="left"/>
              <w:rPr>
                <w:spacing w:val="-6"/>
                <w:sz w:val="20"/>
                <w:szCs w:val="20"/>
              </w:rPr>
            </w:pPr>
            <w:r w:rsidRPr="002D1AA6">
              <w:rPr>
                <w:spacing w:val="-6"/>
                <w:sz w:val="20"/>
                <w:szCs w:val="20"/>
              </w:rPr>
              <w:t>В течение 3 рабочих дней со дня возвращения из командировки или получения денег под отчет на хозяйственные нужды</w:t>
            </w:r>
          </w:p>
        </w:tc>
        <w:tc>
          <w:tcPr>
            <w:tcW w:w="1276" w:type="dxa"/>
            <w:tcBorders>
              <w:top w:val="single" w:sz="6" w:space="0" w:color="auto"/>
              <w:left w:val="single" w:sz="6" w:space="0" w:color="auto"/>
              <w:bottom w:val="single" w:sz="6" w:space="0" w:color="auto"/>
              <w:right w:val="single" w:sz="6" w:space="0" w:color="auto"/>
            </w:tcBorders>
          </w:tcPr>
          <w:p w14:paraId="292CDE00"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1</w:t>
            </w:r>
          </w:p>
        </w:tc>
        <w:tc>
          <w:tcPr>
            <w:tcW w:w="1417" w:type="dxa"/>
            <w:tcBorders>
              <w:top w:val="single" w:sz="6" w:space="0" w:color="auto"/>
              <w:left w:val="single" w:sz="6" w:space="0" w:color="auto"/>
              <w:bottom w:val="single" w:sz="6" w:space="0" w:color="auto"/>
              <w:right w:val="single" w:sz="6" w:space="0" w:color="auto"/>
            </w:tcBorders>
          </w:tcPr>
          <w:p w14:paraId="394D622B"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Подотчетное лицо</w:t>
            </w:r>
          </w:p>
        </w:tc>
        <w:tc>
          <w:tcPr>
            <w:tcW w:w="1418" w:type="dxa"/>
            <w:tcBorders>
              <w:top w:val="single" w:sz="6" w:space="0" w:color="auto"/>
              <w:left w:val="single" w:sz="6" w:space="0" w:color="auto"/>
              <w:bottom w:val="single" w:sz="6" w:space="0" w:color="auto"/>
              <w:right w:val="single" w:sz="6" w:space="0" w:color="auto"/>
            </w:tcBorders>
          </w:tcPr>
          <w:p w14:paraId="68BBDFFD"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Бухгалтер</w:t>
            </w:r>
          </w:p>
        </w:tc>
        <w:tc>
          <w:tcPr>
            <w:tcW w:w="1134" w:type="dxa"/>
            <w:tcBorders>
              <w:top w:val="single" w:sz="6" w:space="0" w:color="auto"/>
              <w:left w:val="single" w:sz="6" w:space="0" w:color="auto"/>
              <w:bottom w:val="single" w:sz="6" w:space="0" w:color="auto"/>
              <w:right w:val="single" w:sz="6" w:space="0" w:color="auto"/>
            </w:tcBorders>
          </w:tcPr>
          <w:p w14:paraId="0A8CDAFC"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составления</w:t>
            </w:r>
          </w:p>
        </w:tc>
        <w:tc>
          <w:tcPr>
            <w:tcW w:w="1417" w:type="dxa"/>
            <w:gridSpan w:val="2"/>
            <w:tcBorders>
              <w:top w:val="single" w:sz="6" w:space="0" w:color="auto"/>
              <w:left w:val="single" w:sz="6" w:space="0" w:color="auto"/>
              <w:bottom w:val="single" w:sz="6" w:space="0" w:color="auto"/>
              <w:right w:val="single" w:sz="6" w:space="0" w:color="auto"/>
            </w:tcBorders>
          </w:tcPr>
          <w:p w14:paraId="58B9A281"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Главный бухгалтер</w:t>
            </w:r>
          </w:p>
        </w:tc>
        <w:tc>
          <w:tcPr>
            <w:tcW w:w="1418" w:type="dxa"/>
            <w:gridSpan w:val="2"/>
            <w:tcBorders>
              <w:top w:val="single" w:sz="6" w:space="0" w:color="auto"/>
              <w:left w:val="single" w:sz="6" w:space="0" w:color="auto"/>
              <w:bottom w:val="single" w:sz="6" w:space="0" w:color="auto"/>
              <w:right w:val="single" w:sz="6" w:space="0" w:color="auto"/>
            </w:tcBorders>
          </w:tcPr>
          <w:p w14:paraId="649C081A"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представления</w:t>
            </w:r>
          </w:p>
        </w:tc>
        <w:tc>
          <w:tcPr>
            <w:tcW w:w="1134" w:type="dxa"/>
            <w:tcBorders>
              <w:top w:val="single" w:sz="6" w:space="0" w:color="auto"/>
              <w:left w:val="single" w:sz="6" w:space="0" w:color="auto"/>
              <w:bottom w:val="single" w:sz="6" w:space="0" w:color="auto"/>
              <w:right w:val="single" w:sz="6" w:space="0" w:color="auto"/>
            </w:tcBorders>
          </w:tcPr>
          <w:p w14:paraId="50EFB419"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течение 1 рабочего дня со дня получения документа на обработку</w:t>
            </w:r>
          </w:p>
        </w:tc>
        <w:tc>
          <w:tcPr>
            <w:tcW w:w="1276" w:type="dxa"/>
            <w:tcBorders>
              <w:top w:val="single" w:sz="6" w:space="0" w:color="auto"/>
              <w:left w:val="single" w:sz="6" w:space="0" w:color="auto"/>
              <w:bottom w:val="single" w:sz="6" w:space="0" w:color="auto"/>
              <w:right w:val="single" w:sz="6" w:space="0" w:color="auto"/>
            </w:tcBorders>
          </w:tcPr>
          <w:p w14:paraId="16DCF714"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Работник бухгалтерии</w:t>
            </w:r>
          </w:p>
        </w:tc>
        <w:tc>
          <w:tcPr>
            <w:tcW w:w="1559" w:type="dxa"/>
            <w:tcBorders>
              <w:top w:val="single" w:sz="6" w:space="0" w:color="auto"/>
              <w:left w:val="single" w:sz="6" w:space="0" w:color="auto"/>
              <w:bottom w:val="single" w:sz="6" w:space="0" w:color="auto"/>
              <w:right w:val="single" w:sz="6" w:space="0" w:color="auto"/>
            </w:tcBorders>
          </w:tcPr>
          <w:p w14:paraId="35FF857F"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По истечении 6 месяцев после завершения отчетного года, к которому относится документ,</w:t>
            </w:r>
            <w:r w:rsidRPr="002D1AA6">
              <w:rPr>
                <w:color w:val="3366FF"/>
                <w:spacing w:val="-4"/>
                <w:sz w:val="20"/>
                <w:szCs w:val="20"/>
              </w:rPr>
              <w:t xml:space="preserve"> </w:t>
            </w:r>
            <w:r w:rsidRPr="002D1AA6">
              <w:rPr>
                <w:color w:val="000000"/>
                <w:spacing w:val="-4"/>
                <w:sz w:val="20"/>
                <w:szCs w:val="20"/>
              </w:rPr>
              <w:t>работник бухгалтерии</w:t>
            </w:r>
          </w:p>
        </w:tc>
        <w:tc>
          <w:tcPr>
            <w:tcW w:w="709" w:type="dxa"/>
            <w:tcBorders>
              <w:top w:val="single" w:sz="6" w:space="0" w:color="auto"/>
              <w:left w:val="single" w:sz="6" w:space="0" w:color="auto"/>
              <w:bottom w:val="single" w:sz="6" w:space="0" w:color="auto"/>
              <w:right w:val="single" w:sz="6" w:space="0" w:color="auto"/>
            </w:tcBorders>
          </w:tcPr>
          <w:p w14:paraId="26B11AB3" w14:textId="77777777" w:rsidR="00FB2347" w:rsidRPr="002D1AA6" w:rsidRDefault="00FB2347" w:rsidP="007736D9">
            <w:pPr>
              <w:pStyle w:val="ConsDTNormal"/>
              <w:autoSpaceDE/>
              <w:ind w:left="-57" w:right="-57"/>
              <w:jc w:val="left"/>
              <w:rPr>
                <w:spacing w:val="-4"/>
                <w:sz w:val="20"/>
                <w:szCs w:val="20"/>
              </w:rPr>
            </w:pPr>
          </w:p>
        </w:tc>
      </w:tr>
      <w:tr w:rsidR="00FB2347" w:rsidRPr="002D1AA6" w14:paraId="01DF60CE" w14:textId="77777777" w:rsidTr="007736D9">
        <w:tc>
          <w:tcPr>
            <w:tcW w:w="389" w:type="dxa"/>
            <w:tcBorders>
              <w:top w:val="single" w:sz="6" w:space="0" w:color="auto"/>
              <w:left w:val="single" w:sz="6" w:space="0" w:color="auto"/>
              <w:bottom w:val="single" w:sz="6" w:space="0" w:color="auto"/>
              <w:right w:val="single" w:sz="6" w:space="0" w:color="auto"/>
            </w:tcBorders>
          </w:tcPr>
          <w:p w14:paraId="63002096"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w:t>
            </w:r>
          </w:p>
        </w:tc>
        <w:tc>
          <w:tcPr>
            <w:tcW w:w="1279" w:type="dxa"/>
            <w:tcBorders>
              <w:top w:val="single" w:sz="6" w:space="0" w:color="auto"/>
              <w:left w:val="single" w:sz="6" w:space="0" w:color="auto"/>
              <w:bottom w:val="single" w:sz="6" w:space="0" w:color="auto"/>
              <w:right w:val="single" w:sz="6" w:space="0" w:color="auto"/>
            </w:tcBorders>
          </w:tcPr>
          <w:p w14:paraId="16EF08DD" w14:textId="77777777" w:rsidR="00FB2347" w:rsidRPr="002D1AA6" w:rsidRDefault="00FB2347" w:rsidP="007736D9">
            <w:pPr>
              <w:pStyle w:val="ConsDTNormal"/>
              <w:autoSpaceDE/>
              <w:ind w:left="-57" w:right="-57"/>
              <w:jc w:val="left"/>
              <w:rPr>
                <w:spacing w:val="-4"/>
                <w:sz w:val="20"/>
                <w:szCs w:val="20"/>
              </w:rPr>
            </w:pPr>
          </w:p>
        </w:tc>
        <w:tc>
          <w:tcPr>
            <w:tcW w:w="1417" w:type="dxa"/>
            <w:tcBorders>
              <w:top w:val="single" w:sz="6" w:space="0" w:color="auto"/>
              <w:left w:val="single" w:sz="6" w:space="0" w:color="auto"/>
              <w:bottom w:val="single" w:sz="6" w:space="0" w:color="auto"/>
              <w:right w:val="single" w:sz="6" w:space="0" w:color="auto"/>
            </w:tcBorders>
          </w:tcPr>
          <w:p w14:paraId="6B33CF1D" w14:textId="77777777" w:rsidR="00FB2347" w:rsidRPr="002D1AA6" w:rsidRDefault="00FB2347" w:rsidP="007736D9">
            <w:pPr>
              <w:pStyle w:val="ConsDTNormal"/>
              <w:autoSpaceDE/>
              <w:ind w:left="-57" w:right="-57"/>
              <w:jc w:val="left"/>
              <w:rPr>
                <w:spacing w:val="-4"/>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D9D7AA7" w14:textId="77777777" w:rsidR="00FB2347" w:rsidRPr="002D1AA6" w:rsidRDefault="00FB2347" w:rsidP="007736D9">
            <w:pPr>
              <w:pStyle w:val="ConsDTNormal"/>
              <w:autoSpaceDE/>
              <w:ind w:left="-57" w:right="-57"/>
              <w:jc w:val="left"/>
              <w:rPr>
                <w:spacing w:val="-4"/>
                <w:sz w:val="20"/>
                <w:szCs w:val="20"/>
              </w:rPr>
            </w:pPr>
          </w:p>
        </w:tc>
        <w:tc>
          <w:tcPr>
            <w:tcW w:w="1417" w:type="dxa"/>
            <w:tcBorders>
              <w:top w:val="single" w:sz="6" w:space="0" w:color="auto"/>
              <w:left w:val="single" w:sz="6" w:space="0" w:color="auto"/>
              <w:bottom w:val="single" w:sz="6" w:space="0" w:color="auto"/>
              <w:right w:val="single" w:sz="6" w:space="0" w:color="auto"/>
            </w:tcBorders>
          </w:tcPr>
          <w:p w14:paraId="5D7740E4" w14:textId="77777777" w:rsidR="00FB2347" w:rsidRPr="002D1AA6" w:rsidRDefault="00FB2347" w:rsidP="007736D9">
            <w:pPr>
              <w:pStyle w:val="ConsDTNormal"/>
              <w:autoSpaceDE/>
              <w:ind w:left="-57" w:right="-57"/>
              <w:jc w:val="left"/>
              <w:rPr>
                <w:spacing w:val="-4"/>
                <w:sz w:val="20"/>
                <w:szCs w:val="20"/>
              </w:rPr>
            </w:pPr>
          </w:p>
        </w:tc>
        <w:tc>
          <w:tcPr>
            <w:tcW w:w="1418" w:type="dxa"/>
            <w:tcBorders>
              <w:top w:val="single" w:sz="6" w:space="0" w:color="auto"/>
              <w:left w:val="single" w:sz="6" w:space="0" w:color="auto"/>
              <w:bottom w:val="single" w:sz="6" w:space="0" w:color="auto"/>
              <w:right w:val="single" w:sz="6" w:space="0" w:color="auto"/>
            </w:tcBorders>
          </w:tcPr>
          <w:p w14:paraId="43015E11" w14:textId="77777777" w:rsidR="00FB2347" w:rsidRPr="002D1AA6" w:rsidRDefault="00FB2347" w:rsidP="007736D9">
            <w:pPr>
              <w:pStyle w:val="ConsDTNormal"/>
              <w:autoSpaceDE/>
              <w:ind w:left="-57" w:right="-57"/>
              <w:jc w:val="left"/>
              <w:rPr>
                <w:spacing w:val="-4"/>
                <w:sz w:val="20"/>
                <w:szCs w:val="20"/>
              </w:rPr>
            </w:pPr>
          </w:p>
        </w:tc>
        <w:tc>
          <w:tcPr>
            <w:tcW w:w="1134" w:type="dxa"/>
            <w:tcBorders>
              <w:top w:val="single" w:sz="6" w:space="0" w:color="auto"/>
              <w:left w:val="single" w:sz="6" w:space="0" w:color="auto"/>
              <w:bottom w:val="single" w:sz="6" w:space="0" w:color="auto"/>
              <w:right w:val="single" w:sz="6" w:space="0" w:color="auto"/>
            </w:tcBorders>
          </w:tcPr>
          <w:p w14:paraId="268299F4" w14:textId="77777777" w:rsidR="00FB2347" w:rsidRPr="002D1AA6" w:rsidRDefault="00FB2347" w:rsidP="007736D9">
            <w:pPr>
              <w:pStyle w:val="ConsDTNormal"/>
              <w:autoSpaceDE/>
              <w:ind w:left="-57" w:right="-57"/>
              <w:jc w:val="left"/>
              <w:rPr>
                <w:spacing w:val="-4"/>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14:paraId="7B58EF11" w14:textId="77777777" w:rsidR="00FB2347" w:rsidRPr="002D1AA6" w:rsidRDefault="00FB2347" w:rsidP="007736D9">
            <w:pPr>
              <w:pStyle w:val="ConsDTNormal"/>
              <w:autoSpaceDE/>
              <w:ind w:left="-57" w:right="-57"/>
              <w:jc w:val="left"/>
              <w:rPr>
                <w:spacing w:val="-4"/>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14:paraId="1DD85FAE" w14:textId="77777777" w:rsidR="00FB2347" w:rsidRPr="002D1AA6" w:rsidRDefault="00FB2347" w:rsidP="007736D9">
            <w:pPr>
              <w:pStyle w:val="ConsDTNormal"/>
              <w:autoSpaceDE/>
              <w:ind w:left="-57" w:right="-57"/>
              <w:jc w:val="left"/>
              <w:rPr>
                <w:spacing w:val="-4"/>
                <w:sz w:val="20"/>
                <w:szCs w:val="20"/>
              </w:rPr>
            </w:pPr>
          </w:p>
        </w:tc>
        <w:tc>
          <w:tcPr>
            <w:tcW w:w="1134" w:type="dxa"/>
            <w:tcBorders>
              <w:top w:val="single" w:sz="6" w:space="0" w:color="auto"/>
              <w:left w:val="single" w:sz="6" w:space="0" w:color="auto"/>
              <w:bottom w:val="single" w:sz="6" w:space="0" w:color="auto"/>
              <w:right w:val="single" w:sz="6" w:space="0" w:color="auto"/>
            </w:tcBorders>
          </w:tcPr>
          <w:p w14:paraId="10DB5D79" w14:textId="77777777" w:rsidR="00FB2347" w:rsidRPr="002D1AA6" w:rsidRDefault="00FB2347" w:rsidP="007736D9">
            <w:pPr>
              <w:pStyle w:val="ConsDTNormal"/>
              <w:autoSpaceDE/>
              <w:ind w:left="-57" w:right="-57"/>
              <w:jc w:val="left"/>
              <w:rPr>
                <w:spacing w:val="-4"/>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A9D9478" w14:textId="77777777" w:rsidR="00FB2347" w:rsidRPr="002D1AA6" w:rsidRDefault="00FB2347" w:rsidP="007736D9">
            <w:pPr>
              <w:pStyle w:val="ConsDTNormal"/>
              <w:autoSpaceDE/>
              <w:ind w:left="-57" w:right="-57"/>
              <w:jc w:val="left"/>
              <w:rPr>
                <w:spacing w:val="-4"/>
                <w:sz w:val="20"/>
                <w:szCs w:val="20"/>
              </w:rPr>
            </w:pPr>
          </w:p>
        </w:tc>
        <w:tc>
          <w:tcPr>
            <w:tcW w:w="1559" w:type="dxa"/>
            <w:tcBorders>
              <w:top w:val="single" w:sz="6" w:space="0" w:color="auto"/>
              <w:left w:val="single" w:sz="6" w:space="0" w:color="auto"/>
              <w:bottom w:val="single" w:sz="6" w:space="0" w:color="auto"/>
              <w:right w:val="single" w:sz="6" w:space="0" w:color="auto"/>
            </w:tcBorders>
          </w:tcPr>
          <w:p w14:paraId="1A558B33" w14:textId="77777777" w:rsidR="00FB2347" w:rsidRPr="002D1AA6" w:rsidRDefault="00FB2347" w:rsidP="007736D9">
            <w:pPr>
              <w:pStyle w:val="ConsDTNormal"/>
              <w:autoSpaceDE/>
              <w:ind w:left="-57" w:right="-57"/>
              <w:jc w:val="left"/>
              <w:rPr>
                <w:spacing w:val="-4"/>
                <w:sz w:val="20"/>
                <w:szCs w:val="20"/>
              </w:rPr>
            </w:pPr>
          </w:p>
        </w:tc>
        <w:tc>
          <w:tcPr>
            <w:tcW w:w="709" w:type="dxa"/>
            <w:tcBorders>
              <w:top w:val="single" w:sz="6" w:space="0" w:color="auto"/>
              <w:left w:val="single" w:sz="6" w:space="0" w:color="auto"/>
              <w:bottom w:val="single" w:sz="6" w:space="0" w:color="auto"/>
              <w:right w:val="single" w:sz="6" w:space="0" w:color="auto"/>
            </w:tcBorders>
          </w:tcPr>
          <w:p w14:paraId="5EC9E191" w14:textId="77777777" w:rsidR="00FB2347" w:rsidRPr="002D1AA6" w:rsidRDefault="00FB2347" w:rsidP="007736D9">
            <w:pPr>
              <w:pStyle w:val="ConsDTNormal"/>
              <w:autoSpaceDE/>
              <w:ind w:left="-57" w:right="-57"/>
              <w:jc w:val="left"/>
              <w:rPr>
                <w:spacing w:val="-4"/>
                <w:sz w:val="20"/>
                <w:szCs w:val="20"/>
              </w:rPr>
            </w:pPr>
          </w:p>
        </w:tc>
      </w:tr>
      <w:tr w:rsidR="00FB2347" w:rsidRPr="002D1AA6" w14:paraId="72F26336" w14:textId="77777777" w:rsidTr="007736D9">
        <w:tc>
          <w:tcPr>
            <w:tcW w:w="15843" w:type="dxa"/>
            <w:gridSpan w:val="15"/>
            <w:tcBorders>
              <w:top w:val="single" w:sz="6" w:space="0" w:color="auto"/>
              <w:left w:val="single" w:sz="6" w:space="0" w:color="auto"/>
              <w:bottom w:val="single" w:sz="6" w:space="0" w:color="auto"/>
              <w:right w:val="single" w:sz="6" w:space="0" w:color="auto"/>
            </w:tcBorders>
          </w:tcPr>
          <w:p w14:paraId="71916C3D" w14:textId="77777777" w:rsidR="00FB2347" w:rsidRPr="002D1AA6" w:rsidRDefault="00FB2347" w:rsidP="007736D9">
            <w:pPr>
              <w:pStyle w:val="ConsDTNormal"/>
              <w:autoSpaceDE/>
              <w:ind w:left="-57" w:right="-57"/>
              <w:jc w:val="left"/>
              <w:rPr>
                <w:spacing w:val="-4"/>
                <w:sz w:val="20"/>
                <w:szCs w:val="20"/>
              </w:rPr>
            </w:pPr>
            <w:r w:rsidRPr="002D1AA6">
              <w:rPr>
                <w:b/>
                <w:bCs/>
                <w:spacing w:val="-4"/>
                <w:sz w:val="20"/>
                <w:szCs w:val="20"/>
              </w:rPr>
              <w:t>2. Документы по учету труда и заработной платы</w:t>
            </w:r>
          </w:p>
        </w:tc>
      </w:tr>
      <w:tr w:rsidR="00FB2347" w:rsidRPr="002D1AA6" w14:paraId="3CB3351F" w14:textId="77777777" w:rsidTr="007736D9">
        <w:tc>
          <w:tcPr>
            <w:tcW w:w="389" w:type="dxa"/>
            <w:tcBorders>
              <w:top w:val="single" w:sz="6" w:space="0" w:color="auto"/>
              <w:left w:val="single" w:sz="6" w:space="0" w:color="auto"/>
              <w:bottom w:val="single" w:sz="6" w:space="0" w:color="auto"/>
              <w:right w:val="single" w:sz="6" w:space="0" w:color="auto"/>
            </w:tcBorders>
          </w:tcPr>
          <w:p w14:paraId="57D4F38B"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2.1</w:t>
            </w:r>
          </w:p>
        </w:tc>
        <w:tc>
          <w:tcPr>
            <w:tcW w:w="1279" w:type="dxa"/>
            <w:tcBorders>
              <w:top w:val="single" w:sz="6" w:space="0" w:color="auto"/>
              <w:left w:val="single" w:sz="6" w:space="0" w:color="auto"/>
              <w:bottom w:val="single" w:sz="6" w:space="0" w:color="auto"/>
              <w:right w:val="single" w:sz="6" w:space="0" w:color="auto"/>
            </w:tcBorders>
          </w:tcPr>
          <w:p w14:paraId="1F900F1D"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Табель учета рабочего времени (форма Т-13)</w:t>
            </w:r>
          </w:p>
        </w:tc>
        <w:tc>
          <w:tcPr>
            <w:tcW w:w="1417" w:type="dxa"/>
            <w:tcBorders>
              <w:top w:val="single" w:sz="6" w:space="0" w:color="auto"/>
              <w:left w:val="single" w:sz="6" w:space="0" w:color="auto"/>
              <w:bottom w:val="single" w:sz="6" w:space="0" w:color="auto"/>
              <w:right w:val="single" w:sz="6" w:space="0" w:color="auto"/>
            </w:tcBorders>
          </w:tcPr>
          <w:p w14:paraId="74A0896C"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Ежедневно в течение месяца</w:t>
            </w:r>
          </w:p>
        </w:tc>
        <w:tc>
          <w:tcPr>
            <w:tcW w:w="1276" w:type="dxa"/>
            <w:tcBorders>
              <w:top w:val="single" w:sz="6" w:space="0" w:color="auto"/>
              <w:left w:val="single" w:sz="6" w:space="0" w:color="auto"/>
              <w:bottom w:val="single" w:sz="6" w:space="0" w:color="auto"/>
              <w:right w:val="single" w:sz="6" w:space="0" w:color="auto"/>
            </w:tcBorders>
          </w:tcPr>
          <w:p w14:paraId="4DC4F5C9"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1</w:t>
            </w:r>
          </w:p>
        </w:tc>
        <w:tc>
          <w:tcPr>
            <w:tcW w:w="1417" w:type="dxa"/>
            <w:tcBorders>
              <w:top w:val="single" w:sz="6" w:space="0" w:color="auto"/>
              <w:left w:val="single" w:sz="6" w:space="0" w:color="auto"/>
              <w:bottom w:val="single" w:sz="6" w:space="0" w:color="auto"/>
              <w:right w:val="single" w:sz="6" w:space="0" w:color="auto"/>
            </w:tcBorders>
          </w:tcPr>
          <w:p w14:paraId="1815FC1C"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Табельщик</w:t>
            </w:r>
          </w:p>
        </w:tc>
        <w:tc>
          <w:tcPr>
            <w:tcW w:w="1418" w:type="dxa"/>
            <w:tcBorders>
              <w:top w:val="single" w:sz="6" w:space="0" w:color="auto"/>
              <w:left w:val="single" w:sz="6" w:space="0" w:color="auto"/>
              <w:bottom w:val="single" w:sz="6" w:space="0" w:color="auto"/>
              <w:right w:val="single" w:sz="6" w:space="0" w:color="auto"/>
            </w:tcBorders>
          </w:tcPr>
          <w:p w14:paraId="1E757AB7"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Руководитель подразделения</w:t>
            </w:r>
          </w:p>
        </w:tc>
        <w:tc>
          <w:tcPr>
            <w:tcW w:w="1134" w:type="dxa"/>
            <w:tcBorders>
              <w:top w:val="single" w:sz="6" w:space="0" w:color="auto"/>
              <w:left w:val="single" w:sz="6" w:space="0" w:color="auto"/>
              <w:bottom w:val="single" w:sz="6" w:space="0" w:color="auto"/>
              <w:right w:val="single" w:sz="6" w:space="0" w:color="auto"/>
            </w:tcBorders>
          </w:tcPr>
          <w:p w14:paraId="1BF18F55"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1-й рабочий день следующего месяца</w:t>
            </w:r>
          </w:p>
        </w:tc>
        <w:tc>
          <w:tcPr>
            <w:tcW w:w="1417" w:type="dxa"/>
            <w:gridSpan w:val="2"/>
            <w:tcBorders>
              <w:top w:val="single" w:sz="6" w:space="0" w:color="auto"/>
              <w:left w:val="single" w:sz="6" w:space="0" w:color="auto"/>
              <w:bottom w:val="single" w:sz="6" w:space="0" w:color="auto"/>
              <w:right w:val="single" w:sz="6" w:space="0" w:color="auto"/>
            </w:tcBorders>
          </w:tcPr>
          <w:p w14:paraId="1D1462FC"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Работник бухгалтерии</w:t>
            </w:r>
          </w:p>
        </w:tc>
        <w:tc>
          <w:tcPr>
            <w:tcW w:w="1418" w:type="dxa"/>
            <w:gridSpan w:val="2"/>
            <w:tcBorders>
              <w:top w:val="single" w:sz="6" w:space="0" w:color="auto"/>
              <w:left w:val="single" w:sz="6" w:space="0" w:color="auto"/>
              <w:bottom w:val="single" w:sz="6" w:space="0" w:color="auto"/>
              <w:right w:val="single" w:sz="6" w:space="0" w:color="auto"/>
            </w:tcBorders>
          </w:tcPr>
          <w:p w14:paraId="32260C61"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представления</w:t>
            </w:r>
          </w:p>
        </w:tc>
        <w:tc>
          <w:tcPr>
            <w:tcW w:w="1134" w:type="dxa"/>
            <w:tcBorders>
              <w:top w:val="single" w:sz="6" w:space="0" w:color="auto"/>
              <w:left w:val="single" w:sz="6" w:space="0" w:color="auto"/>
              <w:bottom w:val="single" w:sz="6" w:space="0" w:color="auto"/>
              <w:right w:val="single" w:sz="6" w:space="0" w:color="auto"/>
            </w:tcBorders>
          </w:tcPr>
          <w:p w14:paraId="78B5ACDE"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течение 3 рабочих дней со дня получения документа на обработку</w:t>
            </w:r>
          </w:p>
        </w:tc>
        <w:tc>
          <w:tcPr>
            <w:tcW w:w="1276" w:type="dxa"/>
            <w:tcBorders>
              <w:top w:val="single" w:sz="6" w:space="0" w:color="auto"/>
              <w:left w:val="single" w:sz="6" w:space="0" w:color="auto"/>
              <w:bottom w:val="single" w:sz="6" w:space="0" w:color="auto"/>
              <w:right w:val="single" w:sz="6" w:space="0" w:color="auto"/>
            </w:tcBorders>
          </w:tcPr>
          <w:p w14:paraId="6CB5B35C"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Работник бухгалтерии</w:t>
            </w:r>
          </w:p>
        </w:tc>
        <w:tc>
          <w:tcPr>
            <w:tcW w:w="1559" w:type="dxa"/>
            <w:tcBorders>
              <w:top w:val="single" w:sz="6" w:space="0" w:color="auto"/>
              <w:left w:val="single" w:sz="6" w:space="0" w:color="auto"/>
              <w:bottom w:val="single" w:sz="6" w:space="0" w:color="auto"/>
              <w:right w:val="single" w:sz="6" w:space="0" w:color="auto"/>
            </w:tcBorders>
          </w:tcPr>
          <w:p w14:paraId="11AED439"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По истечении 6 месяцев после завершения отчетного года, к которому относится документ,</w:t>
            </w:r>
            <w:r w:rsidRPr="002D1AA6">
              <w:rPr>
                <w:color w:val="3366FF"/>
                <w:spacing w:val="-4"/>
                <w:sz w:val="20"/>
                <w:szCs w:val="20"/>
              </w:rPr>
              <w:t xml:space="preserve"> </w:t>
            </w:r>
            <w:r w:rsidRPr="002D1AA6">
              <w:rPr>
                <w:color w:val="000000"/>
                <w:spacing w:val="-4"/>
                <w:sz w:val="20"/>
                <w:szCs w:val="20"/>
              </w:rPr>
              <w:t>работник отдела кадров</w:t>
            </w:r>
          </w:p>
        </w:tc>
        <w:tc>
          <w:tcPr>
            <w:tcW w:w="709" w:type="dxa"/>
            <w:tcBorders>
              <w:top w:val="single" w:sz="6" w:space="0" w:color="auto"/>
              <w:left w:val="single" w:sz="6" w:space="0" w:color="auto"/>
              <w:bottom w:val="single" w:sz="6" w:space="0" w:color="auto"/>
              <w:right w:val="single" w:sz="6" w:space="0" w:color="auto"/>
            </w:tcBorders>
          </w:tcPr>
          <w:p w14:paraId="7B1055A9" w14:textId="77777777" w:rsidR="00FB2347" w:rsidRPr="002D1AA6" w:rsidRDefault="00FB2347" w:rsidP="007736D9">
            <w:pPr>
              <w:pStyle w:val="ConsDTNormal"/>
              <w:autoSpaceDE/>
              <w:ind w:left="-57" w:right="-57"/>
              <w:jc w:val="left"/>
              <w:rPr>
                <w:spacing w:val="-4"/>
                <w:sz w:val="20"/>
                <w:szCs w:val="20"/>
              </w:rPr>
            </w:pPr>
          </w:p>
        </w:tc>
      </w:tr>
      <w:tr w:rsidR="00FB2347" w:rsidRPr="002D1AA6" w14:paraId="5E1535F6" w14:textId="77777777" w:rsidTr="007736D9">
        <w:tc>
          <w:tcPr>
            <w:tcW w:w="389" w:type="dxa"/>
            <w:tcBorders>
              <w:top w:val="single" w:sz="6" w:space="0" w:color="auto"/>
              <w:left w:val="single" w:sz="6" w:space="0" w:color="auto"/>
              <w:bottom w:val="single" w:sz="6" w:space="0" w:color="auto"/>
              <w:right w:val="single" w:sz="6" w:space="0" w:color="auto"/>
            </w:tcBorders>
          </w:tcPr>
          <w:p w14:paraId="4209C280"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w:t>
            </w:r>
          </w:p>
        </w:tc>
        <w:tc>
          <w:tcPr>
            <w:tcW w:w="1279" w:type="dxa"/>
            <w:tcBorders>
              <w:top w:val="single" w:sz="6" w:space="0" w:color="auto"/>
              <w:left w:val="single" w:sz="6" w:space="0" w:color="auto"/>
              <w:bottom w:val="single" w:sz="6" w:space="0" w:color="auto"/>
              <w:right w:val="single" w:sz="6" w:space="0" w:color="auto"/>
            </w:tcBorders>
          </w:tcPr>
          <w:p w14:paraId="0B7772FB" w14:textId="77777777" w:rsidR="00FB2347" w:rsidRPr="002D1AA6" w:rsidRDefault="00FB2347" w:rsidP="007736D9">
            <w:pPr>
              <w:pStyle w:val="ConsDTNormal"/>
              <w:autoSpaceDE/>
              <w:ind w:left="-57" w:right="-57"/>
              <w:jc w:val="left"/>
              <w:rPr>
                <w:spacing w:val="-4"/>
                <w:sz w:val="20"/>
                <w:szCs w:val="20"/>
              </w:rPr>
            </w:pPr>
          </w:p>
        </w:tc>
        <w:tc>
          <w:tcPr>
            <w:tcW w:w="1417" w:type="dxa"/>
            <w:tcBorders>
              <w:top w:val="single" w:sz="6" w:space="0" w:color="auto"/>
              <w:left w:val="single" w:sz="6" w:space="0" w:color="auto"/>
              <w:bottom w:val="single" w:sz="6" w:space="0" w:color="auto"/>
              <w:right w:val="single" w:sz="6" w:space="0" w:color="auto"/>
            </w:tcBorders>
          </w:tcPr>
          <w:p w14:paraId="0082CFCB" w14:textId="77777777" w:rsidR="00FB2347" w:rsidRPr="002D1AA6" w:rsidRDefault="00FB2347" w:rsidP="007736D9">
            <w:pPr>
              <w:pStyle w:val="ConsDTNormal"/>
              <w:autoSpaceDE/>
              <w:ind w:left="-57" w:right="-57"/>
              <w:jc w:val="left"/>
              <w:rPr>
                <w:spacing w:val="-4"/>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56A5299" w14:textId="77777777" w:rsidR="00FB2347" w:rsidRPr="002D1AA6" w:rsidRDefault="00FB2347" w:rsidP="007736D9">
            <w:pPr>
              <w:pStyle w:val="ConsDTNormal"/>
              <w:autoSpaceDE/>
              <w:ind w:left="-57" w:right="-57"/>
              <w:jc w:val="left"/>
              <w:rPr>
                <w:spacing w:val="-4"/>
                <w:sz w:val="20"/>
                <w:szCs w:val="20"/>
              </w:rPr>
            </w:pPr>
          </w:p>
        </w:tc>
        <w:tc>
          <w:tcPr>
            <w:tcW w:w="1417" w:type="dxa"/>
            <w:tcBorders>
              <w:top w:val="single" w:sz="6" w:space="0" w:color="auto"/>
              <w:left w:val="single" w:sz="6" w:space="0" w:color="auto"/>
              <w:bottom w:val="single" w:sz="6" w:space="0" w:color="auto"/>
              <w:right w:val="single" w:sz="6" w:space="0" w:color="auto"/>
            </w:tcBorders>
          </w:tcPr>
          <w:p w14:paraId="4AEF85BC" w14:textId="77777777" w:rsidR="00FB2347" w:rsidRPr="002D1AA6" w:rsidRDefault="00FB2347" w:rsidP="007736D9">
            <w:pPr>
              <w:pStyle w:val="ConsDTNormal"/>
              <w:autoSpaceDE/>
              <w:ind w:left="-57" w:right="-57"/>
              <w:jc w:val="left"/>
              <w:rPr>
                <w:spacing w:val="-4"/>
                <w:sz w:val="20"/>
                <w:szCs w:val="20"/>
              </w:rPr>
            </w:pPr>
          </w:p>
        </w:tc>
        <w:tc>
          <w:tcPr>
            <w:tcW w:w="1418" w:type="dxa"/>
            <w:tcBorders>
              <w:top w:val="single" w:sz="6" w:space="0" w:color="auto"/>
              <w:left w:val="single" w:sz="6" w:space="0" w:color="auto"/>
              <w:bottom w:val="single" w:sz="6" w:space="0" w:color="auto"/>
              <w:right w:val="single" w:sz="6" w:space="0" w:color="auto"/>
            </w:tcBorders>
          </w:tcPr>
          <w:p w14:paraId="61EA4D8B" w14:textId="77777777" w:rsidR="00FB2347" w:rsidRPr="002D1AA6" w:rsidRDefault="00FB2347" w:rsidP="007736D9">
            <w:pPr>
              <w:pStyle w:val="ConsDTNormal"/>
              <w:autoSpaceDE/>
              <w:ind w:left="-57" w:right="-57"/>
              <w:jc w:val="left"/>
              <w:rPr>
                <w:spacing w:val="-4"/>
                <w:sz w:val="20"/>
                <w:szCs w:val="20"/>
              </w:rPr>
            </w:pPr>
          </w:p>
        </w:tc>
        <w:tc>
          <w:tcPr>
            <w:tcW w:w="1134" w:type="dxa"/>
            <w:tcBorders>
              <w:top w:val="single" w:sz="6" w:space="0" w:color="auto"/>
              <w:left w:val="single" w:sz="6" w:space="0" w:color="auto"/>
              <w:bottom w:val="single" w:sz="6" w:space="0" w:color="auto"/>
              <w:right w:val="single" w:sz="6" w:space="0" w:color="auto"/>
            </w:tcBorders>
          </w:tcPr>
          <w:p w14:paraId="74ADBBF0" w14:textId="77777777" w:rsidR="00FB2347" w:rsidRPr="002D1AA6" w:rsidRDefault="00FB2347" w:rsidP="007736D9">
            <w:pPr>
              <w:pStyle w:val="ConsDTNormal"/>
              <w:autoSpaceDE/>
              <w:ind w:left="-57" w:right="-57"/>
              <w:jc w:val="left"/>
              <w:rPr>
                <w:spacing w:val="-4"/>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14:paraId="480FDC59" w14:textId="77777777" w:rsidR="00FB2347" w:rsidRPr="002D1AA6" w:rsidRDefault="00FB2347" w:rsidP="007736D9">
            <w:pPr>
              <w:pStyle w:val="ConsDTNormal"/>
              <w:autoSpaceDE/>
              <w:ind w:left="-57" w:right="-57"/>
              <w:jc w:val="left"/>
              <w:rPr>
                <w:spacing w:val="-4"/>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14:paraId="23852D68" w14:textId="77777777" w:rsidR="00FB2347" w:rsidRPr="002D1AA6" w:rsidRDefault="00FB2347" w:rsidP="007736D9">
            <w:pPr>
              <w:pStyle w:val="ConsDTNormal"/>
              <w:autoSpaceDE/>
              <w:ind w:left="-57" w:right="-57"/>
              <w:jc w:val="left"/>
              <w:rPr>
                <w:spacing w:val="-4"/>
                <w:sz w:val="20"/>
                <w:szCs w:val="20"/>
              </w:rPr>
            </w:pPr>
          </w:p>
        </w:tc>
        <w:tc>
          <w:tcPr>
            <w:tcW w:w="1134" w:type="dxa"/>
            <w:tcBorders>
              <w:top w:val="single" w:sz="6" w:space="0" w:color="auto"/>
              <w:left w:val="single" w:sz="6" w:space="0" w:color="auto"/>
              <w:bottom w:val="single" w:sz="6" w:space="0" w:color="auto"/>
              <w:right w:val="single" w:sz="6" w:space="0" w:color="auto"/>
            </w:tcBorders>
          </w:tcPr>
          <w:p w14:paraId="472BB7E9" w14:textId="77777777" w:rsidR="00FB2347" w:rsidRPr="002D1AA6" w:rsidRDefault="00FB2347" w:rsidP="007736D9">
            <w:pPr>
              <w:pStyle w:val="ConsDTNormal"/>
              <w:autoSpaceDE/>
              <w:ind w:left="-57" w:right="-57"/>
              <w:jc w:val="left"/>
              <w:rPr>
                <w:spacing w:val="-4"/>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33B4A45" w14:textId="77777777" w:rsidR="00FB2347" w:rsidRPr="002D1AA6" w:rsidRDefault="00FB2347" w:rsidP="007736D9">
            <w:pPr>
              <w:pStyle w:val="ConsDTNormal"/>
              <w:autoSpaceDE/>
              <w:ind w:left="-57" w:right="-57"/>
              <w:jc w:val="left"/>
              <w:rPr>
                <w:spacing w:val="-4"/>
                <w:sz w:val="20"/>
                <w:szCs w:val="20"/>
              </w:rPr>
            </w:pPr>
          </w:p>
        </w:tc>
        <w:tc>
          <w:tcPr>
            <w:tcW w:w="1559" w:type="dxa"/>
            <w:tcBorders>
              <w:top w:val="single" w:sz="6" w:space="0" w:color="auto"/>
              <w:left w:val="single" w:sz="6" w:space="0" w:color="auto"/>
              <w:bottom w:val="single" w:sz="6" w:space="0" w:color="auto"/>
              <w:right w:val="single" w:sz="6" w:space="0" w:color="auto"/>
            </w:tcBorders>
          </w:tcPr>
          <w:p w14:paraId="449D3719" w14:textId="77777777" w:rsidR="00FB2347" w:rsidRPr="002D1AA6" w:rsidRDefault="00FB2347" w:rsidP="007736D9">
            <w:pPr>
              <w:pStyle w:val="ConsDTNormal"/>
              <w:autoSpaceDE/>
              <w:ind w:left="-57" w:right="-57"/>
              <w:jc w:val="left"/>
              <w:rPr>
                <w:spacing w:val="-4"/>
                <w:sz w:val="20"/>
                <w:szCs w:val="20"/>
              </w:rPr>
            </w:pPr>
          </w:p>
        </w:tc>
        <w:tc>
          <w:tcPr>
            <w:tcW w:w="709" w:type="dxa"/>
            <w:tcBorders>
              <w:top w:val="single" w:sz="6" w:space="0" w:color="auto"/>
              <w:left w:val="single" w:sz="6" w:space="0" w:color="auto"/>
              <w:bottom w:val="single" w:sz="6" w:space="0" w:color="auto"/>
              <w:right w:val="single" w:sz="6" w:space="0" w:color="auto"/>
            </w:tcBorders>
          </w:tcPr>
          <w:p w14:paraId="5E5781A3" w14:textId="77777777" w:rsidR="00FB2347" w:rsidRPr="002D1AA6" w:rsidRDefault="00FB2347" w:rsidP="007736D9">
            <w:pPr>
              <w:pStyle w:val="ConsDTNormal"/>
              <w:autoSpaceDE/>
              <w:ind w:left="-57" w:right="-57"/>
              <w:jc w:val="left"/>
              <w:rPr>
                <w:spacing w:val="-4"/>
                <w:sz w:val="20"/>
                <w:szCs w:val="20"/>
              </w:rPr>
            </w:pPr>
          </w:p>
        </w:tc>
      </w:tr>
      <w:tr w:rsidR="00FB2347" w:rsidRPr="002D1AA6" w14:paraId="703B0DBB" w14:textId="77777777" w:rsidTr="007736D9">
        <w:tc>
          <w:tcPr>
            <w:tcW w:w="15843" w:type="dxa"/>
            <w:gridSpan w:val="15"/>
            <w:tcBorders>
              <w:top w:val="single" w:sz="6" w:space="0" w:color="auto"/>
              <w:left w:val="single" w:sz="6" w:space="0" w:color="auto"/>
              <w:bottom w:val="single" w:sz="6" w:space="0" w:color="auto"/>
              <w:right w:val="single" w:sz="6" w:space="0" w:color="auto"/>
            </w:tcBorders>
          </w:tcPr>
          <w:p w14:paraId="6EC3FFD9" w14:textId="77777777" w:rsidR="00FB2347" w:rsidRPr="002D1AA6" w:rsidRDefault="00FB2347" w:rsidP="007736D9">
            <w:pPr>
              <w:pStyle w:val="ConsDTNormal"/>
              <w:autoSpaceDE/>
              <w:ind w:left="-57" w:right="-57"/>
              <w:jc w:val="left"/>
              <w:rPr>
                <w:spacing w:val="-4"/>
                <w:sz w:val="20"/>
                <w:szCs w:val="20"/>
              </w:rPr>
            </w:pPr>
            <w:r w:rsidRPr="002D1AA6">
              <w:rPr>
                <w:b/>
                <w:bCs/>
                <w:spacing w:val="-4"/>
                <w:sz w:val="20"/>
                <w:szCs w:val="20"/>
              </w:rPr>
              <w:t>3. Документы по учету ГСМ</w:t>
            </w:r>
          </w:p>
        </w:tc>
      </w:tr>
      <w:tr w:rsidR="00FB2347" w:rsidRPr="002D1AA6" w14:paraId="7C0B4931" w14:textId="77777777" w:rsidTr="007736D9">
        <w:tc>
          <w:tcPr>
            <w:tcW w:w="389" w:type="dxa"/>
            <w:tcBorders>
              <w:top w:val="single" w:sz="6" w:space="0" w:color="auto"/>
              <w:left w:val="single" w:sz="6" w:space="0" w:color="auto"/>
              <w:bottom w:val="single" w:sz="6" w:space="0" w:color="auto"/>
              <w:right w:val="single" w:sz="6" w:space="0" w:color="auto"/>
            </w:tcBorders>
          </w:tcPr>
          <w:p w14:paraId="248AC056"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3.1</w:t>
            </w:r>
          </w:p>
        </w:tc>
        <w:tc>
          <w:tcPr>
            <w:tcW w:w="1279" w:type="dxa"/>
            <w:tcBorders>
              <w:top w:val="single" w:sz="6" w:space="0" w:color="auto"/>
              <w:left w:val="single" w:sz="6" w:space="0" w:color="auto"/>
              <w:bottom w:val="single" w:sz="6" w:space="0" w:color="auto"/>
              <w:right w:val="single" w:sz="6" w:space="0" w:color="auto"/>
            </w:tcBorders>
          </w:tcPr>
          <w:p w14:paraId="7A017164"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Путевой лист легкового автомобиля</w:t>
            </w:r>
          </w:p>
        </w:tc>
        <w:tc>
          <w:tcPr>
            <w:tcW w:w="1417" w:type="dxa"/>
            <w:tcBorders>
              <w:top w:val="single" w:sz="6" w:space="0" w:color="auto"/>
              <w:left w:val="single" w:sz="6" w:space="0" w:color="auto"/>
              <w:bottom w:val="single" w:sz="6" w:space="0" w:color="auto"/>
              <w:right w:val="single" w:sz="6" w:space="0" w:color="auto"/>
            </w:tcBorders>
          </w:tcPr>
          <w:p w14:paraId="2467F47A"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выполнения рейса</w:t>
            </w:r>
          </w:p>
        </w:tc>
        <w:tc>
          <w:tcPr>
            <w:tcW w:w="1276" w:type="dxa"/>
            <w:tcBorders>
              <w:top w:val="single" w:sz="6" w:space="0" w:color="auto"/>
              <w:left w:val="single" w:sz="6" w:space="0" w:color="auto"/>
              <w:bottom w:val="single" w:sz="6" w:space="0" w:color="auto"/>
              <w:right w:val="single" w:sz="6" w:space="0" w:color="auto"/>
            </w:tcBorders>
          </w:tcPr>
          <w:p w14:paraId="431ABC92" w14:textId="77777777" w:rsidR="00FB2347" w:rsidRPr="002D1AA6" w:rsidRDefault="00FB2347" w:rsidP="007736D9">
            <w:pPr>
              <w:pStyle w:val="ConsDTNormal"/>
              <w:autoSpaceDE/>
              <w:ind w:left="-57" w:right="-57"/>
              <w:jc w:val="center"/>
              <w:rPr>
                <w:spacing w:val="-4"/>
                <w:sz w:val="20"/>
                <w:szCs w:val="20"/>
              </w:rPr>
            </w:pPr>
            <w:r w:rsidRPr="002D1AA6">
              <w:rPr>
                <w:spacing w:val="-4"/>
                <w:sz w:val="20"/>
                <w:szCs w:val="20"/>
              </w:rPr>
              <w:t>1</w:t>
            </w:r>
          </w:p>
        </w:tc>
        <w:tc>
          <w:tcPr>
            <w:tcW w:w="1417" w:type="dxa"/>
            <w:tcBorders>
              <w:top w:val="single" w:sz="6" w:space="0" w:color="auto"/>
              <w:left w:val="single" w:sz="6" w:space="0" w:color="auto"/>
              <w:bottom w:val="single" w:sz="6" w:space="0" w:color="auto"/>
              <w:right w:val="single" w:sz="6" w:space="0" w:color="auto"/>
            </w:tcBorders>
          </w:tcPr>
          <w:p w14:paraId="73C0F51E"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Водитель</w:t>
            </w:r>
          </w:p>
        </w:tc>
        <w:tc>
          <w:tcPr>
            <w:tcW w:w="1418" w:type="dxa"/>
            <w:tcBorders>
              <w:top w:val="single" w:sz="6" w:space="0" w:color="auto"/>
              <w:left w:val="single" w:sz="6" w:space="0" w:color="auto"/>
              <w:bottom w:val="single" w:sz="6" w:space="0" w:color="auto"/>
              <w:right w:val="single" w:sz="6" w:space="0" w:color="auto"/>
            </w:tcBorders>
          </w:tcPr>
          <w:p w14:paraId="4C88760F"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Руководитель транспортного цеха</w:t>
            </w:r>
          </w:p>
        </w:tc>
        <w:tc>
          <w:tcPr>
            <w:tcW w:w="1273" w:type="dxa"/>
            <w:gridSpan w:val="2"/>
            <w:tcBorders>
              <w:top w:val="single" w:sz="6" w:space="0" w:color="auto"/>
              <w:left w:val="single" w:sz="6" w:space="0" w:color="auto"/>
              <w:bottom w:val="single" w:sz="6" w:space="0" w:color="auto"/>
              <w:right w:val="single" w:sz="6" w:space="0" w:color="auto"/>
            </w:tcBorders>
          </w:tcPr>
          <w:p w14:paraId="2A260886"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На следующий рабочий день</w:t>
            </w:r>
          </w:p>
        </w:tc>
        <w:tc>
          <w:tcPr>
            <w:tcW w:w="1417" w:type="dxa"/>
            <w:gridSpan w:val="2"/>
            <w:tcBorders>
              <w:top w:val="single" w:sz="6" w:space="0" w:color="auto"/>
              <w:left w:val="single" w:sz="6" w:space="0" w:color="auto"/>
              <w:bottom w:val="single" w:sz="6" w:space="0" w:color="auto"/>
              <w:right w:val="single" w:sz="6" w:space="0" w:color="auto"/>
            </w:tcBorders>
          </w:tcPr>
          <w:p w14:paraId="1021C5D0"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Работник бухгалтерии</w:t>
            </w:r>
          </w:p>
        </w:tc>
        <w:tc>
          <w:tcPr>
            <w:tcW w:w="1279" w:type="dxa"/>
            <w:tcBorders>
              <w:top w:val="single" w:sz="6" w:space="0" w:color="auto"/>
              <w:left w:val="single" w:sz="6" w:space="0" w:color="auto"/>
              <w:bottom w:val="single" w:sz="6" w:space="0" w:color="auto"/>
              <w:right w:val="single" w:sz="6" w:space="0" w:color="auto"/>
            </w:tcBorders>
          </w:tcPr>
          <w:p w14:paraId="7AAE7AD3"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представления</w:t>
            </w:r>
          </w:p>
        </w:tc>
        <w:tc>
          <w:tcPr>
            <w:tcW w:w="1134" w:type="dxa"/>
            <w:tcBorders>
              <w:top w:val="single" w:sz="6" w:space="0" w:color="auto"/>
              <w:left w:val="single" w:sz="6" w:space="0" w:color="auto"/>
              <w:bottom w:val="single" w:sz="6" w:space="0" w:color="auto"/>
              <w:right w:val="single" w:sz="6" w:space="0" w:color="auto"/>
            </w:tcBorders>
          </w:tcPr>
          <w:p w14:paraId="12AAEEAF"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течение 2 рабочих дней со дня получения документа на обработку</w:t>
            </w:r>
          </w:p>
        </w:tc>
        <w:tc>
          <w:tcPr>
            <w:tcW w:w="1276" w:type="dxa"/>
            <w:tcBorders>
              <w:top w:val="single" w:sz="6" w:space="0" w:color="auto"/>
              <w:left w:val="single" w:sz="6" w:space="0" w:color="auto"/>
              <w:bottom w:val="single" w:sz="6" w:space="0" w:color="auto"/>
              <w:right w:val="single" w:sz="6" w:space="0" w:color="auto"/>
            </w:tcBorders>
          </w:tcPr>
          <w:p w14:paraId="42937722"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Работник бухгалтерии</w:t>
            </w:r>
          </w:p>
        </w:tc>
        <w:tc>
          <w:tcPr>
            <w:tcW w:w="1559" w:type="dxa"/>
            <w:tcBorders>
              <w:top w:val="single" w:sz="6" w:space="0" w:color="auto"/>
              <w:left w:val="single" w:sz="6" w:space="0" w:color="auto"/>
              <w:bottom w:val="single" w:sz="6" w:space="0" w:color="auto"/>
              <w:right w:val="single" w:sz="6" w:space="0" w:color="auto"/>
            </w:tcBorders>
          </w:tcPr>
          <w:p w14:paraId="2E4E18BD"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По истечении 6 месяцев после завершения отчетного года, к которому относится документ,</w:t>
            </w:r>
            <w:r w:rsidRPr="002D1AA6">
              <w:rPr>
                <w:color w:val="3366FF"/>
                <w:spacing w:val="-4"/>
                <w:sz w:val="20"/>
                <w:szCs w:val="20"/>
              </w:rPr>
              <w:t xml:space="preserve"> </w:t>
            </w:r>
            <w:r w:rsidRPr="002D1AA6">
              <w:rPr>
                <w:color w:val="000000"/>
                <w:spacing w:val="-4"/>
                <w:sz w:val="20"/>
                <w:szCs w:val="20"/>
              </w:rPr>
              <w:t>работник бухгалтерии</w:t>
            </w:r>
          </w:p>
        </w:tc>
        <w:tc>
          <w:tcPr>
            <w:tcW w:w="709" w:type="dxa"/>
            <w:tcBorders>
              <w:top w:val="single" w:sz="6" w:space="0" w:color="auto"/>
              <w:left w:val="single" w:sz="6" w:space="0" w:color="auto"/>
              <w:bottom w:val="single" w:sz="6" w:space="0" w:color="auto"/>
              <w:right w:val="single" w:sz="6" w:space="0" w:color="auto"/>
            </w:tcBorders>
          </w:tcPr>
          <w:p w14:paraId="0517C5C8" w14:textId="77777777" w:rsidR="00FB2347" w:rsidRPr="002D1AA6" w:rsidRDefault="00FB2347" w:rsidP="007736D9">
            <w:pPr>
              <w:pStyle w:val="ConsDTNormal"/>
              <w:autoSpaceDE/>
              <w:ind w:left="-57" w:right="-57"/>
              <w:jc w:val="left"/>
              <w:rPr>
                <w:spacing w:val="-4"/>
                <w:sz w:val="20"/>
                <w:szCs w:val="20"/>
              </w:rPr>
            </w:pPr>
          </w:p>
        </w:tc>
      </w:tr>
      <w:tr w:rsidR="00FB2347" w:rsidRPr="002D1AA6" w14:paraId="627A5F08" w14:textId="77777777" w:rsidTr="007736D9">
        <w:tc>
          <w:tcPr>
            <w:tcW w:w="389" w:type="dxa"/>
            <w:tcBorders>
              <w:top w:val="single" w:sz="6" w:space="0" w:color="auto"/>
              <w:left w:val="single" w:sz="6" w:space="0" w:color="auto"/>
              <w:bottom w:val="single" w:sz="6" w:space="0" w:color="auto"/>
              <w:right w:val="single" w:sz="6" w:space="0" w:color="auto"/>
            </w:tcBorders>
          </w:tcPr>
          <w:p w14:paraId="5803DE33"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lastRenderedPageBreak/>
              <w:t>...</w:t>
            </w:r>
          </w:p>
        </w:tc>
        <w:tc>
          <w:tcPr>
            <w:tcW w:w="1279" w:type="dxa"/>
            <w:tcBorders>
              <w:top w:val="single" w:sz="6" w:space="0" w:color="auto"/>
              <w:left w:val="single" w:sz="6" w:space="0" w:color="auto"/>
              <w:bottom w:val="single" w:sz="6" w:space="0" w:color="auto"/>
              <w:right w:val="single" w:sz="6" w:space="0" w:color="auto"/>
            </w:tcBorders>
          </w:tcPr>
          <w:p w14:paraId="27703F0B" w14:textId="77777777" w:rsidR="00FB2347" w:rsidRPr="002D1AA6" w:rsidRDefault="00FB2347" w:rsidP="007736D9">
            <w:pPr>
              <w:pStyle w:val="ConsDTNormal"/>
              <w:autoSpaceDE/>
              <w:ind w:left="-57" w:right="-57"/>
              <w:jc w:val="left"/>
              <w:rPr>
                <w:spacing w:val="-4"/>
                <w:sz w:val="20"/>
                <w:szCs w:val="20"/>
              </w:rPr>
            </w:pPr>
          </w:p>
        </w:tc>
        <w:tc>
          <w:tcPr>
            <w:tcW w:w="1417" w:type="dxa"/>
            <w:tcBorders>
              <w:top w:val="single" w:sz="6" w:space="0" w:color="auto"/>
              <w:left w:val="single" w:sz="6" w:space="0" w:color="auto"/>
              <w:bottom w:val="single" w:sz="6" w:space="0" w:color="auto"/>
              <w:right w:val="single" w:sz="6" w:space="0" w:color="auto"/>
            </w:tcBorders>
          </w:tcPr>
          <w:p w14:paraId="182F4DC8" w14:textId="77777777" w:rsidR="00FB2347" w:rsidRPr="002D1AA6" w:rsidRDefault="00FB2347" w:rsidP="007736D9">
            <w:pPr>
              <w:pStyle w:val="ConsDTNormal"/>
              <w:autoSpaceDE/>
              <w:ind w:left="-57" w:right="-57"/>
              <w:jc w:val="left"/>
              <w:rPr>
                <w:spacing w:val="-4"/>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9C7C1C1" w14:textId="77777777" w:rsidR="00FB2347" w:rsidRPr="002D1AA6" w:rsidRDefault="00FB2347" w:rsidP="007736D9">
            <w:pPr>
              <w:pStyle w:val="ConsDTNormal"/>
              <w:autoSpaceDE/>
              <w:ind w:left="-57" w:right="-57"/>
              <w:jc w:val="left"/>
              <w:rPr>
                <w:spacing w:val="-4"/>
                <w:sz w:val="20"/>
                <w:szCs w:val="20"/>
              </w:rPr>
            </w:pPr>
          </w:p>
        </w:tc>
        <w:tc>
          <w:tcPr>
            <w:tcW w:w="1417" w:type="dxa"/>
            <w:tcBorders>
              <w:top w:val="single" w:sz="6" w:space="0" w:color="auto"/>
              <w:left w:val="single" w:sz="6" w:space="0" w:color="auto"/>
              <w:bottom w:val="single" w:sz="6" w:space="0" w:color="auto"/>
              <w:right w:val="single" w:sz="6" w:space="0" w:color="auto"/>
            </w:tcBorders>
          </w:tcPr>
          <w:p w14:paraId="2F60E99F" w14:textId="77777777" w:rsidR="00FB2347" w:rsidRPr="002D1AA6" w:rsidRDefault="00FB2347" w:rsidP="007736D9">
            <w:pPr>
              <w:pStyle w:val="ConsDTNormal"/>
              <w:autoSpaceDE/>
              <w:ind w:left="-57" w:right="-57"/>
              <w:jc w:val="left"/>
              <w:rPr>
                <w:spacing w:val="-4"/>
                <w:sz w:val="20"/>
                <w:szCs w:val="20"/>
              </w:rPr>
            </w:pPr>
          </w:p>
        </w:tc>
        <w:tc>
          <w:tcPr>
            <w:tcW w:w="1418" w:type="dxa"/>
            <w:tcBorders>
              <w:top w:val="single" w:sz="6" w:space="0" w:color="auto"/>
              <w:left w:val="single" w:sz="6" w:space="0" w:color="auto"/>
              <w:bottom w:val="single" w:sz="6" w:space="0" w:color="auto"/>
              <w:right w:val="single" w:sz="6" w:space="0" w:color="auto"/>
            </w:tcBorders>
          </w:tcPr>
          <w:p w14:paraId="33EF50CE" w14:textId="77777777" w:rsidR="00FB2347" w:rsidRPr="002D1AA6" w:rsidRDefault="00FB2347" w:rsidP="007736D9">
            <w:pPr>
              <w:pStyle w:val="ConsDTNormal"/>
              <w:autoSpaceDE/>
              <w:ind w:left="-57" w:right="-57"/>
              <w:jc w:val="left"/>
              <w:rPr>
                <w:spacing w:val="-4"/>
                <w:sz w:val="20"/>
                <w:szCs w:val="20"/>
              </w:rPr>
            </w:pPr>
          </w:p>
        </w:tc>
        <w:tc>
          <w:tcPr>
            <w:tcW w:w="1273" w:type="dxa"/>
            <w:gridSpan w:val="2"/>
            <w:tcBorders>
              <w:top w:val="single" w:sz="6" w:space="0" w:color="auto"/>
              <w:left w:val="single" w:sz="6" w:space="0" w:color="auto"/>
              <w:bottom w:val="single" w:sz="6" w:space="0" w:color="auto"/>
              <w:right w:val="single" w:sz="6" w:space="0" w:color="auto"/>
            </w:tcBorders>
          </w:tcPr>
          <w:p w14:paraId="7EFBB2B8" w14:textId="77777777" w:rsidR="00FB2347" w:rsidRPr="002D1AA6" w:rsidRDefault="00FB2347" w:rsidP="007736D9">
            <w:pPr>
              <w:pStyle w:val="ConsDTNormal"/>
              <w:autoSpaceDE/>
              <w:ind w:left="-57" w:right="-57"/>
              <w:jc w:val="left"/>
              <w:rPr>
                <w:spacing w:val="-4"/>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14:paraId="19042C6A" w14:textId="77777777" w:rsidR="00FB2347" w:rsidRPr="002D1AA6" w:rsidRDefault="00FB2347" w:rsidP="007736D9">
            <w:pPr>
              <w:pStyle w:val="ConsDTNormal"/>
              <w:autoSpaceDE/>
              <w:ind w:left="-57" w:right="-57"/>
              <w:jc w:val="left"/>
              <w:rPr>
                <w:spacing w:val="-4"/>
                <w:sz w:val="20"/>
                <w:szCs w:val="20"/>
              </w:rPr>
            </w:pPr>
          </w:p>
        </w:tc>
        <w:tc>
          <w:tcPr>
            <w:tcW w:w="1279" w:type="dxa"/>
            <w:tcBorders>
              <w:top w:val="single" w:sz="6" w:space="0" w:color="auto"/>
              <w:left w:val="single" w:sz="6" w:space="0" w:color="auto"/>
              <w:bottom w:val="single" w:sz="6" w:space="0" w:color="auto"/>
              <w:right w:val="single" w:sz="6" w:space="0" w:color="auto"/>
            </w:tcBorders>
          </w:tcPr>
          <w:p w14:paraId="5028A3D1" w14:textId="77777777" w:rsidR="00FB2347" w:rsidRPr="002D1AA6" w:rsidRDefault="00FB2347" w:rsidP="007736D9">
            <w:pPr>
              <w:pStyle w:val="ConsDTNormal"/>
              <w:autoSpaceDE/>
              <w:ind w:left="-57" w:right="-57"/>
              <w:jc w:val="left"/>
              <w:rPr>
                <w:spacing w:val="-4"/>
                <w:sz w:val="20"/>
                <w:szCs w:val="20"/>
              </w:rPr>
            </w:pPr>
          </w:p>
        </w:tc>
        <w:tc>
          <w:tcPr>
            <w:tcW w:w="1134" w:type="dxa"/>
            <w:tcBorders>
              <w:top w:val="single" w:sz="6" w:space="0" w:color="auto"/>
              <w:left w:val="single" w:sz="6" w:space="0" w:color="auto"/>
              <w:bottom w:val="single" w:sz="6" w:space="0" w:color="auto"/>
              <w:right w:val="single" w:sz="6" w:space="0" w:color="auto"/>
            </w:tcBorders>
          </w:tcPr>
          <w:p w14:paraId="42216370" w14:textId="77777777" w:rsidR="00FB2347" w:rsidRPr="002D1AA6" w:rsidRDefault="00FB2347" w:rsidP="007736D9">
            <w:pPr>
              <w:pStyle w:val="ConsDTNormal"/>
              <w:autoSpaceDE/>
              <w:ind w:left="-57" w:right="-57"/>
              <w:jc w:val="left"/>
              <w:rPr>
                <w:spacing w:val="-4"/>
                <w:sz w:val="20"/>
                <w:szCs w:val="20"/>
              </w:rPr>
            </w:pPr>
          </w:p>
        </w:tc>
        <w:tc>
          <w:tcPr>
            <w:tcW w:w="1276" w:type="dxa"/>
            <w:tcBorders>
              <w:top w:val="single" w:sz="6" w:space="0" w:color="auto"/>
              <w:left w:val="single" w:sz="6" w:space="0" w:color="auto"/>
              <w:bottom w:val="single" w:sz="6" w:space="0" w:color="auto"/>
              <w:right w:val="single" w:sz="6" w:space="0" w:color="auto"/>
            </w:tcBorders>
          </w:tcPr>
          <w:p w14:paraId="15F0A9B7" w14:textId="77777777" w:rsidR="00FB2347" w:rsidRPr="002D1AA6" w:rsidRDefault="00FB2347" w:rsidP="007736D9">
            <w:pPr>
              <w:pStyle w:val="ConsDTNormal"/>
              <w:autoSpaceDE/>
              <w:ind w:left="-57" w:right="-57"/>
              <w:jc w:val="left"/>
              <w:rPr>
                <w:spacing w:val="-4"/>
                <w:sz w:val="20"/>
                <w:szCs w:val="20"/>
              </w:rPr>
            </w:pPr>
          </w:p>
        </w:tc>
        <w:tc>
          <w:tcPr>
            <w:tcW w:w="1559" w:type="dxa"/>
            <w:tcBorders>
              <w:top w:val="single" w:sz="6" w:space="0" w:color="auto"/>
              <w:left w:val="single" w:sz="6" w:space="0" w:color="auto"/>
              <w:bottom w:val="single" w:sz="6" w:space="0" w:color="auto"/>
              <w:right w:val="single" w:sz="6" w:space="0" w:color="auto"/>
            </w:tcBorders>
          </w:tcPr>
          <w:p w14:paraId="4CAB85C8" w14:textId="77777777" w:rsidR="00FB2347" w:rsidRPr="002D1AA6" w:rsidRDefault="00FB2347" w:rsidP="007736D9">
            <w:pPr>
              <w:pStyle w:val="ConsDTNormal"/>
              <w:autoSpaceDE/>
              <w:ind w:left="-57" w:right="-57"/>
              <w:jc w:val="left"/>
              <w:rPr>
                <w:spacing w:val="-4"/>
                <w:sz w:val="20"/>
                <w:szCs w:val="20"/>
              </w:rPr>
            </w:pPr>
          </w:p>
        </w:tc>
        <w:tc>
          <w:tcPr>
            <w:tcW w:w="709" w:type="dxa"/>
            <w:tcBorders>
              <w:top w:val="single" w:sz="6" w:space="0" w:color="auto"/>
              <w:left w:val="single" w:sz="6" w:space="0" w:color="auto"/>
              <w:bottom w:val="single" w:sz="6" w:space="0" w:color="auto"/>
              <w:right w:val="single" w:sz="6" w:space="0" w:color="auto"/>
            </w:tcBorders>
          </w:tcPr>
          <w:p w14:paraId="6B381B40" w14:textId="77777777" w:rsidR="00FB2347" w:rsidRPr="002D1AA6" w:rsidRDefault="00FB2347" w:rsidP="007736D9">
            <w:pPr>
              <w:pStyle w:val="ConsDTNormal"/>
              <w:autoSpaceDE/>
              <w:ind w:left="-57" w:right="-57"/>
              <w:jc w:val="left"/>
              <w:rPr>
                <w:spacing w:val="-4"/>
                <w:sz w:val="20"/>
                <w:szCs w:val="20"/>
              </w:rPr>
            </w:pPr>
          </w:p>
        </w:tc>
      </w:tr>
      <w:tr w:rsidR="00FB2347" w:rsidRPr="002D1AA6" w14:paraId="14E3AEC7" w14:textId="77777777" w:rsidTr="007736D9">
        <w:tc>
          <w:tcPr>
            <w:tcW w:w="15843" w:type="dxa"/>
            <w:gridSpan w:val="15"/>
            <w:tcBorders>
              <w:top w:val="single" w:sz="6" w:space="0" w:color="auto"/>
              <w:left w:val="single" w:sz="6" w:space="0" w:color="auto"/>
              <w:bottom w:val="single" w:sz="6" w:space="0" w:color="auto"/>
              <w:right w:val="single" w:sz="6" w:space="0" w:color="auto"/>
            </w:tcBorders>
          </w:tcPr>
          <w:p w14:paraId="0B9CAE9F" w14:textId="77777777" w:rsidR="00FB2347" w:rsidRPr="002D1AA6" w:rsidRDefault="00FB2347" w:rsidP="007736D9">
            <w:pPr>
              <w:pStyle w:val="ConsDTNormal"/>
              <w:autoSpaceDE/>
              <w:ind w:left="-57" w:right="-57"/>
              <w:jc w:val="left"/>
              <w:rPr>
                <w:spacing w:val="-4"/>
                <w:sz w:val="20"/>
                <w:szCs w:val="20"/>
              </w:rPr>
            </w:pPr>
            <w:r w:rsidRPr="002D1AA6">
              <w:rPr>
                <w:b/>
                <w:bCs/>
                <w:spacing w:val="-4"/>
                <w:sz w:val="20"/>
                <w:szCs w:val="20"/>
              </w:rPr>
              <w:t>4. Документы по продажам</w:t>
            </w:r>
          </w:p>
        </w:tc>
      </w:tr>
      <w:tr w:rsidR="00FB2347" w:rsidRPr="002D1AA6" w14:paraId="63FB0625" w14:textId="77777777" w:rsidTr="007736D9">
        <w:tc>
          <w:tcPr>
            <w:tcW w:w="389" w:type="dxa"/>
            <w:tcBorders>
              <w:top w:val="single" w:sz="6" w:space="0" w:color="auto"/>
              <w:left w:val="single" w:sz="6" w:space="0" w:color="auto"/>
              <w:bottom w:val="single" w:sz="6" w:space="0" w:color="auto"/>
              <w:right w:val="single" w:sz="6" w:space="0" w:color="auto"/>
            </w:tcBorders>
          </w:tcPr>
          <w:p w14:paraId="7DB4D7CA"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4.1</w:t>
            </w:r>
          </w:p>
        </w:tc>
        <w:tc>
          <w:tcPr>
            <w:tcW w:w="1279" w:type="dxa"/>
            <w:tcBorders>
              <w:top w:val="single" w:sz="6" w:space="0" w:color="auto"/>
              <w:left w:val="single" w:sz="6" w:space="0" w:color="auto"/>
              <w:bottom w:val="single" w:sz="6" w:space="0" w:color="auto"/>
              <w:right w:val="single" w:sz="6" w:space="0" w:color="auto"/>
            </w:tcBorders>
          </w:tcPr>
          <w:p w14:paraId="1DC755DF"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Товарная накладная (форма ТОРГ-12)</w:t>
            </w:r>
          </w:p>
        </w:tc>
        <w:tc>
          <w:tcPr>
            <w:tcW w:w="1417" w:type="dxa"/>
            <w:tcBorders>
              <w:top w:val="single" w:sz="6" w:space="0" w:color="auto"/>
              <w:left w:val="single" w:sz="6" w:space="0" w:color="auto"/>
              <w:bottom w:val="single" w:sz="6" w:space="0" w:color="auto"/>
              <w:right w:val="single" w:sz="6" w:space="0" w:color="auto"/>
            </w:tcBorders>
          </w:tcPr>
          <w:p w14:paraId="03361EA9"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отгрузки товаров</w:t>
            </w:r>
          </w:p>
        </w:tc>
        <w:tc>
          <w:tcPr>
            <w:tcW w:w="1276" w:type="dxa"/>
            <w:tcBorders>
              <w:top w:val="single" w:sz="6" w:space="0" w:color="auto"/>
              <w:left w:val="single" w:sz="6" w:space="0" w:color="auto"/>
              <w:bottom w:val="single" w:sz="6" w:space="0" w:color="auto"/>
              <w:right w:val="single" w:sz="6" w:space="0" w:color="auto"/>
            </w:tcBorders>
          </w:tcPr>
          <w:p w14:paraId="4E42FA48"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2 (1-й для бухгалтерии, 2-й для покупателя)</w:t>
            </w:r>
          </w:p>
        </w:tc>
        <w:tc>
          <w:tcPr>
            <w:tcW w:w="1417" w:type="dxa"/>
            <w:tcBorders>
              <w:top w:val="single" w:sz="6" w:space="0" w:color="auto"/>
              <w:left w:val="single" w:sz="6" w:space="0" w:color="auto"/>
              <w:bottom w:val="single" w:sz="6" w:space="0" w:color="auto"/>
              <w:right w:val="single" w:sz="6" w:space="0" w:color="auto"/>
            </w:tcBorders>
          </w:tcPr>
          <w:p w14:paraId="7A888189"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Менеджер по продажам</w:t>
            </w:r>
          </w:p>
        </w:tc>
        <w:tc>
          <w:tcPr>
            <w:tcW w:w="1418" w:type="dxa"/>
            <w:tcBorders>
              <w:top w:val="single" w:sz="6" w:space="0" w:color="auto"/>
              <w:left w:val="single" w:sz="6" w:space="0" w:color="auto"/>
              <w:bottom w:val="single" w:sz="6" w:space="0" w:color="auto"/>
              <w:right w:val="single" w:sz="6" w:space="0" w:color="auto"/>
            </w:tcBorders>
          </w:tcPr>
          <w:p w14:paraId="61DE4C65"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Заведующий складом</w:t>
            </w:r>
          </w:p>
        </w:tc>
        <w:tc>
          <w:tcPr>
            <w:tcW w:w="1273" w:type="dxa"/>
            <w:gridSpan w:val="2"/>
            <w:tcBorders>
              <w:top w:val="single" w:sz="6" w:space="0" w:color="auto"/>
              <w:left w:val="single" w:sz="6" w:space="0" w:color="auto"/>
              <w:bottom w:val="single" w:sz="6" w:space="0" w:color="auto"/>
              <w:right w:val="single" w:sz="6" w:space="0" w:color="auto"/>
            </w:tcBorders>
          </w:tcPr>
          <w:p w14:paraId="2825A0A0"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подписания товарной накладной грузополучателем</w:t>
            </w:r>
          </w:p>
        </w:tc>
        <w:tc>
          <w:tcPr>
            <w:tcW w:w="1417" w:type="dxa"/>
            <w:gridSpan w:val="2"/>
            <w:tcBorders>
              <w:top w:val="single" w:sz="6" w:space="0" w:color="auto"/>
              <w:left w:val="single" w:sz="6" w:space="0" w:color="auto"/>
              <w:bottom w:val="single" w:sz="6" w:space="0" w:color="auto"/>
              <w:right w:val="single" w:sz="6" w:space="0" w:color="auto"/>
            </w:tcBorders>
          </w:tcPr>
          <w:p w14:paraId="468FDD1C"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Работник бухгалтерии</w:t>
            </w:r>
          </w:p>
        </w:tc>
        <w:tc>
          <w:tcPr>
            <w:tcW w:w="1279" w:type="dxa"/>
            <w:tcBorders>
              <w:top w:val="single" w:sz="6" w:space="0" w:color="auto"/>
              <w:left w:val="single" w:sz="6" w:space="0" w:color="auto"/>
              <w:bottom w:val="single" w:sz="6" w:space="0" w:color="auto"/>
              <w:right w:val="single" w:sz="6" w:space="0" w:color="auto"/>
            </w:tcBorders>
          </w:tcPr>
          <w:p w14:paraId="182263D9"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день представления</w:t>
            </w:r>
          </w:p>
        </w:tc>
        <w:tc>
          <w:tcPr>
            <w:tcW w:w="1134" w:type="dxa"/>
            <w:tcBorders>
              <w:top w:val="single" w:sz="6" w:space="0" w:color="auto"/>
              <w:left w:val="single" w:sz="6" w:space="0" w:color="auto"/>
              <w:bottom w:val="single" w:sz="6" w:space="0" w:color="auto"/>
              <w:right w:val="single" w:sz="6" w:space="0" w:color="auto"/>
            </w:tcBorders>
          </w:tcPr>
          <w:p w14:paraId="7A5D4C27"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В течение 2 рабочих дней со дня получения документа на обработку</w:t>
            </w:r>
          </w:p>
        </w:tc>
        <w:tc>
          <w:tcPr>
            <w:tcW w:w="1276" w:type="dxa"/>
            <w:tcBorders>
              <w:top w:val="single" w:sz="6" w:space="0" w:color="auto"/>
              <w:left w:val="single" w:sz="6" w:space="0" w:color="auto"/>
              <w:bottom w:val="single" w:sz="6" w:space="0" w:color="auto"/>
              <w:right w:val="single" w:sz="6" w:space="0" w:color="auto"/>
            </w:tcBorders>
          </w:tcPr>
          <w:p w14:paraId="683F6994"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Работник бухгалтерии</w:t>
            </w:r>
          </w:p>
        </w:tc>
        <w:tc>
          <w:tcPr>
            <w:tcW w:w="1559" w:type="dxa"/>
            <w:tcBorders>
              <w:top w:val="single" w:sz="6" w:space="0" w:color="auto"/>
              <w:left w:val="single" w:sz="6" w:space="0" w:color="auto"/>
              <w:bottom w:val="single" w:sz="6" w:space="0" w:color="auto"/>
              <w:right w:val="single" w:sz="6" w:space="0" w:color="auto"/>
            </w:tcBorders>
          </w:tcPr>
          <w:p w14:paraId="63C244E1" w14:textId="77777777" w:rsidR="00FB2347" w:rsidRPr="002D1AA6" w:rsidRDefault="00FB2347" w:rsidP="007736D9">
            <w:pPr>
              <w:pStyle w:val="ConsDTNormal"/>
              <w:autoSpaceDE/>
              <w:ind w:left="-57" w:right="-57"/>
              <w:jc w:val="left"/>
              <w:rPr>
                <w:spacing w:val="-4"/>
                <w:sz w:val="20"/>
                <w:szCs w:val="20"/>
              </w:rPr>
            </w:pPr>
            <w:r w:rsidRPr="002D1AA6">
              <w:rPr>
                <w:spacing w:val="-4"/>
                <w:sz w:val="20"/>
                <w:szCs w:val="20"/>
              </w:rPr>
              <w:t>По истечении 6 месяцев после завершения отчетного года, к которому относится документ,</w:t>
            </w:r>
            <w:r w:rsidRPr="002D1AA6">
              <w:rPr>
                <w:color w:val="3366FF"/>
                <w:spacing w:val="-4"/>
                <w:sz w:val="20"/>
                <w:szCs w:val="20"/>
              </w:rPr>
              <w:t xml:space="preserve"> </w:t>
            </w:r>
            <w:r w:rsidRPr="002D1AA6">
              <w:rPr>
                <w:color w:val="000000"/>
                <w:spacing w:val="-4"/>
                <w:sz w:val="20"/>
                <w:szCs w:val="20"/>
              </w:rPr>
              <w:t>работник бухгалтерии</w:t>
            </w:r>
          </w:p>
        </w:tc>
        <w:tc>
          <w:tcPr>
            <w:tcW w:w="709" w:type="dxa"/>
            <w:tcBorders>
              <w:top w:val="single" w:sz="6" w:space="0" w:color="auto"/>
              <w:left w:val="single" w:sz="6" w:space="0" w:color="auto"/>
              <w:bottom w:val="single" w:sz="6" w:space="0" w:color="auto"/>
              <w:right w:val="single" w:sz="6" w:space="0" w:color="auto"/>
            </w:tcBorders>
          </w:tcPr>
          <w:p w14:paraId="2ED95E15" w14:textId="77777777" w:rsidR="00FB2347" w:rsidRPr="002D1AA6" w:rsidRDefault="00FB2347" w:rsidP="007736D9">
            <w:pPr>
              <w:pStyle w:val="ConsDTNormal"/>
              <w:autoSpaceDE/>
              <w:ind w:left="-57" w:right="-57"/>
              <w:jc w:val="left"/>
              <w:rPr>
                <w:spacing w:val="-4"/>
                <w:sz w:val="20"/>
                <w:szCs w:val="20"/>
              </w:rPr>
            </w:pPr>
          </w:p>
        </w:tc>
      </w:tr>
      <w:tr w:rsidR="00FB2347" w:rsidRPr="003368DF" w14:paraId="207100E4" w14:textId="77777777" w:rsidTr="007736D9">
        <w:tc>
          <w:tcPr>
            <w:tcW w:w="389" w:type="dxa"/>
            <w:tcBorders>
              <w:top w:val="single" w:sz="6" w:space="0" w:color="auto"/>
              <w:left w:val="single" w:sz="6" w:space="0" w:color="auto"/>
              <w:bottom w:val="single" w:sz="6" w:space="0" w:color="auto"/>
              <w:right w:val="single" w:sz="6" w:space="0" w:color="auto"/>
            </w:tcBorders>
          </w:tcPr>
          <w:p w14:paraId="3027B453" w14:textId="77777777" w:rsidR="00FB2347" w:rsidRPr="002D1AA6" w:rsidRDefault="00FB2347" w:rsidP="007736D9">
            <w:pPr>
              <w:pStyle w:val="ConsDTNormal"/>
              <w:autoSpaceDE/>
              <w:ind w:left="-57" w:right="-57"/>
              <w:jc w:val="left"/>
              <w:rPr>
                <w:spacing w:val="-4"/>
                <w:sz w:val="20"/>
                <w:szCs w:val="20"/>
              </w:rPr>
            </w:pPr>
          </w:p>
        </w:tc>
        <w:tc>
          <w:tcPr>
            <w:tcW w:w="1279" w:type="dxa"/>
            <w:tcBorders>
              <w:top w:val="single" w:sz="6" w:space="0" w:color="auto"/>
              <w:left w:val="single" w:sz="6" w:space="0" w:color="auto"/>
              <w:bottom w:val="single" w:sz="6" w:space="0" w:color="auto"/>
              <w:right w:val="single" w:sz="6" w:space="0" w:color="auto"/>
            </w:tcBorders>
          </w:tcPr>
          <w:p w14:paraId="7E3DA9CB" w14:textId="77777777" w:rsidR="00FB2347" w:rsidRPr="003368DF" w:rsidRDefault="00FB2347" w:rsidP="007736D9">
            <w:pPr>
              <w:pStyle w:val="ConsDTNormal"/>
              <w:autoSpaceDE/>
              <w:ind w:left="-57" w:right="-57"/>
              <w:jc w:val="left"/>
              <w:rPr>
                <w:spacing w:val="-4"/>
                <w:sz w:val="20"/>
                <w:szCs w:val="20"/>
              </w:rPr>
            </w:pPr>
            <w:r w:rsidRPr="002D1AA6">
              <w:rPr>
                <w:spacing w:val="-4"/>
                <w:sz w:val="20"/>
                <w:szCs w:val="20"/>
              </w:rPr>
              <w:t>...</w:t>
            </w:r>
          </w:p>
        </w:tc>
        <w:tc>
          <w:tcPr>
            <w:tcW w:w="1417" w:type="dxa"/>
            <w:tcBorders>
              <w:top w:val="single" w:sz="6" w:space="0" w:color="auto"/>
              <w:left w:val="single" w:sz="6" w:space="0" w:color="auto"/>
              <w:bottom w:val="single" w:sz="6" w:space="0" w:color="auto"/>
              <w:right w:val="single" w:sz="6" w:space="0" w:color="auto"/>
            </w:tcBorders>
          </w:tcPr>
          <w:p w14:paraId="1EA7C231" w14:textId="77777777" w:rsidR="00FB2347" w:rsidRPr="003368DF" w:rsidRDefault="00FB2347" w:rsidP="007736D9">
            <w:pPr>
              <w:pStyle w:val="ConsDTNormal"/>
              <w:autoSpaceDE/>
              <w:ind w:left="-57" w:right="-57"/>
              <w:jc w:val="left"/>
              <w:rPr>
                <w:spacing w:val="-4"/>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4D18594" w14:textId="77777777" w:rsidR="00FB2347" w:rsidRPr="003368DF" w:rsidRDefault="00FB2347" w:rsidP="007736D9">
            <w:pPr>
              <w:pStyle w:val="ConsDTNormal"/>
              <w:autoSpaceDE/>
              <w:ind w:left="-57" w:right="-57"/>
              <w:jc w:val="left"/>
              <w:rPr>
                <w:spacing w:val="-4"/>
                <w:sz w:val="20"/>
                <w:szCs w:val="20"/>
              </w:rPr>
            </w:pPr>
          </w:p>
        </w:tc>
        <w:tc>
          <w:tcPr>
            <w:tcW w:w="1417" w:type="dxa"/>
            <w:tcBorders>
              <w:top w:val="single" w:sz="6" w:space="0" w:color="auto"/>
              <w:left w:val="single" w:sz="6" w:space="0" w:color="auto"/>
              <w:bottom w:val="single" w:sz="6" w:space="0" w:color="auto"/>
              <w:right w:val="single" w:sz="6" w:space="0" w:color="auto"/>
            </w:tcBorders>
          </w:tcPr>
          <w:p w14:paraId="14FE45F3" w14:textId="77777777" w:rsidR="00FB2347" w:rsidRPr="003368DF" w:rsidRDefault="00FB2347" w:rsidP="007736D9">
            <w:pPr>
              <w:pStyle w:val="ConsDTNormal"/>
              <w:autoSpaceDE/>
              <w:ind w:left="-57" w:right="-57"/>
              <w:jc w:val="left"/>
              <w:rPr>
                <w:spacing w:val="-4"/>
                <w:sz w:val="20"/>
                <w:szCs w:val="20"/>
              </w:rPr>
            </w:pPr>
          </w:p>
        </w:tc>
        <w:tc>
          <w:tcPr>
            <w:tcW w:w="1418" w:type="dxa"/>
            <w:tcBorders>
              <w:top w:val="single" w:sz="6" w:space="0" w:color="auto"/>
              <w:left w:val="single" w:sz="6" w:space="0" w:color="auto"/>
              <w:bottom w:val="single" w:sz="6" w:space="0" w:color="auto"/>
              <w:right w:val="single" w:sz="6" w:space="0" w:color="auto"/>
            </w:tcBorders>
          </w:tcPr>
          <w:p w14:paraId="79CE442E" w14:textId="77777777" w:rsidR="00FB2347" w:rsidRPr="003368DF" w:rsidRDefault="00FB2347" w:rsidP="007736D9">
            <w:pPr>
              <w:pStyle w:val="ConsDTNormal"/>
              <w:autoSpaceDE/>
              <w:ind w:left="-57" w:right="-57"/>
              <w:jc w:val="left"/>
              <w:rPr>
                <w:spacing w:val="-4"/>
                <w:sz w:val="20"/>
                <w:szCs w:val="20"/>
              </w:rPr>
            </w:pPr>
          </w:p>
        </w:tc>
        <w:tc>
          <w:tcPr>
            <w:tcW w:w="1273" w:type="dxa"/>
            <w:gridSpan w:val="2"/>
            <w:tcBorders>
              <w:top w:val="single" w:sz="6" w:space="0" w:color="auto"/>
              <w:left w:val="single" w:sz="6" w:space="0" w:color="auto"/>
              <w:bottom w:val="single" w:sz="6" w:space="0" w:color="auto"/>
              <w:right w:val="single" w:sz="6" w:space="0" w:color="auto"/>
            </w:tcBorders>
          </w:tcPr>
          <w:p w14:paraId="791A8ECB" w14:textId="77777777" w:rsidR="00FB2347" w:rsidRPr="003368DF" w:rsidRDefault="00FB2347" w:rsidP="007736D9">
            <w:pPr>
              <w:pStyle w:val="ConsDTNormal"/>
              <w:autoSpaceDE/>
              <w:ind w:left="-57" w:right="-57"/>
              <w:jc w:val="left"/>
              <w:rPr>
                <w:spacing w:val="-4"/>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14:paraId="0AE50C24" w14:textId="77777777" w:rsidR="00FB2347" w:rsidRPr="003368DF" w:rsidRDefault="00FB2347" w:rsidP="007736D9">
            <w:pPr>
              <w:pStyle w:val="ConsDTNormal"/>
              <w:autoSpaceDE/>
              <w:ind w:left="-57" w:right="-57"/>
              <w:jc w:val="left"/>
              <w:rPr>
                <w:spacing w:val="-4"/>
                <w:sz w:val="20"/>
                <w:szCs w:val="20"/>
              </w:rPr>
            </w:pPr>
          </w:p>
        </w:tc>
        <w:tc>
          <w:tcPr>
            <w:tcW w:w="1279" w:type="dxa"/>
            <w:tcBorders>
              <w:top w:val="single" w:sz="6" w:space="0" w:color="auto"/>
              <w:left w:val="single" w:sz="6" w:space="0" w:color="auto"/>
              <w:bottom w:val="single" w:sz="6" w:space="0" w:color="auto"/>
              <w:right w:val="single" w:sz="6" w:space="0" w:color="auto"/>
            </w:tcBorders>
          </w:tcPr>
          <w:p w14:paraId="100F8770" w14:textId="77777777" w:rsidR="00FB2347" w:rsidRPr="003368DF" w:rsidRDefault="00FB2347" w:rsidP="007736D9">
            <w:pPr>
              <w:pStyle w:val="ConsDTNormal"/>
              <w:autoSpaceDE/>
              <w:ind w:left="-57" w:right="-57"/>
              <w:jc w:val="left"/>
              <w:rPr>
                <w:spacing w:val="-4"/>
                <w:sz w:val="20"/>
                <w:szCs w:val="20"/>
              </w:rPr>
            </w:pPr>
          </w:p>
        </w:tc>
        <w:tc>
          <w:tcPr>
            <w:tcW w:w="1134" w:type="dxa"/>
            <w:tcBorders>
              <w:top w:val="single" w:sz="6" w:space="0" w:color="auto"/>
              <w:left w:val="single" w:sz="6" w:space="0" w:color="auto"/>
              <w:bottom w:val="single" w:sz="6" w:space="0" w:color="auto"/>
              <w:right w:val="single" w:sz="6" w:space="0" w:color="auto"/>
            </w:tcBorders>
          </w:tcPr>
          <w:p w14:paraId="3ECB9CAB" w14:textId="77777777" w:rsidR="00FB2347" w:rsidRPr="003368DF" w:rsidRDefault="00FB2347" w:rsidP="007736D9">
            <w:pPr>
              <w:pStyle w:val="ConsDTNormal"/>
              <w:autoSpaceDE/>
              <w:ind w:left="-57" w:right="-57"/>
              <w:jc w:val="left"/>
              <w:rPr>
                <w:spacing w:val="-4"/>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44622D1" w14:textId="77777777" w:rsidR="00FB2347" w:rsidRPr="003368DF" w:rsidRDefault="00FB2347" w:rsidP="007736D9">
            <w:pPr>
              <w:pStyle w:val="ConsDTNormal"/>
              <w:autoSpaceDE/>
              <w:ind w:left="-57" w:right="-57"/>
              <w:jc w:val="left"/>
              <w:rPr>
                <w:spacing w:val="-4"/>
                <w:sz w:val="20"/>
                <w:szCs w:val="20"/>
              </w:rPr>
            </w:pPr>
          </w:p>
        </w:tc>
        <w:tc>
          <w:tcPr>
            <w:tcW w:w="1559" w:type="dxa"/>
            <w:tcBorders>
              <w:top w:val="single" w:sz="6" w:space="0" w:color="auto"/>
              <w:left w:val="single" w:sz="6" w:space="0" w:color="auto"/>
              <w:bottom w:val="single" w:sz="6" w:space="0" w:color="auto"/>
              <w:right w:val="single" w:sz="6" w:space="0" w:color="auto"/>
            </w:tcBorders>
          </w:tcPr>
          <w:p w14:paraId="31B26579" w14:textId="77777777" w:rsidR="00FB2347" w:rsidRPr="003368DF" w:rsidRDefault="00FB2347" w:rsidP="007736D9">
            <w:pPr>
              <w:pStyle w:val="ConsDTNormal"/>
              <w:autoSpaceDE/>
              <w:ind w:left="-57" w:right="-57"/>
              <w:jc w:val="left"/>
              <w:rPr>
                <w:spacing w:val="-4"/>
                <w:sz w:val="20"/>
                <w:szCs w:val="20"/>
              </w:rPr>
            </w:pPr>
          </w:p>
        </w:tc>
        <w:tc>
          <w:tcPr>
            <w:tcW w:w="709" w:type="dxa"/>
            <w:tcBorders>
              <w:top w:val="single" w:sz="6" w:space="0" w:color="auto"/>
              <w:left w:val="single" w:sz="6" w:space="0" w:color="auto"/>
              <w:bottom w:val="single" w:sz="6" w:space="0" w:color="auto"/>
              <w:right w:val="single" w:sz="6" w:space="0" w:color="auto"/>
            </w:tcBorders>
          </w:tcPr>
          <w:p w14:paraId="23EB999E" w14:textId="77777777" w:rsidR="00FB2347" w:rsidRPr="003368DF" w:rsidRDefault="00FB2347" w:rsidP="007736D9">
            <w:pPr>
              <w:pStyle w:val="ConsDTNormal"/>
              <w:autoSpaceDE/>
              <w:ind w:left="-57" w:right="-57"/>
              <w:jc w:val="left"/>
              <w:rPr>
                <w:spacing w:val="-4"/>
                <w:sz w:val="20"/>
                <w:szCs w:val="20"/>
              </w:rPr>
            </w:pPr>
          </w:p>
        </w:tc>
      </w:tr>
    </w:tbl>
    <w:p w14:paraId="2A3BF10A" w14:textId="77777777" w:rsidR="00FB2347" w:rsidRDefault="00FB2347" w:rsidP="00FB2347"/>
    <w:p w14:paraId="362CBBA0" w14:textId="77777777" w:rsidR="00FB2347" w:rsidRDefault="00FB2347" w:rsidP="00FB2347">
      <w:pPr>
        <w:ind w:firstLine="709"/>
        <w:rPr>
          <w:b/>
          <w:bCs/>
          <w:szCs w:val="22"/>
        </w:rPr>
      </w:pPr>
    </w:p>
    <w:p w14:paraId="40886506" w14:textId="2BE2C859" w:rsidR="00FB2347" w:rsidRPr="00FB2347" w:rsidRDefault="00FB2347" w:rsidP="00FB2347">
      <w:pPr>
        <w:ind w:firstLine="709"/>
        <w:rPr>
          <w:szCs w:val="22"/>
        </w:rPr>
      </w:pPr>
      <w:r w:rsidRPr="00FB2347">
        <w:rPr>
          <w:b/>
          <w:bCs/>
          <w:szCs w:val="22"/>
        </w:rPr>
        <w:t>5. Какая ответственность предусмотрена за нарушение правил ведения бухгалтерского учета</w:t>
      </w:r>
    </w:p>
    <w:p w14:paraId="4B987357" w14:textId="77777777" w:rsidR="00FB2347" w:rsidRPr="00FB2347" w:rsidRDefault="00FB2347" w:rsidP="00FB2347">
      <w:pPr>
        <w:ind w:firstLine="709"/>
        <w:rPr>
          <w:szCs w:val="22"/>
        </w:rPr>
      </w:pPr>
      <w:r w:rsidRPr="00FB2347">
        <w:rPr>
          <w:b/>
          <w:bCs/>
          <w:szCs w:val="22"/>
        </w:rPr>
        <w:t>Налоговая ответственность предусмотрена</w:t>
      </w:r>
      <w:r w:rsidRPr="00FB2347">
        <w:rPr>
          <w:szCs w:val="22"/>
        </w:rPr>
        <w:t xml:space="preserve"> за отсутствие первичных документов, регистров бухучета, систематическое несвоевременное или неправильное отражение фактов хозяйственной жизни в бухучете. Это грубое нарушение правил учета доходов, расходов и объектов налогообложения. За это предусмотрен штраф (ст. 120 НК РФ):</w:t>
      </w:r>
    </w:p>
    <w:p w14:paraId="328DBA7B" w14:textId="77777777" w:rsidR="00FB2347" w:rsidRPr="00FB2347" w:rsidRDefault="00FB2347" w:rsidP="00FB2347">
      <w:pPr>
        <w:numPr>
          <w:ilvl w:val="0"/>
          <w:numId w:val="65"/>
        </w:numPr>
        <w:tabs>
          <w:tab w:val="left" w:pos="540"/>
        </w:tabs>
        <w:rPr>
          <w:szCs w:val="22"/>
        </w:rPr>
      </w:pPr>
      <w:r w:rsidRPr="00FB2347">
        <w:rPr>
          <w:szCs w:val="22"/>
        </w:rPr>
        <w:t>10 000 руб. - если нарушение совершено в одном налоговом периоде и не привело к занижению налоговой базы (базы для начисления страховых взносов);</w:t>
      </w:r>
    </w:p>
    <w:p w14:paraId="0237CD6A" w14:textId="77777777" w:rsidR="00FB2347" w:rsidRPr="00FB2347" w:rsidRDefault="00FB2347" w:rsidP="00FB2347">
      <w:pPr>
        <w:numPr>
          <w:ilvl w:val="0"/>
          <w:numId w:val="65"/>
        </w:numPr>
        <w:tabs>
          <w:tab w:val="left" w:pos="540"/>
        </w:tabs>
        <w:rPr>
          <w:szCs w:val="22"/>
        </w:rPr>
      </w:pPr>
      <w:r w:rsidRPr="00FB2347">
        <w:rPr>
          <w:szCs w:val="22"/>
        </w:rPr>
        <w:t>30 000 руб. - если нарушение совершено в двух и более налоговых периодах и не привело к занижению налоговой базы (базы для начисления страховых взносов);</w:t>
      </w:r>
    </w:p>
    <w:p w14:paraId="31D00EFC" w14:textId="77777777" w:rsidR="00FB2347" w:rsidRPr="00FB2347" w:rsidRDefault="00FB2347" w:rsidP="00FB2347">
      <w:pPr>
        <w:numPr>
          <w:ilvl w:val="0"/>
          <w:numId w:val="65"/>
        </w:numPr>
        <w:tabs>
          <w:tab w:val="left" w:pos="540"/>
        </w:tabs>
        <w:rPr>
          <w:szCs w:val="22"/>
        </w:rPr>
      </w:pPr>
      <w:r w:rsidRPr="00FB2347">
        <w:rPr>
          <w:szCs w:val="22"/>
        </w:rPr>
        <w:t>20% от суммы неуплаченного налога (страховых взносов), но не менее 40 000 руб. - если нарушение повлекло занижение налоговой базы (базы для начисления страховых взносов).</w:t>
      </w:r>
    </w:p>
    <w:p w14:paraId="15DBAB39" w14:textId="77777777" w:rsidR="00FB2347" w:rsidRPr="00FB2347" w:rsidRDefault="00FB2347" w:rsidP="00FB2347">
      <w:pPr>
        <w:ind w:firstLine="709"/>
        <w:rPr>
          <w:szCs w:val="22"/>
        </w:rPr>
      </w:pPr>
      <w:r w:rsidRPr="00FB2347">
        <w:rPr>
          <w:b/>
          <w:bCs/>
          <w:szCs w:val="22"/>
        </w:rPr>
        <w:t>Административная ответственность предусмотрена</w:t>
      </w:r>
      <w:r w:rsidRPr="00FB2347">
        <w:rPr>
          <w:szCs w:val="22"/>
        </w:rPr>
        <w:t xml:space="preserve"> за грубое нарушение требований к бухучету, в том числе к бухгалтерской отчетности. За это предусмотрены (ст. 15.11 КоАП РФ):</w:t>
      </w:r>
    </w:p>
    <w:p w14:paraId="274473BD" w14:textId="77777777" w:rsidR="00FB2347" w:rsidRPr="00FB2347" w:rsidRDefault="00FB2347" w:rsidP="00FB2347">
      <w:pPr>
        <w:numPr>
          <w:ilvl w:val="0"/>
          <w:numId w:val="66"/>
        </w:numPr>
        <w:tabs>
          <w:tab w:val="left" w:pos="540"/>
        </w:tabs>
        <w:rPr>
          <w:szCs w:val="22"/>
        </w:rPr>
      </w:pPr>
      <w:r w:rsidRPr="00FB2347">
        <w:rPr>
          <w:szCs w:val="22"/>
        </w:rPr>
        <w:t>штраф от 5 000 до 10 000 руб.;</w:t>
      </w:r>
    </w:p>
    <w:p w14:paraId="0818DED3" w14:textId="77777777" w:rsidR="00FB2347" w:rsidRPr="00FB2347" w:rsidRDefault="00FB2347" w:rsidP="00FB2347">
      <w:pPr>
        <w:numPr>
          <w:ilvl w:val="0"/>
          <w:numId w:val="66"/>
        </w:numPr>
        <w:tabs>
          <w:tab w:val="left" w:pos="540"/>
        </w:tabs>
        <w:rPr>
          <w:szCs w:val="22"/>
        </w:rPr>
      </w:pPr>
      <w:r w:rsidRPr="00FB2347">
        <w:rPr>
          <w:szCs w:val="22"/>
        </w:rPr>
        <w:t>штраф от 10 000 до 20 000 руб. или дисквалификация на срок от одного года до двух лет - если правонарушение совершено повторно.</w:t>
      </w:r>
    </w:p>
    <w:p w14:paraId="3D28EADE" w14:textId="77777777" w:rsidR="00FB2347" w:rsidRPr="00FB2347" w:rsidRDefault="00FB2347" w:rsidP="00FB2347">
      <w:pPr>
        <w:ind w:firstLine="709"/>
        <w:rPr>
          <w:szCs w:val="22"/>
        </w:rPr>
      </w:pPr>
      <w:r w:rsidRPr="00FB2347">
        <w:rPr>
          <w:b/>
          <w:bCs/>
          <w:szCs w:val="22"/>
        </w:rPr>
        <w:t>К ответственности могут привлечь</w:t>
      </w:r>
      <w:r w:rsidRPr="00FB2347">
        <w:rPr>
          <w:szCs w:val="22"/>
        </w:rPr>
        <w:t xml:space="preserve"> директора, главного бухгалтера или иное должностное лицо организации. Это зависит от того, кто был ответственным за ведение бухучета и отражение операции, данные которой оказались искажены.</w:t>
      </w:r>
    </w:p>
    <w:p w14:paraId="65C7128C" w14:textId="77777777" w:rsidR="00FB2347" w:rsidRPr="00FB2347" w:rsidRDefault="00FB2347" w:rsidP="00FB2347">
      <w:pPr>
        <w:ind w:firstLine="709"/>
        <w:rPr>
          <w:szCs w:val="22"/>
        </w:rPr>
      </w:pPr>
      <w:r w:rsidRPr="00FB2347">
        <w:rPr>
          <w:szCs w:val="22"/>
        </w:rPr>
        <w:t>Не привлекут к ответственности лицо, которое обязано вести бухучет, и лицо, с которым заключен договор об оказании услуг по его ведению, если показатели бухгалтерской отчетности исказились из-за того, что третьи лица (примечание 1.1 к ст. 15.11 КоАП РФ):</w:t>
      </w:r>
    </w:p>
    <w:p w14:paraId="211F8524" w14:textId="77777777" w:rsidR="00FB2347" w:rsidRPr="00FB2347" w:rsidRDefault="00FB2347" w:rsidP="00FB2347">
      <w:pPr>
        <w:numPr>
          <w:ilvl w:val="0"/>
          <w:numId w:val="81"/>
        </w:numPr>
        <w:tabs>
          <w:tab w:val="left" w:pos="540"/>
        </w:tabs>
        <w:rPr>
          <w:szCs w:val="22"/>
        </w:rPr>
      </w:pPr>
      <w:r w:rsidRPr="00FB2347">
        <w:rPr>
          <w:szCs w:val="22"/>
        </w:rPr>
        <w:lastRenderedPageBreak/>
        <w:t>составили первичные учетные документы, не соответствующие фактам хозяйственной жизни;</w:t>
      </w:r>
    </w:p>
    <w:p w14:paraId="5143685B" w14:textId="77777777" w:rsidR="00FB2347" w:rsidRPr="00FB2347" w:rsidRDefault="00FB2347" w:rsidP="00FB2347">
      <w:pPr>
        <w:numPr>
          <w:ilvl w:val="0"/>
          <w:numId w:val="81"/>
        </w:numPr>
        <w:tabs>
          <w:tab w:val="left" w:pos="540"/>
        </w:tabs>
        <w:rPr>
          <w:szCs w:val="22"/>
        </w:rPr>
      </w:pPr>
      <w:r w:rsidRPr="00FB2347">
        <w:rPr>
          <w:szCs w:val="22"/>
        </w:rPr>
        <w:t>не передали или несвоевременно передали первичные документы.</w:t>
      </w:r>
    </w:p>
    <w:p w14:paraId="22074054" w14:textId="77777777" w:rsidR="00FB2347" w:rsidRPr="00FB2347" w:rsidRDefault="00FB2347" w:rsidP="00FB2347">
      <w:pPr>
        <w:ind w:firstLine="709"/>
        <w:rPr>
          <w:szCs w:val="22"/>
        </w:rPr>
      </w:pPr>
    </w:p>
    <w:p w14:paraId="77F6DE8B" w14:textId="3DFA8943" w:rsidR="00AB0C4E" w:rsidRPr="00AB0C4E" w:rsidRDefault="00AB0C4E" w:rsidP="00AB0C4E">
      <w:pPr>
        <w:spacing w:before="100" w:after="100"/>
        <w:jc w:val="center"/>
        <w:rPr>
          <w:b/>
          <w:snapToGrid w:val="0"/>
          <w:sz w:val="28"/>
        </w:rPr>
      </w:pPr>
      <w:r w:rsidRPr="00AB0C4E">
        <w:rPr>
          <w:b/>
          <w:snapToGrid w:val="0"/>
          <w:sz w:val="28"/>
        </w:rPr>
        <w:t>Учетная политика изменения 202</w:t>
      </w:r>
      <w:r w:rsidR="006F631E">
        <w:rPr>
          <w:b/>
          <w:snapToGrid w:val="0"/>
          <w:sz w:val="28"/>
        </w:rPr>
        <w:t>0</w:t>
      </w:r>
      <w:r w:rsidRPr="00AB0C4E">
        <w:rPr>
          <w:b/>
          <w:snapToGrid w:val="0"/>
          <w:sz w:val="28"/>
        </w:rPr>
        <w:t xml:space="preserve"> года.</w:t>
      </w:r>
    </w:p>
    <w:p w14:paraId="54C47A53" w14:textId="77777777" w:rsidR="00AB0C4E" w:rsidRPr="00AB0C4E" w:rsidRDefault="00AB0C4E" w:rsidP="00AB0C4E">
      <w:pPr>
        <w:autoSpaceDE w:val="0"/>
        <w:autoSpaceDN w:val="0"/>
        <w:adjustRightInd w:val="0"/>
        <w:ind w:firstLine="540"/>
        <w:jc w:val="both"/>
        <w:rPr>
          <w:bCs/>
        </w:rPr>
      </w:pPr>
      <w:r w:rsidRPr="00AB0C4E">
        <w:rPr>
          <w:bCs/>
        </w:rPr>
        <w:t>В июле 2017 года были сделаны важные поправки в нормативных документах, регулирующих сферу бухгалтерского учета. В частности, Федеральным законом от 18.07.2017 N 160-ФЗ "О внесении изменений в Федеральный закон "О бухгалтерском учете" (далее - Закон N 160-ФЗ) был уточнен статус российских ПБУ &lt;1&gt;, а Приказом Минфина России от 28.04.2017 N 69н &lt;2&gt; (далее - Приказ N 69н) изменены и дополнены отдельные положения ПБУ 1/2008 "Учетная политика организации". Какие именно поправки внесены, рассмотрим в данном материале.</w:t>
      </w:r>
    </w:p>
    <w:p w14:paraId="10959780" w14:textId="77777777" w:rsidR="00AB0C4E" w:rsidRPr="00AB0C4E" w:rsidRDefault="00AB0C4E" w:rsidP="00AB0C4E">
      <w:pPr>
        <w:autoSpaceDE w:val="0"/>
        <w:autoSpaceDN w:val="0"/>
        <w:adjustRightInd w:val="0"/>
        <w:ind w:firstLine="540"/>
        <w:jc w:val="both"/>
        <w:rPr>
          <w:bCs/>
        </w:rPr>
      </w:pPr>
      <w:r w:rsidRPr="00AB0C4E">
        <w:rPr>
          <w:bCs/>
        </w:rPr>
        <w:t>--------------------------------</w:t>
      </w:r>
    </w:p>
    <w:p w14:paraId="55E1B8B4" w14:textId="77777777" w:rsidR="00AB0C4E" w:rsidRPr="00AB0C4E" w:rsidRDefault="00AB0C4E" w:rsidP="00AB0C4E">
      <w:pPr>
        <w:autoSpaceDE w:val="0"/>
        <w:autoSpaceDN w:val="0"/>
        <w:adjustRightInd w:val="0"/>
        <w:ind w:firstLine="540"/>
        <w:jc w:val="both"/>
        <w:rPr>
          <w:bCs/>
        </w:rPr>
      </w:pPr>
      <w:bookmarkStart w:id="43" w:name="Par2"/>
      <w:bookmarkEnd w:id="43"/>
      <w:r w:rsidRPr="00AB0C4E">
        <w:rPr>
          <w:bCs/>
        </w:rPr>
        <w:t>&lt;1&gt; Поправки вступили в силу 19.07.2017.</w:t>
      </w:r>
    </w:p>
    <w:p w14:paraId="4F77BBDD" w14:textId="77777777" w:rsidR="00AB0C4E" w:rsidRPr="00AB0C4E" w:rsidRDefault="00AB0C4E" w:rsidP="00AB0C4E">
      <w:pPr>
        <w:autoSpaceDE w:val="0"/>
        <w:autoSpaceDN w:val="0"/>
        <w:adjustRightInd w:val="0"/>
        <w:ind w:firstLine="540"/>
        <w:jc w:val="both"/>
        <w:rPr>
          <w:bCs/>
        </w:rPr>
      </w:pPr>
      <w:bookmarkStart w:id="44" w:name="Par3"/>
      <w:bookmarkEnd w:id="44"/>
      <w:r w:rsidRPr="00AB0C4E">
        <w:rPr>
          <w:bCs/>
        </w:rPr>
        <w:t>&lt;2&gt; Поправки вступили в силу 06.08.2017.</w:t>
      </w:r>
    </w:p>
    <w:p w14:paraId="3F6EEB65" w14:textId="77777777" w:rsidR="00AB0C4E" w:rsidRPr="00AB0C4E" w:rsidRDefault="00AB0C4E" w:rsidP="00AB0C4E">
      <w:pPr>
        <w:autoSpaceDE w:val="0"/>
        <w:autoSpaceDN w:val="0"/>
        <w:adjustRightInd w:val="0"/>
        <w:ind w:firstLine="540"/>
        <w:jc w:val="both"/>
        <w:outlineLvl w:val="0"/>
        <w:rPr>
          <w:bCs/>
        </w:rPr>
      </w:pPr>
    </w:p>
    <w:p w14:paraId="1D4960ED" w14:textId="77777777" w:rsidR="00AB0C4E" w:rsidRPr="00AB0C4E" w:rsidRDefault="00AB0C4E" w:rsidP="00AB0C4E">
      <w:pPr>
        <w:autoSpaceDE w:val="0"/>
        <w:autoSpaceDN w:val="0"/>
        <w:adjustRightInd w:val="0"/>
        <w:jc w:val="center"/>
        <w:outlineLvl w:val="0"/>
        <w:rPr>
          <w:b/>
          <w:bCs/>
        </w:rPr>
      </w:pPr>
      <w:r w:rsidRPr="00AB0C4E">
        <w:rPr>
          <w:b/>
          <w:bCs/>
        </w:rPr>
        <w:t>Изменена структура нормативного регулирования</w:t>
      </w:r>
    </w:p>
    <w:p w14:paraId="231838C5" w14:textId="77777777" w:rsidR="00AB0C4E" w:rsidRPr="00AB0C4E" w:rsidRDefault="00AB0C4E" w:rsidP="00AB0C4E">
      <w:pPr>
        <w:autoSpaceDE w:val="0"/>
        <w:autoSpaceDN w:val="0"/>
        <w:adjustRightInd w:val="0"/>
        <w:jc w:val="center"/>
        <w:rPr>
          <w:b/>
          <w:bCs/>
        </w:rPr>
      </w:pPr>
      <w:r w:rsidRPr="00AB0C4E">
        <w:rPr>
          <w:b/>
          <w:bCs/>
        </w:rPr>
        <w:t>сферы бухучета</w:t>
      </w:r>
    </w:p>
    <w:p w14:paraId="73469AC8" w14:textId="77777777" w:rsidR="00AB0C4E" w:rsidRPr="00AB0C4E" w:rsidRDefault="00AB0C4E" w:rsidP="00AB0C4E">
      <w:pPr>
        <w:autoSpaceDE w:val="0"/>
        <w:autoSpaceDN w:val="0"/>
        <w:adjustRightInd w:val="0"/>
        <w:ind w:firstLine="540"/>
        <w:jc w:val="both"/>
        <w:rPr>
          <w:b/>
          <w:bCs/>
        </w:rPr>
      </w:pPr>
    </w:p>
    <w:p w14:paraId="76ACD3DA" w14:textId="77777777" w:rsidR="00AB0C4E" w:rsidRPr="00AB0C4E" w:rsidRDefault="00AB0C4E" w:rsidP="00AB0C4E">
      <w:pPr>
        <w:autoSpaceDE w:val="0"/>
        <w:autoSpaceDN w:val="0"/>
        <w:adjustRightInd w:val="0"/>
        <w:ind w:firstLine="540"/>
        <w:jc w:val="both"/>
        <w:rPr>
          <w:bCs/>
        </w:rPr>
      </w:pPr>
      <w:r w:rsidRPr="00AB0C4E">
        <w:rPr>
          <w:bCs/>
        </w:rPr>
        <w:t>Частью 1 ст. 21 Федерального закона от 06.12.2011 N 402-ФЗ "О бухгалтерском учете" (далее - Закон N 402-ФЗ) к документам в области регулирования бухгалтерского учета до недавнего времени относились федеральные и отраслевые стандарты, рекомендации и стандарты экономического субъекта (организации).</w:t>
      </w:r>
    </w:p>
    <w:p w14:paraId="5F48534C" w14:textId="77777777" w:rsidR="00AB0C4E" w:rsidRPr="00AB0C4E" w:rsidRDefault="00AB0C4E" w:rsidP="00AB0C4E">
      <w:pPr>
        <w:autoSpaceDE w:val="0"/>
        <w:autoSpaceDN w:val="0"/>
        <w:adjustRightInd w:val="0"/>
        <w:ind w:firstLine="540"/>
        <w:jc w:val="both"/>
        <w:rPr>
          <w:bCs/>
        </w:rPr>
      </w:pPr>
      <w:r w:rsidRPr="00AB0C4E">
        <w:rPr>
          <w:bCs/>
        </w:rPr>
        <w:t>Законом N 160-ФЗ названная норма дополнена новым п. 2.1, благодаря которому указанный перечень документов был дополнен нормативными актами ЦБ РФ. В соответствии со ст. 21 Закона N 402-ФЗ структура нормативных документов (помимо нормативных актов - законов и кодексов), регулирующих сферу бухгалтерского учета, теперь иная (см. схему 1 на с. 34).</w:t>
      </w:r>
    </w:p>
    <w:p w14:paraId="74B0633F" w14:textId="77777777" w:rsidR="00AB0C4E" w:rsidRPr="00AB0C4E" w:rsidRDefault="00AB0C4E" w:rsidP="00AB0C4E">
      <w:pPr>
        <w:autoSpaceDE w:val="0"/>
        <w:autoSpaceDN w:val="0"/>
        <w:adjustRightInd w:val="0"/>
        <w:ind w:firstLine="540"/>
        <w:jc w:val="both"/>
        <w:rPr>
          <w:bCs/>
        </w:rPr>
      </w:pPr>
    </w:p>
    <w:p w14:paraId="2DDC6385"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w:t>
      </w:r>
    </w:p>
    <w:p w14:paraId="7AE2B410"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         Виды нормативных документов, регулирующих сферу        │</w:t>
      </w:r>
    </w:p>
    <w:p w14:paraId="6622C657"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                      бухгалтерского учета                      │</w:t>
      </w:r>
    </w:p>
    <w:p w14:paraId="5F1FF39C"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w:t>
      </w:r>
    </w:p>
    <w:p w14:paraId="67D1991C"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         \│/              \│/              \│/            \│/</w:t>
      </w:r>
    </w:p>
    <w:p w14:paraId="6EEBC786"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
    <w:p w14:paraId="66523F49"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│Федеральные││Отраслевые││                  ││            ││   </w:t>
      </w:r>
      <w:proofErr w:type="gramStart"/>
      <w:r w:rsidRPr="00AB0C4E">
        <w:rPr>
          <w:rFonts w:ascii="Courier New" w:hAnsi="Courier New" w:cs="Courier New"/>
          <w:sz w:val="20"/>
          <w:szCs w:val="20"/>
        </w:rPr>
        <w:t>Стандарты  │</w:t>
      </w:r>
      <w:proofErr w:type="gramEnd"/>
    </w:p>
    <w:p w14:paraId="7C52CB07"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стандарты ││ стандарты││    Акты ЦБ РФ    ││Рекомендации││экономического│</w:t>
      </w:r>
    </w:p>
    <w:p w14:paraId="0F43C0E2"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lastRenderedPageBreak/>
        <w:t>│           ││          ││                  ││            ││   субъекта   │</w:t>
      </w:r>
    </w:p>
    <w:p w14:paraId="354B62F6"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
    <w:p w14:paraId="28204E70"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         \│/              \│/              \│/            \│/</w:t>
      </w:r>
    </w:p>
    <w:p w14:paraId="7A6DD4B5"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
    <w:p w14:paraId="62862288"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Обязательны      ││    Применяются   ││ Применяются│</w:t>
      </w:r>
      <w:proofErr w:type="gramStart"/>
      <w:r w:rsidRPr="00AB0C4E">
        <w:rPr>
          <w:rFonts w:ascii="Courier New" w:hAnsi="Courier New" w:cs="Courier New"/>
          <w:sz w:val="20"/>
          <w:szCs w:val="20"/>
        </w:rPr>
        <w:t>│  Применяются</w:t>
      </w:r>
      <w:proofErr w:type="gramEnd"/>
      <w:r w:rsidRPr="00AB0C4E">
        <w:rPr>
          <w:rFonts w:ascii="Courier New" w:hAnsi="Courier New" w:cs="Courier New"/>
          <w:sz w:val="20"/>
          <w:szCs w:val="20"/>
        </w:rPr>
        <w:t xml:space="preserve"> │</w:t>
      </w:r>
    </w:p>
    <w:p w14:paraId="4EE7A222"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│к применению, если иное││    кредитными    ││субъектами в││    только    │</w:t>
      </w:r>
    </w:p>
    <w:p w14:paraId="2743CD51" w14:textId="77777777" w:rsidR="00AB0C4E" w:rsidRPr="00AB0C4E" w:rsidRDefault="00AB0C4E" w:rsidP="00AB0C4E">
      <w:pPr>
        <w:autoSpaceDE w:val="0"/>
        <w:autoSpaceDN w:val="0"/>
        <w:adjustRightInd w:val="0"/>
        <w:jc w:val="both"/>
        <w:rPr>
          <w:rFonts w:ascii="Courier New" w:hAnsi="Courier New" w:cs="Courier New"/>
          <w:sz w:val="20"/>
          <w:szCs w:val="20"/>
        </w:rPr>
      </w:pPr>
      <w:proofErr w:type="gramStart"/>
      <w:r w:rsidRPr="00AB0C4E">
        <w:rPr>
          <w:rFonts w:ascii="Courier New" w:hAnsi="Courier New" w:cs="Courier New"/>
          <w:sz w:val="20"/>
          <w:szCs w:val="20"/>
        </w:rPr>
        <w:t>│  не</w:t>
      </w:r>
      <w:proofErr w:type="gramEnd"/>
      <w:r w:rsidRPr="00AB0C4E">
        <w:rPr>
          <w:rFonts w:ascii="Courier New" w:hAnsi="Courier New" w:cs="Courier New"/>
          <w:sz w:val="20"/>
          <w:szCs w:val="20"/>
        </w:rPr>
        <w:t xml:space="preserve"> установлено этими ││  и </w:t>
      </w:r>
      <w:proofErr w:type="spellStart"/>
      <w:r w:rsidRPr="00AB0C4E">
        <w:rPr>
          <w:rFonts w:ascii="Courier New" w:hAnsi="Courier New" w:cs="Courier New"/>
          <w:sz w:val="20"/>
          <w:szCs w:val="20"/>
        </w:rPr>
        <w:t>некредитными</w:t>
      </w:r>
      <w:proofErr w:type="spellEnd"/>
      <w:r w:rsidRPr="00AB0C4E">
        <w:rPr>
          <w:rFonts w:ascii="Courier New" w:hAnsi="Courier New" w:cs="Courier New"/>
          <w:sz w:val="20"/>
          <w:szCs w:val="20"/>
        </w:rPr>
        <w:t xml:space="preserve">  ││добровольном││ у конкретного│</w:t>
      </w:r>
    </w:p>
    <w:p w14:paraId="6F286388"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стандартами      ││    финансовыми   ││   </w:t>
      </w:r>
      <w:proofErr w:type="gramStart"/>
      <w:r w:rsidRPr="00AB0C4E">
        <w:rPr>
          <w:rFonts w:ascii="Courier New" w:hAnsi="Courier New" w:cs="Courier New"/>
          <w:sz w:val="20"/>
          <w:szCs w:val="20"/>
        </w:rPr>
        <w:t>порядке  │</w:t>
      </w:r>
      <w:proofErr w:type="gramEnd"/>
      <w:r w:rsidRPr="00AB0C4E">
        <w:rPr>
          <w:rFonts w:ascii="Courier New" w:hAnsi="Courier New" w:cs="Courier New"/>
          <w:sz w:val="20"/>
          <w:szCs w:val="20"/>
        </w:rPr>
        <w:t>│   субъекта   │</w:t>
      </w:r>
    </w:p>
    <w:p w14:paraId="7B7F40B4"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   </w:t>
      </w:r>
      <w:proofErr w:type="gramStart"/>
      <w:r w:rsidRPr="00AB0C4E">
        <w:rPr>
          <w:rFonts w:ascii="Courier New" w:hAnsi="Courier New" w:cs="Courier New"/>
          <w:sz w:val="20"/>
          <w:szCs w:val="20"/>
        </w:rPr>
        <w:t>организациями  │</w:t>
      </w:r>
      <w:proofErr w:type="gramEnd"/>
      <w:r w:rsidRPr="00AB0C4E">
        <w:rPr>
          <w:rFonts w:ascii="Courier New" w:hAnsi="Courier New" w:cs="Courier New"/>
          <w:sz w:val="20"/>
          <w:szCs w:val="20"/>
        </w:rPr>
        <w:t>│            ││              │</w:t>
      </w:r>
    </w:p>
    <w:p w14:paraId="5BE23399"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
    <w:p w14:paraId="0FE25851" w14:textId="77777777" w:rsidR="00AB0C4E" w:rsidRPr="00AB0C4E" w:rsidRDefault="00AB0C4E" w:rsidP="00AB0C4E">
      <w:pPr>
        <w:autoSpaceDE w:val="0"/>
        <w:autoSpaceDN w:val="0"/>
        <w:adjustRightInd w:val="0"/>
        <w:ind w:firstLine="540"/>
        <w:jc w:val="both"/>
        <w:rPr>
          <w:bCs/>
        </w:rPr>
      </w:pPr>
    </w:p>
    <w:p w14:paraId="7962C5D5" w14:textId="77777777" w:rsidR="00AB0C4E" w:rsidRPr="00AB0C4E" w:rsidRDefault="00AB0C4E" w:rsidP="00AB0C4E">
      <w:pPr>
        <w:autoSpaceDE w:val="0"/>
        <w:autoSpaceDN w:val="0"/>
        <w:adjustRightInd w:val="0"/>
        <w:jc w:val="center"/>
        <w:rPr>
          <w:b/>
          <w:bCs/>
        </w:rPr>
      </w:pPr>
      <w:r w:rsidRPr="00AB0C4E">
        <w:rPr>
          <w:b/>
          <w:bCs/>
        </w:rPr>
        <w:t>Схема 1</w:t>
      </w:r>
    </w:p>
    <w:p w14:paraId="5D4C753D" w14:textId="77777777" w:rsidR="00AB0C4E" w:rsidRPr="00AB0C4E" w:rsidRDefault="00AB0C4E" w:rsidP="00AB0C4E">
      <w:pPr>
        <w:autoSpaceDE w:val="0"/>
        <w:autoSpaceDN w:val="0"/>
        <w:adjustRightInd w:val="0"/>
        <w:ind w:firstLine="540"/>
        <w:jc w:val="both"/>
        <w:rPr>
          <w:bCs/>
        </w:rPr>
      </w:pPr>
    </w:p>
    <w:p w14:paraId="593A7E8C" w14:textId="77777777" w:rsidR="00AB0C4E" w:rsidRPr="00AB0C4E" w:rsidRDefault="00AB0C4E" w:rsidP="00AB0C4E">
      <w:pPr>
        <w:autoSpaceDE w:val="0"/>
        <w:autoSpaceDN w:val="0"/>
        <w:adjustRightInd w:val="0"/>
        <w:ind w:firstLine="540"/>
        <w:jc w:val="both"/>
        <w:rPr>
          <w:bCs/>
        </w:rPr>
      </w:pPr>
      <w:r w:rsidRPr="00AB0C4E">
        <w:rPr>
          <w:bCs/>
        </w:rPr>
        <w:t>Частью 15 ст. 21 Закона N 402-ФЗ установлена иерархия вышеупомянутых документов (показана на схеме 2 (см. с. 34)). Законом N 160-ФЗ в нее тоже внесены поправки.</w:t>
      </w:r>
    </w:p>
    <w:p w14:paraId="3415B573" w14:textId="77777777" w:rsidR="00AB0C4E" w:rsidRPr="00AB0C4E" w:rsidRDefault="00AB0C4E" w:rsidP="00AB0C4E">
      <w:pPr>
        <w:autoSpaceDE w:val="0"/>
        <w:autoSpaceDN w:val="0"/>
        <w:adjustRightInd w:val="0"/>
        <w:ind w:firstLine="540"/>
        <w:jc w:val="both"/>
        <w:rPr>
          <w:bCs/>
        </w:rPr>
      </w:pPr>
    </w:p>
    <w:p w14:paraId="3FDEC888"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60BFD562"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│1. Федеральные стандарты   │    │Не должны противоречить Закону N 402-ФЗ │</w:t>
      </w:r>
    </w:p>
    <w:p w14:paraId="3A69F17C"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0D61F692"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w:t>
      </w:r>
    </w:p>
    <w:p w14:paraId="023CEE53"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768F8ADD"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│2. Отраслевые стандарты </w:t>
      </w:r>
      <w:proofErr w:type="gramStart"/>
      <w:r w:rsidRPr="00AB0C4E">
        <w:rPr>
          <w:rFonts w:ascii="Courier New" w:hAnsi="Courier New" w:cs="Courier New"/>
          <w:sz w:val="20"/>
          <w:szCs w:val="20"/>
        </w:rPr>
        <w:t>и  │</w:t>
      </w:r>
      <w:proofErr w:type="gramEnd"/>
      <w:r w:rsidRPr="00AB0C4E">
        <w:rPr>
          <w:rFonts w:ascii="Courier New" w:hAnsi="Courier New" w:cs="Courier New"/>
          <w:sz w:val="20"/>
          <w:szCs w:val="20"/>
        </w:rPr>
        <w:t xml:space="preserve">    │Не должны противоречить федеральным     │</w:t>
      </w:r>
    </w:p>
    <w:p w14:paraId="7BCF40A3"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│нормативные акты ЦБ РФ     │    │стандартам &lt;*&gt;                          │</w:t>
      </w:r>
    </w:p>
    <w:p w14:paraId="58EFA3D3"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7C6CC42B"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w:t>
      </w:r>
    </w:p>
    <w:p w14:paraId="73AEA2C0"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0DA686C8"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│3. Рекомендации            │    │Не должны противоречить федеральным и   │</w:t>
      </w:r>
    </w:p>
    <w:p w14:paraId="488D50D7"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│отраслевым стандартам, а также          │</w:t>
      </w:r>
    </w:p>
    <w:p w14:paraId="70632C0F"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                │нормативным актам ЦБ РФ (для </w:t>
      </w:r>
      <w:proofErr w:type="gramStart"/>
      <w:r w:rsidRPr="00AB0C4E">
        <w:rPr>
          <w:rFonts w:ascii="Courier New" w:hAnsi="Courier New" w:cs="Courier New"/>
          <w:sz w:val="20"/>
          <w:szCs w:val="20"/>
        </w:rPr>
        <w:t>кредитных  │</w:t>
      </w:r>
      <w:proofErr w:type="gramEnd"/>
    </w:p>
    <w:p w14:paraId="279E2121"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roofErr w:type="gramStart"/>
      <w:r w:rsidRPr="00AB0C4E">
        <w:rPr>
          <w:rFonts w:ascii="Courier New" w:hAnsi="Courier New" w:cs="Courier New"/>
          <w:sz w:val="20"/>
          <w:szCs w:val="20"/>
        </w:rPr>
        <w:t xml:space="preserve">организаций)   </w:t>
      </w:r>
      <w:proofErr w:type="gramEnd"/>
      <w:r w:rsidRPr="00AB0C4E">
        <w:rPr>
          <w:rFonts w:ascii="Courier New" w:hAnsi="Courier New" w:cs="Courier New"/>
          <w:sz w:val="20"/>
          <w:szCs w:val="20"/>
        </w:rPr>
        <w:t xml:space="preserve">                         │</w:t>
      </w:r>
    </w:p>
    <w:p w14:paraId="7869B531"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│4. Стандарты организаций   │    │                                        │</w:t>
      </w:r>
    </w:p>
    <w:p w14:paraId="0A592093"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18435FFA" w14:textId="77777777" w:rsidR="00AB0C4E" w:rsidRPr="00AB0C4E" w:rsidRDefault="00AB0C4E" w:rsidP="00AB0C4E">
      <w:pPr>
        <w:autoSpaceDE w:val="0"/>
        <w:autoSpaceDN w:val="0"/>
        <w:adjustRightInd w:val="0"/>
        <w:ind w:firstLine="540"/>
        <w:jc w:val="both"/>
        <w:rPr>
          <w:bCs/>
        </w:rPr>
      </w:pPr>
    </w:p>
    <w:p w14:paraId="6BC5B29D" w14:textId="77777777" w:rsidR="00AB0C4E" w:rsidRPr="00AB0C4E" w:rsidRDefault="00AB0C4E" w:rsidP="00AB0C4E">
      <w:pPr>
        <w:autoSpaceDE w:val="0"/>
        <w:autoSpaceDN w:val="0"/>
        <w:adjustRightInd w:val="0"/>
        <w:jc w:val="center"/>
        <w:rPr>
          <w:b/>
          <w:bCs/>
        </w:rPr>
      </w:pPr>
      <w:r w:rsidRPr="00AB0C4E">
        <w:rPr>
          <w:b/>
          <w:bCs/>
        </w:rPr>
        <w:t>Схема 2</w:t>
      </w:r>
    </w:p>
    <w:p w14:paraId="1A62251A" w14:textId="77777777" w:rsidR="00AB0C4E" w:rsidRPr="00AB0C4E" w:rsidRDefault="00AB0C4E" w:rsidP="00AB0C4E">
      <w:pPr>
        <w:autoSpaceDE w:val="0"/>
        <w:autoSpaceDN w:val="0"/>
        <w:adjustRightInd w:val="0"/>
        <w:ind w:firstLine="540"/>
        <w:jc w:val="both"/>
        <w:rPr>
          <w:bCs/>
        </w:rPr>
      </w:pPr>
    </w:p>
    <w:p w14:paraId="423617DC" w14:textId="77777777" w:rsidR="00AB0C4E" w:rsidRPr="00AB0C4E" w:rsidRDefault="00AB0C4E" w:rsidP="00AB0C4E">
      <w:pPr>
        <w:autoSpaceDE w:val="0"/>
        <w:autoSpaceDN w:val="0"/>
        <w:adjustRightInd w:val="0"/>
        <w:ind w:firstLine="540"/>
        <w:jc w:val="both"/>
        <w:rPr>
          <w:bCs/>
        </w:rPr>
      </w:pPr>
      <w:r w:rsidRPr="00AB0C4E">
        <w:rPr>
          <w:bCs/>
        </w:rPr>
        <w:t>--------------------------------</w:t>
      </w:r>
    </w:p>
    <w:p w14:paraId="303E1C5A" w14:textId="77777777" w:rsidR="00AB0C4E" w:rsidRPr="00AB0C4E" w:rsidRDefault="00AB0C4E" w:rsidP="00AB0C4E">
      <w:pPr>
        <w:autoSpaceDE w:val="0"/>
        <w:autoSpaceDN w:val="0"/>
        <w:adjustRightInd w:val="0"/>
        <w:ind w:firstLine="540"/>
        <w:jc w:val="both"/>
        <w:rPr>
          <w:bCs/>
        </w:rPr>
      </w:pPr>
      <w:bookmarkStart w:id="45" w:name="Par54"/>
      <w:bookmarkEnd w:id="45"/>
      <w:r w:rsidRPr="00AB0C4E">
        <w:rPr>
          <w:bCs/>
        </w:rPr>
        <w:lastRenderedPageBreak/>
        <w:t>&lt;*&gt; Исключение из данного правила сделано в отношении ПБУ, признанных Законом N 160-ФЗ федеральными стандартами, а также нормативных актов ЦБ РФ (новая ч. 1.1 ст. 30 Закона N 402-ФЗ).</w:t>
      </w:r>
    </w:p>
    <w:p w14:paraId="59D282D5" w14:textId="77777777" w:rsidR="00AB0C4E" w:rsidRPr="00AB0C4E" w:rsidRDefault="00AB0C4E" w:rsidP="00AB0C4E">
      <w:pPr>
        <w:autoSpaceDE w:val="0"/>
        <w:autoSpaceDN w:val="0"/>
        <w:adjustRightInd w:val="0"/>
        <w:ind w:firstLine="540"/>
        <w:jc w:val="both"/>
        <w:rPr>
          <w:b/>
          <w:bCs/>
        </w:rPr>
      </w:pPr>
    </w:p>
    <w:p w14:paraId="7BF212EC" w14:textId="77777777" w:rsidR="00AB0C4E" w:rsidRPr="00AB0C4E" w:rsidRDefault="00AB0C4E" w:rsidP="00AB0C4E">
      <w:pPr>
        <w:autoSpaceDE w:val="0"/>
        <w:autoSpaceDN w:val="0"/>
        <w:adjustRightInd w:val="0"/>
        <w:jc w:val="center"/>
        <w:outlineLvl w:val="0"/>
        <w:rPr>
          <w:b/>
          <w:bCs/>
        </w:rPr>
      </w:pPr>
      <w:r w:rsidRPr="00AB0C4E">
        <w:rPr>
          <w:b/>
          <w:bCs/>
        </w:rPr>
        <w:t>Действующие ПБУ стали федеральными стандартами</w:t>
      </w:r>
    </w:p>
    <w:p w14:paraId="10CCD702" w14:textId="77777777" w:rsidR="00AB0C4E" w:rsidRPr="00AB0C4E" w:rsidRDefault="00AB0C4E" w:rsidP="00AB0C4E">
      <w:pPr>
        <w:autoSpaceDE w:val="0"/>
        <w:autoSpaceDN w:val="0"/>
        <w:adjustRightInd w:val="0"/>
        <w:ind w:firstLine="540"/>
        <w:jc w:val="both"/>
        <w:rPr>
          <w:bCs/>
        </w:rPr>
      </w:pPr>
    </w:p>
    <w:p w14:paraId="1D61112A" w14:textId="77777777" w:rsidR="00AB0C4E" w:rsidRPr="00AB0C4E" w:rsidRDefault="00AB0C4E" w:rsidP="00AB0C4E">
      <w:pPr>
        <w:autoSpaceDE w:val="0"/>
        <w:autoSpaceDN w:val="0"/>
        <w:adjustRightInd w:val="0"/>
        <w:ind w:firstLine="540"/>
        <w:jc w:val="both"/>
        <w:rPr>
          <w:bCs/>
        </w:rPr>
      </w:pPr>
      <w:r w:rsidRPr="00AB0C4E">
        <w:rPr>
          <w:bCs/>
        </w:rPr>
        <w:t>Закон N 402-ФЗ, которым было введено понятие "федеральный стандарт", применяется с 01.01.2013. Но на момент ввода его в действие в России не было утверждено ни одного федерального стандарта, которые по замыслу законодателя со временем должны были заменить ПБУ. Началась работа в этом направлении (было разработано несколько таких стандартов). Но Минфин несколько раз переносил сроки их утверждения. Очередной перенос был осуществлен недавним Приказом Минфина России от 07.06.2017 N 85н.</w:t>
      </w:r>
    </w:p>
    <w:p w14:paraId="2FDC3CE5" w14:textId="77777777" w:rsidR="00AB0C4E" w:rsidRPr="00AB0C4E" w:rsidRDefault="00AB0C4E" w:rsidP="00AB0C4E">
      <w:pPr>
        <w:autoSpaceDE w:val="0"/>
        <w:autoSpaceDN w:val="0"/>
        <w:adjustRightInd w:val="0"/>
        <w:ind w:firstLine="540"/>
        <w:jc w:val="both"/>
        <w:rPr>
          <w:bCs/>
        </w:rPr>
      </w:pPr>
      <w:r w:rsidRPr="00AB0C4E">
        <w:rPr>
          <w:bCs/>
        </w:rPr>
        <w:t>Согласно предполагаемому графику ввода в действие федеральных стандартов два первых таких стандарта ("Запасы" и "Нематериальные активы") финансисты планируют ввести в действие только с 2019 года, а в течение двух следующих лет (с 2020 и 2021 годов) - еще 12 стандартов. Федеральные стандарты должны устанавливать как общие требования к бухгалтерскому учету, которые должны применять все экономические субъекты независимо от вида экономической деятельности (эти требования показаны на схеме), так и специальные требования к учету в отдельных отраслях (ч. 3 и 4 ст. 21 Закона N 402-ФЗ). Особенности применения федеральных стандартов в отдельных видах экономической деятельности подлежат определению в отраслевых стандартах (ч. 5 ст. 21 Закона N 402-ФЗ).</w:t>
      </w:r>
    </w:p>
    <w:p w14:paraId="2F18DF5B" w14:textId="77777777" w:rsidR="00AB0C4E" w:rsidRPr="00AB0C4E" w:rsidRDefault="00AB0C4E" w:rsidP="00AB0C4E">
      <w:pPr>
        <w:autoSpaceDE w:val="0"/>
        <w:autoSpaceDN w:val="0"/>
        <w:adjustRightInd w:val="0"/>
        <w:ind w:firstLine="540"/>
        <w:jc w:val="both"/>
        <w:rPr>
          <w:bCs/>
        </w:rPr>
      </w:pPr>
    </w:p>
    <w:p w14:paraId="683D6871"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
    <w:p w14:paraId="16DCB4B5"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Федеральными стандартами устанавливаются...               │</w:t>
      </w:r>
    </w:p>
    <w:p w14:paraId="2C0D4EAF"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
    <w:p w14:paraId="15905BA1"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5E17F0F9"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...определения и признаки объектов учета, порядок их классификации,  │</w:t>
      </w:r>
    </w:p>
    <w:p w14:paraId="57847738"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│условия их принятия к учету и списания в учете                       │</w:t>
      </w:r>
    </w:p>
    <w:p w14:paraId="0FDE755D"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64493857"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68034D5A"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...допустимые способы денежного измерения объектов учета             │</w:t>
      </w:r>
    </w:p>
    <w:p w14:paraId="61BB572D"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6B0C3F3F"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4FE3554A"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...порядок пересчета стоимости объектов учета, выраженной            │</w:t>
      </w:r>
    </w:p>
    <w:p w14:paraId="5F4BC608"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│в иностранной валюте, в валюту РФ                                    │</w:t>
      </w:r>
    </w:p>
    <w:p w14:paraId="78F90C0D"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05504530"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737AFCA7"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│...требования к учетной политике (в том числе к определению </w:t>
      </w:r>
      <w:proofErr w:type="gramStart"/>
      <w:r w:rsidRPr="00AB0C4E">
        <w:rPr>
          <w:rFonts w:ascii="Courier New" w:hAnsi="Courier New" w:cs="Courier New"/>
          <w:sz w:val="20"/>
          <w:szCs w:val="20"/>
        </w:rPr>
        <w:t>условий  │</w:t>
      </w:r>
      <w:proofErr w:type="gramEnd"/>
    </w:p>
    <w:p w14:paraId="503B980A"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ее изменения), инвентаризации активов и обязательств, документам     │</w:t>
      </w:r>
    </w:p>
    <w:p w14:paraId="19449DC3"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│и документообороту                                                   │</w:t>
      </w:r>
    </w:p>
    <w:p w14:paraId="78650B6B"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lastRenderedPageBreak/>
        <w:t>│   └─────────────────────────────────────────────────────────────────────┘</w:t>
      </w:r>
    </w:p>
    <w:p w14:paraId="5773EFF2"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15C8FC4C"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...план счетов и порядок его применения                              │</w:t>
      </w:r>
    </w:p>
    <w:p w14:paraId="5A8399DE"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05B2C493"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362BF699"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│...состав, содержание и порядок формирования информации, раскрываемой│</w:t>
      </w:r>
    </w:p>
    <w:p w14:paraId="4FA01217"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│в бухгалтерской (финансовой) отчетности, в том числе образцы форм    │</w:t>
      </w:r>
    </w:p>
    <w:p w14:paraId="4AE2D346"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этой отчетности, а также состав приложений к бухгалтерскому балансу  │</w:t>
      </w:r>
    </w:p>
    <w:p w14:paraId="7ACFF2E0"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│и отчету о финансовых результатах и состав приложений к              │</w:t>
      </w:r>
    </w:p>
    <w:p w14:paraId="16A58266"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│бухгалтерскому балансу и отчету о целевом использовании средств      │</w:t>
      </w:r>
    </w:p>
    <w:p w14:paraId="668842D1"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14783BDF"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639D9BB9"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│...условия, при которых бухгалтерская (финансовая) отчетность дает   │</w:t>
      </w:r>
    </w:p>
    <w:p w14:paraId="306BED83"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достоверное представление о финансовом положении экономического      │</w:t>
      </w:r>
    </w:p>
    <w:p w14:paraId="3783843F"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│субъекта на отчетную дату, финансовом результате его деятельности    │</w:t>
      </w:r>
    </w:p>
    <w:p w14:paraId="4B752D91"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│и движении денежных средств за отчетный период                       │</w:t>
      </w:r>
    </w:p>
    <w:p w14:paraId="6961F4DB"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6DFB65F3"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608306CC"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│...упрощенные способы ведения бухгалтерского учета, включая          │</w:t>
      </w:r>
    </w:p>
    <w:p w14:paraId="1DA8B320"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упрощенную бухгалтерскую (финансовую) отчетность, для экономических  │</w:t>
      </w:r>
    </w:p>
    <w:p w14:paraId="6BECA57E"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│субъектов, имеющих право применять такие способы в соответствии      │</w:t>
      </w:r>
    </w:p>
    <w:p w14:paraId="7095CEED"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│с Законом N 402-ФЗ                                                   │</w:t>
      </w:r>
    </w:p>
    <w:p w14:paraId="3E30598D"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    └─────────────────────────────────────────────────────────────────────┘</w:t>
      </w:r>
    </w:p>
    <w:p w14:paraId="5FE84F03" w14:textId="77777777" w:rsidR="00AB0C4E" w:rsidRPr="00AB0C4E" w:rsidRDefault="00AB0C4E" w:rsidP="00AB0C4E">
      <w:pPr>
        <w:autoSpaceDE w:val="0"/>
        <w:autoSpaceDN w:val="0"/>
        <w:adjustRightInd w:val="0"/>
        <w:ind w:firstLine="540"/>
        <w:jc w:val="both"/>
        <w:rPr>
          <w:bCs/>
        </w:rPr>
      </w:pPr>
    </w:p>
    <w:p w14:paraId="6E2C094B" w14:textId="77777777" w:rsidR="00AB0C4E" w:rsidRPr="00AB0C4E" w:rsidRDefault="00AB0C4E" w:rsidP="00AB0C4E">
      <w:pPr>
        <w:autoSpaceDE w:val="0"/>
        <w:autoSpaceDN w:val="0"/>
        <w:adjustRightInd w:val="0"/>
        <w:ind w:firstLine="540"/>
        <w:jc w:val="both"/>
        <w:rPr>
          <w:bCs/>
        </w:rPr>
      </w:pPr>
      <w:r w:rsidRPr="00AB0C4E">
        <w:rPr>
          <w:bCs/>
        </w:rPr>
        <w:t>Отсутствие (в настоящее время) обязательных к применению нормативных документов законодатель предложил заменить действующими стандартами, придав им (очевидно, в качестве временной меры) статус федеральных. Соответствующие поправки на этот счет в ст. 30 Закона N 402-ФЗ были внесены Законом N 160-ФЗ.</w:t>
      </w:r>
    </w:p>
    <w:p w14:paraId="2A6D6EF8" w14:textId="77777777" w:rsidR="00AB0C4E" w:rsidRPr="00AB0C4E" w:rsidRDefault="00AB0C4E" w:rsidP="00AB0C4E">
      <w:pPr>
        <w:autoSpaceDE w:val="0"/>
        <w:autoSpaceDN w:val="0"/>
        <w:adjustRightInd w:val="0"/>
        <w:ind w:firstLine="540"/>
        <w:jc w:val="both"/>
        <w:rPr>
          <w:bCs/>
        </w:rPr>
      </w:pPr>
      <w:r w:rsidRPr="00AB0C4E">
        <w:rPr>
          <w:bCs/>
        </w:rPr>
        <w:t>Таким образом, с 19.07.2017 действующие на территории РФ 24 ПБУ, утвержденные в период с 01.10.1998 по 01.01.2013, признаны федеральными стандартами. Их полный перечень приведен в Информационном сообщении Минфина России от 26.07.2017 N ИС-учет-8.</w:t>
      </w:r>
    </w:p>
    <w:p w14:paraId="4346E926" w14:textId="77777777" w:rsidR="00AB0C4E" w:rsidRPr="00AB0C4E" w:rsidRDefault="00AB0C4E" w:rsidP="00AB0C4E">
      <w:pPr>
        <w:autoSpaceDE w:val="0"/>
        <w:autoSpaceDN w:val="0"/>
        <w:adjustRightInd w:val="0"/>
        <w:ind w:firstLine="540"/>
        <w:jc w:val="both"/>
        <w:rPr>
          <w:bCs/>
        </w:rPr>
      </w:pPr>
      <w:r w:rsidRPr="00AB0C4E">
        <w:rPr>
          <w:bCs/>
        </w:rPr>
        <w:t>Сама по себе подобная новация, по сути, не должна была оказать какого-либо существенного влияния на деятельность экономических субъектов, ведь последним, как и прежде, надлежит руководствоваться в работе правилами, утвержденными ставшими уже привычными ПБУ. Но! В свете поправок, внесенных Приказом N 69н в стандарт, который определяет базовые принципы формирования учетной политики - главного бухгалтерского документа любого экономического субъекта, новый статус ПБУ уже нельзя расценивать как формальную "смену вывески" нормативного документа. Почему? Поясним далее.</w:t>
      </w:r>
    </w:p>
    <w:p w14:paraId="126B3478" w14:textId="77777777" w:rsidR="00AB0C4E" w:rsidRPr="00AB0C4E" w:rsidRDefault="00AB0C4E" w:rsidP="00AB0C4E">
      <w:pPr>
        <w:autoSpaceDE w:val="0"/>
        <w:autoSpaceDN w:val="0"/>
        <w:adjustRightInd w:val="0"/>
        <w:ind w:firstLine="540"/>
        <w:jc w:val="both"/>
        <w:rPr>
          <w:bCs/>
        </w:rPr>
      </w:pPr>
    </w:p>
    <w:p w14:paraId="35C89505" w14:textId="77777777" w:rsidR="00AB0C4E" w:rsidRPr="00AB0C4E" w:rsidRDefault="00AB0C4E" w:rsidP="00AB0C4E">
      <w:pPr>
        <w:autoSpaceDE w:val="0"/>
        <w:autoSpaceDN w:val="0"/>
        <w:adjustRightInd w:val="0"/>
        <w:jc w:val="center"/>
        <w:outlineLvl w:val="0"/>
        <w:rPr>
          <w:b/>
          <w:bCs/>
        </w:rPr>
      </w:pPr>
      <w:r w:rsidRPr="00AB0C4E">
        <w:rPr>
          <w:b/>
          <w:bCs/>
        </w:rPr>
        <w:lastRenderedPageBreak/>
        <w:t>Что изменится в правилах формирования учетной политики?</w:t>
      </w:r>
    </w:p>
    <w:p w14:paraId="6B09A7D9" w14:textId="77777777" w:rsidR="00AB0C4E" w:rsidRPr="00AB0C4E" w:rsidRDefault="00AB0C4E" w:rsidP="00AB0C4E">
      <w:pPr>
        <w:autoSpaceDE w:val="0"/>
        <w:autoSpaceDN w:val="0"/>
        <w:adjustRightInd w:val="0"/>
        <w:ind w:firstLine="540"/>
        <w:jc w:val="both"/>
        <w:rPr>
          <w:bCs/>
        </w:rPr>
      </w:pPr>
    </w:p>
    <w:p w14:paraId="6C791129" w14:textId="77777777" w:rsidR="00AB0C4E" w:rsidRPr="00AB0C4E" w:rsidRDefault="00AB0C4E" w:rsidP="00AB0C4E">
      <w:pPr>
        <w:autoSpaceDE w:val="0"/>
        <w:autoSpaceDN w:val="0"/>
        <w:adjustRightInd w:val="0"/>
        <w:ind w:firstLine="540"/>
        <w:jc w:val="both"/>
        <w:rPr>
          <w:bCs/>
        </w:rPr>
      </w:pPr>
      <w:r w:rsidRPr="00AB0C4E">
        <w:rPr>
          <w:bCs/>
        </w:rPr>
        <w:t>Под учетной политикой организации понимается принятая ею совокупность способов ведения бухгалтерского учета. Причем это выбор не только способа первичного наблюдения, стоимостного измерения, но и способов как текущей группировки, так и итогового обобщения фактов хозяйственной деятельности (п. 2). Сформировать свою учетную политику для целей ведения бухгалтерского учета и утвердить ее должен каждый экономический субъект исходя из правил, установленных ПБУ 1/2008.</w:t>
      </w:r>
    </w:p>
    <w:p w14:paraId="7B94504C" w14:textId="77777777" w:rsidR="00AB0C4E" w:rsidRPr="00AB0C4E" w:rsidRDefault="00AB0C4E" w:rsidP="00AB0C4E">
      <w:pPr>
        <w:autoSpaceDE w:val="0"/>
        <w:autoSpaceDN w:val="0"/>
        <w:adjustRightInd w:val="0"/>
        <w:ind w:firstLine="540"/>
        <w:jc w:val="both"/>
        <w:rPr>
          <w:bCs/>
        </w:rPr>
      </w:pPr>
      <w:r w:rsidRPr="00AB0C4E">
        <w:rPr>
          <w:bCs/>
        </w:rPr>
        <w:t>Как упоминалось ранее, Приказом N 69н в названный стандарт внесен ряд важных поправок, главными целями которых являются (см. Информационное сообщение Минфина России от 02.08.2017 N ИС-учет-9):</w:t>
      </w:r>
    </w:p>
    <w:p w14:paraId="03D95DF0" w14:textId="77777777" w:rsidR="00AB0C4E" w:rsidRPr="00AB0C4E" w:rsidRDefault="00AB0C4E" w:rsidP="00AB0C4E">
      <w:pPr>
        <w:autoSpaceDE w:val="0"/>
        <w:autoSpaceDN w:val="0"/>
        <w:adjustRightInd w:val="0"/>
        <w:ind w:firstLine="540"/>
        <w:jc w:val="both"/>
        <w:rPr>
          <w:bCs/>
        </w:rPr>
      </w:pPr>
      <w:r w:rsidRPr="00AB0C4E">
        <w:rPr>
          <w:bCs/>
        </w:rPr>
        <w:t>- упорядочение процедуры формирования учетной политики организации;</w:t>
      </w:r>
    </w:p>
    <w:p w14:paraId="44F56A13" w14:textId="77777777" w:rsidR="00AB0C4E" w:rsidRPr="00AB0C4E" w:rsidRDefault="00AB0C4E" w:rsidP="00AB0C4E">
      <w:pPr>
        <w:autoSpaceDE w:val="0"/>
        <w:autoSpaceDN w:val="0"/>
        <w:adjustRightInd w:val="0"/>
        <w:ind w:firstLine="540"/>
        <w:jc w:val="both"/>
        <w:rPr>
          <w:bCs/>
        </w:rPr>
      </w:pPr>
      <w:r w:rsidRPr="00AB0C4E">
        <w:rPr>
          <w:bCs/>
        </w:rPr>
        <w:t>- активизация применения МСФО при выработке учетной политики организации;</w:t>
      </w:r>
    </w:p>
    <w:p w14:paraId="15F322FC" w14:textId="77777777" w:rsidR="00AB0C4E" w:rsidRPr="00AB0C4E" w:rsidRDefault="00AB0C4E" w:rsidP="00AB0C4E">
      <w:pPr>
        <w:autoSpaceDE w:val="0"/>
        <w:autoSpaceDN w:val="0"/>
        <w:adjustRightInd w:val="0"/>
        <w:ind w:firstLine="540"/>
        <w:jc w:val="both"/>
        <w:rPr>
          <w:bCs/>
        </w:rPr>
      </w:pPr>
      <w:r w:rsidRPr="00AB0C4E">
        <w:rPr>
          <w:bCs/>
        </w:rPr>
        <w:t>- приведение норм ПБУ 1/2008 в соответствие с Законом N 402-ФЗ.</w:t>
      </w:r>
    </w:p>
    <w:p w14:paraId="2B91ED59" w14:textId="77777777" w:rsidR="00AB0C4E" w:rsidRPr="00AB0C4E" w:rsidRDefault="00AB0C4E" w:rsidP="00AB0C4E">
      <w:pPr>
        <w:autoSpaceDE w:val="0"/>
        <w:autoSpaceDN w:val="0"/>
        <w:adjustRightInd w:val="0"/>
        <w:ind w:firstLine="540"/>
        <w:jc w:val="both"/>
        <w:rPr>
          <w:bCs/>
        </w:rPr>
      </w:pPr>
      <w:r w:rsidRPr="00AB0C4E">
        <w:rPr>
          <w:bCs/>
        </w:rPr>
        <w:t>Принятая организацией учетная политика подлежит оформлению соответствующей организационно-распорядительной документацией - приказом, распоряжением или стандартом организации (п. 8 в новой редакции).</w:t>
      </w:r>
    </w:p>
    <w:p w14:paraId="184B33F8" w14:textId="77777777" w:rsidR="00AB0C4E" w:rsidRPr="00AB0C4E" w:rsidRDefault="00AB0C4E" w:rsidP="00AB0C4E">
      <w:pPr>
        <w:autoSpaceDE w:val="0"/>
        <w:autoSpaceDN w:val="0"/>
        <w:adjustRightInd w:val="0"/>
        <w:ind w:firstLine="540"/>
        <w:jc w:val="both"/>
        <w:rPr>
          <w:bCs/>
        </w:rPr>
      </w:pPr>
      <w:r w:rsidRPr="00AB0C4E">
        <w:rPr>
          <w:bCs/>
        </w:rPr>
        <w:t>Проанализируем и другие изменения, которые внесены в ПБУ 1/2008.</w:t>
      </w:r>
    </w:p>
    <w:p w14:paraId="18157342" w14:textId="77777777" w:rsidR="00AB0C4E" w:rsidRPr="00AB0C4E" w:rsidRDefault="00AB0C4E" w:rsidP="00AB0C4E">
      <w:pPr>
        <w:autoSpaceDE w:val="0"/>
        <w:autoSpaceDN w:val="0"/>
        <w:adjustRightInd w:val="0"/>
        <w:ind w:firstLine="540"/>
        <w:jc w:val="both"/>
        <w:rPr>
          <w:bCs/>
        </w:rPr>
      </w:pPr>
    </w:p>
    <w:p w14:paraId="09F36D5E" w14:textId="77777777" w:rsidR="00AB0C4E" w:rsidRPr="00AB0C4E" w:rsidRDefault="00AB0C4E" w:rsidP="00AB0C4E">
      <w:pPr>
        <w:autoSpaceDE w:val="0"/>
        <w:autoSpaceDN w:val="0"/>
        <w:adjustRightInd w:val="0"/>
        <w:jc w:val="center"/>
        <w:outlineLvl w:val="1"/>
        <w:rPr>
          <w:b/>
          <w:bCs/>
        </w:rPr>
      </w:pPr>
      <w:r w:rsidRPr="00AB0C4E">
        <w:rPr>
          <w:b/>
          <w:bCs/>
        </w:rPr>
        <w:t>Сфера применения ПБУ 1/2008</w:t>
      </w:r>
    </w:p>
    <w:p w14:paraId="5AB76013" w14:textId="77777777" w:rsidR="00AB0C4E" w:rsidRPr="00AB0C4E" w:rsidRDefault="00AB0C4E" w:rsidP="00AB0C4E">
      <w:pPr>
        <w:autoSpaceDE w:val="0"/>
        <w:autoSpaceDN w:val="0"/>
        <w:adjustRightInd w:val="0"/>
        <w:ind w:firstLine="540"/>
        <w:jc w:val="both"/>
        <w:rPr>
          <w:bCs/>
        </w:rPr>
      </w:pPr>
    </w:p>
    <w:p w14:paraId="47EDAA32" w14:textId="77777777" w:rsidR="00AB0C4E" w:rsidRPr="00AB0C4E" w:rsidRDefault="00AB0C4E" w:rsidP="00AB0C4E">
      <w:pPr>
        <w:autoSpaceDE w:val="0"/>
        <w:autoSpaceDN w:val="0"/>
        <w:adjustRightInd w:val="0"/>
        <w:ind w:firstLine="540"/>
        <w:jc w:val="both"/>
        <w:rPr>
          <w:bCs/>
        </w:rPr>
      </w:pPr>
      <w:r w:rsidRPr="00AB0C4E">
        <w:rPr>
          <w:bCs/>
        </w:rPr>
        <w:t>Ранее обозначенный стандарт был необязателен для кредитных организаций и государственных (муниципальных) учреждений. Однако новой редакцией п. 1 исключение сделано лишь в отношении организаций государственного сектора.</w:t>
      </w:r>
    </w:p>
    <w:p w14:paraId="03A70C38" w14:textId="77777777" w:rsidR="00AB0C4E" w:rsidRPr="00AB0C4E" w:rsidRDefault="00AB0C4E" w:rsidP="00AB0C4E">
      <w:pPr>
        <w:autoSpaceDE w:val="0"/>
        <w:autoSpaceDN w:val="0"/>
        <w:adjustRightInd w:val="0"/>
        <w:ind w:firstLine="540"/>
        <w:jc w:val="both"/>
        <w:rPr>
          <w:bCs/>
        </w:rPr>
      </w:pPr>
      <w:r w:rsidRPr="00AB0C4E">
        <w:rPr>
          <w:bCs/>
        </w:rPr>
        <w:t>Отметим: изначально планировалось расширение сферы применения ПБУ 1/2008 - среди предполагаемых поправок была оговорка о том, что данный стандарт должны применять в обязательном порядке, помимо предпринимателей, адвокаты, учредившие адвокатские кабинеты, нотариусы и иные лица, занимающиеся частной практикой, в случае, если они ведут бухгалтерский учет в соответствии с законодательством РФ. Между тем в окончательный вариант Приказа N 69н эта оговорка не вошла. Она по большому счету и не была нужна, поскольку названная обязанность указанных лиц вытекает из совокупности положений ч. 1 ст. 2 и ч. 2 ст. 6 Закона N 402-ФЗ.</w:t>
      </w:r>
    </w:p>
    <w:p w14:paraId="3A8C81D5" w14:textId="77777777" w:rsidR="00AB0C4E" w:rsidRPr="00AB0C4E" w:rsidRDefault="00AB0C4E" w:rsidP="00AB0C4E">
      <w:pPr>
        <w:autoSpaceDE w:val="0"/>
        <w:autoSpaceDN w:val="0"/>
        <w:adjustRightInd w:val="0"/>
        <w:ind w:firstLine="540"/>
        <w:jc w:val="both"/>
        <w:rPr>
          <w:bCs/>
        </w:rPr>
      </w:pPr>
    </w:p>
    <w:p w14:paraId="3B5D98C7" w14:textId="77777777" w:rsidR="00AB0C4E" w:rsidRPr="00AB0C4E" w:rsidRDefault="00AB0C4E" w:rsidP="00AB0C4E">
      <w:pPr>
        <w:autoSpaceDE w:val="0"/>
        <w:autoSpaceDN w:val="0"/>
        <w:adjustRightInd w:val="0"/>
        <w:jc w:val="center"/>
        <w:outlineLvl w:val="1"/>
        <w:rPr>
          <w:b/>
          <w:bCs/>
        </w:rPr>
      </w:pPr>
      <w:r w:rsidRPr="00AB0C4E">
        <w:rPr>
          <w:b/>
          <w:bCs/>
        </w:rPr>
        <w:t>Для "дочек" учетную политику разработает "мама"</w:t>
      </w:r>
    </w:p>
    <w:p w14:paraId="10BAE050" w14:textId="77777777" w:rsidR="00AB0C4E" w:rsidRPr="00AB0C4E" w:rsidRDefault="00AB0C4E" w:rsidP="00AB0C4E">
      <w:pPr>
        <w:autoSpaceDE w:val="0"/>
        <w:autoSpaceDN w:val="0"/>
        <w:adjustRightInd w:val="0"/>
        <w:ind w:firstLine="540"/>
        <w:jc w:val="both"/>
        <w:rPr>
          <w:bCs/>
        </w:rPr>
      </w:pPr>
    </w:p>
    <w:p w14:paraId="6C3C249E" w14:textId="77777777" w:rsidR="00AB0C4E" w:rsidRPr="00AB0C4E" w:rsidRDefault="00AB0C4E" w:rsidP="00AB0C4E">
      <w:pPr>
        <w:autoSpaceDE w:val="0"/>
        <w:autoSpaceDN w:val="0"/>
        <w:adjustRightInd w:val="0"/>
        <w:ind w:firstLine="540"/>
        <w:jc w:val="both"/>
        <w:rPr>
          <w:bCs/>
        </w:rPr>
      </w:pPr>
      <w:r w:rsidRPr="00AB0C4E">
        <w:rPr>
          <w:bCs/>
        </w:rPr>
        <w:t>Согласно общему правилу, закрепленному в новом п. 5.1, организации предоставлено право самостоятельно выбрать способы ведения бухгалтерского учета независимо от способов их ведения, избранных другими экономическими субъектами.</w:t>
      </w:r>
    </w:p>
    <w:p w14:paraId="5A55AD25" w14:textId="77777777" w:rsidR="00AB0C4E" w:rsidRPr="00AB0C4E" w:rsidRDefault="00AB0C4E" w:rsidP="00AB0C4E">
      <w:pPr>
        <w:autoSpaceDE w:val="0"/>
        <w:autoSpaceDN w:val="0"/>
        <w:adjustRightInd w:val="0"/>
        <w:ind w:firstLine="540"/>
        <w:jc w:val="both"/>
        <w:rPr>
          <w:bCs/>
        </w:rPr>
      </w:pPr>
      <w:r w:rsidRPr="00AB0C4E">
        <w:rPr>
          <w:bCs/>
        </w:rPr>
        <w:lastRenderedPageBreak/>
        <w:t>Исключение сделано лишь для дочерних компаний. Названной нормой установлено, что "дочка" при выборе способов ведения учета должна руководствоваться стандартами, утвержденными материнской компанией, при условии что подобные стандарты разрабатывает "мама", это ее право (определено ч. 14 ст. 21 Закона N 402-ФЗ), а не обязанность.</w:t>
      </w:r>
    </w:p>
    <w:p w14:paraId="23E04613" w14:textId="77777777" w:rsidR="00AB0C4E" w:rsidRPr="00AB0C4E" w:rsidRDefault="00AB0C4E" w:rsidP="00AB0C4E">
      <w:pPr>
        <w:autoSpaceDE w:val="0"/>
        <w:autoSpaceDN w:val="0"/>
        <w:adjustRightInd w:val="0"/>
        <w:ind w:firstLine="540"/>
        <w:jc w:val="both"/>
        <w:rPr>
          <w:bCs/>
        </w:rPr>
      </w:pPr>
      <w:r w:rsidRPr="00AB0C4E">
        <w:rPr>
          <w:bCs/>
        </w:rPr>
        <w:t>Отметим: в прежней редакции ПБУ 1/2008 не оговаривался порядок формирования учетной политики дочерними компаниями.</w:t>
      </w:r>
    </w:p>
    <w:p w14:paraId="6DED1460" w14:textId="77777777" w:rsidR="00AB0C4E" w:rsidRPr="00AB0C4E" w:rsidRDefault="00AB0C4E" w:rsidP="00AB0C4E">
      <w:pPr>
        <w:autoSpaceDE w:val="0"/>
        <w:autoSpaceDN w:val="0"/>
        <w:adjustRightInd w:val="0"/>
        <w:ind w:firstLine="540"/>
        <w:jc w:val="both"/>
        <w:rPr>
          <w:b/>
          <w:bCs/>
        </w:rPr>
      </w:pPr>
    </w:p>
    <w:p w14:paraId="3B33A009" w14:textId="77777777" w:rsidR="00AB0C4E" w:rsidRPr="00AB0C4E" w:rsidRDefault="00AB0C4E" w:rsidP="00AB0C4E">
      <w:pPr>
        <w:autoSpaceDE w:val="0"/>
        <w:autoSpaceDN w:val="0"/>
        <w:adjustRightInd w:val="0"/>
        <w:jc w:val="center"/>
        <w:outlineLvl w:val="1"/>
        <w:rPr>
          <w:b/>
          <w:bCs/>
        </w:rPr>
      </w:pPr>
      <w:r w:rsidRPr="00AB0C4E">
        <w:rPr>
          <w:b/>
          <w:bCs/>
        </w:rPr>
        <w:t>Правила формирования учетной политики</w:t>
      </w:r>
    </w:p>
    <w:p w14:paraId="468F482B" w14:textId="77777777" w:rsidR="00AB0C4E" w:rsidRPr="00AB0C4E" w:rsidRDefault="00AB0C4E" w:rsidP="00AB0C4E">
      <w:pPr>
        <w:autoSpaceDE w:val="0"/>
        <w:autoSpaceDN w:val="0"/>
        <w:adjustRightInd w:val="0"/>
        <w:ind w:firstLine="540"/>
        <w:jc w:val="both"/>
        <w:rPr>
          <w:b/>
          <w:bCs/>
        </w:rPr>
      </w:pPr>
    </w:p>
    <w:p w14:paraId="01D07DBB" w14:textId="77777777" w:rsidR="00AB0C4E" w:rsidRPr="00AB0C4E" w:rsidRDefault="00AB0C4E" w:rsidP="00AB0C4E">
      <w:pPr>
        <w:autoSpaceDE w:val="0"/>
        <w:autoSpaceDN w:val="0"/>
        <w:adjustRightInd w:val="0"/>
        <w:ind w:firstLine="540"/>
        <w:jc w:val="both"/>
        <w:rPr>
          <w:bCs/>
        </w:rPr>
      </w:pPr>
      <w:r w:rsidRPr="00AB0C4E">
        <w:rPr>
          <w:bCs/>
        </w:rPr>
        <w:t>Поправками, внесенными Приказом N 69н в положения ПБУ 1/2008, уточнен порядок формирования экономическими субъектами учетной политикой. В частности, четко сказано, что при выборе способов учета конкретных объектов она должна руководствоваться прежде всего федеральными стандартами. (Таковыми, как упоминалось ранее, являются все ПБУ, введенные в действие до 01.01.2013.)</w:t>
      </w:r>
    </w:p>
    <w:p w14:paraId="367415D3" w14:textId="77777777" w:rsidR="00AB0C4E" w:rsidRPr="00AB0C4E" w:rsidRDefault="00AB0C4E" w:rsidP="00AB0C4E">
      <w:pPr>
        <w:autoSpaceDE w:val="0"/>
        <w:autoSpaceDN w:val="0"/>
        <w:adjustRightInd w:val="0"/>
        <w:ind w:firstLine="540"/>
        <w:jc w:val="both"/>
        <w:rPr>
          <w:bCs/>
        </w:rPr>
      </w:pPr>
      <w:r w:rsidRPr="00AB0C4E">
        <w:rPr>
          <w:bCs/>
        </w:rPr>
        <w:t>В случае если организация составляет финансовую отчетность в соответствии с правилами МСФО (консолидированную финансовую отчетность) (к примеру, аптечная компания входит в крупный международный холдинг), она при формировании учетной политики вправе руководствоваться федеральными стандартами бухгалтерского учета с учетом требований МСФО. Это предусмотрено новой редакцией п. 7.</w:t>
      </w:r>
    </w:p>
    <w:p w14:paraId="1E75FD8C" w14:textId="77777777" w:rsidR="00AB0C4E" w:rsidRPr="00AB0C4E" w:rsidRDefault="00AB0C4E" w:rsidP="00AB0C4E">
      <w:pPr>
        <w:autoSpaceDE w:val="0"/>
        <w:autoSpaceDN w:val="0"/>
        <w:adjustRightInd w:val="0"/>
        <w:ind w:firstLine="540"/>
        <w:jc w:val="both"/>
        <w:rPr>
          <w:bCs/>
        </w:rPr>
      </w:pPr>
      <w:r w:rsidRPr="00AB0C4E">
        <w:rPr>
          <w:bCs/>
        </w:rPr>
        <w:t>Важная деталь. Если способ учета, рекомендованный федеральными стандартами, противоречит МСФО, то организация может данный способ не применять. Получается, что приоритет для организаций, составляющих консолидированную финансовую отчетность, имеют именно требования МСФО. Причем, полагаем, в таком случае организация должна будет обосновать причины, по которым способ, предложенный федеральным стандартом, противоречит МСФО. Эти причины нужно будет отразить в пояснениях (а не пояснительной записке, почему, поясним далее) к бухгалтерскому балансу.</w:t>
      </w:r>
    </w:p>
    <w:p w14:paraId="2F8CAFB0" w14:textId="77777777" w:rsidR="00AB0C4E" w:rsidRPr="00AB0C4E" w:rsidRDefault="00AB0C4E" w:rsidP="00AB0C4E">
      <w:pPr>
        <w:autoSpaceDE w:val="0"/>
        <w:autoSpaceDN w:val="0"/>
        <w:adjustRightInd w:val="0"/>
        <w:ind w:firstLine="540"/>
        <w:jc w:val="both"/>
        <w:rPr>
          <w:bCs/>
        </w:rPr>
      </w:pPr>
      <w:r w:rsidRPr="00AB0C4E">
        <w:rPr>
          <w:bCs/>
        </w:rPr>
        <w:t>Алгоритм формирования учетной политики субъектом (с учетом положений п. 5, 5.1, 6 и 7) схематично выглядит следующим образом.</w:t>
      </w:r>
    </w:p>
    <w:p w14:paraId="433CC5E2" w14:textId="77777777" w:rsidR="00AB0C4E" w:rsidRPr="00AB0C4E" w:rsidRDefault="00AB0C4E" w:rsidP="00AB0C4E">
      <w:pPr>
        <w:autoSpaceDE w:val="0"/>
        <w:autoSpaceDN w:val="0"/>
        <w:adjustRightInd w:val="0"/>
        <w:ind w:firstLine="540"/>
        <w:jc w:val="both"/>
        <w:rPr>
          <w:bCs/>
        </w:rPr>
      </w:pPr>
    </w:p>
    <w:p w14:paraId="0D804BDE"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0DEB322F"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│1. Если федеральным стандартом          │   │Субъект ведет учет </w:t>
      </w:r>
      <w:proofErr w:type="gramStart"/>
      <w:r w:rsidRPr="00AB0C4E">
        <w:rPr>
          <w:rFonts w:ascii="Courier New" w:hAnsi="Courier New" w:cs="Courier New"/>
          <w:sz w:val="20"/>
          <w:szCs w:val="20"/>
        </w:rPr>
        <w:t>способом,│</w:t>
      </w:r>
      <w:proofErr w:type="gramEnd"/>
    </w:p>
    <w:p w14:paraId="12F0E0D6"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│установлен только один способ учета </w:t>
      </w:r>
      <w:proofErr w:type="gramStart"/>
      <w:r w:rsidRPr="00AB0C4E">
        <w:rPr>
          <w:rFonts w:ascii="Courier New" w:hAnsi="Courier New" w:cs="Courier New"/>
          <w:sz w:val="20"/>
          <w:szCs w:val="20"/>
        </w:rPr>
        <w:t>по  ├</w:t>
      </w:r>
      <w:proofErr w:type="gramEnd"/>
      <w:r w:rsidRPr="00AB0C4E">
        <w:rPr>
          <w:rFonts w:ascii="Courier New" w:hAnsi="Courier New" w:cs="Courier New"/>
          <w:sz w:val="20"/>
          <w:szCs w:val="20"/>
        </w:rPr>
        <w:t>──&gt;│который определен стандартом│</w:t>
      </w:r>
    </w:p>
    <w:p w14:paraId="3DEE2837"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│конкретному вопросу бухгалтерского учета│   │                            │</w:t>
      </w:r>
    </w:p>
    <w:p w14:paraId="7489A1D7"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5F12A978"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69FC3DE1"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│2. Если федеральный стандарт </w:t>
      </w:r>
      <w:proofErr w:type="gramStart"/>
      <w:r w:rsidRPr="00AB0C4E">
        <w:rPr>
          <w:rFonts w:ascii="Courier New" w:hAnsi="Courier New" w:cs="Courier New"/>
          <w:sz w:val="20"/>
          <w:szCs w:val="20"/>
        </w:rPr>
        <w:t>допускает  │</w:t>
      </w:r>
      <w:proofErr w:type="gramEnd"/>
      <w:r w:rsidRPr="00AB0C4E">
        <w:rPr>
          <w:rFonts w:ascii="Courier New" w:hAnsi="Courier New" w:cs="Courier New"/>
          <w:sz w:val="20"/>
          <w:szCs w:val="20"/>
        </w:rPr>
        <w:t xml:space="preserve">   │Субъект должен выбрать один │</w:t>
      </w:r>
    </w:p>
    <w:p w14:paraId="0CDEC00D"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│несколько способов учета по конкретному ├─</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из них, руководствуясь      │</w:t>
      </w:r>
    </w:p>
    <w:p w14:paraId="587A67FF"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xml:space="preserve">│вопросу бухгалтерского учета            │   │критериями, </w:t>
      </w:r>
      <w:proofErr w:type="gramStart"/>
      <w:r w:rsidRPr="00AB0C4E">
        <w:rPr>
          <w:rFonts w:ascii="Courier New" w:hAnsi="Courier New" w:cs="Courier New"/>
          <w:sz w:val="20"/>
          <w:szCs w:val="20"/>
        </w:rPr>
        <w:t>установленными  │</w:t>
      </w:r>
      <w:proofErr w:type="gramEnd"/>
    </w:p>
    <w:p w14:paraId="6AF48118"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   │п. 5, 5.1 и 6 &lt;*&gt;           │</w:t>
      </w:r>
    </w:p>
    <w:p w14:paraId="41095F4B"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1F99978A"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6257540F" w14:textId="77777777" w:rsidR="00AB0C4E" w:rsidRPr="00AB0C4E" w:rsidRDefault="00AB0C4E" w:rsidP="00AB0C4E">
      <w:pPr>
        <w:autoSpaceDE w:val="0"/>
        <w:autoSpaceDN w:val="0"/>
        <w:adjustRightInd w:val="0"/>
        <w:jc w:val="both"/>
        <w:rPr>
          <w:rFonts w:ascii="Courier New" w:hAnsi="Courier New" w:cs="Courier New"/>
          <w:sz w:val="20"/>
          <w:szCs w:val="20"/>
        </w:rPr>
      </w:pPr>
      <w:bookmarkStart w:id="46" w:name="Par147"/>
      <w:bookmarkEnd w:id="46"/>
      <w:r w:rsidRPr="00AB0C4E">
        <w:rPr>
          <w:rFonts w:ascii="Courier New" w:hAnsi="Courier New" w:cs="Courier New"/>
          <w:sz w:val="20"/>
          <w:szCs w:val="20"/>
        </w:rPr>
        <w:t>│3. Если федеральный стандарт            │   │Субъект должен              │</w:t>
      </w:r>
    </w:p>
    <w:p w14:paraId="4B40B5DD"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lastRenderedPageBreak/>
        <w:t>│не устанавливает способы учета по       ├─</w:t>
      </w:r>
      <w:proofErr w:type="gramStart"/>
      <w:r w:rsidRPr="00AB0C4E">
        <w:rPr>
          <w:rFonts w:ascii="Courier New" w:hAnsi="Courier New" w:cs="Courier New"/>
          <w:sz w:val="20"/>
          <w:szCs w:val="20"/>
        </w:rPr>
        <w:t>─&gt;│</w:t>
      </w:r>
      <w:proofErr w:type="gramEnd"/>
      <w:r w:rsidRPr="00AB0C4E">
        <w:rPr>
          <w:rFonts w:ascii="Courier New" w:hAnsi="Courier New" w:cs="Courier New"/>
          <w:sz w:val="20"/>
          <w:szCs w:val="20"/>
        </w:rPr>
        <w:t>самостоятельно разработать  │</w:t>
      </w:r>
    </w:p>
    <w:p w14:paraId="0C8DC724"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│конкретному вопросу бухгалтерского учета│   │способ учета                │</w:t>
      </w:r>
    </w:p>
    <w:p w14:paraId="361D5A1D" w14:textId="77777777" w:rsidR="00AB0C4E" w:rsidRPr="00AB0C4E" w:rsidRDefault="00AB0C4E" w:rsidP="00AB0C4E">
      <w:pPr>
        <w:autoSpaceDE w:val="0"/>
        <w:autoSpaceDN w:val="0"/>
        <w:adjustRightInd w:val="0"/>
        <w:jc w:val="both"/>
        <w:rPr>
          <w:rFonts w:ascii="Courier New" w:hAnsi="Courier New" w:cs="Courier New"/>
          <w:sz w:val="20"/>
          <w:szCs w:val="20"/>
        </w:rPr>
      </w:pPr>
      <w:r w:rsidRPr="00AB0C4E">
        <w:rPr>
          <w:rFonts w:ascii="Courier New" w:hAnsi="Courier New" w:cs="Courier New"/>
          <w:sz w:val="20"/>
          <w:szCs w:val="20"/>
        </w:rPr>
        <w:t>└────────────────────────────────────────┘   └────────────────────────────┘</w:t>
      </w:r>
    </w:p>
    <w:p w14:paraId="1F16E08E" w14:textId="77777777" w:rsidR="00AB0C4E" w:rsidRPr="00AB0C4E" w:rsidRDefault="00AB0C4E" w:rsidP="00AB0C4E">
      <w:pPr>
        <w:autoSpaceDE w:val="0"/>
        <w:autoSpaceDN w:val="0"/>
        <w:adjustRightInd w:val="0"/>
        <w:ind w:firstLine="540"/>
        <w:jc w:val="both"/>
        <w:rPr>
          <w:bCs/>
        </w:rPr>
      </w:pPr>
    </w:p>
    <w:p w14:paraId="4BB16F24" w14:textId="77777777" w:rsidR="00AB0C4E" w:rsidRPr="00AB0C4E" w:rsidRDefault="00AB0C4E" w:rsidP="00AB0C4E">
      <w:pPr>
        <w:autoSpaceDE w:val="0"/>
        <w:autoSpaceDN w:val="0"/>
        <w:adjustRightInd w:val="0"/>
        <w:ind w:firstLine="540"/>
        <w:jc w:val="both"/>
        <w:rPr>
          <w:bCs/>
        </w:rPr>
      </w:pPr>
      <w:r w:rsidRPr="00AB0C4E">
        <w:rPr>
          <w:bCs/>
        </w:rPr>
        <w:t>--------------------------------</w:t>
      </w:r>
    </w:p>
    <w:p w14:paraId="7101A3D3" w14:textId="77777777" w:rsidR="00AB0C4E" w:rsidRPr="00AB0C4E" w:rsidRDefault="00AB0C4E" w:rsidP="00AB0C4E">
      <w:pPr>
        <w:autoSpaceDE w:val="0"/>
        <w:autoSpaceDN w:val="0"/>
        <w:adjustRightInd w:val="0"/>
        <w:ind w:firstLine="540"/>
        <w:jc w:val="both"/>
        <w:rPr>
          <w:bCs/>
        </w:rPr>
      </w:pPr>
      <w:bookmarkStart w:id="47" w:name="Par153"/>
      <w:bookmarkEnd w:id="47"/>
      <w:r w:rsidRPr="00AB0C4E">
        <w:rPr>
          <w:bCs/>
        </w:rPr>
        <w:t xml:space="preserve">&lt;*&gt; В общем случае такими критериями являются допущения (имущественной обособленности, непрерывности деятельности, последовательности применения учетной политики, временной определенности фактов хозяйственной деятельности) и требования (полноты, своевременности, осмотрительности, приоритета содержания перед формой, непротиворечивости, рациональности). В </w:t>
      </w:r>
      <w:proofErr w:type="gramStart"/>
      <w:r w:rsidRPr="00AB0C4E">
        <w:rPr>
          <w:bCs/>
        </w:rPr>
        <w:t>случае</w:t>
      </w:r>
      <w:proofErr w:type="gramEnd"/>
      <w:r w:rsidRPr="00AB0C4E">
        <w:rPr>
          <w:bCs/>
        </w:rPr>
        <w:t xml:space="preserve"> когда речь идет о формировании в бухгалтерском учете несущественной информации, организация вправе выбирать способ ведения бухгалтерского учета, руководствуясь исключительно требованием рациональности. При этом несущественной признается информация, от наличия, отсутствия или способа отражения которой в бухгалтерской (финансовой) отчетности организации не зависят экономические решения пользователей этой отчетности (см. Информационное сообщение Минфина России N ИС-учет-9).</w:t>
      </w:r>
    </w:p>
    <w:p w14:paraId="66F6B722" w14:textId="77777777" w:rsidR="00AB0C4E" w:rsidRPr="00AB0C4E" w:rsidRDefault="00AB0C4E" w:rsidP="00AB0C4E">
      <w:pPr>
        <w:autoSpaceDE w:val="0"/>
        <w:autoSpaceDN w:val="0"/>
        <w:adjustRightInd w:val="0"/>
        <w:ind w:firstLine="540"/>
        <w:jc w:val="both"/>
        <w:rPr>
          <w:bCs/>
        </w:rPr>
      </w:pPr>
    </w:p>
    <w:p w14:paraId="21DC7955" w14:textId="77777777" w:rsidR="00AB0C4E" w:rsidRPr="00AB0C4E" w:rsidRDefault="00AB0C4E" w:rsidP="00AB0C4E">
      <w:pPr>
        <w:autoSpaceDE w:val="0"/>
        <w:autoSpaceDN w:val="0"/>
        <w:adjustRightInd w:val="0"/>
        <w:ind w:firstLine="540"/>
        <w:jc w:val="both"/>
        <w:rPr>
          <w:bCs/>
        </w:rPr>
      </w:pPr>
      <w:r w:rsidRPr="00AB0C4E">
        <w:rPr>
          <w:bCs/>
        </w:rPr>
        <w:t>Оказавшись в нестандартной ситуации (третий случай в вышеприведенной схеме), организация должна самостоятельно разработать способ учета, основываясь на допущениях, приведенных в п. 5 и 6. Для этого она должна последовательно использовать следующие документы (п. 7.1):</w:t>
      </w:r>
    </w:p>
    <w:p w14:paraId="22276D86" w14:textId="77777777" w:rsidR="00AB0C4E" w:rsidRPr="00AB0C4E" w:rsidRDefault="00AB0C4E" w:rsidP="00AB0C4E">
      <w:pPr>
        <w:autoSpaceDE w:val="0"/>
        <w:autoSpaceDN w:val="0"/>
        <w:adjustRightInd w:val="0"/>
        <w:ind w:firstLine="540"/>
        <w:jc w:val="both"/>
        <w:rPr>
          <w:bCs/>
        </w:rPr>
      </w:pPr>
      <w:r w:rsidRPr="00AB0C4E">
        <w:rPr>
          <w:bCs/>
        </w:rPr>
        <w:t>- международные стандарты финансовой отчетности;</w:t>
      </w:r>
    </w:p>
    <w:p w14:paraId="5DA177A2" w14:textId="77777777" w:rsidR="00AB0C4E" w:rsidRPr="00AB0C4E" w:rsidRDefault="00AB0C4E" w:rsidP="00AB0C4E">
      <w:pPr>
        <w:autoSpaceDE w:val="0"/>
        <w:autoSpaceDN w:val="0"/>
        <w:adjustRightInd w:val="0"/>
        <w:ind w:firstLine="540"/>
        <w:jc w:val="both"/>
        <w:rPr>
          <w:bCs/>
        </w:rPr>
      </w:pPr>
      <w:r w:rsidRPr="00AB0C4E">
        <w:rPr>
          <w:bCs/>
        </w:rPr>
        <w:t>- положения федеральных и (или) отраслевых стандартов бухучета по аналогичным и (или) связанным вопросам;</w:t>
      </w:r>
    </w:p>
    <w:p w14:paraId="16776668" w14:textId="77777777" w:rsidR="00AB0C4E" w:rsidRPr="00AB0C4E" w:rsidRDefault="00AB0C4E" w:rsidP="00AB0C4E">
      <w:pPr>
        <w:autoSpaceDE w:val="0"/>
        <w:autoSpaceDN w:val="0"/>
        <w:adjustRightInd w:val="0"/>
        <w:ind w:firstLine="540"/>
        <w:jc w:val="both"/>
        <w:rPr>
          <w:bCs/>
        </w:rPr>
      </w:pPr>
      <w:r w:rsidRPr="00AB0C4E">
        <w:rPr>
          <w:bCs/>
        </w:rPr>
        <w:t>- рекомендации в области бухгалтерского учета.</w:t>
      </w:r>
    </w:p>
    <w:p w14:paraId="7DA0747A" w14:textId="77777777" w:rsidR="00AB0C4E" w:rsidRPr="00AB0C4E" w:rsidRDefault="00AB0C4E" w:rsidP="00AB0C4E">
      <w:pPr>
        <w:autoSpaceDE w:val="0"/>
        <w:autoSpaceDN w:val="0"/>
        <w:adjustRightInd w:val="0"/>
        <w:ind w:firstLine="540"/>
        <w:jc w:val="both"/>
        <w:rPr>
          <w:bCs/>
        </w:rPr>
      </w:pPr>
      <w:r w:rsidRPr="00AB0C4E">
        <w:rPr>
          <w:bCs/>
        </w:rPr>
        <w:t>Как это должно работать, покажем на примере. Общеизвестно, что в настоящее время в Российской Федерации нет стандарта по аренде и лизингу (согласно Приказу Минфина России N 85н он должен быть введен в действие в 2020 году). Но такой стандарт есть в МСФО. Следовательно, при выборе способа учета операций по аренде и лизингу организации надлежит руководствоваться правилами, установленными МСФО (IAS) 17 "Аренда" &lt;3&gt;. И только при отсутствии международного стандарта новая редакция п. 7.1 разрешает организации использовать аналогичные российские стандарты и рекомендации. Отметим: прежняя редакция п. 7 позволяла организациям в нестандартных ситуациях сразу использовать российские ПБУ со схожими вопросами (то есть минуя обращение к правилам МСФО).</w:t>
      </w:r>
    </w:p>
    <w:p w14:paraId="0FA15E37" w14:textId="77777777" w:rsidR="00AB0C4E" w:rsidRPr="00AB0C4E" w:rsidRDefault="00AB0C4E" w:rsidP="00AB0C4E">
      <w:pPr>
        <w:autoSpaceDE w:val="0"/>
        <w:autoSpaceDN w:val="0"/>
        <w:adjustRightInd w:val="0"/>
        <w:ind w:firstLine="540"/>
        <w:jc w:val="both"/>
        <w:rPr>
          <w:bCs/>
        </w:rPr>
      </w:pPr>
      <w:r w:rsidRPr="00AB0C4E">
        <w:rPr>
          <w:bCs/>
        </w:rPr>
        <w:t>--------------------------------</w:t>
      </w:r>
    </w:p>
    <w:p w14:paraId="3CA81B0E" w14:textId="77777777" w:rsidR="00AB0C4E" w:rsidRPr="00AB0C4E" w:rsidRDefault="00AB0C4E" w:rsidP="00AB0C4E">
      <w:pPr>
        <w:autoSpaceDE w:val="0"/>
        <w:autoSpaceDN w:val="0"/>
        <w:adjustRightInd w:val="0"/>
        <w:ind w:firstLine="540"/>
        <w:jc w:val="both"/>
        <w:rPr>
          <w:bCs/>
        </w:rPr>
      </w:pPr>
      <w:bookmarkStart w:id="48" w:name="Par161"/>
      <w:bookmarkEnd w:id="48"/>
      <w:r w:rsidRPr="00AB0C4E">
        <w:rPr>
          <w:bCs/>
        </w:rPr>
        <w:t>&lt;3&gt; Введен на территории РФ Приказом Минфина России от 28.12.2015 N 217н.</w:t>
      </w:r>
    </w:p>
    <w:p w14:paraId="1822AEF9" w14:textId="77777777" w:rsidR="00AB0C4E" w:rsidRPr="00AB0C4E" w:rsidRDefault="00AB0C4E" w:rsidP="00AB0C4E">
      <w:pPr>
        <w:autoSpaceDE w:val="0"/>
        <w:autoSpaceDN w:val="0"/>
        <w:adjustRightInd w:val="0"/>
        <w:ind w:firstLine="540"/>
        <w:jc w:val="both"/>
        <w:rPr>
          <w:bCs/>
        </w:rPr>
      </w:pPr>
    </w:p>
    <w:p w14:paraId="059F337E" w14:textId="77777777" w:rsidR="00AB0C4E" w:rsidRPr="00AB0C4E" w:rsidRDefault="00AB0C4E" w:rsidP="00AB0C4E">
      <w:pPr>
        <w:autoSpaceDE w:val="0"/>
        <w:autoSpaceDN w:val="0"/>
        <w:adjustRightInd w:val="0"/>
        <w:jc w:val="center"/>
        <w:outlineLvl w:val="1"/>
        <w:rPr>
          <w:b/>
          <w:bCs/>
        </w:rPr>
      </w:pPr>
      <w:r w:rsidRPr="00AB0C4E">
        <w:rPr>
          <w:b/>
          <w:bCs/>
        </w:rPr>
        <w:t>Если субъект применяет упрощенный способ ведения бухучета</w:t>
      </w:r>
    </w:p>
    <w:p w14:paraId="4787229E" w14:textId="77777777" w:rsidR="00AB0C4E" w:rsidRPr="00AB0C4E" w:rsidRDefault="00AB0C4E" w:rsidP="00AB0C4E">
      <w:pPr>
        <w:autoSpaceDE w:val="0"/>
        <w:autoSpaceDN w:val="0"/>
        <w:adjustRightInd w:val="0"/>
        <w:ind w:firstLine="540"/>
        <w:jc w:val="both"/>
        <w:rPr>
          <w:bCs/>
        </w:rPr>
      </w:pPr>
    </w:p>
    <w:p w14:paraId="2647E9EE" w14:textId="77777777" w:rsidR="00AB0C4E" w:rsidRPr="00AB0C4E" w:rsidRDefault="00AB0C4E" w:rsidP="00AB0C4E">
      <w:pPr>
        <w:autoSpaceDE w:val="0"/>
        <w:autoSpaceDN w:val="0"/>
        <w:adjustRightInd w:val="0"/>
        <w:ind w:firstLine="540"/>
        <w:jc w:val="both"/>
        <w:rPr>
          <w:bCs/>
        </w:rPr>
      </w:pPr>
      <w:r w:rsidRPr="00AB0C4E">
        <w:rPr>
          <w:bCs/>
        </w:rPr>
        <w:lastRenderedPageBreak/>
        <w:t>Субъекты, имеющие право применять упрощенные способы бухгалтерского учета, при отсутствии в федеральных стандартах предложений по ведению учета по конкретному вопросу вправе формировать учетную политику исходя только из принципа рациональности. Данное право закреплено в п. 7.2.</w:t>
      </w:r>
    </w:p>
    <w:p w14:paraId="2FE623D5" w14:textId="77777777" w:rsidR="00AB0C4E" w:rsidRPr="00AB0C4E" w:rsidRDefault="00AB0C4E" w:rsidP="00AB0C4E">
      <w:pPr>
        <w:autoSpaceDE w:val="0"/>
        <w:autoSpaceDN w:val="0"/>
        <w:adjustRightInd w:val="0"/>
        <w:ind w:firstLine="540"/>
        <w:jc w:val="both"/>
        <w:rPr>
          <w:bCs/>
        </w:rPr>
      </w:pPr>
      <w:r w:rsidRPr="00AB0C4E">
        <w:rPr>
          <w:bCs/>
        </w:rPr>
        <w:t>Кроме того, право выбора способа ведения бухгалтерского учета исходя из требования рациональности (без учета требований п. 7 и 7.1) п. 7.4 предоставлено организациям и в том случае, если применение учетной политики по тому или иному объекту учета, сформированной исходя из требований рациональности, приводит к формированию несущественной информации, то есть информации, от наличия (отсутствия) или способа отражения которой в бухгалтерской (финансовой) отчетности организации не зависят решения пользователей этой отчетности. При этом организация решает сама, какая информация является несущественной.</w:t>
      </w:r>
    </w:p>
    <w:p w14:paraId="2AF96A16" w14:textId="77777777" w:rsidR="00AB0C4E" w:rsidRPr="00AB0C4E" w:rsidRDefault="00AB0C4E" w:rsidP="00AB0C4E">
      <w:pPr>
        <w:autoSpaceDE w:val="0"/>
        <w:autoSpaceDN w:val="0"/>
        <w:adjustRightInd w:val="0"/>
        <w:ind w:firstLine="540"/>
        <w:jc w:val="both"/>
        <w:rPr>
          <w:bCs/>
        </w:rPr>
      </w:pPr>
      <w:r w:rsidRPr="00AB0C4E">
        <w:rPr>
          <w:bCs/>
        </w:rPr>
        <w:t xml:space="preserve">Важная деталь. Новой редакцией </w:t>
      </w:r>
      <w:proofErr w:type="spellStart"/>
      <w:r w:rsidRPr="00AB0C4E">
        <w:rPr>
          <w:bCs/>
        </w:rPr>
        <w:t>абз</w:t>
      </w:r>
      <w:proofErr w:type="spellEnd"/>
      <w:r w:rsidRPr="00AB0C4E">
        <w:rPr>
          <w:bCs/>
        </w:rPr>
        <w:t>. 7 п. 6 уточнено содержание требования рациональности. Теперь учетная политика должна обеспечивать среди прочего рациональное ведение бухгалтерского учета исходя из условий хозяйствования и величины организации, а также исходя из соотношения затрат на формирование информации о конкретном объекте бухгалтерского учета и полезности (ценности) этой информации (ранее - рациональное ведение бухгалтерского учета исходя из условий хозяйствования и величины организации).</w:t>
      </w:r>
    </w:p>
    <w:p w14:paraId="3D67A150" w14:textId="77777777" w:rsidR="00AB0C4E" w:rsidRPr="00AB0C4E" w:rsidRDefault="00AB0C4E" w:rsidP="00AB0C4E">
      <w:pPr>
        <w:autoSpaceDE w:val="0"/>
        <w:autoSpaceDN w:val="0"/>
        <w:adjustRightInd w:val="0"/>
        <w:ind w:firstLine="540"/>
        <w:jc w:val="both"/>
        <w:rPr>
          <w:bCs/>
        </w:rPr>
      </w:pPr>
    </w:p>
    <w:p w14:paraId="4BA4534D" w14:textId="77777777" w:rsidR="00AB0C4E" w:rsidRPr="00AB0C4E" w:rsidRDefault="00AB0C4E" w:rsidP="00AB0C4E">
      <w:pPr>
        <w:autoSpaceDE w:val="0"/>
        <w:autoSpaceDN w:val="0"/>
        <w:adjustRightInd w:val="0"/>
        <w:ind w:firstLine="540"/>
        <w:jc w:val="both"/>
        <w:rPr>
          <w:bCs/>
        </w:rPr>
      </w:pPr>
      <w:r w:rsidRPr="00AB0C4E">
        <w:rPr>
          <w:bCs/>
        </w:rPr>
        <w:t>Примечание. Под требованием рациональности понимается ведение бухгалтерского учета исходя из условий хозяйствования и величины организации, когда формируемая в бухгалтерском учете информация достаточно полезна, чтобы оправдать затраты на ее формирование.</w:t>
      </w:r>
    </w:p>
    <w:p w14:paraId="7A1C979F" w14:textId="77777777" w:rsidR="00AB0C4E" w:rsidRPr="00AB0C4E" w:rsidRDefault="00AB0C4E" w:rsidP="00AB0C4E">
      <w:pPr>
        <w:autoSpaceDE w:val="0"/>
        <w:autoSpaceDN w:val="0"/>
        <w:adjustRightInd w:val="0"/>
        <w:ind w:firstLine="540"/>
        <w:jc w:val="both"/>
        <w:rPr>
          <w:bCs/>
        </w:rPr>
      </w:pPr>
    </w:p>
    <w:p w14:paraId="35F1A91F" w14:textId="77777777" w:rsidR="00AB0C4E" w:rsidRPr="00AB0C4E" w:rsidRDefault="00AB0C4E" w:rsidP="00AB0C4E">
      <w:pPr>
        <w:autoSpaceDE w:val="0"/>
        <w:autoSpaceDN w:val="0"/>
        <w:adjustRightInd w:val="0"/>
        <w:jc w:val="center"/>
        <w:outlineLvl w:val="1"/>
        <w:rPr>
          <w:b/>
          <w:bCs/>
        </w:rPr>
      </w:pPr>
      <w:r w:rsidRPr="00AB0C4E">
        <w:rPr>
          <w:b/>
          <w:bCs/>
        </w:rPr>
        <w:t>Альтернативный способ учета</w:t>
      </w:r>
    </w:p>
    <w:p w14:paraId="12F1D591" w14:textId="77777777" w:rsidR="00AB0C4E" w:rsidRPr="00AB0C4E" w:rsidRDefault="00AB0C4E" w:rsidP="00AB0C4E">
      <w:pPr>
        <w:autoSpaceDE w:val="0"/>
        <w:autoSpaceDN w:val="0"/>
        <w:adjustRightInd w:val="0"/>
        <w:ind w:firstLine="540"/>
        <w:jc w:val="both"/>
        <w:rPr>
          <w:bCs/>
        </w:rPr>
      </w:pPr>
    </w:p>
    <w:p w14:paraId="629AE434" w14:textId="77777777" w:rsidR="00AB0C4E" w:rsidRPr="00AB0C4E" w:rsidRDefault="00AB0C4E" w:rsidP="00AB0C4E">
      <w:pPr>
        <w:autoSpaceDE w:val="0"/>
        <w:autoSpaceDN w:val="0"/>
        <w:adjustRightInd w:val="0"/>
        <w:ind w:firstLine="540"/>
        <w:jc w:val="both"/>
        <w:rPr>
          <w:bCs/>
        </w:rPr>
      </w:pPr>
      <w:r w:rsidRPr="00AB0C4E">
        <w:rPr>
          <w:bCs/>
        </w:rPr>
        <w:t>В исключительных случаях, когда формирование учетной политики исходя из п. 7 и 7.1 приведет к недостоверному представлению как финансовых результатов деятельности организации, так и движения ее денежных средств в бухгалтерской (финансовой) отчетности, организация может отступить от установленных правил и применить альтернативный способ ведения бухгалтерского учета. Это специальное правило установлено новым п. 7.3. Согласно ему прибегнуть к альтернативному способу учета организация может в том случае, если он:</w:t>
      </w:r>
    </w:p>
    <w:p w14:paraId="6B31987F" w14:textId="77777777" w:rsidR="00AB0C4E" w:rsidRPr="00AB0C4E" w:rsidRDefault="00AB0C4E" w:rsidP="00AB0C4E">
      <w:pPr>
        <w:autoSpaceDE w:val="0"/>
        <w:autoSpaceDN w:val="0"/>
        <w:adjustRightInd w:val="0"/>
        <w:ind w:firstLine="540"/>
        <w:jc w:val="both"/>
        <w:rPr>
          <w:bCs/>
        </w:rPr>
      </w:pPr>
      <w:r w:rsidRPr="00AB0C4E">
        <w:rPr>
          <w:bCs/>
        </w:rPr>
        <w:t>- позволит ей устранить обстоятельства, препятствующие формированию достоверной информации в бухгалтерской (финансовой) отчетности;</w:t>
      </w:r>
    </w:p>
    <w:p w14:paraId="68B438C5" w14:textId="77777777" w:rsidR="00AB0C4E" w:rsidRPr="00AB0C4E" w:rsidRDefault="00AB0C4E" w:rsidP="00AB0C4E">
      <w:pPr>
        <w:autoSpaceDE w:val="0"/>
        <w:autoSpaceDN w:val="0"/>
        <w:adjustRightInd w:val="0"/>
        <w:ind w:firstLine="540"/>
        <w:jc w:val="both"/>
        <w:rPr>
          <w:bCs/>
        </w:rPr>
      </w:pPr>
      <w:r w:rsidRPr="00AB0C4E">
        <w:rPr>
          <w:bCs/>
        </w:rPr>
        <w:t>- не приведет к возникновению других обстоятельств, при которых бухгалтерская (финансовая) отчетность организации будет давать недостоверное представление о ее финансовом положении, финансовых результатах деятельности и движении денежных средств.</w:t>
      </w:r>
    </w:p>
    <w:p w14:paraId="64F2C87D" w14:textId="77777777" w:rsidR="00AB0C4E" w:rsidRPr="00AB0C4E" w:rsidRDefault="00AB0C4E" w:rsidP="00AB0C4E">
      <w:pPr>
        <w:autoSpaceDE w:val="0"/>
        <w:autoSpaceDN w:val="0"/>
        <w:adjustRightInd w:val="0"/>
        <w:ind w:firstLine="540"/>
        <w:jc w:val="both"/>
        <w:rPr>
          <w:bCs/>
        </w:rPr>
      </w:pPr>
      <w:r w:rsidRPr="00AB0C4E">
        <w:rPr>
          <w:bCs/>
        </w:rPr>
        <w:t xml:space="preserve">Если организация, отступив от общего порядка формирования учетной политики, применяет альтернативный способ ведения учета, то она обязана в своей бухгалтерской (финансовой) отчетности (п. 7.3, </w:t>
      </w:r>
      <w:proofErr w:type="spellStart"/>
      <w:r w:rsidRPr="00AB0C4E">
        <w:rPr>
          <w:bCs/>
        </w:rPr>
        <w:t>абз</w:t>
      </w:r>
      <w:proofErr w:type="spellEnd"/>
      <w:r w:rsidRPr="00AB0C4E">
        <w:rPr>
          <w:bCs/>
        </w:rPr>
        <w:t>. 2 - 4 п. 20.2):</w:t>
      </w:r>
    </w:p>
    <w:p w14:paraId="510244F7" w14:textId="77777777" w:rsidR="00AB0C4E" w:rsidRPr="00AB0C4E" w:rsidRDefault="00AB0C4E" w:rsidP="00AB0C4E">
      <w:pPr>
        <w:autoSpaceDE w:val="0"/>
        <w:autoSpaceDN w:val="0"/>
        <w:adjustRightInd w:val="0"/>
        <w:ind w:firstLine="540"/>
        <w:jc w:val="both"/>
        <w:rPr>
          <w:bCs/>
        </w:rPr>
      </w:pPr>
      <w:r w:rsidRPr="00AB0C4E">
        <w:rPr>
          <w:bCs/>
        </w:rPr>
        <w:t>- раскрыть эту информацию с указанием наименования федерального стандарта бухгалтерского учета, устанавливающего способ ведения бухгалтерского учета, от применения которого она отступила, с кратким описанием такого способа;</w:t>
      </w:r>
    </w:p>
    <w:p w14:paraId="5F1CA49A" w14:textId="77777777" w:rsidR="00AB0C4E" w:rsidRPr="00AB0C4E" w:rsidRDefault="00AB0C4E" w:rsidP="00AB0C4E">
      <w:pPr>
        <w:autoSpaceDE w:val="0"/>
        <w:autoSpaceDN w:val="0"/>
        <w:adjustRightInd w:val="0"/>
        <w:ind w:firstLine="540"/>
        <w:jc w:val="both"/>
        <w:rPr>
          <w:bCs/>
        </w:rPr>
      </w:pPr>
      <w:r w:rsidRPr="00AB0C4E">
        <w:rPr>
          <w:bCs/>
        </w:rPr>
        <w:t>- отразить обстоятельства, вынудившие ее прибегнуть к альтернативному способу;</w:t>
      </w:r>
    </w:p>
    <w:p w14:paraId="68E37EDC" w14:textId="77777777" w:rsidR="00AB0C4E" w:rsidRPr="00AB0C4E" w:rsidRDefault="00AB0C4E" w:rsidP="00AB0C4E">
      <w:pPr>
        <w:autoSpaceDE w:val="0"/>
        <w:autoSpaceDN w:val="0"/>
        <w:adjustRightInd w:val="0"/>
        <w:ind w:firstLine="540"/>
        <w:jc w:val="both"/>
        <w:rPr>
          <w:bCs/>
        </w:rPr>
      </w:pPr>
      <w:r w:rsidRPr="00AB0C4E">
        <w:rPr>
          <w:bCs/>
        </w:rPr>
        <w:lastRenderedPageBreak/>
        <w:t>- пояснить, каким образом альтернативный способ позволит устранить недостоверность представления о финансовом положении организации;</w:t>
      </w:r>
    </w:p>
    <w:p w14:paraId="7A86B2BB" w14:textId="77777777" w:rsidR="00AB0C4E" w:rsidRPr="00AB0C4E" w:rsidRDefault="00AB0C4E" w:rsidP="00AB0C4E">
      <w:pPr>
        <w:autoSpaceDE w:val="0"/>
        <w:autoSpaceDN w:val="0"/>
        <w:adjustRightInd w:val="0"/>
        <w:ind w:firstLine="540"/>
        <w:jc w:val="both"/>
        <w:rPr>
          <w:bCs/>
        </w:rPr>
      </w:pPr>
      <w:r w:rsidRPr="00AB0C4E">
        <w:rPr>
          <w:bCs/>
        </w:rPr>
        <w:t>- показать значения всех показателей бухгалтерской (финансовой) отчетности, которые были изменены в результате применения альтернативного способа, и величину корректировки каждого показателя &lt;4&gt;.</w:t>
      </w:r>
    </w:p>
    <w:p w14:paraId="1C83B6F5" w14:textId="77777777" w:rsidR="00AB0C4E" w:rsidRPr="00AB0C4E" w:rsidRDefault="00AB0C4E" w:rsidP="00AB0C4E">
      <w:pPr>
        <w:autoSpaceDE w:val="0"/>
        <w:autoSpaceDN w:val="0"/>
        <w:adjustRightInd w:val="0"/>
        <w:ind w:firstLine="540"/>
        <w:jc w:val="both"/>
        <w:rPr>
          <w:bCs/>
        </w:rPr>
      </w:pPr>
      <w:r w:rsidRPr="00AB0C4E">
        <w:rPr>
          <w:bCs/>
        </w:rPr>
        <w:t>--------------------------------</w:t>
      </w:r>
    </w:p>
    <w:p w14:paraId="040E94C6" w14:textId="77777777" w:rsidR="00AB0C4E" w:rsidRPr="00AB0C4E" w:rsidRDefault="00AB0C4E" w:rsidP="00AB0C4E">
      <w:pPr>
        <w:autoSpaceDE w:val="0"/>
        <w:autoSpaceDN w:val="0"/>
        <w:adjustRightInd w:val="0"/>
        <w:ind w:firstLine="540"/>
        <w:jc w:val="both"/>
        <w:rPr>
          <w:bCs/>
        </w:rPr>
      </w:pPr>
      <w:bookmarkStart w:id="49" w:name="Par182"/>
      <w:bookmarkEnd w:id="49"/>
      <w:r w:rsidRPr="00AB0C4E">
        <w:rPr>
          <w:bCs/>
        </w:rPr>
        <w:t>&lt;4</w:t>
      </w:r>
      <w:proofErr w:type="gramStart"/>
      <w:r w:rsidRPr="00AB0C4E">
        <w:rPr>
          <w:bCs/>
        </w:rPr>
        <w:t>&gt; Иными словами</w:t>
      </w:r>
      <w:proofErr w:type="gramEnd"/>
      <w:r w:rsidRPr="00AB0C4E">
        <w:rPr>
          <w:bCs/>
        </w:rPr>
        <w:t>, организация должна включить в отчетность сравнительный анализ (сверку) всех показателей бухгалтерской (финансовой) отчетности, которые были изменены в результате применения альтернативного способа (см. Информационное сообщение Минфина России N ИС-учет-9).</w:t>
      </w:r>
    </w:p>
    <w:p w14:paraId="3E6E1325" w14:textId="77777777" w:rsidR="00AB0C4E" w:rsidRPr="00AB0C4E" w:rsidRDefault="00AB0C4E" w:rsidP="00AB0C4E">
      <w:pPr>
        <w:autoSpaceDE w:val="0"/>
        <w:autoSpaceDN w:val="0"/>
        <w:adjustRightInd w:val="0"/>
        <w:ind w:firstLine="540"/>
        <w:jc w:val="both"/>
        <w:rPr>
          <w:bCs/>
        </w:rPr>
      </w:pPr>
    </w:p>
    <w:p w14:paraId="1FE15A85" w14:textId="77777777" w:rsidR="00AB0C4E" w:rsidRPr="00AB0C4E" w:rsidRDefault="00AB0C4E" w:rsidP="00AB0C4E">
      <w:pPr>
        <w:autoSpaceDE w:val="0"/>
        <w:autoSpaceDN w:val="0"/>
        <w:adjustRightInd w:val="0"/>
        <w:ind w:firstLine="540"/>
        <w:jc w:val="both"/>
        <w:rPr>
          <w:bCs/>
        </w:rPr>
      </w:pPr>
      <w:r w:rsidRPr="00AB0C4E">
        <w:rPr>
          <w:bCs/>
        </w:rPr>
        <w:t>Обратите внимание! Из п. 24 и 25 исключены фразы о пояснительной записке, входящей в состав бухгалтерской отчетности. Это связано с тем, что пояснительная записка заменена пояснениями в составе бухгалтерской отчетности. То есть организациям больше не нужно будет формировать пояснительную записку к годовой бухгалтерской (финансовой) отчетности. Между тем в п. 17 по-прежнему содержится требование об обязательном раскрытии в отчетности информации о существенных способах ведения учета и изменениях в учетной политике (хотя сам пункт и изложен в новой редакции).</w:t>
      </w:r>
    </w:p>
    <w:p w14:paraId="235A5F42" w14:textId="77777777" w:rsidR="00AB0C4E" w:rsidRPr="00AB0C4E" w:rsidRDefault="00AB0C4E" w:rsidP="00AB0C4E">
      <w:pPr>
        <w:autoSpaceDE w:val="0"/>
        <w:autoSpaceDN w:val="0"/>
        <w:adjustRightInd w:val="0"/>
        <w:ind w:firstLine="540"/>
        <w:jc w:val="both"/>
        <w:rPr>
          <w:bCs/>
        </w:rPr>
      </w:pPr>
    </w:p>
    <w:p w14:paraId="5D0530A1" w14:textId="77777777" w:rsidR="00AB0C4E" w:rsidRPr="00AB0C4E" w:rsidRDefault="00AB0C4E" w:rsidP="00AB0C4E">
      <w:pPr>
        <w:autoSpaceDE w:val="0"/>
        <w:autoSpaceDN w:val="0"/>
        <w:adjustRightInd w:val="0"/>
        <w:jc w:val="center"/>
        <w:outlineLvl w:val="1"/>
        <w:rPr>
          <w:b/>
          <w:bCs/>
        </w:rPr>
      </w:pPr>
      <w:r w:rsidRPr="00AB0C4E">
        <w:rPr>
          <w:b/>
          <w:bCs/>
        </w:rPr>
        <w:t>Последствия внесения изменений в учетную политику</w:t>
      </w:r>
    </w:p>
    <w:p w14:paraId="2B277F89" w14:textId="77777777" w:rsidR="00AB0C4E" w:rsidRPr="00AB0C4E" w:rsidRDefault="00AB0C4E" w:rsidP="00AB0C4E">
      <w:pPr>
        <w:autoSpaceDE w:val="0"/>
        <w:autoSpaceDN w:val="0"/>
        <w:adjustRightInd w:val="0"/>
        <w:ind w:firstLine="540"/>
        <w:jc w:val="both"/>
        <w:rPr>
          <w:bCs/>
        </w:rPr>
      </w:pPr>
    </w:p>
    <w:p w14:paraId="25546597" w14:textId="77777777" w:rsidR="00AB0C4E" w:rsidRPr="00AB0C4E" w:rsidRDefault="00AB0C4E" w:rsidP="00AB0C4E">
      <w:pPr>
        <w:autoSpaceDE w:val="0"/>
        <w:autoSpaceDN w:val="0"/>
        <w:adjustRightInd w:val="0"/>
        <w:ind w:firstLine="540"/>
        <w:jc w:val="both"/>
        <w:rPr>
          <w:bCs/>
        </w:rPr>
      </w:pPr>
      <w:r w:rsidRPr="00AB0C4E">
        <w:rPr>
          <w:bCs/>
        </w:rPr>
        <w:t>При внесении изменении в учетную политику организации нужно будет, как и ранее, ретроспективно указать все статьи баланса, на которые повлияли изменения.</w:t>
      </w:r>
    </w:p>
    <w:p w14:paraId="31CA1BE3" w14:textId="77777777" w:rsidR="00AB0C4E" w:rsidRPr="00AB0C4E" w:rsidRDefault="00AB0C4E" w:rsidP="00AB0C4E">
      <w:pPr>
        <w:autoSpaceDE w:val="0"/>
        <w:autoSpaceDN w:val="0"/>
        <w:adjustRightInd w:val="0"/>
        <w:ind w:firstLine="540"/>
        <w:jc w:val="both"/>
        <w:rPr>
          <w:bCs/>
        </w:rPr>
      </w:pPr>
    </w:p>
    <w:p w14:paraId="319C98A0" w14:textId="77777777" w:rsidR="00AB0C4E" w:rsidRPr="00AB0C4E" w:rsidRDefault="00AB0C4E" w:rsidP="00AB0C4E">
      <w:pPr>
        <w:autoSpaceDE w:val="0"/>
        <w:autoSpaceDN w:val="0"/>
        <w:adjustRightInd w:val="0"/>
        <w:ind w:firstLine="540"/>
        <w:jc w:val="both"/>
        <w:rPr>
          <w:bCs/>
        </w:rPr>
      </w:pPr>
      <w:r w:rsidRPr="00AB0C4E">
        <w:rPr>
          <w:bCs/>
        </w:rPr>
        <w:t>К сведению. В соответствии с п. 10 вносить изменения в учетную политику организация может:</w:t>
      </w:r>
    </w:p>
    <w:p w14:paraId="5F97FEB3" w14:textId="77777777" w:rsidR="00AB0C4E" w:rsidRPr="00AB0C4E" w:rsidRDefault="00AB0C4E" w:rsidP="00AB0C4E">
      <w:pPr>
        <w:autoSpaceDE w:val="0"/>
        <w:autoSpaceDN w:val="0"/>
        <w:adjustRightInd w:val="0"/>
        <w:ind w:firstLine="540"/>
        <w:jc w:val="both"/>
        <w:rPr>
          <w:bCs/>
        </w:rPr>
      </w:pPr>
      <w:r w:rsidRPr="00AB0C4E">
        <w:rPr>
          <w:bCs/>
        </w:rPr>
        <w:t>- при изменении законодательства и (или) нормативных актов по бухгалтерскому учету;</w:t>
      </w:r>
    </w:p>
    <w:p w14:paraId="65130B4B" w14:textId="77777777" w:rsidR="00AB0C4E" w:rsidRPr="00AB0C4E" w:rsidRDefault="00AB0C4E" w:rsidP="00AB0C4E">
      <w:pPr>
        <w:autoSpaceDE w:val="0"/>
        <w:autoSpaceDN w:val="0"/>
        <w:adjustRightInd w:val="0"/>
        <w:ind w:firstLine="540"/>
        <w:jc w:val="both"/>
        <w:rPr>
          <w:bCs/>
        </w:rPr>
      </w:pPr>
      <w:r w:rsidRPr="00AB0C4E">
        <w:rPr>
          <w:bCs/>
        </w:rPr>
        <w:t>- разработке новых способов ведения бухгалтерского учета;</w:t>
      </w:r>
    </w:p>
    <w:p w14:paraId="26A51629" w14:textId="77777777" w:rsidR="00AB0C4E" w:rsidRPr="00AB0C4E" w:rsidRDefault="00AB0C4E" w:rsidP="00AB0C4E">
      <w:pPr>
        <w:autoSpaceDE w:val="0"/>
        <w:autoSpaceDN w:val="0"/>
        <w:adjustRightInd w:val="0"/>
        <w:ind w:firstLine="540"/>
        <w:jc w:val="both"/>
        <w:rPr>
          <w:bCs/>
        </w:rPr>
      </w:pPr>
      <w:r w:rsidRPr="00AB0C4E">
        <w:rPr>
          <w:bCs/>
        </w:rPr>
        <w:t>- существенном изменении условий хозяйствования, связанных в том числе с реорганизацией организации.</w:t>
      </w:r>
    </w:p>
    <w:p w14:paraId="264FFB89" w14:textId="77777777" w:rsidR="00AB0C4E" w:rsidRPr="00AB0C4E" w:rsidRDefault="00AB0C4E" w:rsidP="00AB0C4E">
      <w:pPr>
        <w:autoSpaceDE w:val="0"/>
        <w:autoSpaceDN w:val="0"/>
        <w:adjustRightInd w:val="0"/>
        <w:ind w:firstLine="540"/>
        <w:jc w:val="both"/>
        <w:rPr>
          <w:bCs/>
        </w:rPr>
      </w:pPr>
    </w:p>
    <w:p w14:paraId="65718C09" w14:textId="77777777" w:rsidR="00AB0C4E" w:rsidRPr="00AB0C4E" w:rsidRDefault="00AB0C4E" w:rsidP="00AB0C4E">
      <w:pPr>
        <w:autoSpaceDE w:val="0"/>
        <w:autoSpaceDN w:val="0"/>
        <w:adjustRightInd w:val="0"/>
        <w:ind w:firstLine="540"/>
        <w:jc w:val="both"/>
        <w:rPr>
          <w:bCs/>
        </w:rPr>
      </w:pPr>
      <w:r w:rsidRPr="00AB0C4E">
        <w:rPr>
          <w:bCs/>
        </w:rPr>
        <w:t>Прежде при ретроспективном отражении последствий изменений учетной политики производились корректировки входящих остатков за самый ранний представленный в отчетности остаток по статье "Нераспределенная прибыль (непокрытый убыток)" и значений связанных статей за каждый период, представленный в отчетности. То есть показатели в отчетности заполнялись так, как если бы измененный способ учета применялся с момента возникновения факта в хозяйственной деятельности этого вида. Подобная корректировка необходима для соблюдения принципа сопоставимости отчетных данных текущего и прошлых периодов. При этом записи в бухгалтерском учете делать не нужно.</w:t>
      </w:r>
    </w:p>
    <w:p w14:paraId="50162A3B" w14:textId="77777777" w:rsidR="00AB0C4E" w:rsidRPr="00AB0C4E" w:rsidRDefault="00AB0C4E" w:rsidP="00AB0C4E">
      <w:pPr>
        <w:autoSpaceDE w:val="0"/>
        <w:autoSpaceDN w:val="0"/>
        <w:adjustRightInd w:val="0"/>
        <w:ind w:firstLine="540"/>
        <w:jc w:val="both"/>
        <w:rPr>
          <w:bCs/>
        </w:rPr>
      </w:pPr>
      <w:r w:rsidRPr="00AB0C4E">
        <w:rPr>
          <w:bCs/>
        </w:rPr>
        <w:lastRenderedPageBreak/>
        <w:t>По новому правилу (п. 15) ретроспективное отражение последствий изменения учетной политики будет заключаться в корректировке входящего остатка не только по статье "Нераспределенная прибыль (непокрытый убыток)", но и (или) по другим статьям баланса на самую раннюю представленную в бухгалтерской (финансовой) отчетности дату. Очевидно, данная поправка обусловлена тем, что нераспределенная прибыль в процессе корректировок затрагивается не всегда.</w:t>
      </w:r>
    </w:p>
    <w:p w14:paraId="7D5F0806" w14:textId="77777777" w:rsidR="00AB0C4E" w:rsidRPr="00AB0C4E" w:rsidRDefault="00AB0C4E" w:rsidP="00AB0C4E">
      <w:pPr>
        <w:autoSpaceDE w:val="0"/>
        <w:autoSpaceDN w:val="0"/>
        <w:adjustRightInd w:val="0"/>
        <w:ind w:firstLine="540"/>
        <w:jc w:val="both"/>
        <w:rPr>
          <w:bCs/>
        </w:rPr>
      </w:pPr>
    </w:p>
    <w:p w14:paraId="41C3D247" w14:textId="77777777" w:rsidR="00AB0C4E" w:rsidRPr="00AB0C4E" w:rsidRDefault="00AB0C4E" w:rsidP="00AB0C4E">
      <w:pPr>
        <w:autoSpaceDE w:val="0"/>
        <w:autoSpaceDN w:val="0"/>
        <w:adjustRightInd w:val="0"/>
        <w:ind w:firstLine="540"/>
        <w:jc w:val="both"/>
        <w:rPr>
          <w:bCs/>
        </w:rPr>
      </w:pPr>
      <w:r w:rsidRPr="00AB0C4E">
        <w:rPr>
          <w:b/>
          <w:bCs/>
        </w:rPr>
        <w:t>Обратите внимание!</w:t>
      </w:r>
      <w:r w:rsidRPr="00AB0C4E">
        <w:rPr>
          <w:bCs/>
        </w:rPr>
        <w:t xml:space="preserve"> Прежняя редакция п. 24 обязывала организацию раскрыть факт неприменения в добровольном порядке не вступившего в силу нормативного акта по бухгалтерскому учету и привести оценку его возможного влияния (в случае применения) на показатели отчетности.</w:t>
      </w:r>
    </w:p>
    <w:p w14:paraId="1066D0A0" w14:textId="1387661E" w:rsidR="00AB0C4E" w:rsidRDefault="00AB0C4E" w:rsidP="00AB0C4E">
      <w:pPr>
        <w:autoSpaceDE w:val="0"/>
        <w:autoSpaceDN w:val="0"/>
        <w:adjustRightInd w:val="0"/>
        <w:ind w:firstLine="540"/>
        <w:jc w:val="both"/>
        <w:rPr>
          <w:bCs/>
        </w:rPr>
      </w:pPr>
      <w:r w:rsidRPr="00AB0C4E">
        <w:rPr>
          <w:bCs/>
        </w:rPr>
        <w:t>Новая редакция названного пункта требует от организации обратного: она обязана раскрыть информацию, если досрочно по собственной инициативе начала применять на практике не вступивший в силу нормативный акт по бухгалтерскому учету.</w:t>
      </w:r>
    </w:p>
    <w:p w14:paraId="3E1F29CB" w14:textId="77777777" w:rsidR="000C3DEE" w:rsidRDefault="000C3DEE" w:rsidP="000C3DEE">
      <w:pPr>
        <w:autoSpaceDE w:val="0"/>
        <w:autoSpaceDN w:val="0"/>
        <w:adjustRightInd w:val="0"/>
        <w:ind w:firstLine="540"/>
        <w:jc w:val="center"/>
        <w:rPr>
          <w:b/>
          <w:bCs/>
          <w:sz w:val="32"/>
          <w:szCs w:val="32"/>
        </w:rPr>
      </w:pPr>
    </w:p>
    <w:p w14:paraId="0B2F52BE" w14:textId="6DBE71C3" w:rsidR="000C3DEE" w:rsidRPr="000C3DEE" w:rsidRDefault="000C3DEE" w:rsidP="000C3DEE">
      <w:pPr>
        <w:autoSpaceDE w:val="0"/>
        <w:autoSpaceDN w:val="0"/>
        <w:adjustRightInd w:val="0"/>
        <w:ind w:firstLine="540"/>
        <w:jc w:val="center"/>
        <w:rPr>
          <w:b/>
          <w:bCs/>
          <w:sz w:val="32"/>
          <w:szCs w:val="32"/>
        </w:rPr>
      </w:pPr>
      <w:r w:rsidRPr="000C3DEE">
        <w:rPr>
          <w:b/>
          <w:bCs/>
          <w:sz w:val="32"/>
          <w:szCs w:val="32"/>
        </w:rPr>
        <w:t>Как сформировать учетную политику</w:t>
      </w:r>
    </w:p>
    <w:p w14:paraId="3185FE85" w14:textId="77777777" w:rsidR="000C3DEE" w:rsidRPr="000C3DEE" w:rsidRDefault="000C3DEE" w:rsidP="000C3DEE">
      <w:pPr>
        <w:autoSpaceDE w:val="0"/>
        <w:autoSpaceDN w:val="0"/>
        <w:adjustRightInd w:val="0"/>
        <w:ind w:firstLine="540"/>
        <w:jc w:val="both"/>
      </w:pPr>
      <w:r w:rsidRPr="000C3DEE">
        <w:t>Учетную политику вы формируете при настройке бухгалтерской программы. На основе выбранных вами параметров программа создает и текстовый вариант политики, который можно распечатать.</w:t>
      </w:r>
    </w:p>
    <w:p w14:paraId="7C81F055" w14:textId="77777777" w:rsidR="000C3DEE" w:rsidRPr="000C3DEE" w:rsidRDefault="000C3DEE" w:rsidP="000C3DEE">
      <w:pPr>
        <w:autoSpaceDE w:val="0"/>
        <w:autoSpaceDN w:val="0"/>
        <w:adjustRightInd w:val="0"/>
        <w:ind w:firstLine="540"/>
        <w:jc w:val="both"/>
      </w:pPr>
      <w:r w:rsidRPr="000C3DEE">
        <w:t xml:space="preserve">Если этот документ вас не устраивает, отредактируйте его - что-то сократите, что-то, наоборот, опишите более подробно. Или напишите свой вариант с нуля. Но не меняйте </w:t>
      </w:r>
      <w:proofErr w:type="gramStart"/>
      <w:r w:rsidRPr="000C3DEE">
        <w:t>ничего по существу</w:t>
      </w:r>
      <w:proofErr w:type="gramEnd"/>
      <w:r w:rsidRPr="000C3DEE">
        <w:t xml:space="preserve">, не изменяя настроек программы. Ведь учетная политика </w:t>
      </w:r>
      <w:proofErr w:type="gramStart"/>
      <w:r w:rsidRPr="000C3DEE">
        <w:t>- это</w:t>
      </w:r>
      <w:proofErr w:type="gramEnd"/>
      <w:r w:rsidRPr="000C3DEE">
        <w:t xml:space="preserve"> совокупность правил, которые вы действительно используете.</w:t>
      </w:r>
    </w:p>
    <w:p w14:paraId="1FEDD9AD" w14:textId="77777777" w:rsidR="000C3DEE" w:rsidRPr="000C3DEE" w:rsidRDefault="000C3DEE" w:rsidP="000C3DEE">
      <w:pPr>
        <w:autoSpaceDE w:val="0"/>
        <w:autoSpaceDN w:val="0"/>
        <w:adjustRightInd w:val="0"/>
        <w:ind w:firstLine="540"/>
        <w:jc w:val="both"/>
      </w:pPr>
      <w:r w:rsidRPr="000C3DEE">
        <w:t>В своем документе описывайте только те способы учета, которые вы должны установить сами или выбирать из допустимых вариантов. Дублировать нормативные правила, которые вы применять обязаны, не надо (ст. 8 Закона о бухучете, ст. 11 НК РФ).</w:t>
      </w:r>
    </w:p>
    <w:p w14:paraId="02C491CD" w14:textId="77777777" w:rsidR="000C3DEE" w:rsidRPr="000C3DEE" w:rsidRDefault="000C3DEE" w:rsidP="000C3DEE">
      <w:pPr>
        <w:autoSpaceDE w:val="0"/>
        <w:autoSpaceDN w:val="0"/>
        <w:adjustRightInd w:val="0"/>
        <w:ind w:firstLine="540"/>
        <w:jc w:val="both"/>
      </w:pPr>
      <w:r w:rsidRPr="000C3DEE">
        <w:t>Например, ФСБУ 5/2019 позволяет, но не обязывает запасы для управленческих нужд сразу списывать в расходы проводкой Д 26 - К 60 (71). Если вы не хотите применять это правило, просто не пишите ничего о нем в учетной политике.</w:t>
      </w:r>
    </w:p>
    <w:p w14:paraId="4A1A11AE" w14:textId="77777777" w:rsidR="000C3DEE" w:rsidRPr="000C3DEE" w:rsidRDefault="000C3DEE" w:rsidP="000C3DEE">
      <w:pPr>
        <w:autoSpaceDE w:val="0"/>
        <w:autoSpaceDN w:val="0"/>
        <w:adjustRightInd w:val="0"/>
        <w:ind w:firstLine="540"/>
        <w:jc w:val="both"/>
      </w:pPr>
      <w:r w:rsidRPr="000C3DEE">
        <w:t>Нет смысла описывать и правила учета тех объектов и операций, которых у вас нет. Так, если у вас нет НМА, не надо выбирать способ их амортизации. Если не работаете с ценными бумагами, не нужно выбирать способ их оценки. При появлении новых объектов учетную политику всегда можно дополнить.</w:t>
      </w:r>
    </w:p>
    <w:p w14:paraId="6525207F" w14:textId="77777777" w:rsidR="000C3DEE" w:rsidRPr="000C3DEE" w:rsidRDefault="000C3DEE" w:rsidP="000C3DEE">
      <w:pPr>
        <w:autoSpaceDE w:val="0"/>
        <w:autoSpaceDN w:val="0"/>
        <w:adjustRightInd w:val="0"/>
        <w:ind w:firstLine="540"/>
        <w:jc w:val="both"/>
      </w:pPr>
      <w:r w:rsidRPr="000C3DEE">
        <w:t>Учетные политики для целей налогообложения и для целей бухучета можно оформить и как два отдельных документа, и как два раздела одного документа.</w:t>
      </w:r>
    </w:p>
    <w:p w14:paraId="5C5C8246" w14:textId="77777777" w:rsidR="000C3DEE" w:rsidRPr="000C3DEE" w:rsidRDefault="000C3DEE" w:rsidP="000C3DEE">
      <w:pPr>
        <w:autoSpaceDE w:val="0"/>
        <w:autoSpaceDN w:val="0"/>
        <w:adjustRightInd w:val="0"/>
        <w:ind w:firstLine="540"/>
        <w:jc w:val="both"/>
      </w:pPr>
      <w:r w:rsidRPr="000C3DEE">
        <w:t>В бухгалтерской политике кроме способов учета укажите, используете вы унифицированные формы первичных документов или собственные, а также приведите (п. 4 ПБУ 1/2008):</w:t>
      </w:r>
    </w:p>
    <w:p w14:paraId="63FEA4F9" w14:textId="77777777" w:rsidR="000C3DEE" w:rsidRPr="000C3DEE" w:rsidRDefault="000C3DEE" w:rsidP="000C3DEE">
      <w:pPr>
        <w:numPr>
          <w:ilvl w:val="0"/>
          <w:numId w:val="10"/>
        </w:numPr>
        <w:tabs>
          <w:tab w:val="left" w:pos="540"/>
        </w:tabs>
        <w:autoSpaceDE w:val="0"/>
        <w:autoSpaceDN w:val="0"/>
        <w:adjustRightInd w:val="0"/>
        <w:jc w:val="both"/>
      </w:pPr>
      <w:r w:rsidRPr="000C3DEE">
        <w:t>рабочий план счетов;</w:t>
      </w:r>
    </w:p>
    <w:p w14:paraId="3B0BD3BA" w14:textId="77777777" w:rsidR="000C3DEE" w:rsidRPr="000C3DEE" w:rsidRDefault="000C3DEE" w:rsidP="000C3DEE">
      <w:pPr>
        <w:numPr>
          <w:ilvl w:val="0"/>
          <w:numId w:val="10"/>
        </w:numPr>
        <w:tabs>
          <w:tab w:val="left" w:pos="540"/>
        </w:tabs>
        <w:autoSpaceDE w:val="0"/>
        <w:autoSpaceDN w:val="0"/>
        <w:adjustRightInd w:val="0"/>
        <w:jc w:val="both"/>
      </w:pPr>
      <w:r w:rsidRPr="000C3DEE">
        <w:t>формы разработанных вами первичных документов;</w:t>
      </w:r>
    </w:p>
    <w:p w14:paraId="4FC6564B" w14:textId="77777777" w:rsidR="000C3DEE" w:rsidRPr="000C3DEE" w:rsidRDefault="000C3DEE" w:rsidP="000C3DEE">
      <w:pPr>
        <w:numPr>
          <w:ilvl w:val="0"/>
          <w:numId w:val="10"/>
        </w:numPr>
        <w:tabs>
          <w:tab w:val="left" w:pos="540"/>
        </w:tabs>
        <w:autoSpaceDE w:val="0"/>
        <w:autoSpaceDN w:val="0"/>
        <w:adjustRightInd w:val="0"/>
        <w:jc w:val="both"/>
      </w:pPr>
      <w:r w:rsidRPr="000C3DEE">
        <w:lastRenderedPageBreak/>
        <w:t>график документооборота;</w:t>
      </w:r>
    </w:p>
    <w:p w14:paraId="06E95F47" w14:textId="77777777" w:rsidR="000C3DEE" w:rsidRPr="000C3DEE" w:rsidRDefault="000C3DEE" w:rsidP="000C3DEE">
      <w:pPr>
        <w:numPr>
          <w:ilvl w:val="0"/>
          <w:numId w:val="10"/>
        </w:numPr>
        <w:tabs>
          <w:tab w:val="left" w:pos="540"/>
        </w:tabs>
        <w:autoSpaceDE w:val="0"/>
        <w:autoSpaceDN w:val="0"/>
        <w:adjustRightInd w:val="0"/>
        <w:jc w:val="both"/>
      </w:pPr>
      <w:r w:rsidRPr="000C3DEE">
        <w:t>правила проведения инвентаризации;</w:t>
      </w:r>
    </w:p>
    <w:p w14:paraId="41F8ED13" w14:textId="77777777" w:rsidR="000C3DEE" w:rsidRPr="000C3DEE" w:rsidRDefault="000C3DEE" w:rsidP="000C3DEE">
      <w:pPr>
        <w:numPr>
          <w:ilvl w:val="0"/>
          <w:numId w:val="10"/>
        </w:numPr>
        <w:tabs>
          <w:tab w:val="left" w:pos="540"/>
        </w:tabs>
        <w:autoSpaceDE w:val="0"/>
        <w:autoSpaceDN w:val="0"/>
        <w:adjustRightInd w:val="0"/>
        <w:jc w:val="both"/>
      </w:pPr>
      <w:r w:rsidRPr="000C3DEE">
        <w:t>критерии существенности ошибок.</w:t>
      </w:r>
    </w:p>
    <w:p w14:paraId="05ABDA48" w14:textId="77777777" w:rsidR="000C3DEE" w:rsidRPr="000C3DEE" w:rsidRDefault="000C3DEE" w:rsidP="000C3DEE">
      <w:pPr>
        <w:autoSpaceDE w:val="0"/>
        <w:autoSpaceDN w:val="0"/>
        <w:adjustRightInd w:val="0"/>
        <w:ind w:firstLine="540"/>
        <w:jc w:val="both"/>
      </w:pPr>
      <w:r w:rsidRPr="000C3DEE">
        <w:t>Все это можно включить непосредственно в текст учетной политики или оформить в виде приложений.</w:t>
      </w:r>
    </w:p>
    <w:p w14:paraId="2CE1B09C" w14:textId="77777777" w:rsidR="000C3DEE" w:rsidRPr="000C3DEE" w:rsidRDefault="000C3DEE" w:rsidP="000C3DEE">
      <w:pPr>
        <w:autoSpaceDE w:val="0"/>
        <w:autoSpaceDN w:val="0"/>
        <w:adjustRightInd w:val="0"/>
        <w:ind w:firstLine="540"/>
        <w:jc w:val="both"/>
      </w:pPr>
      <w:r w:rsidRPr="000C3DEE">
        <w:t>Учетную политику утвердите приказом руководителя. Новая компания должна сделать это в течение 90 дней со дня регистрации. Утверждать новую учетную политику на каждый год или издавать приказ о ее продлении не надо (п. п. 8, 9 ПБУ 1/2008).</w:t>
      </w:r>
    </w:p>
    <w:p w14:paraId="694109D7" w14:textId="77777777" w:rsidR="000C3DEE" w:rsidRPr="000C3DEE" w:rsidRDefault="000C3DEE" w:rsidP="000C3DEE">
      <w:pPr>
        <w:autoSpaceDE w:val="0"/>
        <w:autoSpaceDN w:val="0"/>
        <w:adjustRightInd w:val="0"/>
        <w:ind w:firstLine="540"/>
        <w:jc w:val="both"/>
      </w:pPr>
      <w:r w:rsidRPr="000C3DEE">
        <w:t>Документы по учетной политике - 2022 для компании на ОСН</w:t>
      </w:r>
    </w:p>
    <w:p w14:paraId="7F236DA5" w14:textId="77777777" w:rsidR="000C3DEE" w:rsidRPr="000C3DEE" w:rsidRDefault="000C3DEE" w:rsidP="000C3DEE">
      <w:pPr>
        <w:autoSpaceDE w:val="0"/>
        <w:autoSpaceDN w:val="0"/>
        <w:adjustRightInd w:val="0"/>
        <w:ind w:firstLine="540"/>
        <w:jc w:val="both"/>
      </w:pPr>
    </w:p>
    <w:tbl>
      <w:tblPr>
        <w:tblW w:w="11880" w:type="dxa"/>
        <w:jc w:val="center"/>
        <w:tblLayout w:type="fixed"/>
        <w:tblCellMar>
          <w:left w:w="0" w:type="dxa"/>
          <w:right w:w="0" w:type="dxa"/>
        </w:tblCellMar>
        <w:tblLook w:val="0000" w:firstRow="0" w:lastRow="0" w:firstColumn="0" w:lastColumn="0" w:noHBand="0" w:noVBand="0"/>
      </w:tblPr>
      <w:tblGrid>
        <w:gridCol w:w="11880"/>
      </w:tblGrid>
      <w:tr w:rsidR="000C3DEE" w:rsidRPr="000C3DEE" w14:paraId="0A540970" w14:textId="77777777" w:rsidTr="000C3DEE">
        <w:tblPrEx>
          <w:tblCellMar>
            <w:top w:w="0" w:type="dxa"/>
            <w:left w:w="0" w:type="dxa"/>
            <w:bottom w:w="0" w:type="dxa"/>
            <w:right w:w="0" w:type="dxa"/>
          </w:tblCellMar>
        </w:tblPrEx>
        <w:trPr>
          <w:jc w:val="center"/>
        </w:trPr>
        <w:tc>
          <w:tcPr>
            <w:tcW w:w="118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D324C67" w14:textId="77777777" w:rsidR="000C3DEE" w:rsidRPr="000C3DEE" w:rsidRDefault="000C3DEE" w:rsidP="000C3DEE">
            <w:pPr>
              <w:autoSpaceDE w:val="0"/>
              <w:autoSpaceDN w:val="0"/>
              <w:adjustRightInd w:val="0"/>
              <w:ind w:firstLine="540"/>
              <w:jc w:val="both"/>
            </w:pPr>
            <w:r w:rsidRPr="000C3DEE">
              <w:rPr>
                <w:u w:val="single"/>
              </w:rPr>
              <w:t>Приказ об утверждении учетной политики для целей бухгалтерского учета</w:t>
            </w:r>
          </w:p>
          <w:p w14:paraId="5DA9CFD3" w14:textId="77777777" w:rsidR="000C3DEE" w:rsidRPr="000C3DEE" w:rsidRDefault="000C3DEE" w:rsidP="000C3DEE">
            <w:pPr>
              <w:autoSpaceDE w:val="0"/>
              <w:autoSpaceDN w:val="0"/>
              <w:adjustRightInd w:val="0"/>
              <w:ind w:firstLine="540"/>
              <w:jc w:val="both"/>
            </w:pPr>
            <w:r w:rsidRPr="000C3DEE">
              <w:t>ООО "Альфа"</w:t>
            </w:r>
          </w:p>
          <w:p w14:paraId="5696CBA2" w14:textId="77777777" w:rsidR="000C3DEE" w:rsidRPr="000C3DEE" w:rsidRDefault="000C3DEE" w:rsidP="000C3DEE">
            <w:pPr>
              <w:autoSpaceDE w:val="0"/>
              <w:autoSpaceDN w:val="0"/>
              <w:adjustRightInd w:val="0"/>
              <w:ind w:firstLine="540"/>
              <w:jc w:val="both"/>
            </w:pPr>
            <w:r w:rsidRPr="000C3DEE">
              <w:t>ПРИКАЗ</w:t>
            </w:r>
          </w:p>
          <w:p w14:paraId="720EFAF6" w14:textId="77777777" w:rsidR="000C3DEE" w:rsidRPr="000C3DEE" w:rsidRDefault="000C3DEE" w:rsidP="000C3DEE">
            <w:pPr>
              <w:autoSpaceDE w:val="0"/>
              <w:autoSpaceDN w:val="0"/>
              <w:adjustRightInd w:val="0"/>
              <w:ind w:firstLine="540"/>
              <w:jc w:val="both"/>
            </w:pPr>
            <w:r w:rsidRPr="000C3DEE">
              <w:t>об утверждении учетной политики для целей</w:t>
            </w:r>
          </w:p>
          <w:p w14:paraId="43BEABE6" w14:textId="77777777" w:rsidR="000C3DEE" w:rsidRPr="000C3DEE" w:rsidRDefault="000C3DEE" w:rsidP="000C3DEE">
            <w:pPr>
              <w:autoSpaceDE w:val="0"/>
              <w:autoSpaceDN w:val="0"/>
              <w:adjustRightInd w:val="0"/>
              <w:ind w:firstLine="540"/>
              <w:jc w:val="both"/>
            </w:pPr>
            <w:r w:rsidRPr="000C3DEE">
              <w:t>бухгалтерского учета</w:t>
            </w:r>
          </w:p>
          <w:p w14:paraId="04D56C34" w14:textId="77777777" w:rsidR="000C3DEE" w:rsidRPr="000C3DEE" w:rsidRDefault="000C3DEE" w:rsidP="000C3DEE">
            <w:pPr>
              <w:autoSpaceDE w:val="0"/>
              <w:autoSpaceDN w:val="0"/>
              <w:adjustRightInd w:val="0"/>
              <w:ind w:firstLine="540"/>
              <w:jc w:val="both"/>
            </w:pPr>
          </w:p>
          <w:tbl>
            <w:tblPr>
              <w:tblW w:w="5000" w:type="pct"/>
              <w:tblLayout w:type="fixed"/>
              <w:tblCellMar>
                <w:left w:w="0" w:type="dxa"/>
                <w:right w:w="0" w:type="dxa"/>
              </w:tblCellMar>
              <w:tblLook w:val="0000" w:firstRow="0" w:lastRow="0" w:firstColumn="0" w:lastColumn="0" w:noHBand="0" w:noVBand="0"/>
            </w:tblPr>
            <w:tblGrid>
              <w:gridCol w:w="5745"/>
              <w:gridCol w:w="5745"/>
            </w:tblGrid>
            <w:tr w:rsidR="000C3DEE" w:rsidRPr="000C3DEE" w14:paraId="54B4CA38" w14:textId="77777777">
              <w:tc>
                <w:tcPr>
                  <w:tcW w:w="7285" w:type="dxa"/>
                  <w:tcBorders>
                    <w:top w:val="nil"/>
                    <w:left w:val="nil"/>
                    <w:bottom w:val="nil"/>
                    <w:right w:val="nil"/>
                  </w:tcBorders>
                </w:tcPr>
                <w:p w14:paraId="0AA4AB9C" w14:textId="77777777" w:rsidR="000C3DEE" w:rsidRPr="000C3DEE" w:rsidRDefault="000C3DEE" w:rsidP="000C3DEE">
                  <w:pPr>
                    <w:autoSpaceDE w:val="0"/>
                    <w:autoSpaceDN w:val="0"/>
                    <w:adjustRightInd w:val="0"/>
                    <w:ind w:firstLine="540"/>
                    <w:jc w:val="both"/>
                  </w:pPr>
                  <w:r w:rsidRPr="000C3DEE">
                    <w:t>24.12.2021</w:t>
                  </w:r>
                </w:p>
              </w:tc>
              <w:tc>
                <w:tcPr>
                  <w:tcW w:w="7285" w:type="dxa"/>
                  <w:tcBorders>
                    <w:top w:val="nil"/>
                    <w:left w:val="nil"/>
                    <w:bottom w:val="nil"/>
                    <w:right w:val="nil"/>
                  </w:tcBorders>
                </w:tcPr>
                <w:p w14:paraId="6A58334C" w14:textId="77777777" w:rsidR="000C3DEE" w:rsidRPr="000C3DEE" w:rsidRDefault="000C3DEE" w:rsidP="000C3DEE">
                  <w:pPr>
                    <w:autoSpaceDE w:val="0"/>
                    <w:autoSpaceDN w:val="0"/>
                    <w:adjustRightInd w:val="0"/>
                    <w:ind w:firstLine="540"/>
                    <w:jc w:val="both"/>
                  </w:pPr>
                  <w:r w:rsidRPr="000C3DEE">
                    <w:t>N 30</w:t>
                  </w:r>
                </w:p>
              </w:tc>
            </w:tr>
          </w:tbl>
          <w:p w14:paraId="36BE977E" w14:textId="77777777" w:rsidR="000C3DEE" w:rsidRPr="000C3DEE" w:rsidRDefault="000C3DEE" w:rsidP="000C3DEE">
            <w:pPr>
              <w:autoSpaceDE w:val="0"/>
              <w:autoSpaceDN w:val="0"/>
              <w:adjustRightInd w:val="0"/>
              <w:ind w:firstLine="540"/>
              <w:jc w:val="both"/>
            </w:pPr>
            <w:r w:rsidRPr="000C3DEE">
              <w:t>Утвердить для применения с 01.01.2022:</w:t>
            </w:r>
          </w:p>
          <w:p w14:paraId="48C68BBF" w14:textId="77777777" w:rsidR="000C3DEE" w:rsidRPr="000C3DEE" w:rsidRDefault="000C3DEE" w:rsidP="000C3DEE">
            <w:pPr>
              <w:numPr>
                <w:ilvl w:val="0"/>
                <w:numId w:val="11"/>
              </w:numPr>
              <w:tabs>
                <w:tab w:val="left" w:pos="540"/>
              </w:tabs>
              <w:autoSpaceDE w:val="0"/>
              <w:autoSpaceDN w:val="0"/>
              <w:adjustRightInd w:val="0"/>
              <w:jc w:val="both"/>
            </w:pPr>
            <w:r w:rsidRPr="000C3DEE">
              <w:t>учетную политику для целей бухгалтерского учета (приложение N 1)</w:t>
            </w:r>
          </w:p>
          <w:p w14:paraId="03EC0977" w14:textId="77777777" w:rsidR="000C3DEE" w:rsidRPr="000C3DEE" w:rsidRDefault="000C3DEE" w:rsidP="000C3DEE">
            <w:pPr>
              <w:numPr>
                <w:ilvl w:val="0"/>
                <w:numId w:val="11"/>
              </w:numPr>
              <w:tabs>
                <w:tab w:val="left" w:pos="540"/>
              </w:tabs>
              <w:autoSpaceDE w:val="0"/>
              <w:autoSpaceDN w:val="0"/>
              <w:adjustRightInd w:val="0"/>
              <w:jc w:val="both"/>
            </w:pPr>
            <w:r w:rsidRPr="000C3DEE">
              <w:t>рабочий план счетов (приложение N 2)</w:t>
            </w:r>
          </w:p>
          <w:p w14:paraId="1133BD00" w14:textId="77777777" w:rsidR="000C3DEE" w:rsidRPr="000C3DEE" w:rsidRDefault="000C3DEE" w:rsidP="000C3DEE">
            <w:pPr>
              <w:numPr>
                <w:ilvl w:val="0"/>
                <w:numId w:val="11"/>
              </w:numPr>
              <w:tabs>
                <w:tab w:val="left" w:pos="540"/>
              </w:tabs>
              <w:autoSpaceDE w:val="0"/>
              <w:autoSpaceDN w:val="0"/>
              <w:adjustRightInd w:val="0"/>
              <w:jc w:val="both"/>
            </w:pPr>
            <w:r w:rsidRPr="000C3DEE">
              <w:t>график документооборота (приложение N 3)</w:t>
            </w:r>
          </w:p>
          <w:p w14:paraId="08E66745" w14:textId="77777777" w:rsidR="000C3DEE" w:rsidRPr="000C3DEE" w:rsidRDefault="000C3DEE" w:rsidP="000C3DEE">
            <w:pPr>
              <w:numPr>
                <w:ilvl w:val="0"/>
                <w:numId w:val="11"/>
              </w:numPr>
              <w:tabs>
                <w:tab w:val="left" w:pos="540"/>
              </w:tabs>
              <w:autoSpaceDE w:val="0"/>
              <w:autoSpaceDN w:val="0"/>
              <w:adjustRightInd w:val="0"/>
              <w:jc w:val="both"/>
            </w:pPr>
            <w:r w:rsidRPr="000C3DEE">
              <w:t>положение об инвентаризации (приложение N 4)</w:t>
            </w:r>
          </w:p>
          <w:p w14:paraId="0A14735F" w14:textId="77777777" w:rsidR="000C3DEE" w:rsidRPr="000C3DEE" w:rsidRDefault="000C3DEE" w:rsidP="000C3DEE">
            <w:pPr>
              <w:autoSpaceDE w:val="0"/>
              <w:autoSpaceDN w:val="0"/>
              <w:adjustRightInd w:val="0"/>
              <w:ind w:firstLine="540"/>
              <w:jc w:val="both"/>
            </w:pPr>
          </w:p>
          <w:p w14:paraId="4D9ACAEB" w14:textId="77777777" w:rsidR="000C3DEE" w:rsidRPr="000C3DEE" w:rsidRDefault="000C3DEE" w:rsidP="000C3DEE">
            <w:pPr>
              <w:autoSpaceDE w:val="0"/>
              <w:autoSpaceDN w:val="0"/>
              <w:adjustRightInd w:val="0"/>
              <w:ind w:firstLine="540"/>
              <w:jc w:val="both"/>
              <w:rPr>
                <w:i/>
                <w:iCs/>
              </w:rPr>
            </w:pPr>
            <w:r w:rsidRPr="000C3DEE">
              <w:t xml:space="preserve">Генеральный директор </w:t>
            </w:r>
            <w:r w:rsidRPr="000C3DEE">
              <w:rPr>
                <w:i/>
                <w:iCs/>
              </w:rPr>
              <w:t>Иванов</w:t>
            </w:r>
            <w:r w:rsidRPr="000C3DEE">
              <w:t xml:space="preserve"> </w:t>
            </w:r>
            <w:proofErr w:type="spellStart"/>
            <w:r w:rsidRPr="000C3DEE">
              <w:t>Иванов</w:t>
            </w:r>
            <w:proofErr w:type="spellEnd"/>
            <w:r w:rsidRPr="000C3DEE">
              <w:t> </w:t>
            </w:r>
            <w:proofErr w:type="gramStart"/>
            <w:r w:rsidRPr="000C3DEE">
              <w:t>И.И.</w:t>
            </w:r>
            <w:proofErr w:type="gramEnd"/>
          </w:p>
          <w:p w14:paraId="4667772E" w14:textId="77777777" w:rsidR="000C3DEE" w:rsidRPr="000C3DEE" w:rsidRDefault="000C3DEE" w:rsidP="000C3DEE">
            <w:pPr>
              <w:autoSpaceDE w:val="0"/>
              <w:autoSpaceDN w:val="0"/>
              <w:adjustRightInd w:val="0"/>
              <w:ind w:firstLine="540"/>
              <w:jc w:val="both"/>
            </w:pPr>
          </w:p>
        </w:tc>
      </w:tr>
    </w:tbl>
    <w:p w14:paraId="54FACC7A" w14:textId="77777777" w:rsidR="000C3DEE" w:rsidRPr="000C3DEE" w:rsidRDefault="000C3DEE" w:rsidP="000C3DEE">
      <w:pPr>
        <w:autoSpaceDE w:val="0"/>
        <w:autoSpaceDN w:val="0"/>
        <w:adjustRightInd w:val="0"/>
        <w:ind w:firstLine="540"/>
        <w:jc w:val="both"/>
      </w:pPr>
    </w:p>
    <w:tbl>
      <w:tblPr>
        <w:tblW w:w="10765" w:type="dxa"/>
        <w:jc w:val="center"/>
        <w:tblLayout w:type="fixed"/>
        <w:tblCellMar>
          <w:left w:w="0" w:type="dxa"/>
          <w:right w:w="0" w:type="dxa"/>
        </w:tblCellMar>
        <w:tblLook w:val="0000" w:firstRow="0" w:lastRow="0" w:firstColumn="0" w:lastColumn="0" w:noHBand="0" w:noVBand="0"/>
      </w:tblPr>
      <w:tblGrid>
        <w:gridCol w:w="10765"/>
      </w:tblGrid>
      <w:tr w:rsidR="000C3DEE" w:rsidRPr="000C3DEE" w14:paraId="2E38D677" w14:textId="77777777" w:rsidTr="000C3DEE">
        <w:tblPrEx>
          <w:tblCellMar>
            <w:top w:w="0" w:type="dxa"/>
            <w:left w:w="0" w:type="dxa"/>
            <w:bottom w:w="0" w:type="dxa"/>
            <w:right w:w="0" w:type="dxa"/>
          </w:tblCellMar>
        </w:tblPrEx>
        <w:trPr>
          <w:jc w:val="center"/>
        </w:trPr>
        <w:tc>
          <w:tcPr>
            <w:tcW w:w="10765"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4834667" w14:textId="77777777" w:rsidR="000C3DEE" w:rsidRPr="000C3DEE" w:rsidRDefault="000C3DEE" w:rsidP="000C3DEE">
            <w:pPr>
              <w:autoSpaceDE w:val="0"/>
              <w:autoSpaceDN w:val="0"/>
              <w:adjustRightInd w:val="0"/>
              <w:ind w:firstLine="540"/>
              <w:jc w:val="both"/>
            </w:pPr>
            <w:bookmarkStart w:id="50" w:name="Par32"/>
            <w:bookmarkEnd w:id="50"/>
            <w:r w:rsidRPr="000C3DEE">
              <w:rPr>
                <w:u w:val="single"/>
              </w:rPr>
              <w:t>Приказ об утверждении учетной политики для целей налогообложения</w:t>
            </w:r>
          </w:p>
          <w:p w14:paraId="2B30AE58" w14:textId="77777777" w:rsidR="000C3DEE" w:rsidRPr="000C3DEE" w:rsidRDefault="000C3DEE" w:rsidP="000C3DEE">
            <w:pPr>
              <w:autoSpaceDE w:val="0"/>
              <w:autoSpaceDN w:val="0"/>
              <w:adjustRightInd w:val="0"/>
              <w:ind w:firstLine="540"/>
              <w:jc w:val="both"/>
            </w:pPr>
            <w:r w:rsidRPr="000C3DEE">
              <w:t>ООО "Альфа"</w:t>
            </w:r>
          </w:p>
          <w:p w14:paraId="059D200B" w14:textId="77777777" w:rsidR="000C3DEE" w:rsidRPr="000C3DEE" w:rsidRDefault="000C3DEE" w:rsidP="000C3DEE">
            <w:pPr>
              <w:autoSpaceDE w:val="0"/>
              <w:autoSpaceDN w:val="0"/>
              <w:adjustRightInd w:val="0"/>
              <w:ind w:firstLine="540"/>
              <w:jc w:val="both"/>
            </w:pPr>
            <w:r w:rsidRPr="000C3DEE">
              <w:t>ПРИКАЗ</w:t>
            </w:r>
          </w:p>
          <w:p w14:paraId="77E2F0B4" w14:textId="77777777" w:rsidR="000C3DEE" w:rsidRPr="000C3DEE" w:rsidRDefault="000C3DEE" w:rsidP="000C3DEE">
            <w:pPr>
              <w:autoSpaceDE w:val="0"/>
              <w:autoSpaceDN w:val="0"/>
              <w:adjustRightInd w:val="0"/>
              <w:ind w:firstLine="540"/>
              <w:jc w:val="both"/>
            </w:pPr>
            <w:r w:rsidRPr="000C3DEE">
              <w:lastRenderedPageBreak/>
              <w:t>об утверждении учетной политики для целей налогообложения</w:t>
            </w:r>
          </w:p>
          <w:p w14:paraId="583917C2" w14:textId="77777777" w:rsidR="000C3DEE" w:rsidRPr="000C3DEE" w:rsidRDefault="000C3DEE" w:rsidP="000C3DEE">
            <w:pPr>
              <w:autoSpaceDE w:val="0"/>
              <w:autoSpaceDN w:val="0"/>
              <w:adjustRightInd w:val="0"/>
              <w:ind w:firstLine="540"/>
              <w:jc w:val="both"/>
            </w:pPr>
          </w:p>
          <w:tbl>
            <w:tblPr>
              <w:tblW w:w="5000" w:type="pct"/>
              <w:tblLayout w:type="fixed"/>
              <w:tblCellMar>
                <w:left w:w="0" w:type="dxa"/>
                <w:right w:w="0" w:type="dxa"/>
              </w:tblCellMar>
              <w:tblLook w:val="0000" w:firstRow="0" w:lastRow="0" w:firstColumn="0" w:lastColumn="0" w:noHBand="0" w:noVBand="0"/>
            </w:tblPr>
            <w:tblGrid>
              <w:gridCol w:w="5188"/>
              <w:gridCol w:w="5187"/>
            </w:tblGrid>
            <w:tr w:rsidR="000C3DEE" w:rsidRPr="000C3DEE" w14:paraId="7D65A533" w14:textId="77777777">
              <w:tc>
                <w:tcPr>
                  <w:tcW w:w="7285" w:type="dxa"/>
                  <w:tcBorders>
                    <w:top w:val="nil"/>
                    <w:left w:val="nil"/>
                    <w:bottom w:val="nil"/>
                    <w:right w:val="nil"/>
                  </w:tcBorders>
                </w:tcPr>
                <w:p w14:paraId="21515CBF" w14:textId="77777777" w:rsidR="000C3DEE" w:rsidRPr="000C3DEE" w:rsidRDefault="000C3DEE" w:rsidP="000C3DEE">
                  <w:pPr>
                    <w:autoSpaceDE w:val="0"/>
                    <w:autoSpaceDN w:val="0"/>
                    <w:adjustRightInd w:val="0"/>
                    <w:ind w:firstLine="540"/>
                    <w:jc w:val="both"/>
                  </w:pPr>
                  <w:r w:rsidRPr="000C3DEE">
                    <w:t>24.12.2021</w:t>
                  </w:r>
                </w:p>
              </w:tc>
              <w:tc>
                <w:tcPr>
                  <w:tcW w:w="7285" w:type="dxa"/>
                  <w:tcBorders>
                    <w:top w:val="nil"/>
                    <w:left w:val="nil"/>
                    <w:bottom w:val="nil"/>
                    <w:right w:val="nil"/>
                  </w:tcBorders>
                </w:tcPr>
                <w:p w14:paraId="495FDB1C" w14:textId="77777777" w:rsidR="000C3DEE" w:rsidRPr="000C3DEE" w:rsidRDefault="000C3DEE" w:rsidP="000C3DEE">
                  <w:pPr>
                    <w:autoSpaceDE w:val="0"/>
                    <w:autoSpaceDN w:val="0"/>
                    <w:adjustRightInd w:val="0"/>
                    <w:ind w:firstLine="540"/>
                    <w:jc w:val="both"/>
                  </w:pPr>
                  <w:r w:rsidRPr="000C3DEE">
                    <w:t>N 31</w:t>
                  </w:r>
                </w:p>
              </w:tc>
            </w:tr>
          </w:tbl>
          <w:p w14:paraId="3F7F822C" w14:textId="77777777" w:rsidR="000C3DEE" w:rsidRPr="000C3DEE" w:rsidRDefault="000C3DEE" w:rsidP="000C3DEE">
            <w:pPr>
              <w:autoSpaceDE w:val="0"/>
              <w:autoSpaceDN w:val="0"/>
              <w:adjustRightInd w:val="0"/>
              <w:ind w:firstLine="540"/>
              <w:jc w:val="both"/>
            </w:pPr>
            <w:r w:rsidRPr="000C3DEE">
              <w:t>Утвердить для применения с 01.01.2022 учетную политику для целей налогообложения (приложение к приказу).</w:t>
            </w:r>
          </w:p>
          <w:p w14:paraId="19B1BA83" w14:textId="77777777" w:rsidR="000C3DEE" w:rsidRPr="000C3DEE" w:rsidRDefault="000C3DEE" w:rsidP="000C3DEE">
            <w:pPr>
              <w:autoSpaceDE w:val="0"/>
              <w:autoSpaceDN w:val="0"/>
              <w:adjustRightInd w:val="0"/>
              <w:ind w:firstLine="540"/>
              <w:jc w:val="both"/>
            </w:pPr>
          </w:p>
          <w:p w14:paraId="524CF5FA" w14:textId="77777777" w:rsidR="000C3DEE" w:rsidRPr="000C3DEE" w:rsidRDefault="000C3DEE" w:rsidP="000C3DEE">
            <w:pPr>
              <w:autoSpaceDE w:val="0"/>
              <w:autoSpaceDN w:val="0"/>
              <w:adjustRightInd w:val="0"/>
              <w:ind w:firstLine="540"/>
              <w:jc w:val="both"/>
            </w:pPr>
            <w:r w:rsidRPr="000C3DEE">
              <w:t xml:space="preserve">Генеральный директор </w:t>
            </w:r>
            <w:r w:rsidRPr="000C3DEE">
              <w:rPr>
                <w:i/>
                <w:iCs/>
              </w:rPr>
              <w:t>Иванов</w:t>
            </w:r>
            <w:r w:rsidRPr="000C3DEE">
              <w:t xml:space="preserve"> </w:t>
            </w:r>
            <w:proofErr w:type="spellStart"/>
            <w:r w:rsidRPr="000C3DEE">
              <w:t>Иванов</w:t>
            </w:r>
            <w:proofErr w:type="spellEnd"/>
            <w:r w:rsidRPr="000C3DEE">
              <w:t> </w:t>
            </w:r>
            <w:proofErr w:type="gramStart"/>
            <w:r w:rsidRPr="000C3DEE">
              <w:t>И.И.</w:t>
            </w:r>
            <w:proofErr w:type="gramEnd"/>
          </w:p>
          <w:p w14:paraId="6D854F1C" w14:textId="77777777" w:rsidR="000C3DEE" w:rsidRPr="000C3DEE" w:rsidRDefault="000C3DEE" w:rsidP="000C3DEE">
            <w:pPr>
              <w:autoSpaceDE w:val="0"/>
              <w:autoSpaceDN w:val="0"/>
              <w:adjustRightInd w:val="0"/>
              <w:ind w:firstLine="540"/>
              <w:jc w:val="both"/>
            </w:pPr>
          </w:p>
        </w:tc>
      </w:tr>
    </w:tbl>
    <w:p w14:paraId="55885F48" w14:textId="77777777" w:rsidR="000C3DEE" w:rsidRPr="000C3DEE" w:rsidRDefault="000C3DEE" w:rsidP="000C3DEE">
      <w:pPr>
        <w:autoSpaceDE w:val="0"/>
        <w:autoSpaceDN w:val="0"/>
        <w:adjustRightInd w:val="0"/>
        <w:ind w:firstLine="540"/>
        <w:jc w:val="both"/>
      </w:pPr>
    </w:p>
    <w:tbl>
      <w:tblPr>
        <w:tblW w:w="10604" w:type="dxa"/>
        <w:jc w:val="center"/>
        <w:tblLayout w:type="fixed"/>
        <w:tblCellMar>
          <w:left w:w="0" w:type="dxa"/>
          <w:right w:w="0" w:type="dxa"/>
        </w:tblCellMar>
        <w:tblLook w:val="0000" w:firstRow="0" w:lastRow="0" w:firstColumn="0" w:lastColumn="0" w:noHBand="0" w:noVBand="0"/>
      </w:tblPr>
      <w:tblGrid>
        <w:gridCol w:w="10604"/>
      </w:tblGrid>
      <w:tr w:rsidR="000C3DEE" w:rsidRPr="000C3DEE" w14:paraId="054ACA8E" w14:textId="77777777" w:rsidTr="000C3DEE">
        <w:tblPrEx>
          <w:tblCellMar>
            <w:top w:w="0" w:type="dxa"/>
            <w:left w:w="0" w:type="dxa"/>
            <w:bottom w:w="0" w:type="dxa"/>
            <w:right w:w="0" w:type="dxa"/>
          </w:tblCellMar>
        </w:tblPrEx>
        <w:trPr>
          <w:jc w:val="center"/>
        </w:trPr>
        <w:tc>
          <w:tcPr>
            <w:tcW w:w="10604"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BBC3501" w14:textId="77777777" w:rsidR="000C3DEE" w:rsidRPr="000C3DEE" w:rsidRDefault="000C3DEE" w:rsidP="000C3DEE">
            <w:pPr>
              <w:autoSpaceDE w:val="0"/>
              <w:autoSpaceDN w:val="0"/>
              <w:adjustRightInd w:val="0"/>
              <w:ind w:firstLine="540"/>
              <w:jc w:val="center"/>
            </w:pPr>
            <w:bookmarkStart w:id="51" w:name="Par42"/>
            <w:bookmarkEnd w:id="51"/>
            <w:r w:rsidRPr="000C3DEE">
              <w:rPr>
                <w:u w:val="single"/>
              </w:rPr>
              <w:t>Учетная политика для целей бухгалтерского учета</w:t>
            </w:r>
          </w:p>
          <w:p w14:paraId="2E4A5E20" w14:textId="77777777" w:rsidR="000C3DEE" w:rsidRPr="000C3DEE" w:rsidRDefault="000C3DEE" w:rsidP="000C3DEE">
            <w:pPr>
              <w:autoSpaceDE w:val="0"/>
              <w:autoSpaceDN w:val="0"/>
              <w:adjustRightInd w:val="0"/>
              <w:ind w:firstLine="540"/>
              <w:jc w:val="center"/>
            </w:pPr>
            <w:r w:rsidRPr="000C3DEE">
              <w:t>Приложение N 1</w:t>
            </w:r>
          </w:p>
          <w:p w14:paraId="7609C7B7" w14:textId="77777777" w:rsidR="000C3DEE" w:rsidRPr="000C3DEE" w:rsidRDefault="000C3DEE" w:rsidP="000C3DEE">
            <w:pPr>
              <w:autoSpaceDE w:val="0"/>
              <w:autoSpaceDN w:val="0"/>
              <w:adjustRightInd w:val="0"/>
              <w:ind w:firstLine="540"/>
              <w:jc w:val="center"/>
            </w:pPr>
            <w:r w:rsidRPr="000C3DEE">
              <w:t>к приказу от 24.12.2021 N 30</w:t>
            </w:r>
          </w:p>
          <w:p w14:paraId="703FAC5E" w14:textId="77777777" w:rsidR="000C3DEE" w:rsidRPr="000C3DEE" w:rsidRDefault="000C3DEE" w:rsidP="000C3DEE">
            <w:pPr>
              <w:autoSpaceDE w:val="0"/>
              <w:autoSpaceDN w:val="0"/>
              <w:adjustRightInd w:val="0"/>
              <w:ind w:firstLine="540"/>
              <w:jc w:val="center"/>
            </w:pPr>
          </w:p>
          <w:p w14:paraId="55C479C6" w14:textId="77777777" w:rsidR="000C3DEE" w:rsidRPr="000C3DEE" w:rsidRDefault="000C3DEE" w:rsidP="000C3DEE">
            <w:pPr>
              <w:autoSpaceDE w:val="0"/>
              <w:autoSpaceDN w:val="0"/>
              <w:adjustRightInd w:val="0"/>
              <w:ind w:firstLine="540"/>
              <w:jc w:val="center"/>
            </w:pPr>
            <w:r w:rsidRPr="000C3DEE">
              <w:t>Учетная политика для целей бухгалтерского учета</w:t>
            </w:r>
          </w:p>
          <w:p w14:paraId="6D8082DC" w14:textId="77777777" w:rsidR="000C3DEE" w:rsidRPr="000C3DEE" w:rsidRDefault="000C3DEE" w:rsidP="000C3DEE">
            <w:pPr>
              <w:autoSpaceDE w:val="0"/>
              <w:autoSpaceDN w:val="0"/>
              <w:adjustRightInd w:val="0"/>
              <w:ind w:firstLine="540"/>
              <w:jc w:val="center"/>
            </w:pPr>
          </w:p>
          <w:p w14:paraId="76291B45" w14:textId="77777777" w:rsidR="000C3DEE" w:rsidRPr="000C3DEE" w:rsidRDefault="000C3DEE" w:rsidP="000C3DEE">
            <w:pPr>
              <w:autoSpaceDE w:val="0"/>
              <w:autoSpaceDN w:val="0"/>
              <w:adjustRightInd w:val="0"/>
              <w:ind w:firstLine="540"/>
              <w:jc w:val="both"/>
              <w:rPr>
                <w:b/>
                <w:bCs/>
              </w:rPr>
            </w:pPr>
            <w:r w:rsidRPr="000C3DEE">
              <w:rPr>
                <w:b/>
                <w:bCs/>
              </w:rPr>
              <w:t>Ведение бухучета</w:t>
            </w:r>
          </w:p>
          <w:p w14:paraId="22080EE5" w14:textId="77777777" w:rsidR="000C3DEE" w:rsidRPr="000C3DEE" w:rsidRDefault="000C3DEE" w:rsidP="000C3DEE">
            <w:pPr>
              <w:autoSpaceDE w:val="0"/>
              <w:autoSpaceDN w:val="0"/>
              <w:adjustRightInd w:val="0"/>
              <w:ind w:firstLine="540"/>
              <w:jc w:val="both"/>
            </w:pPr>
            <w:r w:rsidRPr="000C3DEE">
              <w:t xml:space="preserve">Организация ведет бухучет </w:t>
            </w:r>
            <w:proofErr w:type="spellStart"/>
            <w:r w:rsidRPr="000C3DEE">
              <w:t>автоматизированно</w:t>
            </w:r>
            <w:proofErr w:type="spellEnd"/>
            <w:r w:rsidRPr="000C3DEE">
              <w:t xml:space="preserve"> посредством двойной записи с применением рабочего плана счетов (приложение N 2).</w:t>
            </w:r>
          </w:p>
          <w:p w14:paraId="2A301F2A" w14:textId="77777777" w:rsidR="000C3DEE" w:rsidRPr="000C3DEE" w:rsidRDefault="000C3DEE" w:rsidP="000C3DEE">
            <w:pPr>
              <w:autoSpaceDE w:val="0"/>
              <w:autoSpaceDN w:val="0"/>
              <w:adjustRightInd w:val="0"/>
              <w:ind w:firstLine="540"/>
              <w:jc w:val="both"/>
              <w:rPr>
                <w:b/>
                <w:bCs/>
              </w:rPr>
            </w:pPr>
            <w:r w:rsidRPr="000C3DEE">
              <w:rPr>
                <w:b/>
                <w:bCs/>
              </w:rPr>
              <w:t>Первичные учетные документы</w:t>
            </w:r>
          </w:p>
          <w:p w14:paraId="13285C09" w14:textId="77777777" w:rsidR="000C3DEE" w:rsidRPr="000C3DEE" w:rsidRDefault="000C3DEE" w:rsidP="000C3DEE">
            <w:pPr>
              <w:autoSpaceDE w:val="0"/>
              <w:autoSpaceDN w:val="0"/>
              <w:adjustRightInd w:val="0"/>
              <w:ind w:firstLine="540"/>
              <w:jc w:val="both"/>
            </w:pPr>
            <w:r w:rsidRPr="000C3DEE">
              <w:t>Организация использует унифицированные формы, а при их отсутствии - самостоятельно разработанные формы первичных документов, утверждаемые приказом руководителя. Все первичные документы составляются на бумаге.</w:t>
            </w:r>
          </w:p>
          <w:p w14:paraId="0E5F8D94" w14:textId="77777777" w:rsidR="000C3DEE" w:rsidRPr="000C3DEE" w:rsidRDefault="000C3DEE" w:rsidP="000C3DEE">
            <w:pPr>
              <w:autoSpaceDE w:val="0"/>
              <w:autoSpaceDN w:val="0"/>
              <w:adjustRightInd w:val="0"/>
              <w:ind w:firstLine="540"/>
              <w:jc w:val="both"/>
            </w:pPr>
            <w:r w:rsidRPr="000C3DEE">
              <w:t>Для оформления отгрузки товаров организация может применять универсальный передаточный документ и универсальный корректировочный документ по формам, приведенным в Письмах ФНС от 21.10.2013 N ММВ-20-3/96@ и от 17.10.2014 N ММВ-20-15/86@.</w:t>
            </w:r>
          </w:p>
          <w:p w14:paraId="02C7251C" w14:textId="77777777" w:rsidR="000C3DEE" w:rsidRPr="000C3DEE" w:rsidRDefault="000C3DEE" w:rsidP="000C3DEE">
            <w:pPr>
              <w:autoSpaceDE w:val="0"/>
              <w:autoSpaceDN w:val="0"/>
              <w:adjustRightInd w:val="0"/>
              <w:ind w:firstLine="540"/>
              <w:jc w:val="both"/>
              <w:rPr>
                <w:b/>
                <w:bCs/>
              </w:rPr>
            </w:pPr>
            <w:r w:rsidRPr="000C3DEE">
              <w:rPr>
                <w:b/>
                <w:bCs/>
              </w:rPr>
              <w:t>Формы бухгалтерской отчетности</w:t>
            </w:r>
          </w:p>
          <w:p w14:paraId="2CE75B72" w14:textId="77777777" w:rsidR="000C3DEE" w:rsidRPr="000C3DEE" w:rsidRDefault="000C3DEE" w:rsidP="000C3DEE">
            <w:pPr>
              <w:autoSpaceDE w:val="0"/>
              <w:autoSpaceDN w:val="0"/>
              <w:adjustRightInd w:val="0"/>
              <w:ind w:firstLine="540"/>
              <w:jc w:val="both"/>
            </w:pPr>
            <w:r w:rsidRPr="000C3DEE">
              <w:t>Организация составляет бухгалтерскую отчетность по упрощенным формам, приведенным в Приложении N 5 к Приказу Минфина России от 02.07.2010 N 66н.</w:t>
            </w:r>
          </w:p>
          <w:p w14:paraId="42ABE7B4" w14:textId="77777777" w:rsidR="000C3DEE" w:rsidRPr="000C3DEE" w:rsidRDefault="000C3DEE" w:rsidP="000C3DEE">
            <w:pPr>
              <w:autoSpaceDE w:val="0"/>
              <w:autoSpaceDN w:val="0"/>
              <w:adjustRightInd w:val="0"/>
              <w:ind w:firstLine="540"/>
              <w:jc w:val="both"/>
              <w:rPr>
                <w:b/>
                <w:bCs/>
              </w:rPr>
            </w:pPr>
            <w:r w:rsidRPr="000C3DEE">
              <w:rPr>
                <w:b/>
                <w:bCs/>
              </w:rPr>
              <w:lastRenderedPageBreak/>
              <w:t>Уровень существенности ошибки</w:t>
            </w:r>
          </w:p>
          <w:p w14:paraId="57E4B337" w14:textId="77777777" w:rsidR="000C3DEE" w:rsidRPr="000C3DEE" w:rsidRDefault="000C3DEE" w:rsidP="000C3DEE">
            <w:pPr>
              <w:autoSpaceDE w:val="0"/>
              <w:autoSpaceDN w:val="0"/>
              <w:adjustRightInd w:val="0"/>
              <w:ind w:firstLine="540"/>
              <w:jc w:val="both"/>
            </w:pPr>
            <w:r w:rsidRPr="000C3DEE">
              <w:t>Ошибка признается существенной, если из-за ее исправления показатель по статье бухгалтерской отчетности изменится более чем на 5%.</w:t>
            </w:r>
          </w:p>
          <w:p w14:paraId="7BBC221D" w14:textId="77777777" w:rsidR="000C3DEE" w:rsidRPr="000C3DEE" w:rsidRDefault="000C3DEE" w:rsidP="000C3DEE">
            <w:pPr>
              <w:autoSpaceDE w:val="0"/>
              <w:autoSpaceDN w:val="0"/>
              <w:adjustRightInd w:val="0"/>
              <w:ind w:firstLine="540"/>
              <w:jc w:val="both"/>
              <w:rPr>
                <w:b/>
                <w:bCs/>
              </w:rPr>
            </w:pPr>
            <w:r w:rsidRPr="000C3DEE">
              <w:rPr>
                <w:b/>
                <w:bCs/>
              </w:rPr>
              <w:t>Неприменение ПБУ</w:t>
            </w:r>
          </w:p>
          <w:p w14:paraId="7B75AA44" w14:textId="77777777" w:rsidR="000C3DEE" w:rsidRPr="000C3DEE" w:rsidRDefault="000C3DEE" w:rsidP="000C3DEE">
            <w:pPr>
              <w:autoSpaceDE w:val="0"/>
              <w:autoSpaceDN w:val="0"/>
              <w:adjustRightInd w:val="0"/>
              <w:ind w:firstLine="540"/>
              <w:jc w:val="both"/>
            </w:pPr>
            <w:r w:rsidRPr="000C3DEE">
              <w:t>Как микропредприятие, организация не применяет:</w:t>
            </w:r>
          </w:p>
          <w:p w14:paraId="6C11FD18" w14:textId="77777777" w:rsidR="000C3DEE" w:rsidRPr="000C3DEE" w:rsidRDefault="000C3DEE" w:rsidP="000C3DEE">
            <w:pPr>
              <w:pStyle w:val="affffffff1"/>
              <w:numPr>
                <w:ilvl w:val="0"/>
                <w:numId w:val="82"/>
              </w:numPr>
              <w:autoSpaceDE w:val="0"/>
              <w:autoSpaceDN w:val="0"/>
              <w:adjustRightInd w:val="0"/>
              <w:rPr>
                <w:sz w:val="24"/>
                <w:szCs w:val="24"/>
              </w:rPr>
            </w:pPr>
            <w:r w:rsidRPr="000C3DEE">
              <w:rPr>
                <w:sz w:val="24"/>
                <w:szCs w:val="24"/>
              </w:rPr>
              <w:t>ПБУ 8/2010 "Оценочные обязательства, условные обязательства и условные активы";</w:t>
            </w:r>
          </w:p>
          <w:p w14:paraId="09276E72" w14:textId="77777777" w:rsidR="000C3DEE" w:rsidRPr="000C3DEE" w:rsidRDefault="000C3DEE" w:rsidP="000C3DEE">
            <w:pPr>
              <w:pStyle w:val="affffffff1"/>
              <w:numPr>
                <w:ilvl w:val="0"/>
                <w:numId w:val="82"/>
              </w:numPr>
              <w:autoSpaceDE w:val="0"/>
              <w:autoSpaceDN w:val="0"/>
              <w:adjustRightInd w:val="0"/>
              <w:rPr>
                <w:sz w:val="24"/>
                <w:szCs w:val="24"/>
              </w:rPr>
            </w:pPr>
            <w:r w:rsidRPr="000C3DEE">
              <w:rPr>
                <w:sz w:val="24"/>
                <w:szCs w:val="24"/>
              </w:rPr>
              <w:t>ПБУ 18/02 "Учет расчетов по налогу на прибыль организаций".</w:t>
            </w:r>
          </w:p>
          <w:p w14:paraId="48C4AE1B" w14:textId="77777777" w:rsidR="000C3DEE" w:rsidRPr="000C3DEE" w:rsidRDefault="000C3DEE" w:rsidP="000C3DEE">
            <w:pPr>
              <w:autoSpaceDE w:val="0"/>
              <w:autoSpaceDN w:val="0"/>
              <w:adjustRightInd w:val="0"/>
              <w:ind w:firstLine="540"/>
              <w:jc w:val="both"/>
              <w:rPr>
                <w:b/>
                <w:bCs/>
              </w:rPr>
            </w:pPr>
            <w:r w:rsidRPr="000C3DEE">
              <w:rPr>
                <w:b/>
                <w:bCs/>
              </w:rPr>
              <w:t>Учет расходов</w:t>
            </w:r>
          </w:p>
          <w:p w14:paraId="3C581F78" w14:textId="77777777" w:rsidR="000C3DEE" w:rsidRPr="000C3DEE" w:rsidRDefault="000C3DEE" w:rsidP="000C3DEE">
            <w:pPr>
              <w:autoSpaceDE w:val="0"/>
              <w:autoSpaceDN w:val="0"/>
              <w:adjustRightInd w:val="0"/>
              <w:ind w:firstLine="540"/>
              <w:jc w:val="both"/>
            </w:pPr>
            <w:r w:rsidRPr="000C3DEE">
              <w:t>Проценты по любым займам и кредитам учитываются в составе прочих расходов.</w:t>
            </w:r>
          </w:p>
          <w:p w14:paraId="1BBC1A62" w14:textId="77777777" w:rsidR="000C3DEE" w:rsidRPr="000C3DEE" w:rsidRDefault="000C3DEE" w:rsidP="000C3DEE">
            <w:pPr>
              <w:autoSpaceDE w:val="0"/>
              <w:autoSpaceDN w:val="0"/>
              <w:adjustRightInd w:val="0"/>
              <w:ind w:firstLine="540"/>
              <w:jc w:val="both"/>
            </w:pPr>
            <w:r w:rsidRPr="000C3DEE">
              <w:t>Арендная плата учитывается в составе прочих расходов ежемесячно.</w:t>
            </w:r>
          </w:p>
          <w:p w14:paraId="1A4CE8A3" w14:textId="77777777" w:rsidR="000C3DEE" w:rsidRPr="000C3DEE" w:rsidRDefault="000C3DEE" w:rsidP="000C3DEE">
            <w:pPr>
              <w:autoSpaceDE w:val="0"/>
              <w:autoSpaceDN w:val="0"/>
              <w:adjustRightInd w:val="0"/>
              <w:ind w:firstLine="540"/>
              <w:jc w:val="both"/>
              <w:rPr>
                <w:b/>
                <w:bCs/>
              </w:rPr>
            </w:pPr>
            <w:r w:rsidRPr="000C3DEE">
              <w:rPr>
                <w:b/>
                <w:bCs/>
              </w:rPr>
              <w:t>Учет основных средств</w:t>
            </w:r>
          </w:p>
          <w:p w14:paraId="13857030" w14:textId="77777777" w:rsidR="000C3DEE" w:rsidRPr="000C3DEE" w:rsidRDefault="000C3DEE" w:rsidP="000C3DEE">
            <w:pPr>
              <w:autoSpaceDE w:val="0"/>
              <w:autoSpaceDN w:val="0"/>
              <w:adjustRightInd w:val="0"/>
              <w:ind w:firstLine="540"/>
              <w:jc w:val="both"/>
            </w:pPr>
            <w:r w:rsidRPr="000C3DEE">
              <w:t>После признания все ОС оцениваются по первоначальной стоимости, без переоценки.</w:t>
            </w:r>
          </w:p>
          <w:p w14:paraId="012D930B" w14:textId="77777777" w:rsidR="000C3DEE" w:rsidRPr="000C3DEE" w:rsidRDefault="000C3DEE" w:rsidP="000C3DEE">
            <w:pPr>
              <w:autoSpaceDE w:val="0"/>
              <w:autoSpaceDN w:val="0"/>
              <w:adjustRightInd w:val="0"/>
              <w:ind w:firstLine="540"/>
              <w:jc w:val="both"/>
            </w:pPr>
            <w:r w:rsidRPr="000C3DEE">
              <w:t>Основные средства принимаются к учету по цене поставщика с учетом затрат на монтаж.</w:t>
            </w:r>
          </w:p>
          <w:p w14:paraId="4C6EC9EA" w14:textId="77777777" w:rsidR="000C3DEE" w:rsidRPr="000C3DEE" w:rsidRDefault="000C3DEE" w:rsidP="000C3DEE">
            <w:pPr>
              <w:autoSpaceDE w:val="0"/>
              <w:autoSpaceDN w:val="0"/>
              <w:adjustRightInd w:val="0"/>
              <w:ind w:firstLine="540"/>
              <w:jc w:val="both"/>
            </w:pPr>
            <w:r w:rsidRPr="000C3DEE">
              <w:t>Амортизация по всем ОС начисляется линейным способом с месяца, следующего за месяцем принятия к учету.</w:t>
            </w:r>
          </w:p>
          <w:p w14:paraId="5144E356" w14:textId="77777777" w:rsidR="000C3DEE" w:rsidRPr="000C3DEE" w:rsidRDefault="000C3DEE" w:rsidP="000C3DEE">
            <w:pPr>
              <w:autoSpaceDE w:val="0"/>
              <w:autoSpaceDN w:val="0"/>
              <w:adjustRightInd w:val="0"/>
              <w:ind w:firstLine="540"/>
              <w:jc w:val="both"/>
            </w:pPr>
            <w:r w:rsidRPr="000C3DEE">
              <w:t>Объекты стоимостью не более 100 000 руб. списываются в расходы в момент принятия к учету.</w:t>
            </w:r>
          </w:p>
          <w:p w14:paraId="5AD22A90" w14:textId="77777777" w:rsidR="000C3DEE" w:rsidRPr="000C3DEE" w:rsidRDefault="000C3DEE" w:rsidP="000C3DEE">
            <w:pPr>
              <w:autoSpaceDE w:val="0"/>
              <w:autoSpaceDN w:val="0"/>
              <w:adjustRightInd w:val="0"/>
              <w:ind w:firstLine="540"/>
              <w:jc w:val="both"/>
            </w:pPr>
            <w:r w:rsidRPr="000C3DEE">
              <w:t>Балансовая стоимость на отчетную дату определяется исходя из первоначальной стоимости и амортизации, без обесценения.</w:t>
            </w:r>
          </w:p>
          <w:p w14:paraId="4BB7CBBA" w14:textId="77777777" w:rsidR="000C3DEE" w:rsidRPr="000C3DEE" w:rsidRDefault="000C3DEE" w:rsidP="000C3DEE">
            <w:pPr>
              <w:autoSpaceDE w:val="0"/>
              <w:autoSpaceDN w:val="0"/>
              <w:adjustRightInd w:val="0"/>
              <w:ind w:firstLine="540"/>
              <w:jc w:val="both"/>
            </w:pPr>
            <w:r w:rsidRPr="000C3DEE">
              <w:t>Затраты на ремонт, проводимый реже, чем раз в 12 месяцев, учитываются как отдельное ОС, если составляют более 15% первоначальной стоимости ремонтируемого объекта.</w:t>
            </w:r>
          </w:p>
          <w:p w14:paraId="650F6A3F" w14:textId="77777777" w:rsidR="000C3DEE" w:rsidRPr="000C3DEE" w:rsidRDefault="000C3DEE" w:rsidP="000C3DEE">
            <w:pPr>
              <w:autoSpaceDE w:val="0"/>
              <w:autoSpaceDN w:val="0"/>
              <w:adjustRightInd w:val="0"/>
              <w:ind w:firstLine="540"/>
              <w:jc w:val="both"/>
              <w:rPr>
                <w:b/>
                <w:bCs/>
              </w:rPr>
            </w:pPr>
            <w:r w:rsidRPr="000C3DEE">
              <w:rPr>
                <w:b/>
                <w:bCs/>
              </w:rPr>
              <w:t>Учет запасов</w:t>
            </w:r>
          </w:p>
          <w:p w14:paraId="1B6BDE43" w14:textId="77777777" w:rsidR="000C3DEE" w:rsidRPr="000C3DEE" w:rsidRDefault="000C3DEE" w:rsidP="000C3DEE">
            <w:pPr>
              <w:autoSpaceDE w:val="0"/>
              <w:autoSpaceDN w:val="0"/>
              <w:adjustRightInd w:val="0"/>
              <w:ind w:firstLine="540"/>
              <w:jc w:val="both"/>
            </w:pPr>
            <w:r w:rsidRPr="000C3DEE">
              <w:t>Материалы принимаются к учету по фактической себестоимости, включающей затраты на доставку.</w:t>
            </w:r>
          </w:p>
          <w:p w14:paraId="143A6EFC" w14:textId="77777777" w:rsidR="000C3DEE" w:rsidRPr="000C3DEE" w:rsidRDefault="000C3DEE" w:rsidP="000C3DEE">
            <w:pPr>
              <w:autoSpaceDE w:val="0"/>
              <w:autoSpaceDN w:val="0"/>
              <w:adjustRightInd w:val="0"/>
              <w:ind w:firstLine="540"/>
              <w:jc w:val="both"/>
            </w:pPr>
            <w:r w:rsidRPr="000C3DEE">
              <w:t>Товары принимаются к учету по фактической себестоимости, включающей затраты на доставку.</w:t>
            </w:r>
          </w:p>
          <w:p w14:paraId="20C06755" w14:textId="77777777" w:rsidR="000C3DEE" w:rsidRPr="000C3DEE" w:rsidRDefault="000C3DEE" w:rsidP="000C3DEE">
            <w:pPr>
              <w:autoSpaceDE w:val="0"/>
              <w:autoSpaceDN w:val="0"/>
              <w:adjustRightInd w:val="0"/>
              <w:ind w:firstLine="540"/>
              <w:jc w:val="both"/>
            </w:pPr>
            <w:r w:rsidRPr="000C3DEE">
              <w:t>Материалы и товары оцениваются на отчетную дату по фактической себестоимости, без обесценения.</w:t>
            </w:r>
          </w:p>
          <w:p w14:paraId="1048DAAF" w14:textId="77777777" w:rsidR="000C3DEE" w:rsidRPr="000C3DEE" w:rsidRDefault="000C3DEE" w:rsidP="000C3DEE">
            <w:pPr>
              <w:autoSpaceDE w:val="0"/>
              <w:autoSpaceDN w:val="0"/>
              <w:adjustRightInd w:val="0"/>
              <w:ind w:firstLine="540"/>
              <w:jc w:val="both"/>
            </w:pPr>
            <w:r w:rsidRPr="000C3DEE">
              <w:t>Товары и материалы списываются по средней стоимости.</w:t>
            </w:r>
          </w:p>
          <w:p w14:paraId="55FA24E5" w14:textId="77777777" w:rsidR="000C3DEE" w:rsidRPr="000C3DEE" w:rsidRDefault="000C3DEE" w:rsidP="000C3DEE">
            <w:pPr>
              <w:autoSpaceDE w:val="0"/>
              <w:autoSpaceDN w:val="0"/>
              <w:adjustRightInd w:val="0"/>
              <w:ind w:firstLine="540"/>
              <w:jc w:val="both"/>
              <w:rPr>
                <w:b/>
                <w:bCs/>
              </w:rPr>
            </w:pPr>
            <w:r w:rsidRPr="000C3DEE">
              <w:rPr>
                <w:b/>
                <w:bCs/>
              </w:rPr>
              <w:t>Резерв по сомнительным долгам</w:t>
            </w:r>
          </w:p>
          <w:p w14:paraId="78663D4E" w14:textId="77777777" w:rsidR="000C3DEE" w:rsidRPr="000C3DEE" w:rsidRDefault="000C3DEE" w:rsidP="000C3DEE">
            <w:pPr>
              <w:autoSpaceDE w:val="0"/>
              <w:autoSpaceDN w:val="0"/>
              <w:adjustRightInd w:val="0"/>
              <w:ind w:firstLine="540"/>
              <w:jc w:val="both"/>
            </w:pPr>
            <w:r w:rsidRPr="000C3DEE">
              <w:lastRenderedPageBreak/>
              <w:t>Организация формирует резерв по правилам ст. 266 НК РФ.</w:t>
            </w:r>
          </w:p>
        </w:tc>
      </w:tr>
    </w:tbl>
    <w:p w14:paraId="21496EBF" w14:textId="77777777" w:rsidR="000C3DEE" w:rsidRPr="000C3DEE" w:rsidRDefault="000C3DEE" w:rsidP="000C3DEE">
      <w:pPr>
        <w:autoSpaceDE w:val="0"/>
        <w:autoSpaceDN w:val="0"/>
        <w:adjustRightInd w:val="0"/>
        <w:ind w:firstLine="540"/>
        <w:jc w:val="both"/>
      </w:pPr>
    </w:p>
    <w:tbl>
      <w:tblPr>
        <w:tblW w:w="10604" w:type="dxa"/>
        <w:jc w:val="center"/>
        <w:tblLayout w:type="fixed"/>
        <w:tblCellMar>
          <w:left w:w="0" w:type="dxa"/>
          <w:right w:w="0" w:type="dxa"/>
        </w:tblCellMar>
        <w:tblLook w:val="0000" w:firstRow="0" w:lastRow="0" w:firstColumn="0" w:lastColumn="0" w:noHBand="0" w:noVBand="0"/>
      </w:tblPr>
      <w:tblGrid>
        <w:gridCol w:w="10604"/>
      </w:tblGrid>
      <w:tr w:rsidR="000C3DEE" w:rsidRPr="000C3DEE" w14:paraId="2ADE6AE3" w14:textId="77777777" w:rsidTr="000D5719">
        <w:tblPrEx>
          <w:tblCellMar>
            <w:top w:w="0" w:type="dxa"/>
            <w:left w:w="0" w:type="dxa"/>
            <w:bottom w:w="0" w:type="dxa"/>
            <w:right w:w="0" w:type="dxa"/>
          </w:tblCellMar>
        </w:tblPrEx>
        <w:trPr>
          <w:jc w:val="center"/>
        </w:trPr>
        <w:tc>
          <w:tcPr>
            <w:tcW w:w="10604"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92A61F7" w14:textId="77777777" w:rsidR="000C3DEE" w:rsidRPr="000C3DEE" w:rsidRDefault="000C3DEE" w:rsidP="000C3DEE">
            <w:pPr>
              <w:autoSpaceDE w:val="0"/>
              <w:autoSpaceDN w:val="0"/>
              <w:adjustRightInd w:val="0"/>
              <w:ind w:firstLine="540"/>
              <w:jc w:val="both"/>
            </w:pPr>
            <w:bookmarkStart w:id="52" w:name="Par79"/>
            <w:bookmarkEnd w:id="52"/>
            <w:r w:rsidRPr="000C3DEE">
              <w:rPr>
                <w:u w:val="single"/>
              </w:rPr>
              <w:t>Учетная политика для целей налогообложения</w:t>
            </w:r>
          </w:p>
          <w:p w14:paraId="09FD0CA3" w14:textId="77777777" w:rsidR="000C3DEE" w:rsidRPr="000C3DEE" w:rsidRDefault="000C3DEE" w:rsidP="000C3DEE">
            <w:pPr>
              <w:autoSpaceDE w:val="0"/>
              <w:autoSpaceDN w:val="0"/>
              <w:adjustRightInd w:val="0"/>
              <w:ind w:firstLine="540"/>
              <w:jc w:val="both"/>
            </w:pPr>
            <w:r w:rsidRPr="000C3DEE">
              <w:t>Приложение</w:t>
            </w:r>
          </w:p>
          <w:p w14:paraId="4BDA7CC4" w14:textId="77777777" w:rsidR="000C3DEE" w:rsidRPr="000C3DEE" w:rsidRDefault="000C3DEE" w:rsidP="000C3DEE">
            <w:pPr>
              <w:autoSpaceDE w:val="0"/>
              <w:autoSpaceDN w:val="0"/>
              <w:adjustRightInd w:val="0"/>
              <w:ind w:firstLine="540"/>
              <w:jc w:val="both"/>
            </w:pPr>
            <w:r w:rsidRPr="000C3DEE">
              <w:t>к приказу от 24.12.2021 N 31</w:t>
            </w:r>
          </w:p>
          <w:p w14:paraId="17F143D9" w14:textId="77777777" w:rsidR="000C3DEE" w:rsidRPr="000C3DEE" w:rsidRDefault="000C3DEE" w:rsidP="000C3DEE">
            <w:pPr>
              <w:autoSpaceDE w:val="0"/>
              <w:autoSpaceDN w:val="0"/>
              <w:adjustRightInd w:val="0"/>
              <w:ind w:firstLine="540"/>
              <w:jc w:val="both"/>
            </w:pPr>
          </w:p>
          <w:p w14:paraId="1DC48ABD" w14:textId="77777777" w:rsidR="000C3DEE" w:rsidRPr="000C3DEE" w:rsidRDefault="000C3DEE" w:rsidP="000C3DEE">
            <w:pPr>
              <w:autoSpaceDE w:val="0"/>
              <w:autoSpaceDN w:val="0"/>
              <w:adjustRightInd w:val="0"/>
              <w:ind w:firstLine="540"/>
              <w:jc w:val="both"/>
            </w:pPr>
            <w:r w:rsidRPr="000C3DEE">
              <w:t>Учетная политика для целей налогообложения</w:t>
            </w:r>
          </w:p>
          <w:p w14:paraId="180B4343" w14:textId="77777777" w:rsidR="000C3DEE" w:rsidRPr="000C3DEE" w:rsidRDefault="000C3DEE" w:rsidP="000C3DEE">
            <w:pPr>
              <w:autoSpaceDE w:val="0"/>
              <w:autoSpaceDN w:val="0"/>
              <w:adjustRightInd w:val="0"/>
              <w:ind w:firstLine="540"/>
              <w:jc w:val="both"/>
            </w:pPr>
          </w:p>
          <w:p w14:paraId="03202993" w14:textId="77777777" w:rsidR="000C3DEE" w:rsidRPr="000D5719" w:rsidRDefault="000C3DEE" w:rsidP="000D5719">
            <w:pPr>
              <w:pStyle w:val="affffffff1"/>
              <w:numPr>
                <w:ilvl w:val="0"/>
                <w:numId w:val="83"/>
              </w:numPr>
              <w:autoSpaceDE w:val="0"/>
              <w:autoSpaceDN w:val="0"/>
              <w:adjustRightInd w:val="0"/>
              <w:rPr>
                <w:sz w:val="24"/>
                <w:szCs w:val="24"/>
              </w:rPr>
            </w:pPr>
            <w:r w:rsidRPr="000D5719">
              <w:rPr>
                <w:sz w:val="24"/>
                <w:szCs w:val="24"/>
              </w:rPr>
              <w:t>Учет доходов и расходов</w:t>
            </w:r>
          </w:p>
          <w:p w14:paraId="03E7A3C7" w14:textId="77777777" w:rsidR="000C3DEE" w:rsidRPr="000D5719" w:rsidRDefault="000C3DEE" w:rsidP="000D5719">
            <w:pPr>
              <w:pStyle w:val="affffffff1"/>
              <w:numPr>
                <w:ilvl w:val="0"/>
                <w:numId w:val="83"/>
              </w:numPr>
              <w:autoSpaceDE w:val="0"/>
              <w:autoSpaceDN w:val="0"/>
              <w:adjustRightInd w:val="0"/>
              <w:rPr>
                <w:sz w:val="24"/>
                <w:szCs w:val="24"/>
              </w:rPr>
            </w:pPr>
            <w:r w:rsidRPr="000D5719">
              <w:rPr>
                <w:sz w:val="24"/>
                <w:szCs w:val="24"/>
              </w:rPr>
              <w:t>Организация применяет метод начисления.</w:t>
            </w:r>
          </w:p>
          <w:p w14:paraId="6882C5AF" w14:textId="77777777" w:rsidR="000C3DEE" w:rsidRPr="000D5719" w:rsidRDefault="000C3DEE" w:rsidP="000D5719">
            <w:pPr>
              <w:pStyle w:val="affffffff1"/>
              <w:numPr>
                <w:ilvl w:val="0"/>
                <w:numId w:val="83"/>
              </w:numPr>
              <w:autoSpaceDE w:val="0"/>
              <w:autoSpaceDN w:val="0"/>
              <w:adjustRightInd w:val="0"/>
              <w:rPr>
                <w:sz w:val="24"/>
                <w:szCs w:val="24"/>
              </w:rPr>
            </w:pPr>
            <w:r w:rsidRPr="000D5719">
              <w:rPr>
                <w:sz w:val="24"/>
                <w:szCs w:val="24"/>
              </w:rPr>
              <w:t>Учет основных средств</w:t>
            </w:r>
          </w:p>
          <w:p w14:paraId="7BE6CAD7" w14:textId="77777777" w:rsidR="000C3DEE" w:rsidRPr="000D5719" w:rsidRDefault="000C3DEE" w:rsidP="000D5719">
            <w:pPr>
              <w:pStyle w:val="affffffff1"/>
              <w:numPr>
                <w:ilvl w:val="0"/>
                <w:numId w:val="83"/>
              </w:numPr>
              <w:autoSpaceDE w:val="0"/>
              <w:autoSpaceDN w:val="0"/>
              <w:adjustRightInd w:val="0"/>
              <w:rPr>
                <w:sz w:val="24"/>
                <w:szCs w:val="24"/>
              </w:rPr>
            </w:pPr>
            <w:r w:rsidRPr="000D5719">
              <w:rPr>
                <w:sz w:val="24"/>
                <w:szCs w:val="24"/>
              </w:rPr>
              <w:t>Амортизация начисляется линейным методом.</w:t>
            </w:r>
          </w:p>
          <w:p w14:paraId="600089D2" w14:textId="77777777" w:rsidR="000C3DEE" w:rsidRPr="000D5719" w:rsidRDefault="000C3DEE" w:rsidP="000D5719">
            <w:pPr>
              <w:pStyle w:val="affffffff1"/>
              <w:numPr>
                <w:ilvl w:val="0"/>
                <w:numId w:val="83"/>
              </w:numPr>
              <w:autoSpaceDE w:val="0"/>
              <w:autoSpaceDN w:val="0"/>
              <w:adjustRightInd w:val="0"/>
              <w:rPr>
                <w:sz w:val="24"/>
                <w:szCs w:val="24"/>
              </w:rPr>
            </w:pPr>
            <w:r w:rsidRPr="000D5719">
              <w:rPr>
                <w:sz w:val="24"/>
                <w:szCs w:val="24"/>
              </w:rPr>
              <w:t>Амортизационная премия не применяется.</w:t>
            </w:r>
          </w:p>
          <w:p w14:paraId="0FB436E7" w14:textId="77777777" w:rsidR="000C3DEE" w:rsidRPr="000D5719" w:rsidRDefault="000C3DEE" w:rsidP="000D5719">
            <w:pPr>
              <w:pStyle w:val="affffffff1"/>
              <w:numPr>
                <w:ilvl w:val="0"/>
                <w:numId w:val="83"/>
              </w:numPr>
              <w:autoSpaceDE w:val="0"/>
              <w:autoSpaceDN w:val="0"/>
              <w:adjustRightInd w:val="0"/>
              <w:rPr>
                <w:sz w:val="24"/>
                <w:szCs w:val="24"/>
              </w:rPr>
            </w:pPr>
            <w:r w:rsidRPr="000D5719">
              <w:rPr>
                <w:sz w:val="24"/>
                <w:szCs w:val="24"/>
              </w:rPr>
              <w:t>Учет материалов</w:t>
            </w:r>
          </w:p>
          <w:p w14:paraId="0FAAE7D4" w14:textId="77777777" w:rsidR="000C3DEE" w:rsidRPr="000D5719" w:rsidRDefault="000C3DEE" w:rsidP="000D5719">
            <w:pPr>
              <w:pStyle w:val="affffffff1"/>
              <w:numPr>
                <w:ilvl w:val="0"/>
                <w:numId w:val="83"/>
              </w:numPr>
              <w:autoSpaceDE w:val="0"/>
              <w:autoSpaceDN w:val="0"/>
              <w:adjustRightInd w:val="0"/>
              <w:rPr>
                <w:sz w:val="24"/>
                <w:szCs w:val="24"/>
              </w:rPr>
            </w:pPr>
            <w:r w:rsidRPr="000D5719">
              <w:rPr>
                <w:sz w:val="24"/>
                <w:szCs w:val="24"/>
              </w:rPr>
              <w:t>Материалы списываются по средней стоимости.</w:t>
            </w:r>
          </w:p>
          <w:p w14:paraId="2A8C746D" w14:textId="77777777" w:rsidR="000C3DEE" w:rsidRPr="000D5719" w:rsidRDefault="000C3DEE" w:rsidP="000D5719">
            <w:pPr>
              <w:pStyle w:val="affffffff1"/>
              <w:numPr>
                <w:ilvl w:val="0"/>
                <w:numId w:val="83"/>
              </w:numPr>
              <w:autoSpaceDE w:val="0"/>
              <w:autoSpaceDN w:val="0"/>
              <w:adjustRightInd w:val="0"/>
              <w:rPr>
                <w:sz w:val="24"/>
                <w:szCs w:val="24"/>
              </w:rPr>
            </w:pPr>
            <w:r w:rsidRPr="000D5719">
              <w:rPr>
                <w:sz w:val="24"/>
                <w:szCs w:val="24"/>
              </w:rPr>
              <w:t>Учет товаров и транспортных расходов</w:t>
            </w:r>
          </w:p>
          <w:p w14:paraId="695B4D37" w14:textId="77777777" w:rsidR="000C3DEE" w:rsidRPr="000C3DEE" w:rsidRDefault="000C3DEE" w:rsidP="000C3DEE">
            <w:pPr>
              <w:autoSpaceDE w:val="0"/>
              <w:autoSpaceDN w:val="0"/>
              <w:adjustRightInd w:val="0"/>
              <w:ind w:firstLine="540"/>
              <w:jc w:val="both"/>
            </w:pPr>
            <w:r w:rsidRPr="000C3DEE">
              <w:t>Покупная стоимость товаров определяется исходя из цены, установленной договором, и расходов, связанных с приобретением товаров.</w:t>
            </w:r>
          </w:p>
          <w:p w14:paraId="6EAE2C17" w14:textId="77777777" w:rsidR="000C3DEE" w:rsidRPr="000C3DEE" w:rsidRDefault="000C3DEE" w:rsidP="000C3DEE">
            <w:pPr>
              <w:autoSpaceDE w:val="0"/>
              <w:autoSpaceDN w:val="0"/>
              <w:adjustRightInd w:val="0"/>
              <w:ind w:firstLine="540"/>
              <w:jc w:val="both"/>
            </w:pPr>
            <w:r w:rsidRPr="000C3DEE">
              <w:t>При продаже и ином выбытии товары списываются по средней стоимости.</w:t>
            </w:r>
          </w:p>
        </w:tc>
      </w:tr>
    </w:tbl>
    <w:p w14:paraId="31B75C1C" w14:textId="77777777" w:rsidR="000C3DEE" w:rsidRPr="000C3DEE" w:rsidRDefault="000C3DEE" w:rsidP="000C3DEE">
      <w:pPr>
        <w:autoSpaceDE w:val="0"/>
        <w:autoSpaceDN w:val="0"/>
        <w:adjustRightInd w:val="0"/>
        <w:ind w:firstLine="540"/>
        <w:jc w:val="both"/>
      </w:pPr>
    </w:p>
    <w:tbl>
      <w:tblPr>
        <w:tblW w:w="10462" w:type="dxa"/>
        <w:jc w:val="center"/>
        <w:tblLayout w:type="fixed"/>
        <w:tblCellMar>
          <w:left w:w="0" w:type="dxa"/>
          <w:right w:w="0" w:type="dxa"/>
        </w:tblCellMar>
        <w:tblLook w:val="0000" w:firstRow="0" w:lastRow="0" w:firstColumn="0" w:lastColumn="0" w:noHBand="0" w:noVBand="0"/>
      </w:tblPr>
      <w:tblGrid>
        <w:gridCol w:w="10462"/>
      </w:tblGrid>
      <w:tr w:rsidR="000C3DEE" w:rsidRPr="000C3DEE" w14:paraId="16E3C929" w14:textId="77777777" w:rsidTr="000D5719">
        <w:tblPrEx>
          <w:tblCellMar>
            <w:top w:w="0" w:type="dxa"/>
            <w:left w:w="0" w:type="dxa"/>
            <w:bottom w:w="0" w:type="dxa"/>
            <w:right w:w="0" w:type="dxa"/>
          </w:tblCellMar>
        </w:tblPrEx>
        <w:trPr>
          <w:jc w:val="center"/>
        </w:trPr>
        <w:tc>
          <w:tcPr>
            <w:tcW w:w="10462"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2556940" w14:textId="77777777" w:rsidR="000C3DEE" w:rsidRPr="000C3DEE" w:rsidRDefault="000C3DEE" w:rsidP="000D5719">
            <w:pPr>
              <w:autoSpaceDE w:val="0"/>
              <w:autoSpaceDN w:val="0"/>
              <w:adjustRightInd w:val="0"/>
              <w:ind w:firstLine="540"/>
              <w:jc w:val="center"/>
            </w:pPr>
            <w:bookmarkStart w:id="53" w:name="Par96"/>
            <w:bookmarkEnd w:id="53"/>
            <w:r w:rsidRPr="000C3DEE">
              <w:rPr>
                <w:u w:val="single"/>
              </w:rPr>
              <w:t>Рабочий план счетов</w:t>
            </w:r>
          </w:p>
          <w:p w14:paraId="01B3963E" w14:textId="77777777" w:rsidR="000C3DEE" w:rsidRPr="000C3DEE" w:rsidRDefault="000C3DEE" w:rsidP="000D5719">
            <w:pPr>
              <w:autoSpaceDE w:val="0"/>
              <w:autoSpaceDN w:val="0"/>
              <w:adjustRightInd w:val="0"/>
              <w:ind w:firstLine="540"/>
              <w:jc w:val="center"/>
            </w:pPr>
            <w:r w:rsidRPr="000C3DEE">
              <w:t>Приложение N 2</w:t>
            </w:r>
          </w:p>
          <w:p w14:paraId="619781C4" w14:textId="77777777" w:rsidR="000C3DEE" w:rsidRPr="000C3DEE" w:rsidRDefault="000C3DEE" w:rsidP="000D5719">
            <w:pPr>
              <w:autoSpaceDE w:val="0"/>
              <w:autoSpaceDN w:val="0"/>
              <w:adjustRightInd w:val="0"/>
              <w:ind w:firstLine="540"/>
              <w:jc w:val="center"/>
            </w:pPr>
            <w:r w:rsidRPr="000C3DEE">
              <w:t>к приказу от 24.12.2021 N 30</w:t>
            </w:r>
          </w:p>
          <w:p w14:paraId="0C5A33B8" w14:textId="77777777" w:rsidR="000C3DEE" w:rsidRPr="000C3DEE" w:rsidRDefault="000C3DEE" w:rsidP="000D5719">
            <w:pPr>
              <w:autoSpaceDE w:val="0"/>
              <w:autoSpaceDN w:val="0"/>
              <w:adjustRightInd w:val="0"/>
              <w:ind w:firstLine="540"/>
              <w:jc w:val="center"/>
            </w:pPr>
          </w:p>
          <w:p w14:paraId="7B7ED974" w14:textId="77777777" w:rsidR="000C3DEE" w:rsidRPr="000C3DEE" w:rsidRDefault="000C3DEE" w:rsidP="000D5719">
            <w:pPr>
              <w:autoSpaceDE w:val="0"/>
              <w:autoSpaceDN w:val="0"/>
              <w:adjustRightInd w:val="0"/>
              <w:ind w:firstLine="540"/>
              <w:jc w:val="center"/>
            </w:pPr>
            <w:r w:rsidRPr="000C3DEE">
              <w:t>РАБОЧИЙ ПЛАН СЧЕТОВ</w:t>
            </w:r>
          </w:p>
          <w:p w14:paraId="4C693F82" w14:textId="77777777" w:rsidR="000C3DEE" w:rsidRPr="000C3DEE" w:rsidRDefault="000C3DEE" w:rsidP="000D5719">
            <w:pPr>
              <w:autoSpaceDE w:val="0"/>
              <w:autoSpaceDN w:val="0"/>
              <w:adjustRightInd w:val="0"/>
              <w:ind w:firstLine="540"/>
              <w:jc w:val="cente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C3DEE" w:rsidRPr="000C3DEE" w14:paraId="2C7E3692" w14:textId="77777777">
              <w:tc>
                <w:tcPr>
                  <w:tcW w:w="1134" w:type="dxa"/>
                  <w:tcBorders>
                    <w:top w:val="single" w:sz="4" w:space="0" w:color="auto"/>
                    <w:left w:val="single" w:sz="4" w:space="0" w:color="auto"/>
                    <w:bottom w:val="single" w:sz="4" w:space="0" w:color="auto"/>
                    <w:right w:val="single" w:sz="4" w:space="0" w:color="auto"/>
                  </w:tcBorders>
                  <w:vAlign w:val="center"/>
                </w:tcPr>
                <w:p w14:paraId="7CB64E8A" w14:textId="77777777" w:rsidR="000C3DEE" w:rsidRPr="000C3DEE" w:rsidRDefault="000C3DEE" w:rsidP="000D5719">
                  <w:pPr>
                    <w:autoSpaceDE w:val="0"/>
                    <w:autoSpaceDN w:val="0"/>
                    <w:adjustRightInd w:val="0"/>
                    <w:jc w:val="both"/>
                  </w:pPr>
                  <w:r w:rsidRPr="000C3DEE">
                    <w:lastRenderedPageBreak/>
                    <w:t>Код</w:t>
                  </w:r>
                </w:p>
              </w:tc>
              <w:tc>
                <w:tcPr>
                  <w:tcW w:w="7937" w:type="dxa"/>
                  <w:tcBorders>
                    <w:top w:val="single" w:sz="4" w:space="0" w:color="auto"/>
                    <w:left w:val="single" w:sz="4" w:space="0" w:color="auto"/>
                    <w:bottom w:val="single" w:sz="4" w:space="0" w:color="auto"/>
                    <w:right w:val="single" w:sz="4" w:space="0" w:color="auto"/>
                  </w:tcBorders>
                  <w:vAlign w:val="center"/>
                </w:tcPr>
                <w:p w14:paraId="78F00F0C" w14:textId="77777777" w:rsidR="000C3DEE" w:rsidRPr="000C3DEE" w:rsidRDefault="000C3DEE" w:rsidP="000D5719">
                  <w:pPr>
                    <w:autoSpaceDE w:val="0"/>
                    <w:autoSpaceDN w:val="0"/>
                    <w:adjustRightInd w:val="0"/>
                    <w:jc w:val="both"/>
                  </w:pPr>
                  <w:r w:rsidRPr="000C3DEE">
                    <w:t>Наименование</w:t>
                  </w:r>
                </w:p>
              </w:tc>
            </w:tr>
            <w:tr w:rsidR="000C3DEE" w:rsidRPr="000C3DEE" w14:paraId="5C7DCAF9" w14:textId="77777777">
              <w:tc>
                <w:tcPr>
                  <w:tcW w:w="1134" w:type="dxa"/>
                  <w:tcBorders>
                    <w:top w:val="single" w:sz="4" w:space="0" w:color="auto"/>
                    <w:left w:val="single" w:sz="4" w:space="0" w:color="auto"/>
                    <w:bottom w:val="single" w:sz="4" w:space="0" w:color="auto"/>
                    <w:right w:val="single" w:sz="4" w:space="0" w:color="auto"/>
                  </w:tcBorders>
                </w:tcPr>
                <w:p w14:paraId="01005895" w14:textId="77777777" w:rsidR="000C3DEE" w:rsidRPr="000C3DEE" w:rsidRDefault="000C3DEE" w:rsidP="000D5719">
                  <w:pPr>
                    <w:autoSpaceDE w:val="0"/>
                    <w:autoSpaceDN w:val="0"/>
                    <w:adjustRightInd w:val="0"/>
                    <w:jc w:val="both"/>
                  </w:pPr>
                  <w:r w:rsidRPr="000C3DEE">
                    <w:t>01</w:t>
                  </w:r>
                </w:p>
              </w:tc>
              <w:tc>
                <w:tcPr>
                  <w:tcW w:w="7937" w:type="dxa"/>
                  <w:tcBorders>
                    <w:top w:val="single" w:sz="4" w:space="0" w:color="auto"/>
                    <w:left w:val="single" w:sz="4" w:space="0" w:color="auto"/>
                    <w:bottom w:val="single" w:sz="4" w:space="0" w:color="auto"/>
                    <w:right w:val="single" w:sz="4" w:space="0" w:color="auto"/>
                  </w:tcBorders>
                </w:tcPr>
                <w:p w14:paraId="055301EE" w14:textId="77777777" w:rsidR="000C3DEE" w:rsidRPr="000C3DEE" w:rsidRDefault="000C3DEE" w:rsidP="000D5719">
                  <w:pPr>
                    <w:autoSpaceDE w:val="0"/>
                    <w:autoSpaceDN w:val="0"/>
                    <w:adjustRightInd w:val="0"/>
                    <w:jc w:val="both"/>
                  </w:pPr>
                  <w:r w:rsidRPr="000C3DEE">
                    <w:t>Основные средства</w:t>
                  </w:r>
                </w:p>
              </w:tc>
            </w:tr>
            <w:tr w:rsidR="000C3DEE" w:rsidRPr="000C3DEE" w14:paraId="0C9D6B3E" w14:textId="77777777">
              <w:tc>
                <w:tcPr>
                  <w:tcW w:w="1134" w:type="dxa"/>
                  <w:tcBorders>
                    <w:top w:val="single" w:sz="4" w:space="0" w:color="auto"/>
                    <w:left w:val="single" w:sz="4" w:space="0" w:color="auto"/>
                    <w:bottom w:val="single" w:sz="4" w:space="0" w:color="auto"/>
                    <w:right w:val="single" w:sz="4" w:space="0" w:color="auto"/>
                  </w:tcBorders>
                </w:tcPr>
                <w:p w14:paraId="60E08AAE" w14:textId="77777777" w:rsidR="000C3DEE" w:rsidRPr="000C3DEE" w:rsidRDefault="000C3DEE" w:rsidP="000D5719">
                  <w:pPr>
                    <w:autoSpaceDE w:val="0"/>
                    <w:autoSpaceDN w:val="0"/>
                    <w:adjustRightInd w:val="0"/>
                    <w:jc w:val="both"/>
                  </w:pPr>
                  <w:r w:rsidRPr="000C3DEE">
                    <w:t>01.01</w:t>
                  </w:r>
                </w:p>
              </w:tc>
              <w:tc>
                <w:tcPr>
                  <w:tcW w:w="7937" w:type="dxa"/>
                  <w:tcBorders>
                    <w:top w:val="single" w:sz="4" w:space="0" w:color="auto"/>
                    <w:left w:val="single" w:sz="4" w:space="0" w:color="auto"/>
                    <w:bottom w:val="single" w:sz="4" w:space="0" w:color="auto"/>
                    <w:right w:val="single" w:sz="4" w:space="0" w:color="auto"/>
                  </w:tcBorders>
                </w:tcPr>
                <w:p w14:paraId="21351618" w14:textId="77777777" w:rsidR="000C3DEE" w:rsidRPr="000C3DEE" w:rsidRDefault="000C3DEE" w:rsidP="000D5719">
                  <w:pPr>
                    <w:autoSpaceDE w:val="0"/>
                    <w:autoSpaceDN w:val="0"/>
                    <w:adjustRightInd w:val="0"/>
                    <w:jc w:val="both"/>
                  </w:pPr>
                  <w:r w:rsidRPr="000C3DEE">
                    <w:t>Основные средства в организации</w:t>
                  </w:r>
                </w:p>
              </w:tc>
            </w:tr>
            <w:tr w:rsidR="000C3DEE" w:rsidRPr="000C3DEE" w14:paraId="24E2E800" w14:textId="77777777">
              <w:tc>
                <w:tcPr>
                  <w:tcW w:w="1134" w:type="dxa"/>
                  <w:tcBorders>
                    <w:top w:val="single" w:sz="4" w:space="0" w:color="auto"/>
                    <w:left w:val="single" w:sz="4" w:space="0" w:color="auto"/>
                    <w:bottom w:val="single" w:sz="4" w:space="0" w:color="auto"/>
                    <w:right w:val="single" w:sz="4" w:space="0" w:color="auto"/>
                  </w:tcBorders>
                </w:tcPr>
                <w:p w14:paraId="0E27D8CE" w14:textId="77777777" w:rsidR="000C3DEE" w:rsidRPr="000C3DEE" w:rsidRDefault="000C3DEE" w:rsidP="000D5719">
                  <w:pPr>
                    <w:autoSpaceDE w:val="0"/>
                    <w:autoSpaceDN w:val="0"/>
                    <w:adjustRightInd w:val="0"/>
                    <w:jc w:val="both"/>
                  </w:pPr>
                  <w:r w:rsidRPr="000C3DEE">
                    <w:t>01.09</w:t>
                  </w:r>
                </w:p>
              </w:tc>
              <w:tc>
                <w:tcPr>
                  <w:tcW w:w="7937" w:type="dxa"/>
                  <w:tcBorders>
                    <w:top w:val="single" w:sz="4" w:space="0" w:color="auto"/>
                    <w:left w:val="single" w:sz="4" w:space="0" w:color="auto"/>
                    <w:bottom w:val="single" w:sz="4" w:space="0" w:color="auto"/>
                    <w:right w:val="single" w:sz="4" w:space="0" w:color="auto"/>
                  </w:tcBorders>
                </w:tcPr>
                <w:p w14:paraId="29B521EA" w14:textId="77777777" w:rsidR="000C3DEE" w:rsidRPr="000C3DEE" w:rsidRDefault="000C3DEE" w:rsidP="000D5719">
                  <w:pPr>
                    <w:autoSpaceDE w:val="0"/>
                    <w:autoSpaceDN w:val="0"/>
                    <w:adjustRightInd w:val="0"/>
                    <w:jc w:val="both"/>
                  </w:pPr>
                  <w:r w:rsidRPr="000C3DEE">
                    <w:t>Выбытие основных средств</w:t>
                  </w:r>
                </w:p>
              </w:tc>
            </w:tr>
            <w:tr w:rsidR="000C3DEE" w:rsidRPr="000C3DEE" w14:paraId="1E30EB3F" w14:textId="77777777">
              <w:tc>
                <w:tcPr>
                  <w:tcW w:w="1134" w:type="dxa"/>
                  <w:tcBorders>
                    <w:top w:val="single" w:sz="4" w:space="0" w:color="auto"/>
                    <w:left w:val="single" w:sz="4" w:space="0" w:color="auto"/>
                    <w:bottom w:val="single" w:sz="4" w:space="0" w:color="auto"/>
                    <w:right w:val="single" w:sz="4" w:space="0" w:color="auto"/>
                  </w:tcBorders>
                </w:tcPr>
                <w:p w14:paraId="2FEB013F" w14:textId="77777777" w:rsidR="000C3DEE" w:rsidRPr="000C3DEE" w:rsidRDefault="000C3DEE" w:rsidP="000D5719">
                  <w:pPr>
                    <w:autoSpaceDE w:val="0"/>
                    <w:autoSpaceDN w:val="0"/>
                    <w:adjustRightInd w:val="0"/>
                    <w:jc w:val="both"/>
                  </w:pPr>
                  <w:r w:rsidRPr="000C3DEE">
                    <w:t>02</w:t>
                  </w:r>
                </w:p>
              </w:tc>
              <w:tc>
                <w:tcPr>
                  <w:tcW w:w="7937" w:type="dxa"/>
                  <w:tcBorders>
                    <w:top w:val="single" w:sz="4" w:space="0" w:color="auto"/>
                    <w:left w:val="single" w:sz="4" w:space="0" w:color="auto"/>
                    <w:bottom w:val="single" w:sz="4" w:space="0" w:color="auto"/>
                    <w:right w:val="single" w:sz="4" w:space="0" w:color="auto"/>
                  </w:tcBorders>
                </w:tcPr>
                <w:p w14:paraId="659B9F08" w14:textId="77777777" w:rsidR="000C3DEE" w:rsidRPr="000C3DEE" w:rsidRDefault="000C3DEE" w:rsidP="000D5719">
                  <w:pPr>
                    <w:autoSpaceDE w:val="0"/>
                    <w:autoSpaceDN w:val="0"/>
                    <w:adjustRightInd w:val="0"/>
                    <w:jc w:val="both"/>
                  </w:pPr>
                  <w:r w:rsidRPr="000C3DEE">
                    <w:t>Амортизация основных средств</w:t>
                  </w:r>
                </w:p>
              </w:tc>
            </w:tr>
            <w:tr w:rsidR="000C3DEE" w:rsidRPr="000C3DEE" w14:paraId="78427CBE" w14:textId="77777777">
              <w:tc>
                <w:tcPr>
                  <w:tcW w:w="1134" w:type="dxa"/>
                  <w:tcBorders>
                    <w:top w:val="single" w:sz="4" w:space="0" w:color="auto"/>
                    <w:left w:val="single" w:sz="4" w:space="0" w:color="auto"/>
                    <w:bottom w:val="single" w:sz="4" w:space="0" w:color="auto"/>
                    <w:right w:val="single" w:sz="4" w:space="0" w:color="auto"/>
                  </w:tcBorders>
                </w:tcPr>
                <w:p w14:paraId="55BD9498" w14:textId="77777777" w:rsidR="000C3DEE" w:rsidRPr="000C3DEE" w:rsidRDefault="000C3DEE" w:rsidP="000D5719">
                  <w:pPr>
                    <w:autoSpaceDE w:val="0"/>
                    <w:autoSpaceDN w:val="0"/>
                    <w:adjustRightInd w:val="0"/>
                    <w:jc w:val="both"/>
                  </w:pPr>
                  <w:r w:rsidRPr="000C3DEE">
                    <w:t>02.01</w:t>
                  </w:r>
                </w:p>
              </w:tc>
              <w:tc>
                <w:tcPr>
                  <w:tcW w:w="7937" w:type="dxa"/>
                  <w:tcBorders>
                    <w:top w:val="single" w:sz="4" w:space="0" w:color="auto"/>
                    <w:left w:val="single" w:sz="4" w:space="0" w:color="auto"/>
                    <w:bottom w:val="single" w:sz="4" w:space="0" w:color="auto"/>
                    <w:right w:val="single" w:sz="4" w:space="0" w:color="auto"/>
                  </w:tcBorders>
                </w:tcPr>
                <w:p w14:paraId="64FA7AB6" w14:textId="77777777" w:rsidR="000C3DEE" w:rsidRPr="000C3DEE" w:rsidRDefault="000C3DEE" w:rsidP="000D5719">
                  <w:pPr>
                    <w:autoSpaceDE w:val="0"/>
                    <w:autoSpaceDN w:val="0"/>
                    <w:adjustRightInd w:val="0"/>
                    <w:jc w:val="both"/>
                  </w:pPr>
                  <w:r w:rsidRPr="000C3DEE">
                    <w:t>Амортизация основных средств, учитываемых на счете 01</w:t>
                  </w:r>
                </w:p>
              </w:tc>
            </w:tr>
            <w:tr w:rsidR="000C3DEE" w:rsidRPr="000C3DEE" w14:paraId="5C62BA53" w14:textId="77777777">
              <w:tc>
                <w:tcPr>
                  <w:tcW w:w="1134" w:type="dxa"/>
                  <w:tcBorders>
                    <w:top w:val="single" w:sz="4" w:space="0" w:color="auto"/>
                    <w:left w:val="single" w:sz="4" w:space="0" w:color="auto"/>
                    <w:bottom w:val="single" w:sz="4" w:space="0" w:color="auto"/>
                    <w:right w:val="single" w:sz="4" w:space="0" w:color="auto"/>
                  </w:tcBorders>
                </w:tcPr>
                <w:p w14:paraId="29B8830E" w14:textId="77777777" w:rsidR="000C3DEE" w:rsidRPr="000C3DEE" w:rsidRDefault="000C3DEE" w:rsidP="000D5719">
                  <w:pPr>
                    <w:autoSpaceDE w:val="0"/>
                    <w:autoSpaceDN w:val="0"/>
                    <w:adjustRightInd w:val="0"/>
                    <w:jc w:val="both"/>
                  </w:pPr>
                  <w:r w:rsidRPr="000C3DEE">
                    <w:t>08</w:t>
                  </w:r>
                </w:p>
              </w:tc>
              <w:tc>
                <w:tcPr>
                  <w:tcW w:w="7937" w:type="dxa"/>
                  <w:tcBorders>
                    <w:top w:val="single" w:sz="4" w:space="0" w:color="auto"/>
                    <w:left w:val="single" w:sz="4" w:space="0" w:color="auto"/>
                    <w:bottom w:val="single" w:sz="4" w:space="0" w:color="auto"/>
                    <w:right w:val="single" w:sz="4" w:space="0" w:color="auto"/>
                  </w:tcBorders>
                </w:tcPr>
                <w:p w14:paraId="268877A5" w14:textId="77777777" w:rsidR="000C3DEE" w:rsidRPr="000C3DEE" w:rsidRDefault="000C3DEE" w:rsidP="000D5719">
                  <w:pPr>
                    <w:autoSpaceDE w:val="0"/>
                    <w:autoSpaceDN w:val="0"/>
                    <w:adjustRightInd w:val="0"/>
                    <w:jc w:val="both"/>
                  </w:pPr>
                  <w:r w:rsidRPr="000C3DEE">
                    <w:t>Вложения во внеоборотные активы</w:t>
                  </w:r>
                </w:p>
              </w:tc>
            </w:tr>
            <w:tr w:rsidR="000C3DEE" w:rsidRPr="000C3DEE" w14:paraId="201DFE27" w14:textId="77777777">
              <w:tc>
                <w:tcPr>
                  <w:tcW w:w="1134" w:type="dxa"/>
                  <w:tcBorders>
                    <w:top w:val="single" w:sz="4" w:space="0" w:color="auto"/>
                    <w:left w:val="single" w:sz="4" w:space="0" w:color="auto"/>
                    <w:bottom w:val="single" w:sz="4" w:space="0" w:color="auto"/>
                    <w:right w:val="single" w:sz="4" w:space="0" w:color="auto"/>
                  </w:tcBorders>
                </w:tcPr>
                <w:p w14:paraId="5292E3A2" w14:textId="77777777" w:rsidR="000C3DEE" w:rsidRPr="000C3DEE" w:rsidRDefault="000C3DEE" w:rsidP="000D5719">
                  <w:pPr>
                    <w:autoSpaceDE w:val="0"/>
                    <w:autoSpaceDN w:val="0"/>
                    <w:adjustRightInd w:val="0"/>
                    <w:jc w:val="both"/>
                  </w:pPr>
                  <w:r w:rsidRPr="000C3DEE">
                    <w:t>08.04</w:t>
                  </w:r>
                </w:p>
              </w:tc>
              <w:tc>
                <w:tcPr>
                  <w:tcW w:w="7937" w:type="dxa"/>
                  <w:tcBorders>
                    <w:top w:val="single" w:sz="4" w:space="0" w:color="auto"/>
                    <w:left w:val="single" w:sz="4" w:space="0" w:color="auto"/>
                    <w:bottom w:val="single" w:sz="4" w:space="0" w:color="auto"/>
                    <w:right w:val="single" w:sz="4" w:space="0" w:color="auto"/>
                  </w:tcBorders>
                </w:tcPr>
                <w:p w14:paraId="6833A3C0" w14:textId="77777777" w:rsidR="000C3DEE" w:rsidRPr="000C3DEE" w:rsidRDefault="000C3DEE" w:rsidP="000D5719">
                  <w:pPr>
                    <w:autoSpaceDE w:val="0"/>
                    <w:autoSpaceDN w:val="0"/>
                    <w:adjustRightInd w:val="0"/>
                    <w:jc w:val="both"/>
                  </w:pPr>
                  <w:r w:rsidRPr="000C3DEE">
                    <w:t>Приобретение объектов основных средств</w:t>
                  </w:r>
                </w:p>
              </w:tc>
            </w:tr>
            <w:tr w:rsidR="000C3DEE" w:rsidRPr="000C3DEE" w14:paraId="0642CF9D" w14:textId="77777777">
              <w:tc>
                <w:tcPr>
                  <w:tcW w:w="1134" w:type="dxa"/>
                  <w:tcBorders>
                    <w:top w:val="single" w:sz="4" w:space="0" w:color="auto"/>
                    <w:left w:val="single" w:sz="4" w:space="0" w:color="auto"/>
                    <w:bottom w:val="single" w:sz="4" w:space="0" w:color="auto"/>
                    <w:right w:val="single" w:sz="4" w:space="0" w:color="auto"/>
                  </w:tcBorders>
                </w:tcPr>
                <w:p w14:paraId="39ABEC3E" w14:textId="77777777" w:rsidR="000C3DEE" w:rsidRPr="000C3DEE" w:rsidRDefault="000C3DEE" w:rsidP="000D5719">
                  <w:pPr>
                    <w:autoSpaceDE w:val="0"/>
                    <w:autoSpaceDN w:val="0"/>
                    <w:adjustRightInd w:val="0"/>
                    <w:jc w:val="both"/>
                  </w:pPr>
                  <w:r w:rsidRPr="000C3DEE">
                    <w:t>10</w:t>
                  </w:r>
                </w:p>
              </w:tc>
              <w:tc>
                <w:tcPr>
                  <w:tcW w:w="7937" w:type="dxa"/>
                  <w:tcBorders>
                    <w:top w:val="single" w:sz="4" w:space="0" w:color="auto"/>
                    <w:left w:val="single" w:sz="4" w:space="0" w:color="auto"/>
                    <w:bottom w:val="single" w:sz="4" w:space="0" w:color="auto"/>
                    <w:right w:val="single" w:sz="4" w:space="0" w:color="auto"/>
                  </w:tcBorders>
                </w:tcPr>
                <w:p w14:paraId="1392EAB5" w14:textId="77777777" w:rsidR="000C3DEE" w:rsidRPr="000C3DEE" w:rsidRDefault="000C3DEE" w:rsidP="000D5719">
                  <w:pPr>
                    <w:autoSpaceDE w:val="0"/>
                    <w:autoSpaceDN w:val="0"/>
                    <w:adjustRightInd w:val="0"/>
                    <w:jc w:val="both"/>
                  </w:pPr>
                  <w:r w:rsidRPr="000C3DEE">
                    <w:t>Материалы</w:t>
                  </w:r>
                </w:p>
              </w:tc>
            </w:tr>
            <w:tr w:rsidR="000C3DEE" w:rsidRPr="000C3DEE" w14:paraId="3856FE8C" w14:textId="77777777">
              <w:tc>
                <w:tcPr>
                  <w:tcW w:w="1134" w:type="dxa"/>
                  <w:tcBorders>
                    <w:top w:val="single" w:sz="4" w:space="0" w:color="auto"/>
                    <w:left w:val="single" w:sz="4" w:space="0" w:color="auto"/>
                    <w:bottom w:val="single" w:sz="4" w:space="0" w:color="auto"/>
                    <w:right w:val="single" w:sz="4" w:space="0" w:color="auto"/>
                  </w:tcBorders>
                </w:tcPr>
                <w:p w14:paraId="4C2373CE" w14:textId="77777777" w:rsidR="000C3DEE" w:rsidRPr="000C3DEE" w:rsidRDefault="000C3DEE" w:rsidP="000D5719">
                  <w:pPr>
                    <w:autoSpaceDE w:val="0"/>
                    <w:autoSpaceDN w:val="0"/>
                    <w:adjustRightInd w:val="0"/>
                    <w:jc w:val="both"/>
                  </w:pPr>
                  <w:r w:rsidRPr="000C3DEE">
                    <w:t>10.06</w:t>
                  </w:r>
                </w:p>
              </w:tc>
              <w:tc>
                <w:tcPr>
                  <w:tcW w:w="7937" w:type="dxa"/>
                  <w:tcBorders>
                    <w:top w:val="single" w:sz="4" w:space="0" w:color="auto"/>
                    <w:left w:val="single" w:sz="4" w:space="0" w:color="auto"/>
                    <w:bottom w:val="single" w:sz="4" w:space="0" w:color="auto"/>
                    <w:right w:val="single" w:sz="4" w:space="0" w:color="auto"/>
                  </w:tcBorders>
                </w:tcPr>
                <w:p w14:paraId="071E8167" w14:textId="77777777" w:rsidR="000C3DEE" w:rsidRPr="000C3DEE" w:rsidRDefault="000C3DEE" w:rsidP="000D5719">
                  <w:pPr>
                    <w:autoSpaceDE w:val="0"/>
                    <w:autoSpaceDN w:val="0"/>
                    <w:adjustRightInd w:val="0"/>
                    <w:jc w:val="both"/>
                  </w:pPr>
                  <w:r w:rsidRPr="000C3DEE">
                    <w:t>Прочие материалы</w:t>
                  </w:r>
                </w:p>
              </w:tc>
            </w:tr>
            <w:tr w:rsidR="000C3DEE" w:rsidRPr="000C3DEE" w14:paraId="522C7F7F" w14:textId="77777777">
              <w:tc>
                <w:tcPr>
                  <w:tcW w:w="1134" w:type="dxa"/>
                  <w:tcBorders>
                    <w:top w:val="single" w:sz="4" w:space="0" w:color="auto"/>
                    <w:left w:val="single" w:sz="4" w:space="0" w:color="auto"/>
                    <w:bottom w:val="single" w:sz="4" w:space="0" w:color="auto"/>
                    <w:right w:val="single" w:sz="4" w:space="0" w:color="auto"/>
                  </w:tcBorders>
                </w:tcPr>
                <w:p w14:paraId="7C700830" w14:textId="77777777" w:rsidR="000C3DEE" w:rsidRPr="000C3DEE" w:rsidRDefault="000C3DEE" w:rsidP="000D5719">
                  <w:pPr>
                    <w:autoSpaceDE w:val="0"/>
                    <w:autoSpaceDN w:val="0"/>
                    <w:adjustRightInd w:val="0"/>
                    <w:jc w:val="both"/>
                  </w:pPr>
                  <w:r w:rsidRPr="000C3DEE">
                    <w:t>10.09</w:t>
                  </w:r>
                </w:p>
              </w:tc>
              <w:tc>
                <w:tcPr>
                  <w:tcW w:w="7937" w:type="dxa"/>
                  <w:tcBorders>
                    <w:top w:val="single" w:sz="4" w:space="0" w:color="auto"/>
                    <w:left w:val="single" w:sz="4" w:space="0" w:color="auto"/>
                    <w:bottom w:val="single" w:sz="4" w:space="0" w:color="auto"/>
                    <w:right w:val="single" w:sz="4" w:space="0" w:color="auto"/>
                  </w:tcBorders>
                </w:tcPr>
                <w:p w14:paraId="70F716A4" w14:textId="77777777" w:rsidR="000C3DEE" w:rsidRPr="000C3DEE" w:rsidRDefault="000C3DEE" w:rsidP="000D5719">
                  <w:pPr>
                    <w:autoSpaceDE w:val="0"/>
                    <w:autoSpaceDN w:val="0"/>
                    <w:adjustRightInd w:val="0"/>
                    <w:jc w:val="both"/>
                  </w:pPr>
                  <w:r w:rsidRPr="000C3DEE">
                    <w:t>Инвентарь и хозяйственные принадлежности</w:t>
                  </w:r>
                </w:p>
              </w:tc>
            </w:tr>
            <w:tr w:rsidR="000C3DEE" w:rsidRPr="000C3DEE" w14:paraId="14524CED" w14:textId="77777777">
              <w:tc>
                <w:tcPr>
                  <w:tcW w:w="1134" w:type="dxa"/>
                  <w:tcBorders>
                    <w:top w:val="single" w:sz="4" w:space="0" w:color="auto"/>
                    <w:left w:val="single" w:sz="4" w:space="0" w:color="auto"/>
                    <w:bottom w:val="single" w:sz="4" w:space="0" w:color="auto"/>
                    <w:right w:val="single" w:sz="4" w:space="0" w:color="auto"/>
                  </w:tcBorders>
                </w:tcPr>
                <w:p w14:paraId="102416F6" w14:textId="77777777" w:rsidR="000C3DEE" w:rsidRPr="000C3DEE" w:rsidRDefault="000C3DEE" w:rsidP="000D5719">
                  <w:pPr>
                    <w:autoSpaceDE w:val="0"/>
                    <w:autoSpaceDN w:val="0"/>
                    <w:adjustRightInd w:val="0"/>
                    <w:jc w:val="both"/>
                  </w:pPr>
                  <w:r w:rsidRPr="000C3DEE">
                    <w:t>10.21</w:t>
                  </w:r>
                </w:p>
              </w:tc>
              <w:tc>
                <w:tcPr>
                  <w:tcW w:w="7937" w:type="dxa"/>
                  <w:tcBorders>
                    <w:top w:val="single" w:sz="4" w:space="0" w:color="auto"/>
                    <w:left w:val="single" w:sz="4" w:space="0" w:color="auto"/>
                    <w:bottom w:val="single" w:sz="4" w:space="0" w:color="auto"/>
                    <w:right w:val="single" w:sz="4" w:space="0" w:color="auto"/>
                  </w:tcBorders>
                </w:tcPr>
                <w:p w14:paraId="53919D74" w14:textId="77777777" w:rsidR="000C3DEE" w:rsidRPr="000C3DEE" w:rsidRDefault="000C3DEE" w:rsidP="000D5719">
                  <w:pPr>
                    <w:autoSpaceDE w:val="0"/>
                    <w:autoSpaceDN w:val="0"/>
                    <w:adjustRightInd w:val="0"/>
                    <w:jc w:val="both"/>
                  </w:pPr>
                  <w:r w:rsidRPr="000C3DEE">
                    <w:t>Малоценное оборудование и запасы</w:t>
                  </w:r>
                </w:p>
              </w:tc>
            </w:tr>
            <w:tr w:rsidR="000C3DEE" w:rsidRPr="000C3DEE" w14:paraId="7E26E1FE" w14:textId="77777777">
              <w:tc>
                <w:tcPr>
                  <w:tcW w:w="1134" w:type="dxa"/>
                  <w:tcBorders>
                    <w:top w:val="single" w:sz="4" w:space="0" w:color="auto"/>
                    <w:left w:val="single" w:sz="4" w:space="0" w:color="auto"/>
                    <w:bottom w:val="single" w:sz="4" w:space="0" w:color="auto"/>
                    <w:right w:val="single" w:sz="4" w:space="0" w:color="auto"/>
                  </w:tcBorders>
                </w:tcPr>
                <w:p w14:paraId="345DD526" w14:textId="77777777" w:rsidR="000C3DEE" w:rsidRPr="000C3DEE" w:rsidRDefault="000C3DEE" w:rsidP="000D5719">
                  <w:pPr>
                    <w:autoSpaceDE w:val="0"/>
                    <w:autoSpaceDN w:val="0"/>
                    <w:adjustRightInd w:val="0"/>
                    <w:jc w:val="both"/>
                  </w:pPr>
                  <w:r w:rsidRPr="000C3DEE">
                    <w:t>19</w:t>
                  </w:r>
                </w:p>
              </w:tc>
              <w:tc>
                <w:tcPr>
                  <w:tcW w:w="7937" w:type="dxa"/>
                  <w:tcBorders>
                    <w:top w:val="single" w:sz="4" w:space="0" w:color="auto"/>
                    <w:left w:val="single" w:sz="4" w:space="0" w:color="auto"/>
                    <w:bottom w:val="single" w:sz="4" w:space="0" w:color="auto"/>
                    <w:right w:val="single" w:sz="4" w:space="0" w:color="auto"/>
                  </w:tcBorders>
                </w:tcPr>
                <w:p w14:paraId="0EC6DD5D" w14:textId="77777777" w:rsidR="000C3DEE" w:rsidRPr="000C3DEE" w:rsidRDefault="000C3DEE" w:rsidP="000D5719">
                  <w:pPr>
                    <w:autoSpaceDE w:val="0"/>
                    <w:autoSpaceDN w:val="0"/>
                    <w:adjustRightInd w:val="0"/>
                    <w:jc w:val="both"/>
                  </w:pPr>
                  <w:r w:rsidRPr="000C3DEE">
                    <w:t>НДС по приобретенным ценностям</w:t>
                  </w:r>
                </w:p>
              </w:tc>
            </w:tr>
            <w:tr w:rsidR="000C3DEE" w:rsidRPr="000C3DEE" w14:paraId="50E92500" w14:textId="77777777">
              <w:tc>
                <w:tcPr>
                  <w:tcW w:w="1134" w:type="dxa"/>
                  <w:tcBorders>
                    <w:top w:val="single" w:sz="4" w:space="0" w:color="auto"/>
                    <w:left w:val="single" w:sz="4" w:space="0" w:color="auto"/>
                    <w:bottom w:val="single" w:sz="4" w:space="0" w:color="auto"/>
                    <w:right w:val="single" w:sz="4" w:space="0" w:color="auto"/>
                  </w:tcBorders>
                </w:tcPr>
                <w:p w14:paraId="34B8C9BB" w14:textId="77777777" w:rsidR="000C3DEE" w:rsidRPr="000C3DEE" w:rsidRDefault="000C3DEE" w:rsidP="000D5719">
                  <w:pPr>
                    <w:autoSpaceDE w:val="0"/>
                    <w:autoSpaceDN w:val="0"/>
                    <w:adjustRightInd w:val="0"/>
                    <w:jc w:val="both"/>
                  </w:pPr>
                  <w:r w:rsidRPr="000C3DEE">
                    <w:t>19.01</w:t>
                  </w:r>
                </w:p>
              </w:tc>
              <w:tc>
                <w:tcPr>
                  <w:tcW w:w="7937" w:type="dxa"/>
                  <w:tcBorders>
                    <w:top w:val="single" w:sz="4" w:space="0" w:color="auto"/>
                    <w:left w:val="single" w:sz="4" w:space="0" w:color="auto"/>
                    <w:bottom w:val="single" w:sz="4" w:space="0" w:color="auto"/>
                    <w:right w:val="single" w:sz="4" w:space="0" w:color="auto"/>
                  </w:tcBorders>
                </w:tcPr>
                <w:p w14:paraId="301FD989" w14:textId="77777777" w:rsidR="000C3DEE" w:rsidRPr="000C3DEE" w:rsidRDefault="000C3DEE" w:rsidP="000D5719">
                  <w:pPr>
                    <w:autoSpaceDE w:val="0"/>
                    <w:autoSpaceDN w:val="0"/>
                    <w:adjustRightInd w:val="0"/>
                    <w:jc w:val="both"/>
                  </w:pPr>
                  <w:r w:rsidRPr="000C3DEE">
                    <w:t>НДС при приобретении основных средств</w:t>
                  </w:r>
                </w:p>
              </w:tc>
            </w:tr>
            <w:tr w:rsidR="000C3DEE" w:rsidRPr="000C3DEE" w14:paraId="68EB8CFF" w14:textId="77777777">
              <w:tc>
                <w:tcPr>
                  <w:tcW w:w="1134" w:type="dxa"/>
                  <w:tcBorders>
                    <w:top w:val="single" w:sz="4" w:space="0" w:color="auto"/>
                    <w:left w:val="single" w:sz="4" w:space="0" w:color="auto"/>
                    <w:bottom w:val="single" w:sz="4" w:space="0" w:color="auto"/>
                    <w:right w:val="single" w:sz="4" w:space="0" w:color="auto"/>
                  </w:tcBorders>
                </w:tcPr>
                <w:p w14:paraId="1B3D4EBD" w14:textId="77777777" w:rsidR="000C3DEE" w:rsidRPr="000C3DEE" w:rsidRDefault="000C3DEE" w:rsidP="000D5719">
                  <w:pPr>
                    <w:autoSpaceDE w:val="0"/>
                    <w:autoSpaceDN w:val="0"/>
                    <w:adjustRightInd w:val="0"/>
                    <w:jc w:val="both"/>
                  </w:pPr>
                  <w:r w:rsidRPr="000C3DEE">
                    <w:t>19.03</w:t>
                  </w:r>
                </w:p>
              </w:tc>
              <w:tc>
                <w:tcPr>
                  <w:tcW w:w="7937" w:type="dxa"/>
                  <w:tcBorders>
                    <w:top w:val="single" w:sz="4" w:space="0" w:color="auto"/>
                    <w:left w:val="single" w:sz="4" w:space="0" w:color="auto"/>
                    <w:bottom w:val="single" w:sz="4" w:space="0" w:color="auto"/>
                    <w:right w:val="single" w:sz="4" w:space="0" w:color="auto"/>
                  </w:tcBorders>
                </w:tcPr>
                <w:p w14:paraId="1A02650E" w14:textId="77777777" w:rsidR="000C3DEE" w:rsidRPr="000C3DEE" w:rsidRDefault="000C3DEE" w:rsidP="000D5719">
                  <w:pPr>
                    <w:autoSpaceDE w:val="0"/>
                    <w:autoSpaceDN w:val="0"/>
                    <w:adjustRightInd w:val="0"/>
                    <w:jc w:val="both"/>
                  </w:pPr>
                  <w:r w:rsidRPr="000C3DEE">
                    <w:t>НДС по приобретенным материально-производственным запасам</w:t>
                  </w:r>
                </w:p>
              </w:tc>
            </w:tr>
            <w:tr w:rsidR="000C3DEE" w:rsidRPr="000C3DEE" w14:paraId="41F7B92F" w14:textId="77777777">
              <w:tc>
                <w:tcPr>
                  <w:tcW w:w="1134" w:type="dxa"/>
                  <w:tcBorders>
                    <w:top w:val="single" w:sz="4" w:space="0" w:color="auto"/>
                    <w:left w:val="single" w:sz="4" w:space="0" w:color="auto"/>
                    <w:bottom w:val="single" w:sz="4" w:space="0" w:color="auto"/>
                    <w:right w:val="single" w:sz="4" w:space="0" w:color="auto"/>
                  </w:tcBorders>
                </w:tcPr>
                <w:p w14:paraId="2F8CF458" w14:textId="77777777" w:rsidR="000C3DEE" w:rsidRPr="000C3DEE" w:rsidRDefault="000C3DEE" w:rsidP="000D5719">
                  <w:pPr>
                    <w:autoSpaceDE w:val="0"/>
                    <w:autoSpaceDN w:val="0"/>
                    <w:adjustRightInd w:val="0"/>
                    <w:jc w:val="both"/>
                  </w:pPr>
                  <w:r w:rsidRPr="000C3DEE">
                    <w:t>19.04</w:t>
                  </w:r>
                </w:p>
              </w:tc>
              <w:tc>
                <w:tcPr>
                  <w:tcW w:w="7937" w:type="dxa"/>
                  <w:tcBorders>
                    <w:top w:val="single" w:sz="4" w:space="0" w:color="auto"/>
                    <w:left w:val="single" w:sz="4" w:space="0" w:color="auto"/>
                    <w:bottom w:val="single" w:sz="4" w:space="0" w:color="auto"/>
                    <w:right w:val="single" w:sz="4" w:space="0" w:color="auto"/>
                  </w:tcBorders>
                </w:tcPr>
                <w:p w14:paraId="4D86A86A" w14:textId="77777777" w:rsidR="000C3DEE" w:rsidRPr="000C3DEE" w:rsidRDefault="000C3DEE" w:rsidP="000D5719">
                  <w:pPr>
                    <w:autoSpaceDE w:val="0"/>
                    <w:autoSpaceDN w:val="0"/>
                    <w:adjustRightInd w:val="0"/>
                    <w:jc w:val="both"/>
                  </w:pPr>
                  <w:r w:rsidRPr="000C3DEE">
                    <w:t>НДС по приобретенным услугам</w:t>
                  </w:r>
                </w:p>
              </w:tc>
            </w:tr>
            <w:tr w:rsidR="000C3DEE" w:rsidRPr="000C3DEE" w14:paraId="4759EB20" w14:textId="77777777">
              <w:tc>
                <w:tcPr>
                  <w:tcW w:w="1134" w:type="dxa"/>
                  <w:tcBorders>
                    <w:top w:val="single" w:sz="4" w:space="0" w:color="auto"/>
                    <w:left w:val="single" w:sz="4" w:space="0" w:color="auto"/>
                    <w:bottom w:val="single" w:sz="4" w:space="0" w:color="auto"/>
                    <w:right w:val="single" w:sz="4" w:space="0" w:color="auto"/>
                  </w:tcBorders>
                </w:tcPr>
                <w:p w14:paraId="57880F46" w14:textId="77777777" w:rsidR="000C3DEE" w:rsidRPr="000C3DEE" w:rsidRDefault="000C3DEE" w:rsidP="000D5719">
                  <w:pPr>
                    <w:autoSpaceDE w:val="0"/>
                    <w:autoSpaceDN w:val="0"/>
                    <w:adjustRightInd w:val="0"/>
                    <w:jc w:val="both"/>
                  </w:pPr>
                  <w:r w:rsidRPr="000C3DEE">
                    <w:lastRenderedPageBreak/>
                    <w:t>26</w:t>
                  </w:r>
                </w:p>
              </w:tc>
              <w:tc>
                <w:tcPr>
                  <w:tcW w:w="7937" w:type="dxa"/>
                  <w:tcBorders>
                    <w:top w:val="single" w:sz="4" w:space="0" w:color="auto"/>
                    <w:left w:val="single" w:sz="4" w:space="0" w:color="auto"/>
                    <w:bottom w:val="single" w:sz="4" w:space="0" w:color="auto"/>
                    <w:right w:val="single" w:sz="4" w:space="0" w:color="auto"/>
                  </w:tcBorders>
                </w:tcPr>
                <w:p w14:paraId="19BECA0C" w14:textId="77777777" w:rsidR="000C3DEE" w:rsidRPr="000C3DEE" w:rsidRDefault="000C3DEE" w:rsidP="000D5719">
                  <w:pPr>
                    <w:autoSpaceDE w:val="0"/>
                    <w:autoSpaceDN w:val="0"/>
                    <w:adjustRightInd w:val="0"/>
                    <w:jc w:val="both"/>
                  </w:pPr>
                  <w:r w:rsidRPr="000C3DEE">
                    <w:t>Общехозяйственные расходы</w:t>
                  </w:r>
                </w:p>
              </w:tc>
            </w:tr>
            <w:tr w:rsidR="000C3DEE" w:rsidRPr="000C3DEE" w14:paraId="37B6ADEC" w14:textId="77777777">
              <w:tc>
                <w:tcPr>
                  <w:tcW w:w="1134" w:type="dxa"/>
                  <w:tcBorders>
                    <w:top w:val="single" w:sz="4" w:space="0" w:color="auto"/>
                    <w:left w:val="single" w:sz="4" w:space="0" w:color="auto"/>
                    <w:bottom w:val="single" w:sz="4" w:space="0" w:color="auto"/>
                    <w:right w:val="single" w:sz="4" w:space="0" w:color="auto"/>
                  </w:tcBorders>
                </w:tcPr>
                <w:p w14:paraId="5F9E1060" w14:textId="77777777" w:rsidR="000C3DEE" w:rsidRPr="000C3DEE" w:rsidRDefault="000C3DEE" w:rsidP="000D5719">
                  <w:pPr>
                    <w:autoSpaceDE w:val="0"/>
                    <w:autoSpaceDN w:val="0"/>
                    <w:adjustRightInd w:val="0"/>
                    <w:jc w:val="both"/>
                  </w:pPr>
                  <w:r w:rsidRPr="000C3DEE">
                    <w:t>41</w:t>
                  </w:r>
                </w:p>
              </w:tc>
              <w:tc>
                <w:tcPr>
                  <w:tcW w:w="7937" w:type="dxa"/>
                  <w:tcBorders>
                    <w:top w:val="single" w:sz="4" w:space="0" w:color="auto"/>
                    <w:left w:val="single" w:sz="4" w:space="0" w:color="auto"/>
                    <w:bottom w:val="single" w:sz="4" w:space="0" w:color="auto"/>
                    <w:right w:val="single" w:sz="4" w:space="0" w:color="auto"/>
                  </w:tcBorders>
                </w:tcPr>
                <w:p w14:paraId="4DE72657" w14:textId="77777777" w:rsidR="000C3DEE" w:rsidRPr="000C3DEE" w:rsidRDefault="000C3DEE" w:rsidP="000D5719">
                  <w:pPr>
                    <w:autoSpaceDE w:val="0"/>
                    <w:autoSpaceDN w:val="0"/>
                    <w:adjustRightInd w:val="0"/>
                    <w:jc w:val="both"/>
                  </w:pPr>
                  <w:r w:rsidRPr="000C3DEE">
                    <w:t>Товары</w:t>
                  </w:r>
                </w:p>
              </w:tc>
            </w:tr>
            <w:tr w:rsidR="000C3DEE" w:rsidRPr="000C3DEE" w14:paraId="25530973" w14:textId="77777777">
              <w:tc>
                <w:tcPr>
                  <w:tcW w:w="1134" w:type="dxa"/>
                  <w:tcBorders>
                    <w:top w:val="single" w:sz="4" w:space="0" w:color="auto"/>
                    <w:left w:val="single" w:sz="4" w:space="0" w:color="auto"/>
                    <w:bottom w:val="single" w:sz="4" w:space="0" w:color="auto"/>
                    <w:right w:val="single" w:sz="4" w:space="0" w:color="auto"/>
                  </w:tcBorders>
                </w:tcPr>
                <w:p w14:paraId="763B1A29" w14:textId="77777777" w:rsidR="000C3DEE" w:rsidRPr="000C3DEE" w:rsidRDefault="000C3DEE" w:rsidP="000D5719">
                  <w:pPr>
                    <w:autoSpaceDE w:val="0"/>
                    <w:autoSpaceDN w:val="0"/>
                    <w:adjustRightInd w:val="0"/>
                    <w:jc w:val="both"/>
                  </w:pPr>
                  <w:r w:rsidRPr="000C3DEE">
                    <w:t>41.01</w:t>
                  </w:r>
                </w:p>
              </w:tc>
              <w:tc>
                <w:tcPr>
                  <w:tcW w:w="7937" w:type="dxa"/>
                  <w:tcBorders>
                    <w:top w:val="single" w:sz="4" w:space="0" w:color="auto"/>
                    <w:left w:val="single" w:sz="4" w:space="0" w:color="auto"/>
                    <w:bottom w:val="single" w:sz="4" w:space="0" w:color="auto"/>
                    <w:right w:val="single" w:sz="4" w:space="0" w:color="auto"/>
                  </w:tcBorders>
                </w:tcPr>
                <w:p w14:paraId="54679885" w14:textId="77777777" w:rsidR="000C3DEE" w:rsidRPr="000C3DEE" w:rsidRDefault="000C3DEE" w:rsidP="000D5719">
                  <w:pPr>
                    <w:autoSpaceDE w:val="0"/>
                    <w:autoSpaceDN w:val="0"/>
                    <w:adjustRightInd w:val="0"/>
                    <w:jc w:val="both"/>
                  </w:pPr>
                  <w:r w:rsidRPr="000C3DEE">
                    <w:t>Товары на складах</w:t>
                  </w:r>
                </w:p>
              </w:tc>
            </w:tr>
            <w:tr w:rsidR="000C3DEE" w:rsidRPr="000C3DEE" w14:paraId="02DA559A" w14:textId="77777777">
              <w:tc>
                <w:tcPr>
                  <w:tcW w:w="1134" w:type="dxa"/>
                  <w:tcBorders>
                    <w:top w:val="single" w:sz="4" w:space="0" w:color="auto"/>
                    <w:left w:val="single" w:sz="4" w:space="0" w:color="auto"/>
                    <w:bottom w:val="single" w:sz="4" w:space="0" w:color="auto"/>
                    <w:right w:val="single" w:sz="4" w:space="0" w:color="auto"/>
                  </w:tcBorders>
                </w:tcPr>
                <w:p w14:paraId="7D9E402A" w14:textId="77777777" w:rsidR="000C3DEE" w:rsidRPr="000C3DEE" w:rsidRDefault="000C3DEE" w:rsidP="000D5719">
                  <w:pPr>
                    <w:autoSpaceDE w:val="0"/>
                    <w:autoSpaceDN w:val="0"/>
                    <w:adjustRightInd w:val="0"/>
                    <w:jc w:val="both"/>
                  </w:pPr>
                  <w:r w:rsidRPr="000C3DEE">
                    <w:t>44</w:t>
                  </w:r>
                </w:p>
              </w:tc>
              <w:tc>
                <w:tcPr>
                  <w:tcW w:w="7937" w:type="dxa"/>
                  <w:tcBorders>
                    <w:top w:val="single" w:sz="4" w:space="0" w:color="auto"/>
                    <w:left w:val="single" w:sz="4" w:space="0" w:color="auto"/>
                    <w:bottom w:val="single" w:sz="4" w:space="0" w:color="auto"/>
                    <w:right w:val="single" w:sz="4" w:space="0" w:color="auto"/>
                  </w:tcBorders>
                </w:tcPr>
                <w:p w14:paraId="3B107EB9" w14:textId="77777777" w:rsidR="000C3DEE" w:rsidRPr="000C3DEE" w:rsidRDefault="000C3DEE" w:rsidP="000D5719">
                  <w:pPr>
                    <w:autoSpaceDE w:val="0"/>
                    <w:autoSpaceDN w:val="0"/>
                    <w:adjustRightInd w:val="0"/>
                    <w:jc w:val="both"/>
                  </w:pPr>
                  <w:r w:rsidRPr="000C3DEE">
                    <w:t>Расходы на продажу</w:t>
                  </w:r>
                </w:p>
              </w:tc>
            </w:tr>
            <w:tr w:rsidR="000C3DEE" w:rsidRPr="000C3DEE" w14:paraId="57300680" w14:textId="77777777">
              <w:tc>
                <w:tcPr>
                  <w:tcW w:w="1134" w:type="dxa"/>
                  <w:tcBorders>
                    <w:top w:val="single" w:sz="4" w:space="0" w:color="auto"/>
                    <w:left w:val="single" w:sz="4" w:space="0" w:color="auto"/>
                    <w:bottom w:val="single" w:sz="4" w:space="0" w:color="auto"/>
                    <w:right w:val="single" w:sz="4" w:space="0" w:color="auto"/>
                  </w:tcBorders>
                </w:tcPr>
                <w:p w14:paraId="0D12B8FC" w14:textId="77777777" w:rsidR="000C3DEE" w:rsidRPr="000C3DEE" w:rsidRDefault="000C3DEE" w:rsidP="000D5719">
                  <w:pPr>
                    <w:autoSpaceDE w:val="0"/>
                    <w:autoSpaceDN w:val="0"/>
                    <w:adjustRightInd w:val="0"/>
                    <w:jc w:val="both"/>
                  </w:pPr>
                  <w:r w:rsidRPr="000C3DEE">
                    <w:t>44.01</w:t>
                  </w:r>
                </w:p>
              </w:tc>
              <w:tc>
                <w:tcPr>
                  <w:tcW w:w="7937" w:type="dxa"/>
                  <w:tcBorders>
                    <w:top w:val="single" w:sz="4" w:space="0" w:color="auto"/>
                    <w:left w:val="single" w:sz="4" w:space="0" w:color="auto"/>
                    <w:bottom w:val="single" w:sz="4" w:space="0" w:color="auto"/>
                    <w:right w:val="single" w:sz="4" w:space="0" w:color="auto"/>
                  </w:tcBorders>
                </w:tcPr>
                <w:p w14:paraId="224F4C54" w14:textId="77777777" w:rsidR="000C3DEE" w:rsidRPr="000C3DEE" w:rsidRDefault="000C3DEE" w:rsidP="000D5719">
                  <w:pPr>
                    <w:autoSpaceDE w:val="0"/>
                    <w:autoSpaceDN w:val="0"/>
                    <w:adjustRightInd w:val="0"/>
                    <w:jc w:val="both"/>
                  </w:pPr>
                  <w:r w:rsidRPr="000C3DEE">
                    <w:t>Издержки обращения в организациях, осуществляющих торговую деятельность</w:t>
                  </w:r>
                </w:p>
              </w:tc>
            </w:tr>
            <w:tr w:rsidR="000C3DEE" w:rsidRPr="000C3DEE" w14:paraId="42E5D4B5" w14:textId="77777777">
              <w:tc>
                <w:tcPr>
                  <w:tcW w:w="1134" w:type="dxa"/>
                  <w:tcBorders>
                    <w:top w:val="single" w:sz="4" w:space="0" w:color="auto"/>
                    <w:left w:val="single" w:sz="4" w:space="0" w:color="auto"/>
                    <w:bottom w:val="single" w:sz="4" w:space="0" w:color="auto"/>
                    <w:right w:val="single" w:sz="4" w:space="0" w:color="auto"/>
                  </w:tcBorders>
                </w:tcPr>
                <w:p w14:paraId="68763ED7" w14:textId="77777777" w:rsidR="000C3DEE" w:rsidRPr="000C3DEE" w:rsidRDefault="000C3DEE" w:rsidP="000D5719">
                  <w:pPr>
                    <w:autoSpaceDE w:val="0"/>
                    <w:autoSpaceDN w:val="0"/>
                    <w:adjustRightInd w:val="0"/>
                    <w:jc w:val="both"/>
                  </w:pPr>
                  <w:r w:rsidRPr="000C3DEE">
                    <w:t>50</w:t>
                  </w:r>
                </w:p>
              </w:tc>
              <w:tc>
                <w:tcPr>
                  <w:tcW w:w="7937" w:type="dxa"/>
                  <w:tcBorders>
                    <w:top w:val="single" w:sz="4" w:space="0" w:color="auto"/>
                    <w:left w:val="single" w:sz="4" w:space="0" w:color="auto"/>
                    <w:bottom w:val="single" w:sz="4" w:space="0" w:color="auto"/>
                    <w:right w:val="single" w:sz="4" w:space="0" w:color="auto"/>
                  </w:tcBorders>
                </w:tcPr>
                <w:p w14:paraId="1B55BAA4" w14:textId="77777777" w:rsidR="000C3DEE" w:rsidRPr="000C3DEE" w:rsidRDefault="000C3DEE" w:rsidP="000D5719">
                  <w:pPr>
                    <w:autoSpaceDE w:val="0"/>
                    <w:autoSpaceDN w:val="0"/>
                    <w:adjustRightInd w:val="0"/>
                    <w:jc w:val="both"/>
                  </w:pPr>
                  <w:r w:rsidRPr="000C3DEE">
                    <w:t>Касса</w:t>
                  </w:r>
                </w:p>
              </w:tc>
            </w:tr>
            <w:tr w:rsidR="000C3DEE" w:rsidRPr="000C3DEE" w14:paraId="057D3D1E" w14:textId="77777777">
              <w:tc>
                <w:tcPr>
                  <w:tcW w:w="1134" w:type="dxa"/>
                  <w:tcBorders>
                    <w:top w:val="single" w:sz="4" w:space="0" w:color="auto"/>
                    <w:left w:val="single" w:sz="4" w:space="0" w:color="auto"/>
                    <w:bottom w:val="single" w:sz="4" w:space="0" w:color="auto"/>
                    <w:right w:val="single" w:sz="4" w:space="0" w:color="auto"/>
                  </w:tcBorders>
                </w:tcPr>
                <w:p w14:paraId="061E0743" w14:textId="77777777" w:rsidR="000C3DEE" w:rsidRPr="000C3DEE" w:rsidRDefault="000C3DEE" w:rsidP="000D5719">
                  <w:pPr>
                    <w:autoSpaceDE w:val="0"/>
                    <w:autoSpaceDN w:val="0"/>
                    <w:adjustRightInd w:val="0"/>
                    <w:jc w:val="both"/>
                  </w:pPr>
                  <w:r w:rsidRPr="000C3DEE">
                    <w:t>50.01</w:t>
                  </w:r>
                </w:p>
              </w:tc>
              <w:tc>
                <w:tcPr>
                  <w:tcW w:w="7937" w:type="dxa"/>
                  <w:tcBorders>
                    <w:top w:val="single" w:sz="4" w:space="0" w:color="auto"/>
                    <w:left w:val="single" w:sz="4" w:space="0" w:color="auto"/>
                    <w:bottom w:val="single" w:sz="4" w:space="0" w:color="auto"/>
                    <w:right w:val="single" w:sz="4" w:space="0" w:color="auto"/>
                  </w:tcBorders>
                </w:tcPr>
                <w:p w14:paraId="49095135" w14:textId="77777777" w:rsidR="000C3DEE" w:rsidRPr="000C3DEE" w:rsidRDefault="000C3DEE" w:rsidP="000D5719">
                  <w:pPr>
                    <w:autoSpaceDE w:val="0"/>
                    <w:autoSpaceDN w:val="0"/>
                    <w:adjustRightInd w:val="0"/>
                    <w:jc w:val="both"/>
                  </w:pPr>
                  <w:r w:rsidRPr="000C3DEE">
                    <w:t>Касса организации</w:t>
                  </w:r>
                </w:p>
              </w:tc>
            </w:tr>
            <w:tr w:rsidR="000C3DEE" w:rsidRPr="000C3DEE" w14:paraId="7E3311A7" w14:textId="77777777">
              <w:tc>
                <w:tcPr>
                  <w:tcW w:w="1134" w:type="dxa"/>
                  <w:tcBorders>
                    <w:top w:val="single" w:sz="4" w:space="0" w:color="auto"/>
                    <w:left w:val="single" w:sz="4" w:space="0" w:color="auto"/>
                    <w:bottom w:val="single" w:sz="4" w:space="0" w:color="auto"/>
                    <w:right w:val="single" w:sz="4" w:space="0" w:color="auto"/>
                  </w:tcBorders>
                </w:tcPr>
                <w:p w14:paraId="309E59BA" w14:textId="77777777" w:rsidR="000C3DEE" w:rsidRPr="000C3DEE" w:rsidRDefault="000C3DEE" w:rsidP="000D5719">
                  <w:pPr>
                    <w:autoSpaceDE w:val="0"/>
                    <w:autoSpaceDN w:val="0"/>
                    <w:adjustRightInd w:val="0"/>
                    <w:jc w:val="both"/>
                  </w:pPr>
                  <w:r w:rsidRPr="000C3DEE">
                    <w:t>51</w:t>
                  </w:r>
                </w:p>
              </w:tc>
              <w:tc>
                <w:tcPr>
                  <w:tcW w:w="7937" w:type="dxa"/>
                  <w:tcBorders>
                    <w:top w:val="single" w:sz="4" w:space="0" w:color="auto"/>
                    <w:left w:val="single" w:sz="4" w:space="0" w:color="auto"/>
                    <w:bottom w:val="single" w:sz="4" w:space="0" w:color="auto"/>
                    <w:right w:val="single" w:sz="4" w:space="0" w:color="auto"/>
                  </w:tcBorders>
                </w:tcPr>
                <w:p w14:paraId="45E50664" w14:textId="77777777" w:rsidR="000C3DEE" w:rsidRPr="000C3DEE" w:rsidRDefault="000C3DEE" w:rsidP="000D5719">
                  <w:pPr>
                    <w:autoSpaceDE w:val="0"/>
                    <w:autoSpaceDN w:val="0"/>
                    <w:adjustRightInd w:val="0"/>
                    <w:jc w:val="both"/>
                  </w:pPr>
                  <w:r w:rsidRPr="000C3DEE">
                    <w:t>Расчетные счета</w:t>
                  </w:r>
                </w:p>
              </w:tc>
            </w:tr>
            <w:tr w:rsidR="000C3DEE" w:rsidRPr="000C3DEE" w14:paraId="6D8D0CAD" w14:textId="77777777">
              <w:tc>
                <w:tcPr>
                  <w:tcW w:w="1134" w:type="dxa"/>
                  <w:tcBorders>
                    <w:top w:val="single" w:sz="4" w:space="0" w:color="auto"/>
                    <w:left w:val="single" w:sz="4" w:space="0" w:color="auto"/>
                    <w:bottom w:val="single" w:sz="4" w:space="0" w:color="auto"/>
                    <w:right w:val="single" w:sz="4" w:space="0" w:color="auto"/>
                  </w:tcBorders>
                </w:tcPr>
                <w:p w14:paraId="08392005" w14:textId="77777777" w:rsidR="000C3DEE" w:rsidRPr="000C3DEE" w:rsidRDefault="000C3DEE" w:rsidP="000D5719">
                  <w:pPr>
                    <w:autoSpaceDE w:val="0"/>
                    <w:autoSpaceDN w:val="0"/>
                    <w:adjustRightInd w:val="0"/>
                    <w:jc w:val="both"/>
                  </w:pPr>
                  <w:r w:rsidRPr="000C3DEE">
                    <w:t>60</w:t>
                  </w:r>
                </w:p>
              </w:tc>
              <w:tc>
                <w:tcPr>
                  <w:tcW w:w="7937" w:type="dxa"/>
                  <w:tcBorders>
                    <w:top w:val="single" w:sz="4" w:space="0" w:color="auto"/>
                    <w:left w:val="single" w:sz="4" w:space="0" w:color="auto"/>
                    <w:bottom w:val="single" w:sz="4" w:space="0" w:color="auto"/>
                    <w:right w:val="single" w:sz="4" w:space="0" w:color="auto"/>
                  </w:tcBorders>
                </w:tcPr>
                <w:p w14:paraId="128E061C" w14:textId="77777777" w:rsidR="000C3DEE" w:rsidRPr="000C3DEE" w:rsidRDefault="000C3DEE" w:rsidP="000D5719">
                  <w:pPr>
                    <w:autoSpaceDE w:val="0"/>
                    <w:autoSpaceDN w:val="0"/>
                    <w:adjustRightInd w:val="0"/>
                    <w:jc w:val="both"/>
                  </w:pPr>
                  <w:r w:rsidRPr="000C3DEE">
                    <w:t>Расчеты с поставщиками и подрядчиками</w:t>
                  </w:r>
                </w:p>
              </w:tc>
            </w:tr>
            <w:tr w:rsidR="000C3DEE" w:rsidRPr="000C3DEE" w14:paraId="78640ADA" w14:textId="77777777">
              <w:tc>
                <w:tcPr>
                  <w:tcW w:w="1134" w:type="dxa"/>
                  <w:tcBorders>
                    <w:top w:val="single" w:sz="4" w:space="0" w:color="auto"/>
                    <w:left w:val="single" w:sz="4" w:space="0" w:color="auto"/>
                    <w:bottom w:val="single" w:sz="4" w:space="0" w:color="auto"/>
                    <w:right w:val="single" w:sz="4" w:space="0" w:color="auto"/>
                  </w:tcBorders>
                </w:tcPr>
                <w:p w14:paraId="572C4501" w14:textId="77777777" w:rsidR="000C3DEE" w:rsidRPr="000C3DEE" w:rsidRDefault="000C3DEE" w:rsidP="000D5719">
                  <w:pPr>
                    <w:autoSpaceDE w:val="0"/>
                    <w:autoSpaceDN w:val="0"/>
                    <w:adjustRightInd w:val="0"/>
                    <w:jc w:val="both"/>
                  </w:pPr>
                  <w:r w:rsidRPr="000C3DEE">
                    <w:t>60.01</w:t>
                  </w:r>
                </w:p>
              </w:tc>
              <w:tc>
                <w:tcPr>
                  <w:tcW w:w="7937" w:type="dxa"/>
                  <w:tcBorders>
                    <w:top w:val="single" w:sz="4" w:space="0" w:color="auto"/>
                    <w:left w:val="single" w:sz="4" w:space="0" w:color="auto"/>
                    <w:bottom w:val="single" w:sz="4" w:space="0" w:color="auto"/>
                    <w:right w:val="single" w:sz="4" w:space="0" w:color="auto"/>
                  </w:tcBorders>
                </w:tcPr>
                <w:p w14:paraId="58601074" w14:textId="77777777" w:rsidR="000C3DEE" w:rsidRPr="000C3DEE" w:rsidRDefault="000C3DEE" w:rsidP="000D5719">
                  <w:pPr>
                    <w:autoSpaceDE w:val="0"/>
                    <w:autoSpaceDN w:val="0"/>
                    <w:adjustRightInd w:val="0"/>
                    <w:jc w:val="both"/>
                  </w:pPr>
                  <w:r w:rsidRPr="000C3DEE">
                    <w:t>Расчеты с поставщиками и подрядчиками</w:t>
                  </w:r>
                </w:p>
              </w:tc>
            </w:tr>
            <w:tr w:rsidR="000C3DEE" w:rsidRPr="000C3DEE" w14:paraId="4BE8BC55" w14:textId="77777777">
              <w:tc>
                <w:tcPr>
                  <w:tcW w:w="1134" w:type="dxa"/>
                  <w:tcBorders>
                    <w:top w:val="single" w:sz="4" w:space="0" w:color="auto"/>
                    <w:left w:val="single" w:sz="4" w:space="0" w:color="auto"/>
                    <w:bottom w:val="single" w:sz="4" w:space="0" w:color="auto"/>
                    <w:right w:val="single" w:sz="4" w:space="0" w:color="auto"/>
                  </w:tcBorders>
                </w:tcPr>
                <w:p w14:paraId="31014FCC" w14:textId="77777777" w:rsidR="000C3DEE" w:rsidRPr="000C3DEE" w:rsidRDefault="000C3DEE" w:rsidP="000D5719">
                  <w:pPr>
                    <w:autoSpaceDE w:val="0"/>
                    <w:autoSpaceDN w:val="0"/>
                    <w:adjustRightInd w:val="0"/>
                    <w:jc w:val="both"/>
                  </w:pPr>
                  <w:r w:rsidRPr="000C3DEE">
                    <w:t>60.02</w:t>
                  </w:r>
                </w:p>
              </w:tc>
              <w:tc>
                <w:tcPr>
                  <w:tcW w:w="7937" w:type="dxa"/>
                  <w:tcBorders>
                    <w:top w:val="single" w:sz="4" w:space="0" w:color="auto"/>
                    <w:left w:val="single" w:sz="4" w:space="0" w:color="auto"/>
                    <w:bottom w:val="single" w:sz="4" w:space="0" w:color="auto"/>
                    <w:right w:val="single" w:sz="4" w:space="0" w:color="auto"/>
                  </w:tcBorders>
                </w:tcPr>
                <w:p w14:paraId="1A5F0FAA" w14:textId="77777777" w:rsidR="000C3DEE" w:rsidRPr="000C3DEE" w:rsidRDefault="000C3DEE" w:rsidP="000D5719">
                  <w:pPr>
                    <w:autoSpaceDE w:val="0"/>
                    <w:autoSpaceDN w:val="0"/>
                    <w:adjustRightInd w:val="0"/>
                    <w:jc w:val="both"/>
                  </w:pPr>
                  <w:r w:rsidRPr="000C3DEE">
                    <w:t>Расчеты по авансам выданным</w:t>
                  </w:r>
                </w:p>
              </w:tc>
            </w:tr>
            <w:tr w:rsidR="000C3DEE" w:rsidRPr="000C3DEE" w14:paraId="4524B8CF" w14:textId="77777777">
              <w:tc>
                <w:tcPr>
                  <w:tcW w:w="1134" w:type="dxa"/>
                  <w:tcBorders>
                    <w:top w:val="single" w:sz="4" w:space="0" w:color="auto"/>
                    <w:left w:val="single" w:sz="4" w:space="0" w:color="auto"/>
                    <w:bottom w:val="single" w:sz="4" w:space="0" w:color="auto"/>
                    <w:right w:val="single" w:sz="4" w:space="0" w:color="auto"/>
                  </w:tcBorders>
                </w:tcPr>
                <w:p w14:paraId="3A8DDEF9" w14:textId="77777777" w:rsidR="000C3DEE" w:rsidRPr="000C3DEE" w:rsidRDefault="000C3DEE" w:rsidP="000D5719">
                  <w:pPr>
                    <w:autoSpaceDE w:val="0"/>
                    <w:autoSpaceDN w:val="0"/>
                    <w:adjustRightInd w:val="0"/>
                    <w:jc w:val="both"/>
                  </w:pPr>
                  <w:r w:rsidRPr="000C3DEE">
                    <w:t>62</w:t>
                  </w:r>
                </w:p>
              </w:tc>
              <w:tc>
                <w:tcPr>
                  <w:tcW w:w="7937" w:type="dxa"/>
                  <w:tcBorders>
                    <w:top w:val="single" w:sz="4" w:space="0" w:color="auto"/>
                    <w:left w:val="single" w:sz="4" w:space="0" w:color="auto"/>
                    <w:bottom w:val="single" w:sz="4" w:space="0" w:color="auto"/>
                    <w:right w:val="single" w:sz="4" w:space="0" w:color="auto"/>
                  </w:tcBorders>
                </w:tcPr>
                <w:p w14:paraId="6FAFC4FB" w14:textId="77777777" w:rsidR="000C3DEE" w:rsidRPr="000C3DEE" w:rsidRDefault="000C3DEE" w:rsidP="000D5719">
                  <w:pPr>
                    <w:autoSpaceDE w:val="0"/>
                    <w:autoSpaceDN w:val="0"/>
                    <w:adjustRightInd w:val="0"/>
                    <w:jc w:val="both"/>
                  </w:pPr>
                  <w:r w:rsidRPr="000C3DEE">
                    <w:t>Расчеты с покупателями и заказчиками</w:t>
                  </w:r>
                </w:p>
              </w:tc>
            </w:tr>
            <w:tr w:rsidR="000C3DEE" w:rsidRPr="000C3DEE" w14:paraId="609351EA" w14:textId="77777777">
              <w:tc>
                <w:tcPr>
                  <w:tcW w:w="1134" w:type="dxa"/>
                  <w:tcBorders>
                    <w:top w:val="single" w:sz="4" w:space="0" w:color="auto"/>
                    <w:left w:val="single" w:sz="4" w:space="0" w:color="auto"/>
                    <w:bottom w:val="single" w:sz="4" w:space="0" w:color="auto"/>
                    <w:right w:val="single" w:sz="4" w:space="0" w:color="auto"/>
                  </w:tcBorders>
                </w:tcPr>
                <w:p w14:paraId="2CD2BF22" w14:textId="77777777" w:rsidR="000C3DEE" w:rsidRPr="000C3DEE" w:rsidRDefault="000C3DEE" w:rsidP="000D5719">
                  <w:pPr>
                    <w:autoSpaceDE w:val="0"/>
                    <w:autoSpaceDN w:val="0"/>
                    <w:adjustRightInd w:val="0"/>
                    <w:jc w:val="both"/>
                  </w:pPr>
                  <w:r w:rsidRPr="000C3DEE">
                    <w:t>62.01</w:t>
                  </w:r>
                </w:p>
              </w:tc>
              <w:tc>
                <w:tcPr>
                  <w:tcW w:w="7937" w:type="dxa"/>
                  <w:tcBorders>
                    <w:top w:val="single" w:sz="4" w:space="0" w:color="auto"/>
                    <w:left w:val="single" w:sz="4" w:space="0" w:color="auto"/>
                    <w:bottom w:val="single" w:sz="4" w:space="0" w:color="auto"/>
                    <w:right w:val="single" w:sz="4" w:space="0" w:color="auto"/>
                  </w:tcBorders>
                </w:tcPr>
                <w:p w14:paraId="2BFB3E57" w14:textId="77777777" w:rsidR="000C3DEE" w:rsidRPr="000C3DEE" w:rsidRDefault="000C3DEE" w:rsidP="000D5719">
                  <w:pPr>
                    <w:autoSpaceDE w:val="0"/>
                    <w:autoSpaceDN w:val="0"/>
                    <w:adjustRightInd w:val="0"/>
                    <w:jc w:val="both"/>
                  </w:pPr>
                  <w:r w:rsidRPr="000C3DEE">
                    <w:t>Расчеты с покупателями и заказчиками</w:t>
                  </w:r>
                </w:p>
              </w:tc>
            </w:tr>
            <w:tr w:rsidR="000C3DEE" w:rsidRPr="000C3DEE" w14:paraId="18CAFB29" w14:textId="77777777">
              <w:tc>
                <w:tcPr>
                  <w:tcW w:w="1134" w:type="dxa"/>
                  <w:tcBorders>
                    <w:top w:val="single" w:sz="4" w:space="0" w:color="auto"/>
                    <w:left w:val="single" w:sz="4" w:space="0" w:color="auto"/>
                    <w:bottom w:val="single" w:sz="4" w:space="0" w:color="auto"/>
                    <w:right w:val="single" w:sz="4" w:space="0" w:color="auto"/>
                  </w:tcBorders>
                </w:tcPr>
                <w:p w14:paraId="0EBA74B3" w14:textId="77777777" w:rsidR="000C3DEE" w:rsidRPr="000C3DEE" w:rsidRDefault="000C3DEE" w:rsidP="000D5719">
                  <w:pPr>
                    <w:autoSpaceDE w:val="0"/>
                    <w:autoSpaceDN w:val="0"/>
                    <w:adjustRightInd w:val="0"/>
                    <w:jc w:val="both"/>
                  </w:pPr>
                  <w:r w:rsidRPr="000C3DEE">
                    <w:t>62.02</w:t>
                  </w:r>
                </w:p>
              </w:tc>
              <w:tc>
                <w:tcPr>
                  <w:tcW w:w="7937" w:type="dxa"/>
                  <w:tcBorders>
                    <w:top w:val="single" w:sz="4" w:space="0" w:color="auto"/>
                    <w:left w:val="single" w:sz="4" w:space="0" w:color="auto"/>
                    <w:bottom w:val="single" w:sz="4" w:space="0" w:color="auto"/>
                    <w:right w:val="single" w:sz="4" w:space="0" w:color="auto"/>
                  </w:tcBorders>
                </w:tcPr>
                <w:p w14:paraId="221B9FB7" w14:textId="77777777" w:rsidR="000C3DEE" w:rsidRPr="000C3DEE" w:rsidRDefault="000C3DEE" w:rsidP="000D5719">
                  <w:pPr>
                    <w:autoSpaceDE w:val="0"/>
                    <w:autoSpaceDN w:val="0"/>
                    <w:adjustRightInd w:val="0"/>
                    <w:jc w:val="both"/>
                  </w:pPr>
                  <w:r w:rsidRPr="000C3DEE">
                    <w:t>Расчеты по авансам полученным</w:t>
                  </w:r>
                </w:p>
              </w:tc>
            </w:tr>
            <w:tr w:rsidR="000C3DEE" w:rsidRPr="000C3DEE" w14:paraId="08AB43E2" w14:textId="77777777">
              <w:tc>
                <w:tcPr>
                  <w:tcW w:w="1134" w:type="dxa"/>
                  <w:tcBorders>
                    <w:top w:val="single" w:sz="4" w:space="0" w:color="auto"/>
                    <w:left w:val="single" w:sz="4" w:space="0" w:color="auto"/>
                    <w:bottom w:val="single" w:sz="4" w:space="0" w:color="auto"/>
                    <w:right w:val="single" w:sz="4" w:space="0" w:color="auto"/>
                  </w:tcBorders>
                </w:tcPr>
                <w:p w14:paraId="3E1218E7" w14:textId="77777777" w:rsidR="000C3DEE" w:rsidRPr="000C3DEE" w:rsidRDefault="000C3DEE" w:rsidP="000D5719">
                  <w:pPr>
                    <w:autoSpaceDE w:val="0"/>
                    <w:autoSpaceDN w:val="0"/>
                    <w:adjustRightInd w:val="0"/>
                    <w:jc w:val="both"/>
                  </w:pPr>
                  <w:r w:rsidRPr="000C3DEE">
                    <w:t>63</w:t>
                  </w:r>
                </w:p>
              </w:tc>
              <w:tc>
                <w:tcPr>
                  <w:tcW w:w="7937" w:type="dxa"/>
                  <w:tcBorders>
                    <w:top w:val="single" w:sz="4" w:space="0" w:color="auto"/>
                    <w:left w:val="single" w:sz="4" w:space="0" w:color="auto"/>
                    <w:bottom w:val="single" w:sz="4" w:space="0" w:color="auto"/>
                    <w:right w:val="single" w:sz="4" w:space="0" w:color="auto"/>
                  </w:tcBorders>
                </w:tcPr>
                <w:p w14:paraId="57523AEC" w14:textId="77777777" w:rsidR="000C3DEE" w:rsidRPr="000C3DEE" w:rsidRDefault="000C3DEE" w:rsidP="000D5719">
                  <w:pPr>
                    <w:autoSpaceDE w:val="0"/>
                    <w:autoSpaceDN w:val="0"/>
                    <w:adjustRightInd w:val="0"/>
                    <w:jc w:val="both"/>
                  </w:pPr>
                  <w:r w:rsidRPr="000C3DEE">
                    <w:t>Резервы по сомнительным долгам</w:t>
                  </w:r>
                </w:p>
              </w:tc>
            </w:tr>
            <w:tr w:rsidR="000C3DEE" w:rsidRPr="000C3DEE" w14:paraId="6081B40F" w14:textId="77777777">
              <w:tc>
                <w:tcPr>
                  <w:tcW w:w="1134" w:type="dxa"/>
                  <w:tcBorders>
                    <w:top w:val="single" w:sz="4" w:space="0" w:color="auto"/>
                    <w:left w:val="single" w:sz="4" w:space="0" w:color="auto"/>
                    <w:bottom w:val="single" w:sz="4" w:space="0" w:color="auto"/>
                    <w:right w:val="single" w:sz="4" w:space="0" w:color="auto"/>
                  </w:tcBorders>
                </w:tcPr>
                <w:p w14:paraId="2D57E7E8" w14:textId="77777777" w:rsidR="000C3DEE" w:rsidRPr="000C3DEE" w:rsidRDefault="000C3DEE" w:rsidP="000D5719">
                  <w:pPr>
                    <w:autoSpaceDE w:val="0"/>
                    <w:autoSpaceDN w:val="0"/>
                    <w:adjustRightInd w:val="0"/>
                    <w:jc w:val="both"/>
                  </w:pPr>
                  <w:r w:rsidRPr="000C3DEE">
                    <w:t>66</w:t>
                  </w:r>
                </w:p>
              </w:tc>
              <w:tc>
                <w:tcPr>
                  <w:tcW w:w="7937" w:type="dxa"/>
                  <w:tcBorders>
                    <w:top w:val="single" w:sz="4" w:space="0" w:color="auto"/>
                    <w:left w:val="single" w:sz="4" w:space="0" w:color="auto"/>
                    <w:bottom w:val="single" w:sz="4" w:space="0" w:color="auto"/>
                    <w:right w:val="single" w:sz="4" w:space="0" w:color="auto"/>
                  </w:tcBorders>
                </w:tcPr>
                <w:p w14:paraId="2068689B" w14:textId="77777777" w:rsidR="000C3DEE" w:rsidRPr="000C3DEE" w:rsidRDefault="000C3DEE" w:rsidP="000D5719">
                  <w:pPr>
                    <w:autoSpaceDE w:val="0"/>
                    <w:autoSpaceDN w:val="0"/>
                    <w:adjustRightInd w:val="0"/>
                    <w:jc w:val="both"/>
                  </w:pPr>
                  <w:r w:rsidRPr="000C3DEE">
                    <w:t>Расчеты по краткосрочным кредитам и займам</w:t>
                  </w:r>
                </w:p>
              </w:tc>
            </w:tr>
            <w:tr w:rsidR="000C3DEE" w:rsidRPr="000C3DEE" w14:paraId="038A9C04" w14:textId="77777777">
              <w:tc>
                <w:tcPr>
                  <w:tcW w:w="1134" w:type="dxa"/>
                  <w:tcBorders>
                    <w:top w:val="single" w:sz="4" w:space="0" w:color="auto"/>
                    <w:left w:val="single" w:sz="4" w:space="0" w:color="auto"/>
                    <w:bottom w:val="single" w:sz="4" w:space="0" w:color="auto"/>
                    <w:right w:val="single" w:sz="4" w:space="0" w:color="auto"/>
                  </w:tcBorders>
                </w:tcPr>
                <w:p w14:paraId="6AE594AA" w14:textId="77777777" w:rsidR="000C3DEE" w:rsidRPr="000C3DEE" w:rsidRDefault="000C3DEE" w:rsidP="000D5719">
                  <w:pPr>
                    <w:autoSpaceDE w:val="0"/>
                    <w:autoSpaceDN w:val="0"/>
                    <w:adjustRightInd w:val="0"/>
                    <w:jc w:val="both"/>
                  </w:pPr>
                  <w:r w:rsidRPr="000C3DEE">
                    <w:lastRenderedPageBreak/>
                    <w:t>66.03</w:t>
                  </w:r>
                </w:p>
              </w:tc>
              <w:tc>
                <w:tcPr>
                  <w:tcW w:w="7937" w:type="dxa"/>
                  <w:tcBorders>
                    <w:top w:val="single" w:sz="4" w:space="0" w:color="auto"/>
                    <w:left w:val="single" w:sz="4" w:space="0" w:color="auto"/>
                    <w:bottom w:val="single" w:sz="4" w:space="0" w:color="auto"/>
                    <w:right w:val="single" w:sz="4" w:space="0" w:color="auto"/>
                  </w:tcBorders>
                </w:tcPr>
                <w:p w14:paraId="04852935" w14:textId="77777777" w:rsidR="000C3DEE" w:rsidRPr="000C3DEE" w:rsidRDefault="000C3DEE" w:rsidP="000D5719">
                  <w:pPr>
                    <w:autoSpaceDE w:val="0"/>
                    <w:autoSpaceDN w:val="0"/>
                    <w:adjustRightInd w:val="0"/>
                    <w:jc w:val="both"/>
                  </w:pPr>
                  <w:r w:rsidRPr="000C3DEE">
                    <w:t>Краткосрочные займы</w:t>
                  </w:r>
                </w:p>
              </w:tc>
            </w:tr>
            <w:tr w:rsidR="000C3DEE" w:rsidRPr="000C3DEE" w14:paraId="115975CE" w14:textId="77777777">
              <w:tc>
                <w:tcPr>
                  <w:tcW w:w="1134" w:type="dxa"/>
                  <w:tcBorders>
                    <w:top w:val="single" w:sz="4" w:space="0" w:color="auto"/>
                    <w:left w:val="single" w:sz="4" w:space="0" w:color="auto"/>
                    <w:bottom w:val="single" w:sz="4" w:space="0" w:color="auto"/>
                    <w:right w:val="single" w:sz="4" w:space="0" w:color="auto"/>
                  </w:tcBorders>
                </w:tcPr>
                <w:p w14:paraId="778FFD0C" w14:textId="77777777" w:rsidR="000C3DEE" w:rsidRPr="000C3DEE" w:rsidRDefault="000C3DEE" w:rsidP="000D5719">
                  <w:pPr>
                    <w:autoSpaceDE w:val="0"/>
                    <w:autoSpaceDN w:val="0"/>
                    <w:adjustRightInd w:val="0"/>
                    <w:jc w:val="both"/>
                  </w:pPr>
                  <w:r w:rsidRPr="000C3DEE">
                    <w:t>66.04</w:t>
                  </w:r>
                </w:p>
              </w:tc>
              <w:tc>
                <w:tcPr>
                  <w:tcW w:w="7937" w:type="dxa"/>
                  <w:tcBorders>
                    <w:top w:val="single" w:sz="4" w:space="0" w:color="auto"/>
                    <w:left w:val="single" w:sz="4" w:space="0" w:color="auto"/>
                    <w:bottom w:val="single" w:sz="4" w:space="0" w:color="auto"/>
                    <w:right w:val="single" w:sz="4" w:space="0" w:color="auto"/>
                  </w:tcBorders>
                </w:tcPr>
                <w:p w14:paraId="69EBAD05" w14:textId="77777777" w:rsidR="000C3DEE" w:rsidRPr="000C3DEE" w:rsidRDefault="000C3DEE" w:rsidP="000D5719">
                  <w:pPr>
                    <w:autoSpaceDE w:val="0"/>
                    <w:autoSpaceDN w:val="0"/>
                    <w:adjustRightInd w:val="0"/>
                    <w:jc w:val="both"/>
                  </w:pPr>
                  <w:r w:rsidRPr="000C3DEE">
                    <w:t>Проценты по краткосрочным займам</w:t>
                  </w:r>
                </w:p>
              </w:tc>
            </w:tr>
            <w:tr w:rsidR="000C3DEE" w:rsidRPr="000C3DEE" w14:paraId="797CE165" w14:textId="77777777">
              <w:tc>
                <w:tcPr>
                  <w:tcW w:w="1134" w:type="dxa"/>
                  <w:tcBorders>
                    <w:top w:val="single" w:sz="4" w:space="0" w:color="auto"/>
                    <w:left w:val="single" w:sz="4" w:space="0" w:color="auto"/>
                    <w:bottom w:val="single" w:sz="4" w:space="0" w:color="auto"/>
                    <w:right w:val="single" w:sz="4" w:space="0" w:color="auto"/>
                  </w:tcBorders>
                </w:tcPr>
                <w:p w14:paraId="30092346" w14:textId="77777777" w:rsidR="000C3DEE" w:rsidRPr="000C3DEE" w:rsidRDefault="000C3DEE" w:rsidP="000D5719">
                  <w:pPr>
                    <w:autoSpaceDE w:val="0"/>
                    <w:autoSpaceDN w:val="0"/>
                    <w:adjustRightInd w:val="0"/>
                    <w:jc w:val="both"/>
                  </w:pPr>
                  <w:r w:rsidRPr="000C3DEE">
                    <w:t>68</w:t>
                  </w:r>
                </w:p>
              </w:tc>
              <w:tc>
                <w:tcPr>
                  <w:tcW w:w="7937" w:type="dxa"/>
                  <w:tcBorders>
                    <w:top w:val="single" w:sz="4" w:space="0" w:color="auto"/>
                    <w:left w:val="single" w:sz="4" w:space="0" w:color="auto"/>
                    <w:bottom w:val="single" w:sz="4" w:space="0" w:color="auto"/>
                    <w:right w:val="single" w:sz="4" w:space="0" w:color="auto"/>
                  </w:tcBorders>
                </w:tcPr>
                <w:p w14:paraId="699AFA30" w14:textId="77777777" w:rsidR="000C3DEE" w:rsidRPr="000C3DEE" w:rsidRDefault="000C3DEE" w:rsidP="000D5719">
                  <w:pPr>
                    <w:autoSpaceDE w:val="0"/>
                    <w:autoSpaceDN w:val="0"/>
                    <w:adjustRightInd w:val="0"/>
                    <w:jc w:val="both"/>
                  </w:pPr>
                  <w:r w:rsidRPr="000C3DEE">
                    <w:t>Расчеты по налогам и сборам</w:t>
                  </w:r>
                </w:p>
              </w:tc>
            </w:tr>
            <w:tr w:rsidR="000C3DEE" w:rsidRPr="000C3DEE" w14:paraId="2D6A2103" w14:textId="77777777">
              <w:tc>
                <w:tcPr>
                  <w:tcW w:w="1134" w:type="dxa"/>
                  <w:tcBorders>
                    <w:top w:val="single" w:sz="4" w:space="0" w:color="auto"/>
                    <w:left w:val="single" w:sz="4" w:space="0" w:color="auto"/>
                    <w:bottom w:val="single" w:sz="4" w:space="0" w:color="auto"/>
                    <w:right w:val="single" w:sz="4" w:space="0" w:color="auto"/>
                  </w:tcBorders>
                </w:tcPr>
                <w:p w14:paraId="46DFD75A" w14:textId="77777777" w:rsidR="000C3DEE" w:rsidRPr="000C3DEE" w:rsidRDefault="000C3DEE" w:rsidP="000D5719">
                  <w:pPr>
                    <w:autoSpaceDE w:val="0"/>
                    <w:autoSpaceDN w:val="0"/>
                    <w:adjustRightInd w:val="0"/>
                    <w:jc w:val="both"/>
                  </w:pPr>
                  <w:r w:rsidRPr="000C3DEE">
                    <w:t>68.01</w:t>
                  </w:r>
                </w:p>
              </w:tc>
              <w:tc>
                <w:tcPr>
                  <w:tcW w:w="7937" w:type="dxa"/>
                  <w:tcBorders>
                    <w:top w:val="single" w:sz="4" w:space="0" w:color="auto"/>
                    <w:left w:val="single" w:sz="4" w:space="0" w:color="auto"/>
                    <w:bottom w:val="single" w:sz="4" w:space="0" w:color="auto"/>
                    <w:right w:val="single" w:sz="4" w:space="0" w:color="auto"/>
                  </w:tcBorders>
                </w:tcPr>
                <w:p w14:paraId="145574AF" w14:textId="77777777" w:rsidR="000C3DEE" w:rsidRPr="000C3DEE" w:rsidRDefault="000C3DEE" w:rsidP="000D5719">
                  <w:pPr>
                    <w:autoSpaceDE w:val="0"/>
                    <w:autoSpaceDN w:val="0"/>
                    <w:adjustRightInd w:val="0"/>
                    <w:jc w:val="both"/>
                  </w:pPr>
                  <w:r w:rsidRPr="000C3DEE">
                    <w:t>Налог на доходы физических лиц</w:t>
                  </w:r>
                </w:p>
              </w:tc>
            </w:tr>
            <w:tr w:rsidR="000C3DEE" w:rsidRPr="000C3DEE" w14:paraId="7EC7740A" w14:textId="77777777">
              <w:tc>
                <w:tcPr>
                  <w:tcW w:w="1134" w:type="dxa"/>
                  <w:tcBorders>
                    <w:top w:val="single" w:sz="4" w:space="0" w:color="auto"/>
                    <w:left w:val="single" w:sz="4" w:space="0" w:color="auto"/>
                    <w:bottom w:val="single" w:sz="4" w:space="0" w:color="auto"/>
                    <w:right w:val="single" w:sz="4" w:space="0" w:color="auto"/>
                  </w:tcBorders>
                </w:tcPr>
                <w:p w14:paraId="5B8135D9" w14:textId="77777777" w:rsidR="000C3DEE" w:rsidRPr="000C3DEE" w:rsidRDefault="000C3DEE" w:rsidP="000D5719">
                  <w:pPr>
                    <w:autoSpaceDE w:val="0"/>
                    <w:autoSpaceDN w:val="0"/>
                    <w:adjustRightInd w:val="0"/>
                    <w:jc w:val="both"/>
                  </w:pPr>
                  <w:r w:rsidRPr="000C3DEE">
                    <w:t>68.02</w:t>
                  </w:r>
                </w:p>
              </w:tc>
              <w:tc>
                <w:tcPr>
                  <w:tcW w:w="7937" w:type="dxa"/>
                  <w:tcBorders>
                    <w:top w:val="single" w:sz="4" w:space="0" w:color="auto"/>
                    <w:left w:val="single" w:sz="4" w:space="0" w:color="auto"/>
                    <w:bottom w:val="single" w:sz="4" w:space="0" w:color="auto"/>
                    <w:right w:val="single" w:sz="4" w:space="0" w:color="auto"/>
                  </w:tcBorders>
                </w:tcPr>
                <w:p w14:paraId="06FBA3CC" w14:textId="77777777" w:rsidR="000C3DEE" w:rsidRPr="000C3DEE" w:rsidRDefault="000C3DEE" w:rsidP="000D5719">
                  <w:pPr>
                    <w:autoSpaceDE w:val="0"/>
                    <w:autoSpaceDN w:val="0"/>
                    <w:adjustRightInd w:val="0"/>
                    <w:jc w:val="both"/>
                  </w:pPr>
                  <w:r w:rsidRPr="000C3DEE">
                    <w:t>Налог на добавленную стоимость</w:t>
                  </w:r>
                </w:p>
              </w:tc>
            </w:tr>
            <w:tr w:rsidR="000C3DEE" w:rsidRPr="000C3DEE" w14:paraId="690E236A" w14:textId="77777777">
              <w:tc>
                <w:tcPr>
                  <w:tcW w:w="1134" w:type="dxa"/>
                  <w:tcBorders>
                    <w:top w:val="single" w:sz="4" w:space="0" w:color="auto"/>
                    <w:left w:val="single" w:sz="4" w:space="0" w:color="auto"/>
                    <w:bottom w:val="single" w:sz="4" w:space="0" w:color="auto"/>
                    <w:right w:val="single" w:sz="4" w:space="0" w:color="auto"/>
                  </w:tcBorders>
                </w:tcPr>
                <w:p w14:paraId="44BBA6E8" w14:textId="77777777" w:rsidR="000C3DEE" w:rsidRPr="000C3DEE" w:rsidRDefault="000C3DEE" w:rsidP="000D5719">
                  <w:pPr>
                    <w:autoSpaceDE w:val="0"/>
                    <w:autoSpaceDN w:val="0"/>
                    <w:adjustRightInd w:val="0"/>
                    <w:jc w:val="both"/>
                  </w:pPr>
                  <w:r w:rsidRPr="000C3DEE">
                    <w:t>68.04</w:t>
                  </w:r>
                </w:p>
              </w:tc>
              <w:tc>
                <w:tcPr>
                  <w:tcW w:w="7937" w:type="dxa"/>
                  <w:tcBorders>
                    <w:top w:val="single" w:sz="4" w:space="0" w:color="auto"/>
                    <w:left w:val="single" w:sz="4" w:space="0" w:color="auto"/>
                    <w:bottom w:val="single" w:sz="4" w:space="0" w:color="auto"/>
                    <w:right w:val="single" w:sz="4" w:space="0" w:color="auto"/>
                  </w:tcBorders>
                </w:tcPr>
                <w:p w14:paraId="6DFEF51C" w14:textId="77777777" w:rsidR="000C3DEE" w:rsidRPr="000C3DEE" w:rsidRDefault="000C3DEE" w:rsidP="000D5719">
                  <w:pPr>
                    <w:autoSpaceDE w:val="0"/>
                    <w:autoSpaceDN w:val="0"/>
                    <w:adjustRightInd w:val="0"/>
                    <w:jc w:val="both"/>
                  </w:pPr>
                  <w:r w:rsidRPr="000C3DEE">
                    <w:t>Налог на прибыль</w:t>
                  </w:r>
                </w:p>
              </w:tc>
            </w:tr>
            <w:tr w:rsidR="000C3DEE" w:rsidRPr="000C3DEE" w14:paraId="71C55511" w14:textId="77777777">
              <w:tc>
                <w:tcPr>
                  <w:tcW w:w="1134" w:type="dxa"/>
                  <w:tcBorders>
                    <w:top w:val="single" w:sz="4" w:space="0" w:color="auto"/>
                    <w:left w:val="single" w:sz="4" w:space="0" w:color="auto"/>
                    <w:bottom w:val="single" w:sz="4" w:space="0" w:color="auto"/>
                    <w:right w:val="single" w:sz="4" w:space="0" w:color="auto"/>
                  </w:tcBorders>
                </w:tcPr>
                <w:p w14:paraId="5E71773E" w14:textId="77777777" w:rsidR="000C3DEE" w:rsidRPr="000C3DEE" w:rsidRDefault="000C3DEE" w:rsidP="000D5719">
                  <w:pPr>
                    <w:autoSpaceDE w:val="0"/>
                    <w:autoSpaceDN w:val="0"/>
                    <w:adjustRightInd w:val="0"/>
                    <w:jc w:val="both"/>
                  </w:pPr>
                  <w:r w:rsidRPr="000C3DEE">
                    <w:t>68.07</w:t>
                  </w:r>
                </w:p>
              </w:tc>
              <w:tc>
                <w:tcPr>
                  <w:tcW w:w="7937" w:type="dxa"/>
                  <w:tcBorders>
                    <w:top w:val="single" w:sz="4" w:space="0" w:color="auto"/>
                    <w:left w:val="single" w:sz="4" w:space="0" w:color="auto"/>
                    <w:bottom w:val="single" w:sz="4" w:space="0" w:color="auto"/>
                    <w:right w:val="single" w:sz="4" w:space="0" w:color="auto"/>
                  </w:tcBorders>
                </w:tcPr>
                <w:p w14:paraId="41F86847" w14:textId="77777777" w:rsidR="000C3DEE" w:rsidRPr="000C3DEE" w:rsidRDefault="000C3DEE" w:rsidP="000D5719">
                  <w:pPr>
                    <w:autoSpaceDE w:val="0"/>
                    <w:autoSpaceDN w:val="0"/>
                    <w:adjustRightInd w:val="0"/>
                    <w:jc w:val="both"/>
                  </w:pPr>
                  <w:r w:rsidRPr="000C3DEE">
                    <w:t>Транспортный налог</w:t>
                  </w:r>
                </w:p>
              </w:tc>
            </w:tr>
            <w:tr w:rsidR="000C3DEE" w:rsidRPr="000C3DEE" w14:paraId="515CB189" w14:textId="77777777">
              <w:tc>
                <w:tcPr>
                  <w:tcW w:w="1134" w:type="dxa"/>
                  <w:tcBorders>
                    <w:top w:val="single" w:sz="4" w:space="0" w:color="auto"/>
                    <w:left w:val="single" w:sz="4" w:space="0" w:color="auto"/>
                    <w:bottom w:val="single" w:sz="4" w:space="0" w:color="auto"/>
                    <w:right w:val="single" w:sz="4" w:space="0" w:color="auto"/>
                  </w:tcBorders>
                </w:tcPr>
                <w:p w14:paraId="3A5D4EE2" w14:textId="77777777" w:rsidR="000C3DEE" w:rsidRPr="000C3DEE" w:rsidRDefault="000C3DEE" w:rsidP="000D5719">
                  <w:pPr>
                    <w:autoSpaceDE w:val="0"/>
                    <w:autoSpaceDN w:val="0"/>
                    <w:adjustRightInd w:val="0"/>
                    <w:jc w:val="both"/>
                  </w:pPr>
                  <w:r w:rsidRPr="000C3DEE">
                    <w:t>68.10</w:t>
                  </w:r>
                </w:p>
              </w:tc>
              <w:tc>
                <w:tcPr>
                  <w:tcW w:w="7937" w:type="dxa"/>
                  <w:tcBorders>
                    <w:top w:val="single" w:sz="4" w:space="0" w:color="auto"/>
                    <w:left w:val="single" w:sz="4" w:space="0" w:color="auto"/>
                    <w:bottom w:val="single" w:sz="4" w:space="0" w:color="auto"/>
                    <w:right w:val="single" w:sz="4" w:space="0" w:color="auto"/>
                  </w:tcBorders>
                </w:tcPr>
                <w:p w14:paraId="28A8088C" w14:textId="77777777" w:rsidR="000C3DEE" w:rsidRPr="000C3DEE" w:rsidRDefault="000C3DEE" w:rsidP="000D5719">
                  <w:pPr>
                    <w:autoSpaceDE w:val="0"/>
                    <w:autoSpaceDN w:val="0"/>
                    <w:adjustRightInd w:val="0"/>
                    <w:jc w:val="both"/>
                  </w:pPr>
                  <w:r w:rsidRPr="000C3DEE">
                    <w:t>Прочие налоги и сборы</w:t>
                  </w:r>
                </w:p>
              </w:tc>
            </w:tr>
            <w:tr w:rsidR="000C3DEE" w:rsidRPr="000C3DEE" w14:paraId="608714E2" w14:textId="77777777">
              <w:tc>
                <w:tcPr>
                  <w:tcW w:w="1134" w:type="dxa"/>
                  <w:tcBorders>
                    <w:top w:val="single" w:sz="4" w:space="0" w:color="auto"/>
                    <w:left w:val="single" w:sz="4" w:space="0" w:color="auto"/>
                    <w:bottom w:val="single" w:sz="4" w:space="0" w:color="auto"/>
                    <w:right w:val="single" w:sz="4" w:space="0" w:color="auto"/>
                  </w:tcBorders>
                </w:tcPr>
                <w:p w14:paraId="6C13A3F7" w14:textId="77777777" w:rsidR="000C3DEE" w:rsidRPr="000C3DEE" w:rsidRDefault="000C3DEE" w:rsidP="000D5719">
                  <w:pPr>
                    <w:autoSpaceDE w:val="0"/>
                    <w:autoSpaceDN w:val="0"/>
                    <w:adjustRightInd w:val="0"/>
                    <w:jc w:val="both"/>
                  </w:pPr>
                  <w:r w:rsidRPr="000C3DEE">
                    <w:t>69</w:t>
                  </w:r>
                </w:p>
              </w:tc>
              <w:tc>
                <w:tcPr>
                  <w:tcW w:w="7937" w:type="dxa"/>
                  <w:tcBorders>
                    <w:top w:val="single" w:sz="4" w:space="0" w:color="auto"/>
                    <w:left w:val="single" w:sz="4" w:space="0" w:color="auto"/>
                    <w:bottom w:val="single" w:sz="4" w:space="0" w:color="auto"/>
                    <w:right w:val="single" w:sz="4" w:space="0" w:color="auto"/>
                  </w:tcBorders>
                </w:tcPr>
                <w:p w14:paraId="48863AB5" w14:textId="77777777" w:rsidR="000C3DEE" w:rsidRPr="000C3DEE" w:rsidRDefault="000C3DEE" w:rsidP="000D5719">
                  <w:pPr>
                    <w:autoSpaceDE w:val="0"/>
                    <w:autoSpaceDN w:val="0"/>
                    <w:adjustRightInd w:val="0"/>
                    <w:jc w:val="both"/>
                  </w:pPr>
                  <w:r w:rsidRPr="000C3DEE">
                    <w:t>Расчеты по социальному страхованию и обеспечению</w:t>
                  </w:r>
                </w:p>
              </w:tc>
            </w:tr>
            <w:tr w:rsidR="000C3DEE" w:rsidRPr="000C3DEE" w14:paraId="011E0EB7" w14:textId="77777777">
              <w:tc>
                <w:tcPr>
                  <w:tcW w:w="1134" w:type="dxa"/>
                  <w:tcBorders>
                    <w:top w:val="single" w:sz="4" w:space="0" w:color="auto"/>
                    <w:left w:val="single" w:sz="4" w:space="0" w:color="auto"/>
                    <w:bottom w:val="single" w:sz="4" w:space="0" w:color="auto"/>
                    <w:right w:val="single" w:sz="4" w:space="0" w:color="auto"/>
                  </w:tcBorders>
                </w:tcPr>
                <w:p w14:paraId="393907DB" w14:textId="77777777" w:rsidR="000C3DEE" w:rsidRPr="000C3DEE" w:rsidRDefault="000C3DEE" w:rsidP="000D5719">
                  <w:pPr>
                    <w:autoSpaceDE w:val="0"/>
                    <w:autoSpaceDN w:val="0"/>
                    <w:adjustRightInd w:val="0"/>
                    <w:jc w:val="both"/>
                  </w:pPr>
                  <w:r w:rsidRPr="000C3DEE">
                    <w:t>69.01</w:t>
                  </w:r>
                </w:p>
              </w:tc>
              <w:tc>
                <w:tcPr>
                  <w:tcW w:w="7937" w:type="dxa"/>
                  <w:tcBorders>
                    <w:top w:val="single" w:sz="4" w:space="0" w:color="auto"/>
                    <w:left w:val="single" w:sz="4" w:space="0" w:color="auto"/>
                    <w:bottom w:val="single" w:sz="4" w:space="0" w:color="auto"/>
                    <w:right w:val="single" w:sz="4" w:space="0" w:color="auto"/>
                  </w:tcBorders>
                </w:tcPr>
                <w:p w14:paraId="5BEF29A9" w14:textId="77777777" w:rsidR="000C3DEE" w:rsidRPr="000C3DEE" w:rsidRDefault="000C3DEE" w:rsidP="000D5719">
                  <w:pPr>
                    <w:autoSpaceDE w:val="0"/>
                    <w:autoSpaceDN w:val="0"/>
                    <w:adjustRightInd w:val="0"/>
                    <w:jc w:val="both"/>
                  </w:pPr>
                  <w:r w:rsidRPr="000C3DEE">
                    <w:t>Расчеты по социальному страхованию</w:t>
                  </w:r>
                </w:p>
              </w:tc>
            </w:tr>
            <w:tr w:rsidR="000C3DEE" w:rsidRPr="000C3DEE" w14:paraId="1673C8C9" w14:textId="77777777">
              <w:tc>
                <w:tcPr>
                  <w:tcW w:w="1134" w:type="dxa"/>
                  <w:tcBorders>
                    <w:top w:val="single" w:sz="4" w:space="0" w:color="auto"/>
                    <w:left w:val="single" w:sz="4" w:space="0" w:color="auto"/>
                    <w:bottom w:val="single" w:sz="4" w:space="0" w:color="auto"/>
                    <w:right w:val="single" w:sz="4" w:space="0" w:color="auto"/>
                  </w:tcBorders>
                </w:tcPr>
                <w:p w14:paraId="79273F8B" w14:textId="77777777" w:rsidR="000C3DEE" w:rsidRPr="000C3DEE" w:rsidRDefault="000C3DEE" w:rsidP="000D5719">
                  <w:pPr>
                    <w:autoSpaceDE w:val="0"/>
                    <w:autoSpaceDN w:val="0"/>
                    <w:adjustRightInd w:val="0"/>
                    <w:jc w:val="both"/>
                  </w:pPr>
                  <w:r w:rsidRPr="000C3DEE">
                    <w:t>69.02</w:t>
                  </w:r>
                </w:p>
              </w:tc>
              <w:tc>
                <w:tcPr>
                  <w:tcW w:w="7937" w:type="dxa"/>
                  <w:tcBorders>
                    <w:top w:val="single" w:sz="4" w:space="0" w:color="auto"/>
                    <w:left w:val="single" w:sz="4" w:space="0" w:color="auto"/>
                    <w:bottom w:val="single" w:sz="4" w:space="0" w:color="auto"/>
                    <w:right w:val="single" w:sz="4" w:space="0" w:color="auto"/>
                  </w:tcBorders>
                </w:tcPr>
                <w:p w14:paraId="71BDB91F" w14:textId="77777777" w:rsidR="000C3DEE" w:rsidRPr="000C3DEE" w:rsidRDefault="000C3DEE" w:rsidP="000D5719">
                  <w:pPr>
                    <w:autoSpaceDE w:val="0"/>
                    <w:autoSpaceDN w:val="0"/>
                    <w:adjustRightInd w:val="0"/>
                    <w:jc w:val="both"/>
                  </w:pPr>
                  <w:r w:rsidRPr="000C3DEE">
                    <w:t>Расчеты по пенсионному обеспечению</w:t>
                  </w:r>
                </w:p>
              </w:tc>
            </w:tr>
            <w:tr w:rsidR="000C3DEE" w:rsidRPr="000C3DEE" w14:paraId="511EF21C" w14:textId="77777777">
              <w:tc>
                <w:tcPr>
                  <w:tcW w:w="1134" w:type="dxa"/>
                  <w:tcBorders>
                    <w:top w:val="single" w:sz="4" w:space="0" w:color="auto"/>
                    <w:left w:val="single" w:sz="4" w:space="0" w:color="auto"/>
                    <w:bottom w:val="single" w:sz="4" w:space="0" w:color="auto"/>
                    <w:right w:val="single" w:sz="4" w:space="0" w:color="auto"/>
                  </w:tcBorders>
                </w:tcPr>
                <w:p w14:paraId="72EA777F" w14:textId="77777777" w:rsidR="000C3DEE" w:rsidRPr="000C3DEE" w:rsidRDefault="000C3DEE" w:rsidP="000D5719">
                  <w:pPr>
                    <w:autoSpaceDE w:val="0"/>
                    <w:autoSpaceDN w:val="0"/>
                    <w:adjustRightInd w:val="0"/>
                    <w:jc w:val="both"/>
                  </w:pPr>
                  <w:r w:rsidRPr="000C3DEE">
                    <w:t>69.03</w:t>
                  </w:r>
                </w:p>
              </w:tc>
              <w:tc>
                <w:tcPr>
                  <w:tcW w:w="7937" w:type="dxa"/>
                  <w:tcBorders>
                    <w:top w:val="single" w:sz="4" w:space="0" w:color="auto"/>
                    <w:left w:val="single" w:sz="4" w:space="0" w:color="auto"/>
                    <w:bottom w:val="single" w:sz="4" w:space="0" w:color="auto"/>
                    <w:right w:val="single" w:sz="4" w:space="0" w:color="auto"/>
                  </w:tcBorders>
                </w:tcPr>
                <w:p w14:paraId="27F730FC" w14:textId="77777777" w:rsidR="000C3DEE" w:rsidRPr="000C3DEE" w:rsidRDefault="000C3DEE" w:rsidP="000D5719">
                  <w:pPr>
                    <w:autoSpaceDE w:val="0"/>
                    <w:autoSpaceDN w:val="0"/>
                    <w:adjustRightInd w:val="0"/>
                    <w:jc w:val="both"/>
                  </w:pPr>
                  <w:r w:rsidRPr="000C3DEE">
                    <w:t>Расчеты по обязательному медицинскому страхованию</w:t>
                  </w:r>
                </w:p>
              </w:tc>
            </w:tr>
            <w:tr w:rsidR="000C3DEE" w:rsidRPr="000C3DEE" w14:paraId="2A54CCBA" w14:textId="77777777">
              <w:tc>
                <w:tcPr>
                  <w:tcW w:w="1134" w:type="dxa"/>
                  <w:tcBorders>
                    <w:top w:val="single" w:sz="4" w:space="0" w:color="auto"/>
                    <w:left w:val="single" w:sz="4" w:space="0" w:color="auto"/>
                    <w:bottom w:val="single" w:sz="4" w:space="0" w:color="auto"/>
                    <w:right w:val="single" w:sz="4" w:space="0" w:color="auto"/>
                  </w:tcBorders>
                </w:tcPr>
                <w:p w14:paraId="2B3B0FB7" w14:textId="77777777" w:rsidR="000C3DEE" w:rsidRPr="000C3DEE" w:rsidRDefault="000C3DEE" w:rsidP="000D5719">
                  <w:pPr>
                    <w:autoSpaceDE w:val="0"/>
                    <w:autoSpaceDN w:val="0"/>
                    <w:adjustRightInd w:val="0"/>
                    <w:jc w:val="both"/>
                  </w:pPr>
                  <w:r w:rsidRPr="000C3DEE">
                    <w:t>69.11</w:t>
                  </w:r>
                </w:p>
              </w:tc>
              <w:tc>
                <w:tcPr>
                  <w:tcW w:w="7937" w:type="dxa"/>
                  <w:tcBorders>
                    <w:top w:val="single" w:sz="4" w:space="0" w:color="auto"/>
                    <w:left w:val="single" w:sz="4" w:space="0" w:color="auto"/>
                    <w:bottom w:val="single" w:sz="4" w:space="0" w:color="auto"/>
                    <w:right w:val="single" w:sz="4" w:space="0" w:color="auto"/>
                  </w:tcBorders>
                </w:tcPr>
                <w:p w14:paraId="13D69668" w14:textId="77777777" w:rsidR="000C3DEE" w:rsidRPr="000C3DEE" w:rsidRDefault="000C3DEE" w:rsidP="000D5719">
                  <w:pPr>
                    <w:autoSpaceDE w:val="0"/>
                    <w:autoSpaceDN w:val="0"/>
                    <w:adjustRightInd w:val="0"/>
                    <w:jc w:val="both"/>
                  </w:pPr>
                  <w:r w:rsidRPr="000C3DEE">
                    <w:t>Расчеты по обязательному социальному страхованию от несчастных случаев на производстве и профессиональных заболеваний</w:t>
                  </w:r>
                </w:p>
              </w:tc>
            </w:tr>
            <w:tr w:rsidR="000C3DEE" w:rsidRPr="000C3DEE" w14:paraId="29A98EB1" w14:textId="77777777">
              <w:tc>
                <w:tcPr>
                  <w:tcW w:w="1134" w:type="dxa"/>
                  <w:tcBorders>
                    <w:top w:val="single" w:sz="4" w:space="0" w:color="auto"/>
                    <w:left w:val="single" w:sz="4" w:space="0" w:color="auto"/>
                    <w:bottom w:val="single" w:sz="4" w:space="0" w:color="auto"/>
                    <w:right w:val="single" w:sz="4" w:space="0" w:color="auto"/>
                  </w:tcBorders>
                </w:tcPr>
                <w:p w14:paraId="123ED736" w14:textId="77777777" w:rsidR="000C3DEE" w:rsidRPr="000C3DEE" w:rsidRDefault="000C3DEE" w:rsidP="000D5719">
                  <w:pPr>
                    <w:autoSpaceDE w:val="0"/>
                    <w:autoSpaceDN w:val="0"/>
                    <w:adjustRightInd w:val="0"/>
                    <w:jc w:val="both"/>
                  </w:pPr>
                  <w:r w:rsidRPr="000C3DEE">
                    <w:t>70</w:t>
                  </w:r>
                </w:p>
              </w:tc>
              <w:tc>
                <w:tcPr>
                  <w:tcW w:w="7937" w:type="dxa"/>
                  <w:tcBorders>
                    <w:top w:val="single" w:sz="4" w:space="0" w:color="auto"/>
                    <w:left w:val="single" w:sz="4" w:space="0" w:color="auto"/>
                    <w:bottom w:val="single" w:sz="4" w:space="0" w:color="auto"/>
                    <w:right w:val="single" w:sz="4" w:space="0" w:color="auto"/>
                  </w:tcBorders>
                </w:tcPr>
                <w:p w14:paraId="0FD2EBB7" w14:textId="77777777" w:rsidR="000C3DEE" w:rsidRPr="000C3DEE" w:rsidRDefault="000C3DEE" w:rsidP="000D5719">
                  <w:pPr>
                    <w:autoSpaceDE w:val="0"/>
                    <w:autoSpaceDN w:val="0"/>
                    <w:adjustRightInd w:val="0"/>
                    <w:jc w:val="both"/>
                  </w:pPr>
                  <w:r w:rsidRPr="000C3DEE">
                    <w:t>Расчеты с персоналом по оплате труда</w:t>
                  </w:r>
                </w:p>
              </w:tc>
            </w:tr>
            <w:tr w:rsidR="000C3DEE" w:rsidRPr="000C3DEE" w14:paraId="6634E8F7" w14:textId="77777777">
              <w:tc>
                <w:tcPr>
                  <w:tcW w:w="1134" w:type="dxa"/>
                  <w:tcBorders>
                    <w:top w:val="single" w:sz="4" w:space="0" w:color="auto"/>
                    <w:left w:val="single" w:sz="4" w:space="0" w:color="auto"/>
                    <w:bottom w:val="single" w:sz="4" w:space="0" w:color="auto"/>
                    <w:right w:val="single" w:sz="4" w:space="0" w:color="auto"/>
                  </w:tcBorders>
                </w:tcPr>
                <w:p w14:paraId="68D3F384" w14:textId="77777777" w:rsidR="000C3DEE" w:rsidRPr="000C3DEE" w:rsidRDefault="000C3DEE" w:rsidP="000D5719">
                  <w:pPr>
                    <w:autoSpaceDE w:val="0"/>
                    <w:autoSpaceDN w:val="0"/>
                    <w:adjustRightInd w:val="0"/>
                    <w:jc w:val="both"/>
                  </w:pPr>
                  <w:r w:rsidRPr="000C3DEE">
                    <w:t>71</w:t>
                  </w:r>
                </w:p>
              </w:tc>
              <w:tc>
                <w:tcPr>
                  <w:tcW w:w="7937" w:type="dxa"/>
                  <w:tcBorders>
                    <w:top w:val="single" w:sz="4" w:space="0" w:color="auto"/>
                    <w:left w:val="single" w:sz="4" w:space="0" w:color="auto"/>
                    <w:bottom w:val="single" w:sz="4" w:space="0" w:color="auto"/>
                    <w:right w:val="single" w:sz="4" w:space="0" w:color="auto"/>
                  </w:tcBorders>
                </w:tcPr>
                <w:p w14:paraId="2631F947" w14:textId="77777777" w:rsidR="000C3DEE" w:rsidRPr="000C3DEE" w:rsidRDefault="000C3DEE" w:rsidP="000D5719">
                  <w:pPr>
                    <w:autoSpaceDE w:val="0"/>
                    <w:autoSpaceDN w:val="0"/>
                    <w:adjustRightInd w:val="0"/>
                    <w:jc w:val="both"/>
                  </w:pPr>
                  <w:r w:rsidRPr="000C3DEE">
                    <w:t>Расчеты с подотчетными лицами</w:t>
                  </w:r>
                </w:p>
              </w:tc>
            </w:tr>
            <w:tr w:rsidR="000C3DEE" w:rsidRPr="000C3DEE" w14:paraId="1CD61E9C" w14:textId="77777777">
              <w:tc>
                <w:tcPr>
                  <w:tcW w:w="1134" w:type="dxa"/>
                  <w:tcBorders>
                    <w:top w:val="single" w:sz="4" w:space="0" w:color="auto"/>
                    <w:left w:val="single" w:sz="4" w:space="0" w:color="auto"/>
                    <w:bottom w:val="single" w:sz="4" w:space="0" w:color="auto"/>
                    <w:right w:val="single" w:sz="4" w:space="0" w:color="auto"/>
                  </w:tcBorders>
                </w:tcPr>
                <w:p w14:paraId="16DA3336" w14:textId="77777777" w:rsidR="000C3DEE" w:rsidRPr="000C3DEE" w:rsidRDefault="000C3DEE" w:rsidP="000D5719">
                  <w:pPr>
                    <w:autoSpaceDE w:val="0"/>
                    <w:autoSpaceDN w:val="0"/>
                    <w:adjustRightInd w:val="0"/>
                    <w:jc w:val="both"/>
                  </w:pPr>
                  <w:r w:rsidRPr="000C3DEE">
                    <w:t>76</w:t>
                  </w:r>
                </w:p>
              </w:tc>
              <w:tc>
                <w:tcPr>
                  <w:tcW w:w="7937" w:type="dxa"/>
                  <w:tcBorders>
                    <w:top w:val="single" w:sz="4" w:space="0" w:color="auto"/>
                    <w:left w:val="single" w:sz="4" w:space="0" w:color="auto"/>
                    <w:bottom w:val="single" w:sz="4" w:space="0" w:color="auto"/>
                    <w:right w:val="single" w:sz="4" w:space="0" w:color="auto"/>
                  </w:tcBorders>
                </w:tcPr>
                <w:p w14:paraId="4BEB4C2C" w14:textId="77777777" w:rsidR="000C3DEE" w:rsidRPr="000C3DEE" w:rsidRDefault="000C3DEE" w:rsidP="000D5719">
                  <w:pPr>
                    <w:autoSpaceDE w:val="0"/>
                    <w:autoSpaceDN w:val="0"/>
                    <w:adjustRightInd w:val="0"/>
                    <w:jc w:val="both"/>
                  </w:pPr>
                  <w:r w:rsidRPr="000C3DEE">
                    <w:t>Расчеты с разными дебиторами и кредиторами</w:t>
                  </w:r>
                </w:p>
              </w:tc>
            </w:tr>
            <w:tr w:rsidR="000C3DEE" w:rsidRPr="000C3DEE" w14:paraId="4CD78624" w14:textId="77777777">
              <w:tc>
                <w:tcPr>
                  <w:tcW w:w="1134" w:type="dxa"/>
                  <w:tcBorders>
                    <w:top w:val="single" w:sz="4" w:space="0" w:color="auto"/>
                    <w:left w:val="single" w:sz="4" w:space="0" w:color="auto"/>
                    <w:bottom w:val="single" w:sz="4" w:space="0" w:color="auto"/>
                    <w:right w:val="single" w:sz="4" w:space="0" w:color="auto"/>
                  </w:tcBorders>
                </w:tcPr>
                <w:p w14:paraId="5D610C5B" w14:textId="77777777" w:rsidR="000C3DEE" w:rsidRPr="000C3DEE" w:rsidRDefault="000C3DEE" w:rsidP="000D5719">
                  <w:pPr>
                    <w:autoSpaceDE w:val="0"/>
                    <w:autoSpaceDN w:val="0"/>
                    <w:adjustRightInd w:val="0"/>
                    <w:jc w:val="both"/>
                  </w:pPr>
                  <w:r w:rsidRPr="000C3DEE">
                    <w:lastRenderedPageBreak/>
                    <w:t>76.05</w:t>
                  </w:r>
                </w:p>
              </w:tc>
              <w:tc>
                <w:tcPr>
                  <w:tcW w:w="7937" w:type="dxa"/>
                  <w:tcBorders>
                    <w:top w:val="single" w:sz="4" w:space="0" w:color="auto"/>
                    <w:left w:val="single" w:sz="4" w:space="0" w:color="auto"/>
                    <w:bottom w:val="single" w:sz="4" w:space="0" w:color="auto"/>
                    <w:right w:val="single" w:sz="4" w:space="0" w:color="auto"/>
                  </w:tcBorders>
                </w:tcPr>
                <w:p w14:paraId="6F23D60C" w14:textId="77777777" w:rsidR="000C3DEE" w:rsidRPr="000C3DEE" w:rsidRDefault="000C3DEE" w:rsidP="000D5719">
                  <w:pPr>
                    <w:autoSpaceDE w:val="0"/>
                    <w:autoSpaceDN w:val="0"/>
                    <w:adjustRightInd w:val="0"/>
                    <w:jc w:val="both"/>
                  </w:pPr>
                  <w:r w:rsidRPr="000C3DEE">
                    <w:t>Расчеты с прочими поставщиками и подрядчиками</w:t>
                  </w:r>
                </w:p>
              </w:tc>
            </w:tr>
            <w:tr w:rsidR="000C3DEE" w:rsidRPr="000C3DEE" w14:paraId="6CBCF473" w14:textId="77777777">
              <w:tc>
                <w:tcPr>
                  <w:tcW w:w="1134" w:type="dxa"/>
                  <w:tcBorders>
                    <w:top w:val="single" w:sz="4" w:space="0" w:color="auto"/>
                    <w:left w:val="single" w:sz="4" w:space="0" w:color="auto"/>
                    <w:bottom w:val="single" w:sz="4" w:space="0" w:color="auto"/>
                    <w:right w:val="single" w:sz="4" w:space="0" w:color="auto"/>
                  </w:tcBorders>
                </w:tcPr>
                <w:p w14:paraId="0341EF9E" w14:textId="77777777" w:rsidR="000C3DEE" w:rsidRPr="000C3DEE" w:rsidRDefault="000C3DEE" w:rsidP="000D5719">
                  <w:pPr>
                    <w:autoSpaceDE w:val="0"/>
                    <w:autoSpaceDN w:val="0"/>
                    <w:adjustRightInd w:val="0"/>
                    <w:jc w:val="both"/>
                  </w:pPr>
                  <w:r w:rsidRPr="000C3DEE">
                    <w:t>76.АВ</w:t>
                  </w:r>
                </w:p>
              </w:tc>
              <w:tc>
                <w:tcPr>
                  <w:tcW w:w="7937" w:type="dxa"/>
                  <w:tcBorders>
                    <w:top w:val="single" w:sz="4" w:space="0" w:color="auto"/>
                    <w:left w:val="single" w:sz="4" w:space="0" w:color="auto"/>
                    <w:bottom w:val="single" w:sz="4" w:space="0" w:color="auto"/>
                    <w:right w:val="single" w:sz="4" w:space="0" w:color="auto"/>
                  </w:tcBorders>
                </w:tcPr>
                <w:p w14:paraId="13924064" w14:textId="77777777" w:rsidR="000C3DEE" w:rsidRPr="000C3DEE" w:rsidRDefault="000C3DEE" w:rsidP="000D5719">
                  <w:pPr>
                    <w:autoSpaceDE w:val="0"/>
                    <w:autoSpaceDN w:val="0"/>
                    <w:adjustRightInd w:val="0"/>
                    <w:jc w:val="both"/>
                  </w:pPr>
                  <w:r w:rsidRPr="000C3DEE">
                    <w:t xml:space="preserve">НДС по авансам и </w:t>
                  </w:r>
                  <w:proofErr w:type="spellStart"/>
                  <w:r w:rsidRPr="000C3DEE">
                    <w:t>предоплатам</w:t>
                  </w:r>
                  <w:proofErr w:type="spellEnd"/>
                </w:p>
              </w:tc>
            </w:tr>
            <w:tr w:rsidR="000C3DEE" w:rsidRPr="000C3DEE" w14:paraId="6AF0237F" w14:textId="77777777">
              <w:tc>
                <w:tcPr>
                  <w:tcW w:w="1134" w:type="dxa"/>
                  <w:tcBorders>
                    <w:top w:val="single" w:sz="4" w:space="0" w:color="auto"/>
                    <w:left w:val="single" w:sz="4" w:space="0" w:color="auto"/>
                    <w:bottom w:val="single" w:sz="4" w:space="0" w:color="auto"/>
                    <w:right w:val="single" w:sz="4" w:space="0" w:color="auto"/>
                  </w:tcBorders>
                </w:tcPr>
                <w:p w14:paraId="27FAD27F" w14:textId="77777777" w:rsidR="000C3DEE" w:rsidRPr="000C3DEE" w:rsidRDefault="000C3DEE" w:rsidP="000D5719">
                  <w:pPr>
                    <w:autoSpaceDE w:val="0"/>
                    <w:autoSpaceDN w:val="0"/>
                    <w:adjustRightInd w:val="0"/>
                    <w:jc w:val="both"/>
                  </w:pPr>
                  <w:r w:rsidRPr="000C3DEE">
                    <w:t>80</w:t>
                  </w:r>
                </w:p>
              </w:tc>
              <w:tc>
                <w:tcPr>
                  <w:tcW w:w="7937" w:type="dxa"/>
                  <w:tcBorders>
                    <w:top w:val="single" w:sz="4" w:space="0" w:color="auto"/>
                    <w:left w:val="single" w:sz="4" w:space="0" w:color="auto"/>
                    <w:bottom w:val="single" w:sz="4" w:space="0" w:color="auto"/>
                    <w:right w:val="single" w:sz="4" w:space="0" w:color="auto"/>
                  </w:tcBorders>
                </w:tcPr>
                <w:p w14:paraId="5C6A0935" w14:textId="77777777" w:rsidR="000C3DEE" w:rsidRPr="000C3DEE" w:rsidRDefault="000C3DEE" w:rsidP="000D5719">
                  <w:pPr>
                    <w:autoSpaceDE w:val="0"/>
                    <w:autoSpaceDN w:val="0"/>
                    <w:adjustRightInd w:val="0"/>
                    <w:jc w:val="both"/>
                  </w:pPr>
                  <w:r w:rsidRPr="000C3DEE">
                    <w:t>Уставный капитал</w:t>
                  </w:r>
                </w:p>
              </w:tc>
            </w:tr>
            <w:tr w:rsidR="000C3DEE" w:rsidRPr="000C3DEE" w14:paraId="33705075" w14:textId="77777777">
              <w:tc>
                <w:tcPr>
                  <w:tcW w:w="1134" w:type="dxa"/>
                  <w:tcBorders>
                    <w:top w:val="single" w:sz="4" w:space="0" w:color="auto"/>
                    <w:left w:val="single" w:sz="4" w:space="0" w:color="auto"/>
                    <w:bottom w:val="single" w:sz="4" w:space="0" w:color="auto"/>
                    <w:right w:val="single" w:sz="4" w:space="0" w:color="auto"/>
                  </w:tcBorders>
                </w:tcPr>
                <w:p w14:paraId="198EB8E6" w14:textId="77777777" w:rsidR="000C3DEE" w:rsidRPr="000C3DEE" w:rsidRDefault="000C3DEE" w:rsidP="000D5719">
                  <w:pPr>
                    <w:autoSpaceDE w:val="0"/>
                    <w:autoSpaceDN w:val="0"/>
                    <w:adjustRightInd w:val="0"/>
                    <w:jc w:val="both"/>
                  </w:pPr>
                  <w:r w:rsidRPr="000C3DEE">
                    <w:t>84</w:t>
                  </w:r>
                </w:p>
              </w:tc>
              <w:tc>
                <w:tcPr>
                  <w:tcW w:w="7937" w:type="dxa"/>
                  <w:tcBorders>
                    <w:top w:val="single" w:sz="4" w:space="0" w:color="auto"/>
                    <w:left w:val="single" w:sz="4" w:space="0" w:color="auto"/>
                    <w:bottom w:val="single" w:sz="4" w:space="0" w:color="auto"/>
                    <w:right w:val="single" w:sz="4" w:space="0" w:color="auto"/>
                  </w:tcBorders>
                </w:tcPr>
                <w:p w14:paraId="1358097A" w14:textId="77777777" w:rsidR="000C3DEE" w:rsidRPr="000C3DEE" w:rsidRDefault="000C3DEE" w:rsidP="000D5719">
                  <w:pPr>
                    <w:autoSpaceDE w:val="0"/>
                    <w:autoSpaceDN w:val="0"/>
                    <w:adjustRightInd w:val="0"/>
                    <w:jc w:val="both"/>
                  </w:pPr>
                  <w:r w:rsidRPr="000C3DEE">
                    <w:t>Нераспределенная прибыль (непокрытый убыток)</w:t>
                  </w:r>
                </w:p>
              </w:tc>
            </w:tr>
            <w:tr w:rsidR="000C3DEE" w:rsidRPr="000C3DEE" w14:paraId="336F5A1D" w14:textId="77777777">
              <w:tc>
                <w:tcPr>
                  <w:tcW w:w="1134" w:type="dxa"/>
                  <w:tcBorders>
                    <w:top w:val="single" w:sz="4" w:space="0" w:color="auto"/>
                    <w:left w:val="single" w:sz="4" w:space="0" w:color="auto"/>
                    <w:bottom w:val="single" w:sz="4" w:space="0" w:color="auto"/>
                    <w:right w:val="single" w:sz="4" w:space="0" w:color="auto"/>
                  </w:tcBorders>
                </w:tcPr>
                <w:p w14:paraId="76CB68C0" w14:textId="77777777" w:rsidR="000C3DEE" w:rsidRPr="000C3DEE" w:rsidRDefault="000C3DEE" w:rsidP="000D5719">
                  <w:pPr>
                    <w:autoSpaceDE w:val="0"/>
                    <w:autoSpaceDN w:val="0"/>
                    <w:adjustRightInd w:val="0"/>
                    <w:jc w:val="both"/>
                  </w:pPr>
                  <w:r w:rsidRPr="000C3DEE">
                    <w:t>84.01</w:t>
                  </w:r>
                </w:p>
              </w:tc>
              <w:tc>
                <w:tcPr>
                  <w:tcW w:w="7937" w:type="dxa"/>
                  <w:tcBorders>
                    <w:top w:val="single" w:sz="4" w:space="0" w:color="auto"/>
                    <w:left w:val="single" w:sz="4" w:space="0" w:color="auto"/>
                    <w:bottom w:val="single" w:sz="4" w:space="0" w:color="auto"/>
                    <w:right w:val="single" w:sz="4" w:space="0" w:color="auto"/>
                  </w:tcBorders>
                </w:tcPr>
                <w:p w14:paraId="747E7C31" w14:textId="77777777" w:rsidR="000C3DEE" w:rsidRPr="000C3DEE" w:rsidRDefault="000C3DEE" w:rsidP="000D5719">
                  <w:pPr>
                    <w:autoSpaceDE w:val="0"/>
                    <w:autoSpaceDN w:val="0"/>
                    <w:adjustRightInd w:val="0"/>
                    <w:jc w:val="both"/>
                  </w:pPr>
                  <w:r w:rsidRPr="000C3DEE">
                    <w:t>Прибыль, подлежащая распределению</w:t>
                  </w:r>
                </w:p>
              </w:tc>
            </w:tr>
            <w:tr w:rsidR="000C3DEE" w:rsidRPr="000C3DEE" w14:paraId="113B06C0" w14:textId="77777777">
              <w:tc>
                <w:tcPr>
                  <w:tcW w:w="1134" w:type="dxa"/>
                  <w:tcBorders>
                    <w:top w:val="single" w:sz="4" w:space="0" w:color="auto"/>
                    <w:left w:val="single" w:sz="4" w:space="0" w:color="auto"/>
                    <w:bottom w:val="single" w:sz="4" w:space="0" w:color="auto"/>
                    <w:right w:val="single" w:sz="4" w:space="0" w:color="auto"/>
                  </w:tcBorders>
                </w:tcPr>
                <w:p w14:paraId="51E0DD2E" w14:textId="77777777" w:rsidR="000C3DEE" w:rsidRPr="000C3DEE" w:rsidRDefault="000C3DEE" w:rsidP="000D5719">
                  <w:pPr>
                    <w:autoSpaceDE w:val="0"/>
                    <w:autoSpaceDN w:val="0"/>
                    <w:adjustRightInd w:val="0"/>
                    <w:jc w:val="both"/>
                  </w:pPr>
                  <w:r w:rsidRPr="000C3DEE">
                    <w:t>84.02</w:t>
                  </w:r>
                </w:p>
              </w:tc>
              <w:tc>
                <w:tcPr>
                  <w:tcW w:w="7937" w:type="dxa"/>
                  <w:tcBorders>
                    <w:top w:val="single" w:sz="4" w:space="0" w:color="auto"/>
                    <w:left w:val="single" w:sz="4" w:space="0" w:color="auto"/>
                    <w:bottom w:val="single" w:sz="4" w:space="0" w:color="auto"/>
                    <w:right w:val="single" w:sz="4" w:space="0" w:color="auto"/>
                  </w:tcBorders>
                </w:tcPr>
                <w:p w14:paraId="3A9214F6" w14:textId="77777777" w:rsidR="000C3DEE" w:rsidRPr="000C3DEE" w:rsidRDefault="000C3DEE" w:rsidP="000D5719">
                  <w:pPr>
                    <w:autoSpaceDE w:val="0"/>
                    <w:autoSpaceDN w:val="0"/>
                    <w:adjustRightInd w:val="0"/>
                    <w:jc w:val="both"/>
                  </w:pPr>
                  <w:r w:rsidRPr="000C3DEE">
                    <w:t>Убыток, подлежащий покрытию</w:t>
                  </w:r>
                </w:p>
              </w:tc>
            </w:tr>
            <w:tr w:rsidR="000C3DEE" w:rsidRPr="000C3DEE" w14:paraId="452CCADD" w14:textId="77777777">
              <w:tc>
                <w:tcPr>
                  <w:tcW w:w="1134" w:type="dxa"/>
                  <w:tcBorders>
                    <w:top w:val="single" w:sz="4" w:space="0" w:color="auto"/>
                    <w:left w:val="single" w:sz="4" w:space="0" w:color="auto"/>
                    <w:bottom w:val="single" w:sz="4" w:space="0" w:color="auto"/>
                    <w:right w:val="single" w:sz="4" w:space="0" w:color="auto"/>
                  </w:tcBorders>
                </w:tcPr>
                <w:p w14:paraId="207E9E03" w14:textId="77777777" w:rsidR="000C3DEE" w:rsidRPr="000C3DEE" w:rsidRDefault="000C3DEE" w:rsidP="000D5719">
                  <w:pPr>
                    <w:autoSpaceDE w:val="0"/>
                    <w:autoSpaceDN w:val="0"/>
                    <w:adjustRightInd w:val="0"/>
                    <w:jc w:val="both"/>
                  </w:pPr>
                  <w:r w:rsidRPr="000C3DEE">
                    <w:t>90</w:t>
                  </w:r>
                </w:p>
              </w:tc>
              <w:tc>
                <w:tcPr>
                  <w:tcW w:w="7937" w:type="dxa"/>
                  <w:tcBorders>
                    <w:top w:val="single" w:sz="4" w:space="0" w:color="auto"/>
                    <w:left w:val="single" w:sz="4" w:space="0" w:color="auto"/>
                    <w:bottom w:val="single" w:sz="4" w:space="0" w:color="auto"/>
                    <w:right w:val="single" w:sz="4" w:space="0" w:color="auto"/>
                  </w:tcBorders>
                </w:tcPr>
                <w:p w14:paraId="34809DA6" w14:textId="77777777" w:rsidR="000C3DEE" w:rsidRPr="000C3DEE" w:rsidRDefault="000C3DEE" w:rsidP="000D5719">
                  <w:pPr>
                    <w:autoSpaceDE w:val="0"/>
                    <w:autoSpaceDN w:val="0"/>
                    <w:adjustRightInd w:val="0"/>
                    <w:jc w:val="both"/>
                  </w:pPr>
                  <w:r w:rsidRPr="000C3DEE">
                    <w:t>Продажи</w:t>
                  </w:r>
                </w:p>
              </w:tc>
            </w:tr>
            <w:tr w:rsidR="000C3DEE" w:rsidRPr="000C3DEE" w14:paraId="0FB53836" w14:textId="77777777">
              <w:tc>
                <w:tcPr>
                  <w:tcW w:w="1134" w:type="dxa"/>
                  <w:tcBorders>
                    <w:top w:val="single" w:sz="4" w:space="0" w:color="auto"/>
                    <w:left w:val="single" w:sz="4" w:space="0" w:color="auto"/>
                    <w:bottom w:val="single" w:sz="4" w:space="0" w:color="auto"/>
                    <w:right w:val="single" w:sz="4" w:space="0" w:color="auto"/>
                  </w:tcBorders>
                </w:tcPr>
                <w:p w14:paraId="626F46CA" w14:textId="77777777" w:rsidR="000C3DEE" w:rsidRPr="000C3DEE" w:rsidRDefault="000C3DEE" w:rsidP="000D5719">
                  <w:pPr>
                    <w:autoSpaceDE w:val="0"/>
                    <w:autoSpaceDN w:val="0"/>
                    <w:adjustRightInd w:val="0"/>
                    <w:jc w:val="both"/>
                  </w:pPr>
                  <w:r w:rsidRPr="000C3DEE">
                    <w:t>90.01</w:t>
                  </w:r>
                </w:p>
              </w:tc>
              <w:tc>
                <w:tcPr>
                  <w:tcW w:w="7937" w:type="dxa"/>
                  <w:tcBorders>
                    <w:top w:val="single" w:sz="4" w:space="0" w:color="auto"/>
                    <w:left w:val="single" w:sz="4" w:space="0" w:color="auto"/>
                    <w:bottom w:val="single" w:sz="4" w:space="0" w:color="auto"/>
                    <w:right w:val="single" w:sz="4" w:space="0" w:color="auto"/>
                  </w:tcBorders>
                </w:tcPr>
                <w:p w14:paraId="61FBB0A9" w14:textId="77777777" w:rsidR="000C3DEE" w:rsidRPr="000C3DEE" w:rsidRDefault="000C3DEE" w:rsidP="000D5719">
                  <w:pPr>
                    <w:autoSpaceDE w:val="0"/>
                    <w:autoSpaceDN w:val="0"/>
                    <w:adjustRightInd w:val="0"/>
                    <w:jc w:val="both"/>
                  </w:pPr>
                  <w:r w:rsidRPr="000C3DEE">
                    <w:t>Выручка</w:t>
                  </w:r>
                </w:p>
              </w:tc>
            </w:tr>
            <w:tr w:rsidR="000C3DEE" w:rsidRPr="000C3DEE" w14:paraId="2F5276C5" w14:textId="77777777">
              <w:tc>
                <w:tcPr>
                  <w:tcW w:w="1134" w:type="dxa"/>
                  <w:tcBorders>
                    <w:top w:val="single" w:sz="4" w:space="0" w:color="auto"/>
                    <w:left w:val="single" w:sz="4" w:space="0" w:color="auto"/>
                    <w:bottom w:val="single" w:sz="4" w:space="0" w:color="auto"/>
                    <w:right w:val="single" w:sz="4" w:space="0" w:color="auto"/>
                  </w:tcBorders>
                </w:tcPr>
                <w:p w14:paraId="363A29EA" w14:textId="77777777" w:rsidR="000C3DEE" w:rsidRPr="000C3DEE" w:rsidRDefault="000C3DEE" w:rsidP="000D5719">
                  <w:pPr>
                    <w:autoSpaceDE w:val="0"/>
                    <w:autoSpaceDN w:val="0"/>
                    <w:adjustRightInd w:val="0"/>
                    <w:jc w:val="both"/>
                  </w:pPr>
                  <w:r w:rsidRPr="000C3DEE">
                    <w:t>90.02</w:t>
                  </w:r>
                </w:p>
              </w:tc>
              <w:tc>
                <w:tcPr>
                  <w:tcW w:w="7937" w:type="dxa"/>
                  <w:tcBorders>
                    <w:top w:val="single" w:sz="4" w:space="0" w:color="auto"/>
                    <w:left w:val="single" w:sz="4" w:space="0" w:color="auto"/>
                    <w:bottom w:val="single" w:sz="4" w:space="0" w:color="auto"/>
                    <w:right w:val="single" w:sz="4" w:space="0" w:color="auto"/>
                  </w:tcBorders>
                </w:tcPr>
                <w:p w14:paraId="7066B59F" w14:textId="77777777" w:rsidR="000C3DEE" w:rsidRPr="000C3DEE" w:rsidRDefault="000C3DEE" w:rsidP="000D5719">
                  <w:pPr>
                    <w:autoSpaceDE w:val="0"/>
                    <w:autoSpaceDN w:val="0"/>
                    <w:adjustRightInd w:val="0"/>
                    <w:jc w:val="both"/>
                  </w:pPr>
                  <w:r w:rsidRPr="000C3DEE">
                    <w:t>Себестоимость продаж</w:t>
                  </w:r>
                </w:p>
              </w:tc>
            </w:tr>
            <w:tr w:rsidR="000C3DEE" w:rsidRPr="000C3DEE" w14:paraId="719DDAB5" w14:textId="77777777">
              <w:tc>
                <w:tcPr>
                  <w:tcW w:w="1134" w:type="dxa"/>
                  <w:tcBorders>
                    <w:top w:val="single" w:sz="4" w:space="0" w:color="auto"/>
                    <w:left w:val="single" w:sz="4" w:space="0" w:color="auto"/>
                    <w:bottom w:val="single" w:sz="4" w:space="0" w:color="auto"/>
                    <w:right w:val="single" w:sz="4" w:space="0" w:color="auto"/>
                  </w:tcBorders>
                </w:tcPr>
                <w:p w14:paraId="09A32D86" w14:textId="77777777" w:rsidR="000C3DEE" w:rsidRPr="000C3DEE" w:rsidRDefault="000C3DEE" w:rsidP="000D5719">
                  <w:pPr>
                    <w:autoSpaceDE w:val="0"/>
                    <w:autoSpaceDN w:val="0"/>
                    <w:adjustRightInd w:val="0"/>
                    <w:jc w:val="both"/>
                  </w:pPr>
                  <w:r w:rsidRPr="000C3DEE">
                    <w:t>90.03</w:t>
                  </w:r>
                </w:p>
              </w:tc>
              <w:tc>
                <w:tcPr>
                  <w:tcW w:w="7937" w:type="dxa"/>
                  <w:tcBorders>
                    <w:top w:val="single" w:sz="4" w:space="0" w:color="auto"/>
                    <w:left w:val="single" w:sz="4" w:space="0" w:color="auto"/>
                    <w:bottom w:val="single" w:sz="4" w:space="0" w:color="auto"/>
                    <w:right w:val="single" w:sz="4" w:space="0" w:color="auto"/>
                  </w:tcBorders>
                </w:tcPr>
                <w:p w14:paraId="54162BDF" w14:textId="77777777" w:rsidR="000C3DEE" w:rsidRPr="000C3DEE" w:rsidRDefault="000C3DEE" w:rsidP="000D5719">
                  <w:pPr>
                    <w:autoSpaceDE w:val="0"/>
                    <w:autoSpaceDN w:val="0"/>
                    <w:adjustRightInd w:val="0"/>
                    <w:jc w:val="both"/>
                  </w:pPr>
                  <w:r w:rsidRPr="000C3DEE">
                    <w:t>Налог на добавленную стоимость</w:t>
                  </w:r>
                </w:p>
              </w:tc>
            </w:tr>
            <w:tr w:rsidR="000C3DEE" w:rsidRPr="000C3DEE" w14:paraId="5A94C61F" w14:textId="77777777">
              <w:tc>
                <w:tcPr>
                  <w:tcW w:w="1134" w:type="dxa"/>
                  <w:tcBorders>
                    <w:top w:val="single" w:sz="4" w:space="0" w:color="auto"/>
                    <w:left w:val="single" w:sz="4" w:space="0" w:color="auto"/>
                    <w:bottom w:val="single" w:sz="4" w:space="0" w:color="auto"/>
                    <w:right w:val="single" w:sz="4" w:space="0" w:color="auto"/>
                  </w:tcBorders>
                </w:tcPr>
                <w:p w14:paraId="4FDC43A5" w14:textId="77777777" w:rsidR="000C3DEE" w:rsidRPr="000C3DEE" w:rsidRDefault="000C3DEE" w:rsidP="000D5719">
                  <w:pPr>
                    <w:autoSpaceDE w:val="0"/>
                    <w:autoSpaceDN w:val="0"/>
                    <w:adjustRightInd w:val="0"/>
                    <w:jc w:val="both"/>
                  </w:pPr>
                  <w:r w:rsidRPr="000C3DEE">
                    <w:t>90.07</w:t>
                  </w:r>
                </w:p>
              </w:tc>
              <w:tc>
                <w:tcPr>
                  <w:tcW w:w="7937" w:type="dxa"/>
                  <w:tcBorders>
                    <w:top w:val="single" w:sz="4" w:space="0" w:color="auto"/>
                    <w:left w:val="single" w:sz="4" w:space="0" w:color="auto"/>
                    <w:bottom w:val="single" w:sz="4" w:space="0" w:color="auto"/>
                    <w:right w:val="single" w:sz="4" w:space="0" w:color="auto"/>
                  </w:tcBorders>
                </w:tcPr>
                <w:p w14:paraId="501BEE60" w14:textId="77777777" w:rsidR="000C3DEE" w:rsidRPr="000C3DEE" w:rsidRDefault="000C3DEE" w:rsidP="000D5719">
                  <w:pPr>
                    <w:autoSpaceDE w:val="0"/>
                    <w:autoSpaceDN w:val="0"/>
                    <w:adjustRightInd w:val="0"/>
                    <w:jc w:val="both"/>
                  </w:pPr>
                  <w:r w:rsidRPr="000C3DEE">
                    <w:t>Расходы на продажу</w:t>
                  </w:r>
                </w:p>
              </w:tc>
            </w:tr>
            <w:tr w:rsidR="000C3DEE" w:rsidRPr="000C3DEE" w14:paraId="7DBDD5B0" w14:textId="77777777">
              <w:tc>
                <w:tcPr>
                  <w:tcW w:w="1134" w:type="dxa"/>
                  <w:tcBorders>
                    <w:top w:val="single" w:sz="4" w:space="0" w:color="auto"/>
                    <w:left w:val="single" w:sz="4" w:space="0" w:color="auto"/>
                    <w:bottom w:val="single" w:sz="4" w:space="0" w:color="auto"/>
                    <w:right w:val="single" w:sz="4" w:space="0" w:color="auto"/>
                  </w:tcBorders>
                </w:tcPr>
                <w:p w14:paraId="188166A9" w14:textId="77777777" w:rsidR="000C3DEE" w:rsidRPr="000C3DEE" w:rsidRDefault="000C3DEE" w:rsidP="000D5719">
                  <w:pPr>
                    <w:autoSpaceDE w:val="0"/>
                    <w:autoSpaceDN w:val="0"/>
                    <w:adjustRightInd w:val="0"/>
                    <w:jc w:val="both"/>
                  </w:pPr>
                  <w:r w:rsidRPr="000C3DEE">
                    <w:t>90.08</w:t>
                  </w:r>
                </w:p>
              </w:tc>
              <w:tc>
                <w:tcPr>
                  <w:tcW w:w="7937" w:type="dxa"/>
                  <w:tcBorders>
                    <w:top w:val="single" w:sz="4" w:space="0" w:color="auto"/>
                    <w:left w:val="single" w:sz="4" w:space="0" w:color="auto"/>
                    <w:bottom w:val="single" w:sz="4" w:space="0" w:color="auto"/>
                    <w:right w:val="single" w:sz="4" w:space="0" w:color="auto"/>
                  </w:tcBorders>
                </w:tcPr>
                <w:p w14:paraId="374C1B3D" w14:textId="77777777" w:rsidR="000C3DEE" w:rsidRPr="000C3DEE" w:rsidRDefault="000C3DEE" w:rsidP="000D5719">
                  <w:pPr>
                    <w:autoSpaceDE w:val="0"/>
                    <w:autoSpaceDN w:val="0"/>
                    <w:adjustRightInd w:val="0"/>
                    <w:jc w:val="both"/>
                  </w:pPr>
                  <w:r w:rsidRPr="000C3DEE">
                    <w:t>Управленческие расходы</w:t>
                  </w:r>
                </w:p>
              </w:tc>
            </w:tr>
            <w:tr w:rsidR="000C3DEE" w:rsidRPr="000C3DEE" w14:paraId="08A453F1" w14:textId="77777777">
              <w:tc>
                <w:tcPr>
                  <w:tcW w:w="1134" w:type="dxa"/>
                  <w:tcBorders>
                    <w:top w:val="single" w:sz="4" w:space="0" w:color="auto"/>
                    <w:left w:val="single" w:sz="4" w:space="0" w:color="auto"/>
                    <w:bottom w:val="single" w:sz="4" w:space="0" w:color="auto"/>
                    <w:right w:val="single" w:sz="4" w:space="0" w:color="auto"/>
                  </w:tcBorders>
                </w:tcPr>
                <w:p w14:paraId="76BBBBAB" w14:textId="77777777" w:rsidR="000C3DEE" w:rsidRPr="000C3DEE" w:rsidRDefault="000C3DEE" w:rsidP="000D5719">
                  <w:pPr>
                    <w:autoSpaceDE w:val="0"/>
                    <w:autoSpaceDN w:val="0"/>
                    <w:adjustRightInd w:val="0"/>
                    <w:jc w:val="both"/>
                  </w:pPr>
                  <w:r w:rsidRPr="000C3DEE">
                    <w:t>90.09</w:t>
                  </w:r>
                </w:p>
              </w:tc>
              <w:tc>
                <w:tcPr>
                  <w:tcW w:w="7937" w:type="dxa"/>
                  <w:tcBorders>
                    <w:top w:val="single" w:sz="4" w:space="0" w:color="auto"/>
                    <w:left w:val="single" w:sz="4" w:space="0" w:color="auto"/>
                    <w:bottom w:val="single" w:sz="4" w:space="0" w:color="auto"/>
                    <w:right w:val="single" w:sz="4" w:space="0" w:color="auto"/>
                  </w:tcBorders>
                </w:tcPr>
                <w:p w14:paraId="1B1B7D58" w14:textId="77777777" w:rsidR="000C3DEE" w:rsidRPr="000C3DEE" w:rsidRDefault="000C3DEE" w:rsidP="000D5719">
                  <w:pPr>
                    <w:autoSpaceDE w:val="0"/>
                    <w:autoSpaceDN w:val="0"/>
                    <w:adjustRightInd w:val="0"/>
                    <w:jc w:val="both"/>
                  </w:pPr>
                  <w:r w:rsidRPr="000C3DEE">
                    <w:t>Прибыль/убыток от продаж</w:t>
                  </w:r>
                </w:p>
              </w:tc>
            </w:tr>
            <w:tr w:rsidR="000C3DEE" w:rsidRPr="000C3DEE" w14:paraId="00E11E1C" w14:textId="77777777">
              <w:tc>
                <w:tcPr>
                  <w:tcW w:w="1134" w:type="dxa"/>
                  <w:tcBorders>
                    <w:top w:val="single" w:sz="4" w:space="0" w:color="auto"/>
                    <w:left w:val="single" w:sz="4" w:space="0" w:color="auto"/>
                    <w:bottom w:val="single" w:sz="4" w:space="0" w:color="auto"/>
                    <w:right w:val="single" w:sz="4" w:space="0" w:color="auto"/>
                  </w:tcBorders>
                </w:tcPr>
                <w:p w14:paraId="2334F628" w14:textId="77777777" w:rsidR="000C3DEE" w:rsidRPr="000C3DEE" w:rsidRDefault="000C3DEE" w:rsidP="000D5719">
                  <w:pPr>
                    <w:autoSpaceDE w:val="0"/>
                    <w:autoSpaceDN w:val="0"/>
                    <w:adjustRightInd w:val="0"/>
                    <w:jc w:val="both"/>
                  </w:pPr>
                  <w:r w:rsidRPr="000C3DEE">
                    <w:t>91</w:t>
                  </w:r>
                </w:p>
              </w:tc>
              <w:tc>
                <w:tcPr>
                  <w:tcW w:w="7937" w:type="dxa"/>
                  <w:tcBorders>
                    <w:top w:val="single" w:sz="4" w:space="0" w:color="auto"/>
                    <w:left w:val="single" w:sz="4" w:space="0" w:color="auto"/>
                    <w:bottom w:val="single" w:sz="4" w:space="0" w:color="auto"/>
                    <w:right w:val="single" w:sz="4" w:space="0" w:color="auto"/>
                  </w:tcBorders>
                </w:tcPr>
                <w:p w14:paraId="41D41973" w14:textId="77777777" w:rsidR="000C3DEE" w:rsidRPr="000C3DEE" w:rsidRDefault="000C3DEE" w:rsidP="000D5719">
                  <w:pPr>
                    <w:autoSpaceDE w:val="0"/>
                    <w:autoSpaceDN w:val="0"/>
                    <w:adjustRightInd w:val="0"/>
                    <w:jc w:val="both"/>
                  </w:pPr>
                  <w:r w:rsidRPr="000C3DEE">
                    <w:t>Прочие доходы и расходы</w:t>
                  </w:r>
                </w:p>
              </w:tc>
            </w:tr>
            <w:tr w:rsidR="000C3DEE" w:rsidRPr="000C3DEE" w14:paraId="25503A4A" w14:textId="77777777">
              <w:tc>
                <w:tcPr>
                  <w:tcW w:w="1134" w:type="dxa"/>
                  <w:tcBorders>
                    <w:top w:val="single" w:sz="4" w:space="0" w:color="auto"/>
                    <w:left w:val="single" w:sz="4" w:space="0" w:color="auto"/>
                    <w:bottom w:val="single" w:sz="4" w:space="0" w:color="auto"/>
                    <w:right w:val="single" w:sz="4" w:space="0" w:color="auto"/>
                  </w:tcBorders>
                </w:tcPr>
                <w:p w14:paraId="574CB6AB" w14:textId="77777777" w:rsidR="000C3DEE" w:rsidRPr="000C3DEE" w:rsidRDefault="000C3DEE" w:rsidP="000D5719">
                  <w:pPr>
                    <w:autoSpaceDE w:val="0"/>
                    <w:autoSpaceDN w:val="0"/>
                    <w:adjustRightInd w:val="0"/>
                    <w:jc w:val="both"/>
                  </w:pPr>
                  <w:r w:rsidRPr="000C3DEE">
                    <w:t>91.01</w:t>
                  </w:r>
                </w:p>
              </w:tc>
              <w:tc>
                <w:tcPr>
                  <w:tcW w:w="7937" w:type="dxa"/>
                  <w:tcBorders>
                    <w:top w:val="single" w:sz="4" w:space="0" w:color="auto"/>
                    <w:left w:val="single" w:sz="4" w:space="0" w:color="auto"/>
                    <w:bottom w:val="single" w:sz="4" w:space="0" w:color="auto"/>
                    <w:right w:val="single" w:sz="4" w:space="0" w:color="auto"/>
                  </w:tcBorders>
                </w:tcPr>
                <w:p w14:paraId="35089531" w14:textId="77777777" w:rsidR="000C3DEE" w:rsidRPr="000C3DEE" w:rsidRDefault="000C3DEE" w:rsidP="000D5719">
                  <w:pPr>
                    <w:autoSpaceDE w:val="0"/>
                    <w:autoSpaceDN w:val="0"/>
                    <w:adjustRightInd w:val="0"/>
                    <w:jc w:val="both"/>
                  </w:pPr>
                  <w:r w:rsidRPr="000C3DEE">
                    <w:t>Прочие доходы</w:t>
                  </w:r>
                </w:p>
              </w:tc>
            </w:tr>
            <w:tr w:rsidR="000C3DEE" w:rsidRPr="000C3DEE" w14:paraId="6E9926E7" w14:textId="77777777">
              <w:tc>
                <w:tcPr>
                  <w:tcW w:w="1134" w:type="dxa"/>
                  <w:tcBorders>
                    <w:top w:val="single" w:sz="4" w:space="0" w:color="auto"/>
                    <w:left w:val="single" w:sz="4" w:space="0" w:color="auto"/>
                    <w:bottom w:val="single" w:sz="4" w:space="0" w:color="auto"/>
                    <w:right w:val="single" w:sz="4" w:space="0" w:color="auto"/>
                  </w:tcBorders>
                </w:tcPr>
                <w:p w14:paraId="11D8F949" w14:textId="77777777" w:rsidR="000C3DEE" w:rsidRPr="000C3DEE" w:rsidRDefault="000C3DEE" w:rsidP="000D5719">
                  <w:pPr>
                    <w:autoSpaceDE w:val="0"/>
                    <w:autoSpaceDN w:val="0"/>
                    <w:adjustRightInd w:val="0"/>
                    <w:jc w:val="both"/>
                  </w:pPr>
                  <w:r w:rsidRPr="000C3DEE">
                    <w:t>91.02</w:t>
                  </w:r>
                </w:p>
              </w:tc>
              <w:tc>
                <w:tcPr>
                  <w:tcW w:w="7937" w:type="dxa"/>
                  <w:tcBorders>
                    <w:top w:val="single" w:sz="4" w:space="0" w:color="auto"/>
                    <w:left w:val="single" w:sz="4" w:space="0" w:color="auto"/>
                    <w:bottom w:val="single" w:sz="4" w:space="0" w:color="auto"/>
                    <w:right w:val="single" w:sz="4" w:space="0" w:color="auto"/>
                  </w:tcBorders>
                </w:tcPr>
                <w:p w14:paraId="4BE0152C" w14:textId="77777777" w:rsidR="000C3DEE" w:rsidRPr="000C3DEE" w:rsidRDefault="000C3DEE" w:rsidP="000D5719">
                  <w:pPr>
                    <w:autoSpaceDE w:val="0"/>
                    <w:autoSpaceDN w:val="0"/>
                    <w:adjustRightInd w:val="0"/>
                    <w:jc w:val="both"/>
                  </w:pPr>
                  <w:r w:rsidRPr="000C3DEE">
                    <w:t>Прочие расходы</w:t>
                  </w:r>
                </w:p>
              </w:tc>
            </w:tr>
            <w:tr w:rsidR="000C3DEE" w:rsidRPr="000C3DEE" w14:paraId="71B227CD" w14:textId="77777777">
              <w:tc>
                <w:tcPr>
                  <w:tcW w:w="1134" w:type="dxa"/>
                  <w:tcBorders>
                    <w:top w:val="single" w:sz="4" w:space="0" w:color="auto"/>
                    <w:left w:val="single" w:sz="4" w:space="0" w:color="auto"/>
                    <w:bottom w:val="single" w:sz="4" w:space="0" w:color="auto"/>
                    <w:right w:val="single" w:sz="4" w:space="0" w:color="auto"/>
                  </w:tcBorders>
                </w:tcPr>
                <w:p w14:paraId="047657AB" w14:textId="77777777" w:rsidR="000C3DEE" w:rsidRPr="000C3DEE" w:rsidRDefault="000C3DEE" w:rsidP="000D5719">
                  <w:pPr>
                    <w:autoSpaceDE w:val="0"/>
                    <w:autoSpaceDN w:val="0"/>
                    <w:adjustRightInd w:val="0"/>
                    <w:jc w:val="both"/>
                  </w:pPr>
                  <w:r w:rsidRPr="000C3DEE">
                    <w:lastRenderedPageBreak/>
                    <w:t>91.09</w:t>
                  </w:r>
                </w:p>
              </w:tc>
              <w:tc>
                <w:tcPr>
                  <w:tcW w:w="7937" w:type="dxa"/>
                  <w:tcBorders>
                    <w:top w:val="single" w:sz="4" w:space="0" w:color="auto"/>
                    <w:left w:val="single" w:sz="4" w:space="0" w:color="auto"/>
                    <w:bottom w:val="single" w:sz="4" w:space="0" w:color="auto"/>
                    <w:right w:val="single" w:sz="4" w:space="0" w:color="auto"/>
                  </w:tcBorders>
                </w:tcPr>
                <w:p w14:paraId="4B0DF664" w14:textId="77777777" w:rsidR="000C3DEE" w:rsidRPr="000C3DEE" w:rsidRDefault="000C3DEE" w:rsidP="000D5719">
                  <w:pPr>
                    <w:autoSpaceDE w:val="0"/>
                    <w:autoSpaceDN w:val="0"/>
                    <w:adjustRightInd w:val="0"/>
                    <w:jc w:val="both"/>
                  </w:pPr>
                  <w:r w:rsidRPr="000C3DEE">
                    <w:t>Сальдо прочих доходов и расходов</w:t>
                  </w:r>
                </w:p>
              </w:tc>
            </w:tr>
            <w:tr w:rsidR="000C3DEE" w:rsidRPr="000C3DEE" w14:paraId="2AAE06DB" w14:textId="77777777">
              <w:tc>
                <w:tcPr>
                  <w:tcW w:w="1134" w:type="dxa"/>
                  <w:tcBorders>
                    <w:top w:val="single" w:sz="4" w:space="0" w:color="auto"/>
                    <w:left w:val="single" w:sz="4" w:space="0" w:color="auto"/>
                    <w:bottom w:val="single" w:sz="4" w:space="0" w:color="auto"/>
                    <w:right w:val="single" w:sz="4" w:space="0" w:color="auto"/>
                  </w:tcBorders>
                </w:tcPr>
                <w:p w14:paraId="5AADDCA1" w14:textId="77777777" w:rsidR="000C3DEE" w:rsidRPr="000C3DEE" w:rsidRDefault="000C3DEE" w:rsidP="000D5719">
                  <w:pPr>
                    <w:autoSpaceDE w:val="0"/>
                    <w:autoSpaceDN w:val="0"/>
                    <w:adjustRightInd w:val="0"/>
                    <w:jc w:val="both"/>
                  </w:pPr>
                  <w:r w:rsidRPr="000C3DEE">
                    <w:t>99</w:t>
                  </w:r>
                </w:p>
              </w:tc>
              <w:tc>
                <w:tcPr>
                  <w:tcW w:w="7937" w:type="dxa"/>
                  <w:tcBorders>
                    <w:top w:val="single" w:sz="4" w:space="0" w:color="auto"/>
                    <w:left w:val="single" w:sz="4" w:space="0" w:color="auto"/>
                    <w:bottom w:val="single" w:sz="4" w:space="0" w:color="auto"/>
                    <w:right w:val="single" w:sz="4" w:space="0" w:color="auto"/>
                  </w:tcBorders>
                </w:tcPr>
                <w:p w14:paraId="5AF601C0" w14:textId="77777777" w:rsidR="000C3DEE" w:rsidRPr="000C3DEE" w:rsidRDefault="000C3DEE" w:rsidP="000D5719">
                  <w:pPr>
                    <w:autoSpaceDE w:val="0"/>
                    <w:autoSpaceDN w:val="0"/>
                    <w:adjustRightInd w:val="0"/>
                    <w:jc w:val="both"/>
                  </w:pPr>
                  <w:r w:rsidRPr="000C3DEE">
                    <w:t>Прибыли и убытки</w:t>
                  </w:r>
                </w:p>
              </w:tc>
            </w:tr>
            <w:tr w:rsidR="000C3DEE" w:rsidRPr="000C3DEE" w14:paraId="21350E7B" w14:textId="77777777">
              <w:tc>
                <w:tcPr>
                  <w:tcW w:w="1134" w:type="dxa"/>
                  <w:tcBorders>
                    <w:top w:val="single" w:sz="4" w:space="0" w:color="auto"/>
                    <w:left w:val="single" w:sz="4" w:space="0" w:color="auto"/>
                    <w:bottom w:val="single" w:sz="4" w:space="0" w:color="auto"/>
                    <w:right w:val="single" w:sz="4" w:space="0" w:color="auto"/>
                  </w:tcBorders>
                </w:tcPr>
                <w:p w14:paraId="7149CCCF" w14:textId="77777777" w:rsidR="000C3DEE" w:rsidRPr="000C3DEE" w:rsidRDefault="000C3DEE" w:rsidP="000D5719">
                  <w:pPr>
                    <w:autoSpaceDE w:val="0"/>
                    <w:autoSpaceDN w:val="0"/>
                    <w:adjustRightInd w:val="0"/>
                    <w:jc w:val="both"/>
                  </w:pPr>
                  <w:r w:rsidRPr="000C3DEE">
                    <w:t>99.01</w:t>
                  </w:r>
                </w:p>
              </w:tc>
              <w:tc>
                <w:tcPr>
                  <w:tcW w:w="7937" w:type="dxa"/>
                  <w:tcBorders>
                    <w:top w:val="single" w:sz="4" w:space="0" w:color="auto"/>
                    <w:left w:val="single" w:sz="4" w:space="0" w:color="auto"/>
                    <w:bottom w:val="single" w:sz="4" w:space="0" w:color="auto"/>
                    <w:right w:val="single" w:sz="4" w:space="0" w:color="auto"/>
                  </w:tcBorders>
                </w:tcPr>
                <w:p w14:paraId="37430574" w14:textId="77777777" w:rsidR="000C3DEE" w:rsidRPr="000C3DEE" w:rsidRDefault="000C3DEE" w:rsidP="000D5719">
                  <w:pPr>
                    <w:autoSpaceDE w:val="0"/>
                    <w:autoSpaceDN w:val="0"/>
                    <w:adjustRightInd w:val="0"/>
                    <w:jc w:val="both"/>
                  </w:pPr>
                  <w:r w:rsidRPr="000C3DEE">
                    <w:t>Прибыли и убытки по деятельности с основной системой налогообложения</w:t>
                  </w:r>
                </w:p>
              </w:tc>
            </w:tr>
            <w:tr w:rsidR="000C3DEE" w:rsidRPr="000C3DEE" w14:paraId="2731D88F" w14:textId="77777777">
              <w:tc>
                <w:tcPr>
                  <w:tcW w:w="1134" w:type="dxa"/>
                  <w:tcBorders>
                    <w:top w:val="single" w:sz="4" w:space="0" w:color="auto"/>
                    <w:left w:val="single" w:sz="4" w:space="0" w:color="auto"/>
                    <w:bottom w:val="single" w:sz="4" w:space="0" w:color="auto"/>
                    <w:right w:val="single" w:sz="4" w:space="0" w:color="auto"/>
                  </w:tcBorders>
                </w:tcPr>
                <w:p w14:paraId="0B794846" w14:textId="77777777" w:rsidR="000C3DEE" w:rsidRPr="000C3DEE" w:rsidRDefault="000C3DEE" w:rsidP="000D5719">
                  <w:pPr>
                    <w:autoSpaceDE w:val="0"/>
                    <w:autoSpaceDN w:val="0"/>
                    <w:adjustRightInd w:val="0"/>
                    <w:jc w:val="both"/>
                  </w:pPr>
                  <w:r w:rsidRPr="000C3DEE">
                    <w:t>99.09</w:t>
                  </w:r>
                </w:p>
              </w:tc>
              <w:tc>
                <w:tcPr>
                  <w:tcW w:w="7937" w:type="dxa"/>
                  <w:tcBorders>
                    <w:top w:val="single" w:sz="4" w:space="0" w:color="auto"/>
                    <w:left w:val="single" w:sz="4" w:space="0" w:color="auto"/>
                    <w:bottom w:val="single" w:sz="4" w:space="0" w:color="auto"/>
                    <w:right w:val="single" w:sz="4" w:space="0" w:color="auto"/>
                  </w:tcBorders>
                </w:tcPr>
                <w:p w14:paraId="46D652C3" w14:textId="77777777" w:rsidR="000C3DEE" w:rsidRPr="000C3DEE" w:rsidRDefault="000C3DEE" w:rsidP="000D5719">
                  <w:pPr>
                    <w:autoSpaceDE w:val="0"/>
                    <w:autoSpaceDN w:val="0"/>
                    <w:adjustRightInd w:val="0"/>
                    <w:jc w:val="both"/>
                  </w:pPr>
                  <w:r w:rsidRPr="000C3DEE">
                    <w:t>Прочие прибыли и убытки</w:t>
                  </w:r>
                </w:p>
              </w:tc>
            </w:tr>
          </w:tbl>
          <w:p w14:paraId="3E4DB7FF" w14:textId="77777777" w:rsidR="000C3DEE" w:rsidRPr="000C3DEE" w:rsidRDefault="000C3DEE" w:rsidP="000C3DEE">
            <w:pPr>
              <w:autoSpaceDE w:val="0"/>
              <w:autoSpaceDN w:val="0"/>
              <w:adjustRightInd w:val="0"/>
              <w:ind w:firstLine="540"/>
              <w:jc w:val="both"/>
            </w:pPr>
          </w:p>
          <w:p w14:paraId="46988781" w14:textId="77777777" w:rsidR="000C3DEE" w:rsidRPr="000C3DEE" w:rsidRDefault="000C3DEE" w:rsidP="000C3DEE">
            <w:pPr>
              <w:autoSpaceDE w:val="0"/>
              <w:autoSpaceDN w:val="0"/>
              <w:adjustRightInd w:val="0"/>
              <w:ind w:firstLine="540"/>
              <w:jc w:val="both"/>
            </w:pPr>
            <w:r w:rsidRPr="000C3DEE">
              <w:t>Забалансовые счета</w:t>
            </w:r>
          </w:p>
          <w:p w14:paraId="64933FD8" w14:textId="77777777" w:rsidR="000C3DEE" w:rsidRPr="000C3DEE" w:rsidRDefault="000C3DEE" w:rsidP="000C3DEE">
            <w:pPr>
              <w:autoSpaceDE w:val="0"/>
              <w:autoSpaceDN w:val="0"/>
              <w:adjustRightInd w:val="0"/>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C3DEE" w:rsidRPr="000C3DEE" w14:paraId="5FEFACBE" w14:textId="77777777">
              <w:tc>
                <w:tcPr>
                  <w:tcW w:w="1134" w:type="dxa"/>
                  <w:tcBorders>
                    <w:top w:val="single" w:sz="4" w:space="0" w:color="auto"/>
                    <w:left w:val="single" w:sz="4" w:space="0" w:color="auto"/>
                    <w:bottom w:val="single" w:sz="4" w:space="0" w:color="auto"/>
                    <w:right w:val="single" w:sz="4" w:space="0" w:color="auto"/>
                  </w:tcBorders>
                </w:tcPr>
                <w:p w14:paraId="00053576" w14:textId="77777777" w:rsidR="000C3DEE" w:rsidRPr="000C3DEE" w:rsidRDefault="000C3DEE" w:rsidP="000C3DEE">
                  <w:pPr>
                    <w:autoSpaceDE w:val="0"/>
                    <w:autoSpaceDN w:val="0"/>
                    <w:adjustRightInd w:val="0"/>
                    <w:ind w:firstLine="540"/>
                    <w:jc w:val="both"/>
                  </w:pPr>
                  <w:r w:rsidRPr="000C3DEE">
                    <w:t>Код</w:t>
                  </w:r>
                </w:p>
              </w:tc>
              <w:tc>
                <w:tcPr>
                  <w:tcW w:w="7937" w:type="dxa"/>
                  <w:tcBorders>
                    <w:top w:val="single" w:sz="4" w:space="0" w:color="auto"/>
                    <w:left w:val="single" w:sz="4" w:space="0" w:color="auto"/>
                    <w:bottom w:val="single" w:sz="4" w:space="0" w:color="auto"/>
                    <w:right w:val="single" w:sz="4" w:space="0" w:color="auto"/>
                  </w:tcBorders>
                </w:tcPr>
                <w:p w14:paraId="62E0AA3C" w14:textId="77777777" w:rsidR="000C3DEE" w:rsidRPr="000C3DEE" w:rsidRDefault="000C3DEE" w:rsidP="000C3DEE">
                  <w:pPr>
                    <w:autoSpaceDE w:val="0"/>
                    <w:autoSpaceDN w:val="0"/>
                    <w:adjustRightInd w:val="0"/>
                    <w:ind w:firstLine="540"/>
                    <w:jc w:val="both"/>
                  </w:pPr>
                  <w:r w:rsidRPr="000C3DEE">
                    <w:t>Наименование</w:t>
                  </w:r>
                </w:p>
              </w:tc>
            </w:tr>
            <w:tr w:rsidR="000C3DEE" w:rsidRPr="000C3DEE" w14:paraId="2521FD44" w14:textId="77777777">
              <w:tc>
                <w:tcPr>
                  <w:tcW w:w="1134" w:type="dxa"/>
                  <w:tcBorders>
                    <w:top w:val="single" w:sz="4" w:space="0" w:color="auto"/>
                    <w:left w:val="single" w:sz="4" w:space="0" w:color="auto"/>
                    <w:bottom w:val="single" w:sz="4" w:space="0" w:color="auto"/>
                    <w:right w:val="single" w:sz="4" w:space="0" w:color="auto"/>
                  </w:tcBorders>
                </w:tcPr>
                <w:p w14:paraId="08C2E0C6" w14:textId="77777777" w:rsidR="000C3DEE" w:rsidRPr="000C3DEE" w:rsidRDefault="000C3DEE" w:rsidP="000C3DEE">
                  <w:pPr>
                    <w:autoSpaceDE w:val="0"/>
                    <w:autoSpaceDN w:val="0"/>
                    <w:adjustRightInd w:val="0"/>
                    <w:ind w:firstLine="540"/>
                    <w:jc w:val="both"/>
                  </w:pPr>
                  <w:r w:rsidRPr="000C3DEE">
                    <w:t>001</w:t>
                  </w:r>
                </w:p>
              </w:tc>
              <w:tc>
                <w:tcPr>
                  <w:tcW w:w="7937" w:type="dxa"/>
                  <w:tcBorders>
                    <w:top w:val="single" w:sz="4" w:space="0" w:color="auto"/>
                    <w:left w:val="single" w:sz="4" w:space="0" w:color="auto"/>
                    <w:bottom w:val="single" w:sz="4" w:space="0" w:color="auto"/>
                    <w:right w:val="single" w:sz="4" w:space="0" w:color="auto"/>
                  </w:tcBorders>
                </w:tcPr>
                <w:p w14:paraId="3735C70D" w14:textId="77777777" w:rsidR="000C3DEE" w:rsidRPr="000C3DEE" w:rsidRDefault="000C3DEE" w:rsidP="000C3DEE">
                  <w:pPr>
                    <w:autoSpaceDE w:val="0"/>
                    <w:autoSpaceDN w:val="0"/>
                    <w:adjustRightInd w:val="0"/>
                    <w:ind w:firstLine="540"/>
                    <w:jc w:val="both"/>
                  </w:pPr>
                  <w:r w:rsidRPr="000C3DEE">
                    <w:t>Арендованные основные средства</w:t>
                  </w:r>
                </w:p>
              </w:tc>
            </w:tr>
            <w:tr w:rsidR="000C3DEE" w:rsidRPr="000C3DEE" w14:paraId="584E3A3E" w14:textId="77777777">
              <w:tc>
                <w:tcPr>
                  <w:tcW w:w="1134" w:type="dxa"/>
                  <w:tcBorders>
                    <w:top w:val="single" w:sz="4" w:space="0" w:color="auto"/>
                    <w:left w:val="single" w:sz="4" w:space="0" w:color="auto"/>
                    <w:bottom w:val="single" w:sz="4" w:space="0" w:color="auto"/>
                    <w:right w:val="single" w:sz="4" w:space="0" w:color="auto"/>
                  </w:tcBorders>
                </w:tcPr>
                <w:p w14:paraId="23FDCE61" w14:textId="77777777" w:rsidR="000C3DEE" w:rsidRPr="000C3DEE" w:rsidRDefault="000C3DEE" w:rsidP="000C3DEE">
                  <w:pPr>
                    <w:autoSpaceDE w:val="0"/>
                    <w:autoSpaceDN w:val="0"/>
                    <w:adjustRightInd w:val="0"/>
                    <w:ind w:firstLine="540"/>
                    <w:jc w:val="both"/>
                  </w:pPr>
                  <w:r w:rsidRPr="000C3DEE">
                    <w:t>002</w:t>
                  </w:r>
                </w:p>
              </w:tc>
              <w:tc>
                <w:tcPr>
                  <w:tcW w:w="7937" w:type="dxa"/>
                  <w:tcBorders>
                    <w:top w:val="single" w:sz="4" w:space="0" w:color="auto"/>
                    <w:left w:val="single" w:sz="4" w:space="0" w:color="auto"/>
                    <w:bottom w:val="single" w:sz="4" w:space="0" w:color="auto"/>
                    <w:right w:val="single" w:sz="4" w:space="0" w:color="auto"/>
                  </w:tcBorders>
                </w:tcPr>
                <w:p w14:paraId="5AE32D50" w14:textId="77777777" w:rsidR="000C3DEE" w:rsidRPr="000C3DEE" w:rsidRDefault="000C3DEE" w:rsidP="000C3DEE">
                  <w:pPr>
                    <w:autoSpaceDE w:val="0"/>
                    <w:autoSpaceDN w:val="0"/>
                    <w:adjustRightInd w:val="0"/>
                    <w:ind w:firstLine="540"/>
                    <w:jc w:val="both"/>
                  </w:pPr>
                  <w:r w:rsidRPr="000C3DEE">
                    <w:t>Товарно-материальные ценности, принятые на ответственное хранение</w:t>
                  </w:r>
                </w:p>
              </w:tc>
            </w:tr>
          </w:tbl>
          <w:p w14:paraId="4C1D30BE" w14:textId="77777777" w:rsidR="000C3DEE" w:rsidRPr="000C3DEE" w:rsidRDefault="000C3DEE" w:rsidP="000C3DEE">
            <w:pPr>
              <w:autoSpaceDE w:val="0"/>
              <w:autoSpaceDN w:val="0"/>
              <w:adjustRightInd w:val="0"/>
              <w:ind w:firstLine="540"/>
              <w:jc w:val="both"/>
            </w:pPr>
          </w:p>
        </w:tc>
      </w:tr>
    </w:tbl>
    <w:p w14:paraId="3BA8DF18" w14:textId="77777777" w:rsidR="000C3DEE" w:rsidRPr="000C3DEE" w:rsidRDefault="000C3DEE" w:rsidP="000C3DEE">
      <w:pPr>
        <w:autoSpaceDE w:val="0"/>
        <w:autoSpaceDN w:val="0"/>
        <w:adjustRightInd w:val="0"/>
        <w:ind w:firstLine="540"/>
        <w:jc w:val="both"/>
      </w:pPr>
    </w:p>
    <w:tbl>
      <w:tblPr>
        <w:tblW w:w="14309" w:type="dxa"/>
        <w:jc w:val="center"/>
        <w:tblLayout w:type="fixed"/>
        <w:tblCellMar>
          <w:left w:w="0" w:type="dxa"/>
          <w:right w:w="0" w:type="dxa"/>
        </w:tblCellMar>
        <w:tblLook w:val="0000" w:firstRow="0" w:lastRow="0" w:firstColumn="0" w:lastColumn="0" w:noHBand="0" w:noVBand="0"/>
      </w:tblPr>
      <w:tblGrid>
        <w:gridCol w:w="14309"/>
      </w:tblGrid>
      <w:tr w:rsidR="000C3DEE" w:rsidRPr="000C3DEE" w14:paraId="5853D14F" w14:textId="77777777" w:rsidTr="000D5719">
        <w:tblPrEx>
          <w:tblCellMar>
            <w:top w:w="0" w:type="dxa"/>
            <w:left w:w="0" w:type="dxa"/>
            <w:bottom w:w="0" w:type="dxa"/>
            <w:right w:w="0" w:type="dxa"/>
          </w:tblCellMar>
        </w:tblPrEx>
        <w:trPr>
          <w:jc w:val="center"/>
        </w:trPr>
        <w:tc>
          <w:tcPr>
            <w:tcW w:w="14309"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8837435" w14:textId="77777777" w:rsidR="000C3DEE" w:rsidRPr="000C3DEE" w:rsidRDefault="000C3DEE" w:rsidP="000D5719">
            <w:pPr>
              <w:autoSpaceDE w:val="0"/>
              <w:autoSpaceDN w:val="0"/>
              <w:adjustRightInd w:val="0"/>
              <w:ind w:firstLine="540"/>
              <w:jc w:val="center"/>
            </w:pPr>
            <w:bookmarkStart w:id="54" w:name="Par249"/>
            <w:bookmarkEnd w:id="54"/>
            <w:r w:rsidRPr="000C3DEE">
              <w:rPr>
                <w:u w:val="single"/>
              </w:rPr>
              <w:t>График документооборота</w:t>
            </w:r>
          </w:p>
          <w:p w14:paraId="460E02F3" w14:textId="77777777" w:rsidR="000C3DEE" w:rsidRPr="000C3DEE" w:rsidRDefault="000C3DEE" w:rsidP="000D5719">
            <w:pPr>
              <w:autoSpaceDE w:val="0"/>
              <w:autoSpaceDN w:val="0"/>
              <w:adjustRightInd w:val="0"/>
              <w:ind w:firstLine="540"/>
              <w:jc w:val="center"/>
            </w:pPr>
            <w:r w:rsidRPr="000C3DEE">
              <w:t>Приложение N 3</w:t>
            </w:r>
          </w:p>
          <w:p w14:paraId="2293FB1F" w14:textId="77777777" w:rsidR="000C3DEE" w:rsidRPr="000C3DEE" w:rsidRDefault="000C3DEE" w:rsidP="000D5719">
            <w:pPr>
              <w:autoSpaceDE w:val="0"/>
              <w:autoSpaceDN w:val="0"/>
              <w:adjustRightInd w:val="0"/>
              <w:ind w:firstLine="540"/>
              <w:jc w:val="center"/>
            </w:pPr>
            <w:r w:rsidRPr="000C3DEE">
              <w:t>к приказу от 24.12.2021 N 30</w:t>
            </w:r>
          </w:p>
          <w:p w14:paraId="22159BBF" w14:textId="77777777" w:rsidR="000C3DEE" w:rsidRPr="000C3DEE" w:rsidRDefault="000C3DEE" w:rsidP="000D5719">
            <w:pPr>
              <w:autoSpaceDE w:val="0"/>
              <w:autoSpaceDN w:val="0"/>
              <w:adjustRightInd w:val="0"/>
              <w:ind w:firstLine="540"/>
              <w:jc w:val="center"/>
            </w:pPr>
          </w:p>
          <w:p w14:paraId="3204ACCE" w14:textId="77777777" w:rsidR="000C3DEE" w:rsidRPr="000C3DEE" w:rsidRDefault="000C3DEE" w:rsidP="000D5719">
            <w:pPr>
              <w:autoSpaceDE w:val="0"/>
              <w:autoSpaceDN w:val="0"/>
              <w:adjustRightInd w:val="0"/>
              <w:ind w:firstLine="540"/>
              <w:jc w:val="center"/>
            </w:pPr>
            <w:r w:rsidRPr="000C3DEE">
              <w:t>ГРАФИК ДОКУМЕНТООБОРОТА (фрагмент)</w:t>
            </w:r>
          </w:p>
          <w:p w14:paraId="78661A13" w14:textId="77777777" w:rsidR="000C3DEE" w:rsidRPr="000C3DEE" w:rsidRDefault="000C3DEE" w:rsidP="000C3DEE">
            <w:pPr>
              <w:autoSpaceDE w:val="0"/>
              <w:autoSpaceDN w:val="0"/>
              <w:adjustRightInd w:val="0"/>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907"/>
              <w:gridCol w:w="1757"/>
              <w:gridCol w:w="1474"/>
              <w:gridCol w:w="1247"/>
              <w:gridCol w:w="1304"/>
              <w:gridCol w:w="1304"/>
              <w:gridCol w:w="1871"/>
              <w:gridCol w:w="850"/>
            </w:tblGrid>
            <w:tr w:rsidR="000C3DEE" w:rsidRPr="000C3DEE" w14:paraId="6C52BAA8" w14:textId="77777777">
              <w:tc>
                <w:tcPr>
                  <w:tcW w:w="1644" w:type="dxa"/>
                  <w:vMerge w:val="restart"/>
                  <w:tcBorders>
                    <w:top w:val="single" w:sz="4" w:space="0" w:color="auto"/>
                    <w:left w:val="single" w:sz="4" w:space="0" w:color="auto"/>
                    <w:bottom w:val="single" w:sz="4" w:space="0" w:color="auto"/>
                    <w:right w:val="single" w:sz="4" w:space="0" w:color="auto"/>
                  </w:tcBorders>
                  <w:vAlign w:val="center"/>
                </w:tcPr>
                <w:p w14:paraId="0003306F" w14:textId="77777777" w:rsidR="000C3DEE" w:rsidRPr="000C3DEE" w:rsidRDefault="000C3DEE" w:rsidP="000D5719">
                  <w:pPr>
                    <w:autoSpaceDE w:val="0"/>
                    <w:autoSpaceDN w:val="0"/>
                    <w:adjustRightInd w:val="0"/>
                    <w:jc w:val="both"/>
                  </w:pPr>
                  <w:r w:rsidRPr="000C3DEE">
                    <w:t>Наименование документа (указание на форму)</w:t>
                  </w:r>
                </w:p>
              </w:tc>
              <w:tc>
                <w:tcPr>
                  <w:tcW w:w="5385" w:type="dxa"/>
                  <w:gridSpan w:val="4"/>
                  <w:tcBorders>
                    <w:top w:val="single" w:sz="4" w:space="0" w:color="auto"/>
                    <w:left w:val="single" w:sz="4" w:space="0" w:color="auto"/>
                    <w:bottom w:val="single" w:sz="4" w:space="0" w:color="auto"/>
                    <w:right w:val="single" w:sz="4" w:space="0" w:color="auto"/>
                  </w:tcBorders>
                  <w:vAlign w:val="center"/>
                </w:tcPr>
                <w:p w14:paraId="1565CA99" w14:textId="77777777" w:rsidR="000C3DEE" w:rsidRPr="000C3DEE" w:rsidRDefault="000C3DEE" w:rsidP="000D5719">
                  <w:pPr>
                    <w:autoSpaceDE w:val="0"/>
                    <w:autoSpaceDN w:val="0"/>
                    <w:adjustRightInd w:val="0"/>
                    <w:jc w:val="both"/>
                  </w:pPr>
                  <w:r w:rsidRPr="000C3DEE">
                    <w:t>Создание и обработка документа</w:t>
                  </w:r>
                </w:p>
              </w:tc>
              <w:tc>
                <w:tcPr>
                  <w:tcW w:w="5329" w:type="dxa"/>
                  <w:gridSpan w:val="4"/>
                  <w:tcBorders>
                    <w:top w:val="single" w:sz="4" w:space="0" w:color="auto"/>
                    <w:left w:val="single" w:sz="4" w:space="0" w:color="auto"/>
                    <w:bottom w:val="single" w:sz="4" w:space="0" w:color="auto"/>
                    <w:right w:val="single" w:sz="4" w:space="0" w:color="auto"/>
                  </w:tcBorders>
                  <w:vAlign w:val="center"/>
                </w:tcPr>
                <w:p w14:paraId="7D1A12DE" w14:textId="77777777" w:rsidR="000C3DEE" w:rsidRPr="000C3DEE" w:rsidRDefault="000C3DEE" w:rsidP="000D5719">
                  <w:pPr>
                    <w:autoSpaceDE w:val="0"/>
                    <w:autoSpaceDN w:val="0"/>
                    <w:adjustRightInd w:val="0"/>
                    <w:jc w:val="both"/>
                  </w:pPr>
                  <w:r w:rsidRPr="000C3DEE">
                    <w:t>Хранение документа</w:t>
                  </w:r>
                </w:p>
              </w:tc>
            </w:tr>
            <w:tr w:rsidR="000C3DEE" w:rsidRPr="000C3DEE" w14:paraId="321FA922" w14:textId="77777777">
              <w:tc>
                <w:tcPr>
                  <w:tcW w:w="1644" w:type="dxa"/>
                  <w:vMerge/>
                  <w:tcBorders>
                    <w:top w:val="single" w:sz="4" w:space="0" w:color="auto"/>
                    <w:left w:val="single" w:sz="4" w:space="0" w:color="auto"/>
                    <w:bottom w:val="single" w:sz="4" w:space="0" w:color="auto"/>
                    <w:right w:val="single" w:sz="4" w:space="0" w:color="auto"/>
                  </w:tcBorders>
                </w:tcPr>
                <w:p w14:paraId="3CCFA5C2" w14:textId="77777777" w:rsidR="000C3DEE" w:rsidRPr="000C3DEE" w:rsidRDefault="000C3DEE" w:rsidP="000D5719">
                  <w:pPr>
                    <w:autoSpaceDE w:val="0"/>
                    <w:autoSpaceDN w:val="0"/>
                    <w:adjustRightInd w:val="0"/>
                    <w:jc w:val="both"/>
                  </w:pPr>
                </w:p>
              </w:tc>
              <w:tc>
                <w:tcPr>
                  <w:tcW w:w="907" w:type="dxa"/>
                  <w:tcBorders>
                    <w:top w:val="single" w:sz="4" w:space="0" w:color="auto"/>
                    <w:left w:val="single" w:sz="4" w:space="0" w:color="auto"/>
                    <w:bottom w:val="single" w:sz="4" w:space="0" w:color="auto"/>
                    <w:right w:val="single" w:sz="4" w:space="0" w:color="auto"/>
                  </w:tcBorders>
                  <w:vAlign w:val="center"/>
                </w:tcPr>
                <w:p w14:paraId="0516DE85" w14:textId="77777777" w:rsidR="000C3DEE" w:rsidRPr="000C3DEE" w:rsidRDefault="000C3DEE" w:rsidP="000D5719">
                  <w:pPr>
                    <w:autoSpaceDE w:val="0"/>
                    <w:autoSpaceDN w:val="0"/>
                    <w:adjustRightInd w:val="0"/>
                    <w:jc w:val="both"/>
                  </w:pPr>
                  <w:r w:rsidRPr="000C3DEE">
                    <w:t>Кол-во оригиналов</w:t>
                  </w:r>
                </w:p>
              </w:tc>
              <w:tc>
                <w:tcPr>
                  <w:tcW w:w="1757" w:type="dxa"/>
                  <w:tcBorders>
                    <w:top w:val="single" w:sz="4" w:space="0" w:color="auto"/>
                    <w:left w:val="single" w:sz="4" w:space="0" w:color="auto"/>
                    <w:bottom w:val="single" w:sz="4" w:space="0" w:color="auto"/>
                    <w:right w:val="single" w:sz="4" w:space="0" w:color="auto"/>
                  </w:tcBorders>
                  <w:vAlign w:val="center"/>
                </w:tcPr>
                <w:p w14:paraId="59633C07" w14:textId="77777777" w:rsidR="000C3DEE" w:rsidRPr="000C3DEE" w:rsidRDefault="000C3DEE" w:rsidP="000D5719">
                  <w:pPr>
                    <w:autoSpaceDE w:val="0"/>
                    <w:autoSpaceDN w:val="0"/>
                    <w:adjustRightInd w:val="0"/>
                    <w:jc w:val="both"/>
                  </w:pPr>
                  <w:r w:rsidRPr="000C3DEE">
                    <w:t>Срок оформления</w:t>
                  </w:r>
                </w:p>
              </w:tc>
              <w:tc>
                <w:tcPr>
                  <w:tcW w:w="1474" w:type="dxa"/>
                  <w:tcBorders>
                    <w:top w:val="single" w:sz="4" w:space="0" w:color="auto"/>
                    <w:left w:val="single" w:sz="4" w:space="0" w:color="auto"/>
                    <w:bottom w:val="single" w:sz="4" w:space="0" w:color="auto"/>
                    <w:right w:val="single" w:sz="4" w:space="0" w:color="auto"/>
                  </w:tcBorders>
                  <w:vAlign w:val="center"/>
                </w:tcPr>
                <w:p w14:paraId="4F02BCB9" w14:textId="77777777" w:rsidR="000C3DEE" w:rsidRPr="000C3DEE" w:rsidRDefault="000C3DEE" w:rsidP="000D5719">
                  <w:pPr>
                    <w:autoSpaceDE w:val="0"/>
                    <w:autoSpaceDN w:val="0"/>
                    <w:adjustRightInd w:val="0"/>
                    <w:jc w:val="both"/>
                  </w:pPr>
                  <w:r w:rsidRPr="000C3DEE">
                    <w:t xml:space="preserve">Ответственный за </w:t>
                  </w:r>
                  <w:r w:rsidRPr="000C3DEE">
                    <w:lastRenderedPageBreak/>
                    <w:t>оформление/получение</w:t>
                  </w:r>
                </w:p>
              </w:tc>
              <w:tc>
                <w:tcPr>
                  <w:tcW w:w="1247" w:type="dxa"/>
                  <w:tcBorders>
                    <w:top w:val="single" w:sz="4" w:space="0" w:color="auto"/>
                    <w:left w:val="single" w:sz="4" w:space="0" w:color="auto"/>
                    <w:bottom w:val="single" w:sz="4" w:space="0" w:color="auto"/>
                    <w:right w:val="single" w:sz="4" w:space="0" w:color="auto"/>
                  </w:tcBorders>
                  <w:vAlign w:val="center"/>
                </w:tcPr>
                <w:p w14:paraId="370ED96D" w14:textId="77777777" w:rsidR="000C3DEE" w:rsidRPr="000C3DEE" w:rsidRDefault="000C3DEE" w:rsidP="000D5719">
                  <w:pPr>
                    <w:autoSpaceDE w:val="0"/>
                    <w:autoSpaceDN w:val="0"/>
                    <w:adjustRightInd w:val="0"/>
                    <w:jc w:val="both"/>
                  </w:pPr>
                  <w:r w:rsidRPr="000C3DEE">
                    <w:lastRenderedPageBreak/>
                    <w:t>Контроль за оформлен</w:t>
                  </w:r>
                  <w:r w:rsidRPr="000C3DEE">
                    <w:lastRenderedPageBreak/>
                    <w:t>ием/обработкой</w:t>
                  </w:r>
                </w:p>
              </w:tc>
              <w:tc>
                <w:tcPr>
                  <w:tcW w:w="1304" w:type="dxa"/>
                  <w:tcBorders>
                    <w:top w:val="single" w:sz="4" w:space="0" w:color="auto"/>
                    <w:left w:val="single" w:sz="4" w:space="0" w:color="auto"/>
                    <w:bottom w:val="single" w:sz="4" w:space="0" w:color="auto"/>
                    <w:right w:val="single" w:sz="4" w:space="0" w:color="auto"/>
                  </w:tcBorders>
                  <w:vAlign w:val="center"/>
                </w:tcPr>
                <w:p w14:paraId="4FB80ABB" w14:textId="77777777" w:rsidR="000C3DEE" w:rsidRPr="000C3DEE" w:rsidRDefault="000C3DEE" w:rsidP="000D5719">
                  <w:pPr>
                    <w:autoSpaceDE w:val="0"/>
                    <w:autoSpaceDN w:val="0"/>
                    <w:adjustRightInd w:val="0"/>
                    <w:jc w:val="both"/>
                  </w:pPr>
                  <w:r w:rsidRPr="000C3DEE">
                    <w:lastRenderedPageBreak/>
                    <w:t>Получатель документа</w:t>
                  </w:r>
                </w:p>
              </w:tc>
              <w:tc>
                <w:tcPr>
                  <w:tcW w:w="1304" w:type="dxa"/>
                  <w:tcBorders>
                    <w:top w:val="single" w:sz="4" w:space="0" w:color="auto"/>
                    <w:left w:val="single" w:sz="4" w:space="0" w:color="auto"/>
                    <w:bottom w:val="single" w:sz="4" w:space="0" w:color="auto"/>
                    <w:right w:val="single" w:sz="4" w:space="0" w:color="auto"/>
                  </w:tcBorders>
                  <w:vAlign w:val="center"/>
                </w:tcPr>
                <w:p w14:paraId="6280837F" w14:textId="77777777" w:rsidR="000C3DEE" w:rsidRPr="000C3DEE" w:rsidRDefault="000C3DEE" w:rsidP="000D5719">
                  <w:pPr>
                    <w:autoSpaceDE w:val="0"/>
                    <w:autoSpaceDN w:val="0"/>
                    <w:adjustRightInd w:val="0"/>
                    <w:jc w:val="both"/>
                  </w:pPr>
                  <w:r w:rsidRPr="000C3DEE">
                    <w:t>Тип документа</w:t>
                  </w:r>
                </w:p>
              </w:tc>
              <w:tc>
                <w:tcPr>
                  <w:tcW w:w="1871" w:type="dxa"/>
                  <w:tcBorders>
                    <w:top w:val="single" w:sz="4" w:space="0" w:color="auto"/>
                    <w:left w:val="single" w:sz="4" w:space="0" w:color="auto"/>
                    <w:bottom w:val="single" w:sz="4" w:space="0" w:color="auto"/>
                    <w:right w:val="single" w:sz="4" w:space="0" w:color="auto"/>
                  </w:tcBorders>
                  <w:vAlign w:val="center"/>
                </w:tcPr>
                <w:p w14:paraId="774177A0" w14:textId="77777777" w:rsidR="000C3DEE" w:rsidRPr="000C3DEE" w:rsidRDefault="000C3DEE" w:rsidP="000D5719">
                  <w:pPr>
                    <w:autoSpaceDE w:val="0"/>
                    <w:autoSpaceDN w:val="0"/>
                    <w:adjustRightInd w:val="0"/>
                    <w:jc w:val="both"/>
                  </w:pPr>
                  <w:r w:rsidRPr="000C3DEE">
                    <w:t>Срок передачи</w:t>
                  </w:r>
                </w:p>
              </w:tc>
              <w:tc>
                <w:tcPr>
                  <w:tcW w:w="850" w:type="dxa"/>
                  <w:tcBorders>
                    <w:top w:val="single" w:sz="4" w:space="0" w:color="auto"/>
                    <w:left w:val="single" w:sz="4" w:space="0" w:color="auto"/>
                    <w:bottom w:val="single" w:sz="4" w:space="0" w:color="auto"/>
                    <w:right w:val="single" w:sz="4" w:space="0" w:color="auto"/>
                  </w:tcBorders>
                  <w:vAlign w:val="center"/>
                </w:tcPr>
                <w:p w14:paraId="259722D2" w14:textId="77777777" w:rsidR="000C3DEE" w:rsidRPr="000C3DEE" w:rsidRDefault="000C3DEE" w:rsidP="000D5719">
                  <w:pPr>
                    <w:autoSpaceDE w:val="0"/>
                    <w:autoSpaceDN w:val="0"/>
                    <w:adjustRightInd w:val="0"/>
                    <w:jc w:val="both"/>
                  </w:pPr>
                  <w:r w:rsidRPr="000C3DEE">
                    <w:t>Срок хранения</w:t>
                  </w:r>
                </w:p>
              </w:tc>
            </w:tr>
            <w:tr w:rsidR="000C3DEE" w:rsidRPr="000C3DEE" w14:paraId="69658428" w14:textId="77777777">
              <w:tc>
                <w:tcPr>
                  <w:tcW w:w="12358" w:type="dxa"/>
                  <w:gridSpan w:val="9"/>
                  <w:tcBorders>
                    <w:top w:val="single" w:sz="4" w:space="0" w:color="auto"/>
                    <w:left w:val="single" w:sz="4" w:space="0" w:color="auto"/>
                    <w:bottom w:val="single" w:sz="4" w:space="0" w:color="auto"/>
                    <w:right w:val="single" w:sz="4" w:space="0" w:color="auto"/>
                  </w:tcBorders>
                  <w:vAlign w:val="center"/>
                </w:tcPr>
                <w:p w14:paraId="03A844D6" w14:textId="77777777" w:rsidR="000C3DEE" w:rsidRPr="000C3DEE" w:rsidRDefault="000C3DEE" w:rsidP="000D5719">
                  <w:pPr>
                    <w:autoSpaceDE w:val="0"/>
                    <w:autoSpaceDN w:val="0"/>
                    <w:adjustRightInd w:val="0"/>
                    <w:jc w:val="both"/>
                  </w:pPr>
                  <w:r w:rsidRPr="000C3DEE">
                    <w:lastRenderedPageBreak/>
                    <w:t>Документы по заработной плате</w:t>
                  </w:r>
                </w:p>
              </w:tc>
            </w:tr>
            <w:tr w:rsidR="000C3DEE" w:rsidRPr="000C3DEE" w14:paraId="0BFF5AEF" w14:textId="77777777">
              <w:tc>
                <w:tcPr>
                  <w:tcW w:w="1644" w:type="dxa"/>
                  <w:tcBorders>
                    <w:top w:val="single" w:sz="4" w:space="0" w:color="auto"/>
                    <w:left w:val="single" w:sz="4" w:space="0" w:color="auto"/>
                    <w:bottom w:val="single" w:sz="4" w:space="0" w:color="auto"/>
                    <w:right w:val="single" w:sz="4" w:space="0" w:color="auto"/>
                  </w:tcBorders>
                </w:tcPr>
                <w:p w14:paraId="768BD822" w14:textId="77777777" w:rsidR="000C3DEE" w:rsidRPr="000C3DEE" w:rsidRDefault="000C3DEE" w:rsidP="000D5719">
                  <w:pPr>
                    <w:autoSpaceDE w:val="0"/>
                    <w:autoSpaceDN w:val="0"/>
                    <w:adjustRightInd w:val="0"/>
                    <w:jc w:val="both"/>
                  </w:pPr>
                  <w:r w:rsidRPr="000C3DEE">
                    <w:t>Расчетная ведомость (Т-51)</w:t>
                  </w:r>
                </w:p>
              </w:tc>
              <w:tc>
                <w:tcPr>
                  <w:tcW w:w="907" w:type="dxa"/>
                  <w:tcBorders>
                    <w:top w:val="single" w:sz="4" w:space="0" w:color="auto"/>
                    <w:left w:val="single" w:sz="4" w:space="0" w:color="auto"/>
                    <w:bottom w:val="single" w:sz="4" w:space="0" w:color="auto"/>
                    <w:right w:val="single" w:sz="4" w:space="0" w:color="auto"/>
                  </w:tcBorders>
                </w:tcPr>
                <w:p w14:paraId="6DEF75E0" w14:textId="77777777" w:rsidR="000C3DEE" w:rsidRPr="000C3DEE" w:rsidRDefault="000C3DEE" w:rsidP="000D5719">
                  <w:pPr>
                    <w:autoSpaceDE w:val="0"/>
                    <w:autoSpaceDN w:val="0"/>
                    <w:adjustRightInd w:val="0"/>
                    <w:jc w:val="both"/>
                  </w:pPr>
                  <w:r w:rsidRPr="000C3DEE">
                    <w:t>1</w:t>
                  </w:r>
                </w:p>
              </w:tc>
              <w:tc>
                <w:tcPr>
                  <w:tcW w:w="1757" w:type="dxa"/>
                  <w:tcBorders>
                    <w:top w:val="single" w:sz="4" w:space="0" w:color="auto"/>
                    <w:left w:val="single" w:sz="4" w:space="0" w:color="auto"/>
                    <w:bottom w:val="single" w:sz="4" w:space="0" w:color="auto"/>
                    <w:right w:val="single" w:sz="4" w:space="0" w:color="auto"/>
                  </w:tcBorders>
                </w:tcPr>
                <w:p w14:paraId="168A1760" w14:textId="77777777" w:rsidR="000C3DEE" w:rsidRPr="000C3DEE" w:rsidRDefault="000C3DEE" w:rsidP="000D5719">
                  <w:pPr>
                    <w:autoSpaceDE w:val="0"/>
                    <w:autoSpaceDN w:val="0"/>
                    <w:adjustRightInd w:val="0"/>
                    <w:jc w:val="both"/>
                  </w:pPr>
                  <w:r w:rsidRPr="000C3DEE">
                    <w:t>За 2 рабочих дня до срока выплаты заработной платы</w:t>
                  </w:r>
                </w:p>
              </w:tc>
              <w:tc>
                <w:tcPr>
                  <w:tcW w:w="1474" w:type="dxa"/>
                  <w:tcBorders>
                    <w:top w:val="single" w:sz="4" w:space="0" w:color="auto"/>
                    <w:left w:val="single" w:sz="4" w:space="0" w:color="auto"/>
                    <w:bottom w:val="single" w:sz="4" w:space="0" w:color="auto"/>
                    <w:right w:val="single" w:sz="4" w:space="0" w:color="auto"/>
                  </w:tcBorders>
                </w:tcPr>
                <w:p w14:paraId="4AAF813C" w14:textId="77777777" w:rsidR="000C3DEE" w:rsidRPr="000C3DEE" w:rsidRDefault="000C3DEE" w:rsidP="000D5719">
                  <w:pPr>
                    <w:autoSpaceDE w:val="0"/>
                    <w:autoSpaceDN w:val="0"/>
                    <w:adjustRightInd w:val="0"/>
                    <w:jc w:val="both"/>
                  </w:pPr>
                  <w:r w:rsidRPr="000C3DEE">
                    <w:t>Бухгалтер по учету зарплаты</w:t>
                  </w:r>
                </w:p>
              </w:tc>
              <w:tc>
                <w:tcPr>
                  <w:tcW w:w="1247" w:type="dxa"/>
                  <w:tcBorders>
                    <w:top w:val="single" w:sz="4" w:space="0" w:color="auto"/>
                    <w:left w:val="single" w:sz="4" w:space="0" w:color="auto"/>
                    <w:bottom w:val="single" w:sz="4" w:space="0" w:color="auto"/>
                    <w:right w:val="single" w:sz="4" w:space="0" w:color="auto"/>
                  </w:tcBorders>
                </w:tcPr>
                <w:p w14:paraId="49FDBFF3" w14:textId="77777777" w:rsidR="000C3DEE" w:rsidRPr="000C3DEE" w:rsidRDefault="000C3DEE" w:rsidP="000D5719">
                  <w:pPr>
                    <w:autoSpaceDE w:val="0"/>
                    <w:autoSpaceDN w:val="0"/>
                    <w:adjustRightInd w:val="0"/>
                    <w:jc w:val="both"/>
                  </w:pPr>
                  <w:r w:rsidRPr="000C3DEE">
                    <w:t>Главный бухгалтер</w:t>
                  </w:r>
                </w:p>
              </w:tc>
              <w:tc>
                <w:tcPr>
                  <w:tcW w:w="1304" w:type="dxa"/>
                  <w:tcBorders>
                    <w:top w:val="single" w:sz="4" w:space="0" w:color="auto"/>
                    <w:left w:val="single" w:sz="4" w:space="0" w:color="auto"/>
                    <w:bottom w:val="single" w:sz="4" w:space="0" w:color="auto"/>
                    <w:right w:val="single" w:sz="4" w:space="0" w:color="auto"/>
                  </w:tcBorders>
                </w:tcPr>
                <w:p w14:paraId="26B9AF5C" w14:textId="77777777" w:rsidR="000C3DEE" w:rsidRPr="000C3DEE" w:rsidRDefault="000C3DEE" w:rsidP="000D5719">
                  <w:pPr>
                    <w:autoSpaceDE w:val="0"/>
                    <w:autoSpaceDN w:val="0"/>
                    <w:adjustRightInd w:val="0"/>
                    <w:jc w:val="both"/>
                  </w:pPr>
                  <w:r w:rsidRPr="000C3DEE">
                    <w:t>Главный бухгалтер</w:t>
                  </w:r>
                </w:p>
              </w:tc>
              <w:tc>
                <w:tcPr>
                  <w:tcW w:w="1304" w:type="dxa"/>
                  <w:tcBorders>
                    <w:top w:val="single" w:sz="4" w:space="0" w:color="auto"/>
                    <w:left w:val="single" w:sz="4" w:space="0" w:color="auto"/>
                    <w:bottom w:val="single" w:sz="4" w:space="0" w:color="auto"/>
                    <w:right w:val="single" w:sz="4" w:space="0" w:color="auto"/>
                  </w:tcBorders>
                </w:tcPr>
                <w:p w14:paraId="3C892D58" w14:textId="77777777" w:rsidR="000C3DEE" w:rsidRPr="000C3DEE" w:rsidRDefault="000C3DEE" w:rsidP="000D5719">
                  <w:pPr>
                    <w:autoSpaceDE w:val="0"/>
                    <w:autoSpaceDN w:val="0"/>
                    <w:adjustRightInd w:val="0"/>
                    <w:jc w:val="both"/>
                  </w:pPr>
                  <w:r w:rsidRPr="000C3DEE">
                    <w:t>Оригинал</w:t>
                  </w:r>
                </w:p>
              </w:tc>
              <w:tc>
                <w:tcPr>
                  <w:tcW w:w="1871" w:type="dxa"/>
                  <w:tcBorders>
                    <w:top w:val="single" w:sz="4" w:space="0" w:color="auto"/>
                    <w:left w:val="single" w:sz="4" w:space="0" w:color="auto"/>
                    <w:bottom w:val="single" w:sz="4" w:space="0" w:color="auto"/>
                    <w:right w:val="single" w:sz="4" w:space="0" w:color="auto"/>
                  </w:tcBorders>
                </w:tcPr>
                <w:p w14:paraId="759D6966" w14:textId="77777777" w:rsidR="000C3DEE" w:rsidRPr="000C3DEE" w:rsidRDefault="000C3DEE" w:rsidP="000D5719">
                  <w:pPr>
                    <w:autoSpaceDE w:val="0"/>
                    <w:autoSpaceDN w:val="0"/>
                    <w:adjustRightInd w:val="0"/>
                    <w:jc w:val="both"/>
                  </w:pPr>
                  <w:r w:rsidRPr="000C3DEE">
                    <w:t>В день составления</w:t>
                  </w:r>
                </w:p>
              </w:tc>
              <w:tc>
                <w:tcPr>
                  <w:tcW w:w="850" w:type="dxa"/>
                  <w:tcBorders>
                    <w:top w:val="single" w:sz="4" w:space="0" w:color="auto"/>
                    <w:left w:val="single" w:sz="4" w:space="0" w:color="auto"/>
                    <w:bottom w:val="single" w:sz="4" w:space="0" w:color="auto"/>
                    <w:right w:val="single" w:sz="4" w:space="0" w:color="auto"/>
                  </w:tcBorders>
                </w:tcPr>
                <w:p w14:paraId="32E1657E" w14:textId="77777777" w:rsidR="000C3DEE" w:rsidRPr="000C3DEE" w:rsidRDefault="000C3DEE" w:rsidP="000D5719">
                  <w:pPr>
                    <w:autoSpaceDE w:val="0"/>
                    <w:autoSpaceDN w:val="0"/>
                    <w:adjustRightInd w:val="0"/>
                    <w:jc w:val="both"/>
                  </w:pPr>
                  <w:r w:rsidRPr="000C3DEE">
                    <w:t>50 лет</w:t>
                  </w:r>
                </w:p>
              </w:tc>
            </w:tr>
            <w:tr w:rsidR="000C3DEE" w:rsidRPr="000C3DEE" w14:paraId="0EA71DFD" w14:textId="77777777">
              <w:tc>
                <w:tcPr>
                  <w:tcW w:w="1644" w:type="dxa"/>
                  <w:tcBorders>
                    <w:top w:val="single" w:sz="4" w:space="0" w:color="auto"/>
                    <w:left w:val="single" w:sz="4" w:space="0" w:color="auto"/>
                    <w:bottom w:val="single" w:sz="4" w:space="0" w:color="auto"/>
                    <w:right w:val="single" w:sz="4" w:space="0" w:color="auto"/>
                  </w:tcBorders>
                </w:tcPr>
                <w:p w14:paraId="5E50333A" w14:textId="77777777" w:rsidR="000C3DEE" w:rsidRPr="000C3DEE" w:rsidRDefault="000C3DEE" w:rsidP="000D5719">
                  <w:pPr>
                    <w:autoSpaceDE w:val="0"/>
                    <w:autoSpaceDN w:val="0"/>
                    <w:adjustRightInd w:val="0"/>
                    <w:jc w:val="both"/>
                  </w:pPr>
                  <w:r w:rsidRPr="000C3DEE">
                    <w:t>...</w:t>
                  </w:r>
                </w:p>
              </w:tc>
              <w:tc>
                <w:tcPr>
                  <w:tcW w:w="907" w:type="dxa"/>
                  <w:tcBorders>
                    <w:top w:val="single" w:sz="4" w:space="0" w:color="auto"/>
                    <w:left w:val="single" w:sz="4" w:space="0" w:color="auto"/>
                    <w:bottom w:val="single" w:sz="4" w:space="0" w:color="auto"/>
                    <w:right w:val="single" w:sz="4" w:space="0" w:color="auto"/>
                  </w:tcBorders>
                </w:tcPr>
                <w:p w14:paraId="45CA1EF2" w14:textId="77777777" w:rsidR="000C3DEE" w:rsidRPr="000C3DEE" w:rsidRDefault="000C3DEE" w:rsidP="000D5719">
                  <w:pPr>
                    <w:autoSpaceDE w:val="0"/>
                    <w:autoSpaceDN w:val="0"/>
                    <w:adjustRightInd w:val="0"/>
                    <w:jc w:val="both"/>
                  </w:pPr>
                </w:p>
              </w:tc>
              <w:tc>
                <w:tcPr>
                  <w:tcW w:w="1757" w:type="dxa"/>
                  <w:tcBorders>
                    <w:top w:val="single" w:sz="4" w:space="0" w:color="auto"/>
                    <w:left w:val="single" w:sz="4" w:space="0" w:color="auto"/>
                    <w:bottom w:val="single" w:sz="4" w:space="0" w:color="auto"/>
                    <w:right w:val="single" w:sz="4" w:space="0" w:color="auto"/>
                  </w:tcBorders>
                </w:tcPr>
                <w:p w14:paraId="761212D0" w14:textId="77777777" w:rsidR="000C3DEE" w:rsidRPr="000C3DEE" w:rsidRDefault="000C3DEE" w:rsidP="000D5719">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2E689ACB" w14:textId="77777777" w:rsidR="000C3DEE" w:rsidRPr="000C3DEE" w:rsidRDefault="000C3DEE" w:rsidP="000D5719">
                  <w:pPr>
                    <w:autoSpaceDE w:val="0"/>
                    <w:autoSpaceDN w:val="0"/>
                    <w:adjustRightInd w:val="0"/>
                    <w:jc w:val="both"/>
                  </w:pPr>
                </w:p>
              </w:tc>
              <w:tc>
                <w:tcPr>
                  <w:tcW w:w="1247" w:type="dxa"/>
                  <w:tcBorders>
                    <w:top w:val="single" w:sz="4" w:space="0" w:color="auto"/>
                    <w:left w:val="single" w:sz="4" w:space="0" w:color="auto"/>
                    <w:bottom w:val="single" w:sz="4" w:space="0" w:color="auto"/>
                    <w:right w:val="single" w:sz="4" w:space="0" w:color="auto"/>
                  </w:tcBorders>
                </w:tcPr>
                <w:p w14:paraId="7E072081" w14:textId="77777777" w:rsidR="000C3DEE" w:rsidRPr="000C3DEE" w:rsidRDefault="000C3DEE" w:rsidP="000D5719">
                  <w:pPr>
                    <w:autoSpaceDE w:val="0"/>
                    <w:autoSpaceDN w:val="0"/>
                    <w:adjustRightInd w:val="0"/>
                    <w:jc w:val="both"/>
                  </w:pPr>
                </w:p>
              </w:tc>
              <w:tc>
                <w:tcPr>
                  <w:tcW w:w="1304" w:type="dxa"/>
                  <w:tcBorders>
                    <w:top w:val="single" w:sz="4" w:space="0" w:color="auto"/>
                    <w:left w:val="single" w:sz="4" w:space="0" w:color="auto"/>
                    <w:bottom w:val="single" w:sz="4" w:space="0" w:color="auto"/>
                    <w:right w:val="single" w:sz="4" w:space="0" w:color="auto"/>
                  </w:tcBorders>
                </w:tcPr>
                <w:p w14:paraId="7276EEFE" w14:textId="77777777" w:rsidR="000C3DEE" w:rsidRPr="000C3DEE" w:rsidRDefault="000C3DEE" w:rsidP="000D5719">
                  <w:pPr>
                    <w:autoSpaceDE w:val="0"/>
                    <w:autoSpaceDN w:val="0"/>
                    <w:adjustRightInd w:val="0"/>
                    <w:jc w:val="both"/>
                  </w:pPr>
                </w:p>
              </w:tc>
              <w:tc>
                <w:tcPr>
                  <w:tcW w:w="1304" w:type="dxa"/>
                  <w:tcBorders>
                    <w:top w:val="single" w:sz="4" w:space="0" w:color="auto"/>
                    <w:left w:val="single" w:sz="4" w:space="0" w:color="auto"/>
                    <w:bottom w:val="single" w:sz="4" w:space="0" w:color="auto"/>
                    <w:right w:val="single" w:sz="4" w:space="0" w:color="auto"/>
                  </w:tcBorders>
                </w:tcPr>
                <w:p w14:paraId="57BB8979" w14:textId="77777777" w:rsidR="000C3DEE" w:rsidRPr="000C3DEE" w:rsidRDefault="000C3DEE" w:rsidP="000D5719">
                  <w:pPr>
                    <w:autoSpaceDE w:val="0"/>
                    <w:autoSpaceDN w:val="0"/>
                    <w:adjustRightInd w:val="0"/>
                    <w:jc w:val="both"/>
                  </w:pPr>
                </w:p>
              </w:tc>
              <w:tc>
                <w:tcPr>
                  <w:tcW w:w="1871" w:type="dxa"/>
                  <w:tcBorders>
                    <w:top w:val="single" w:sz="4" w:space="0" w:color="auto"/>
                    <w:left w:val="single" w:sz="4" w:space="0" w:color="auto"/>
                    <w:bottom w:val="single" w:sz="4" w:space="0" w:color="auto"/>
                    <w:right w:val="single" w:sz="4" w:space="0" w:color="auto"/>
                  </w:tcBorders>
                </w:tcPr>
                <w:p w14:paraId="5095C2E5" w14:textId="77777777" w:rsidR="000C3DEE" w:rsidRPr="000C3DEE" w:rsidRDefault="000C3DEE" w:rsidP="000D5719">
                  <w:pPr>
                    <w:autoSpaceDE w:val="0"/>
                    <w:autoSpaceDN w:val="0"/>
                    <w:adjustRightInd w:val="0"/>
                    <w:jc w:val="both"/>
                  </w:pPr>
                </w:p>
              </w:tc>
              <w:tc>
                <w:tcPr>
                  <w:tcW w:w="850" w:type="dxa"/>
                  <w:tcBorders>
                    <w:top w:val="single" w:sz="4" w:space="0" w:color="auto"/>
                    <w:left w:val="single" w:sz="4" w:space="0" w:color="auto"/>
                    <w:bottom w:val="single" w:sz="4" w:space="0" w:color="auto"/>
                    <w:right w:val="single" w:sz="4" w:space="0" w:color="auto"/>
                  </w:tcBorders>
                </w:tcPr>
                <w:p w14:paraId="1C62A02A" w14:textId="77777777" w:rsidR="000C3DEE" w:rsidRPr="000C3DEE" w:rsidRDefault="000C3DEE" w:rsidP="000D5719">
                  <w:pPr>
                    <w:autoSpaceDE w:val="0"/>
                    <w:autoSpaceDN w:val="0"/>
                    <w:adjustRightInd w:val="0"/>
                    <w:jc w:val="both"/>
                  </w:pPr>
                </w:p>
              </w:tc>
            </w:tr>
            <w:tr w:rsidR="000C3DEE" w:rsidRPr="000C3DEE" w14:paraId="04405795" w14:textId="77777777">
              <w:tc>
                <w:tcPr>
                  <w:tcW w:w="12358" w:type="dxa"/>
                  <w:gridSpan w:val="9"/>
                  <w:tcBorders>
                    <w:top w:val="single" w:sz="4" w:space="0" w:color="auto"/>
                    <w:left w:val="single" w:sz="4" w:space="0" w:color="auto"/>
                    <w:bottom w:val="single" w:sz="4" w:space="0" w:color="auto"/>
                    <w:right w:val="single" w:sz="4" w:space="0" w:color="auto"/>
                  </w:tcBorders>
                </w:tcPr>
                <w:p w14:paraId="3C362543" w14:textId="77777777" w:rsidR="000C3DEE" w:rsidRPr="000C3DEE" w:rsidRDefault="000C3DEE" w:rsidP="000D5719">
                  <w:pPr>
                    <w:autoSpaceDE w:val="0"/>
                    <w:autoSpaceDN w:val="0"/>
                    <w:adjustRightInd w:val="0"/>
                    <w:jc w:val="both"/>
                  </w:pPr>
                  <w:r w:rsidRPr="000C3DEE">
                    <w:t>Документы по продажам</w:t>
                  </w:r>
                </w:p>
              </w:tc>
            </w:tr>
            <w:tr w:rsidR="000C3DEE" w:rsidRPr="000C3DEE" w14:paraId="500247CE" w14:textId="77777777">
              <w:tc>
                <w:tcPr>
                  <w:tcW w:w="1644" w:type="dxa"/>
                  <w:tcBorders>
                    <w:top w:val="single" w:sz="4" w:space="0" w:color="auto"/>
                    <w:left w:val="single" w:sz="4" w:space="0" w:color="auto"/>
                    <w:bottom w:val="single" w:sz="4" w:space="0" w:color="auto"/>
                    <w:right w:val="single" w:sz="4" w:space="0" w:color="auto"/>
                  </w:tcBorders>
                </w:tcPr>
                <w:p w14:paraId="336C933F" w14:textId="77777777" w:rsidR="000C3DEE" w:rsidRPr="000C3DEE" w:rsidRDefault="000C3DEE" w:rsidP="000D5719">
                  <w:pPr>
                    <w:autoSpaceDE w:val="0"/>
                    <w:autoSpaceDN w:val="0"/>
                    <w:adjustRightInd w:val="0"/>
                    <w:jc w:val="both"/>
                  </w:pPr>
                  <w:r w:rsidRPr="000C3DEE">
                    <w:t>Товарная накладная на отгрузку (ТОРГ-12)</w:t>
                  </w:r>
                </w:p>
              </w:tc>
              <w:tc>
                <w:tcPr>
                  <w:tcW w:w="907" w:type="dxa"/>
                  <w:tcBorders>
                    <w:top w:val="single" w:sz="4" w:space="0" w:color="auto"/>
                    <w:left w:val="single" w:sz="4" w:space="0" w:color="auto"/>
                    <w:bottom w:val="single" w:sz="4" w:space="0" w:color="auto"/>
                    <w:right w:val="single" w:sz="4" w:space="0" w:color="auto"/>
                  </w:tcBorders>
                </w:tcPr>
                <w:p w14:paraId="6759A07D" w14:textId="77777777" w:rsidR="000C3DEE" w:rsidRPr="000C3DEE" w:rsidRDefault="000C3DEE" w:rsidP="000D5719">
                  <w:pPr>
                    <w:autoSpaceDE w:val="0"/>
                    <w:autoSpaceDN w:val="0"/>
                    <w:adjustRightInd w:val="0"/>
                    <w:jc w:val="both"/>
                  </w:pPr>
                  <w:r w:rsidRPr="000C3DEE">
                    <w:t>2</w:t>
                  </w:r>
                </w:p>
              </w:tc>
              <w:tc>
                <w:tcPr>
                  <w:tcW w:w="1757" w:type="dxa"/>
                  <w:tcBorders>
                    <w:top w:val="single" w:sz="4" w:space="0" w:color="auto"/>
                    <w:left w:val="single" w:sz="4" w:space="0" w:color="auto"/>
                    <w:bottom w:val="single" w:sz="4" w:space="0" w:color="auto"/>
                    <w:right w:val="single" w:sz="4" w:space="0" w:color="auto"/>
                  </w:tcBorders>
                </w:tcPr>
                <w:p w14:paraId="746EDBFC" w14:textId="77777777" w:rsidR="000C3DEE" w:rsidRPr="000C3DEE" w:rsidRDefault="000C3DEE" w:rsidP="000D5719">
                  <w:pPr>
                    <w:autoSpaceDE w:val="0"/>
                    <w:autoSpaceDN w:val="0"/>
                    <w:adjustRightInd w:val="0"/>
                    <w:jc w:val="both"/>
                  </w:pPr>
                  <w:r w:rsidRPr="000C3DEE">
                    <w:t>В день реализации товаров</w:t>
                  </w:r>
                </w:p>
              </w:tc>
              <w:tc>
                <w:tcPr>
                  <w:tcW w:w="1474" w:type="dxa"/>
                  <w:tcBorders>
                    <w:top w:val="single" w:sz="4" w:space="0" w:color="auto"/>
                    <w:left w:val="single" w:sz="4" w:space="0" w:color="auto"/>
                    <w:bottom w:val="single" w:sz="4" w:space="0" w:color="auto"/>
                    <w:right w:val="single" w:sz="4" w:space="0" w:color="auto"/>
                  </w:tcBorders>
                </w:tcPr>
                <w:p w14:paraId="5BFA470F" w14:textId="77777777" w:rsidR="000C3DEE" w:rsidRPr="000C3DEE" w:rsidRDefault="000C3DEE" w:rsidP="000D5719">
                  <w:pPr>
                    <w:autoSpaceDE w:val="0"/>
                    <w:autoSpaceDN w:val="0"/>
                    <w:adjustRightInd w:val="0"/>
                    <w:jc w:val="both"/>
                  </w:pPr>
                  <w:r w:rsidRPr="000C3DEE">
                    <w:t>Менеджер по продажам</w:t>
                  </w:r>
                </w:p>
              </w:tc>
              <w:tc>
                <w:tcPr>
                  <w:tcW w:w="1247" w:type="dxa"/>
                  <w:tcBorders>
                    <w:top w:val="single" w:sz="4" w:space="0" w:color="auto"/>
                    <w:left w:val="single" w:sz="4" w:space="0" w:color="auto"/>
                    <w:bottom w:val="single" w:sz="4" w:space="0" w:color="auto"/>
                    <w:right w:val="single" w:sz="4" w:space="0" w:color="auto"/>
                  </w:tcBorders>
                </w:tcPr>
                <w:p w14:paraId="2B84F5AC" w14:textId="77777777" w:rsidR="000C3DEE" w:rsidRPr="000C3DEE" w:rsidRDefault="000C3DEE" w:rsidP="000D5719">
                  <w:pPr>
                    <w:autoSpaceDE w:val="0"/>
                    <w:autoSpaceDN w:val="0"/>
                    <w:adjustRightInd w:val="0"/>
                    <w:jc w:val="both"/>
                  </w:pPr>
                  <w:r w:rsidRPr="000C3DEE">
                    <w:t>Зав. складом</w:t>
                  </w:r>
                </w:p>
              </w:tc>
              <w:tc>
                <w:tcPr>
                  <w:tcW w:w="1304" w:type="dxa"/>
                  <w:tcBorders>
                    <w:top w:val="single" w:sz="4" w:space="0" w:color="auto"/>
                    <w:left w:val="single" w:sz="4" w:space="0" w:color="auto"/>
                    <w:bottom w:val="single" w:sz="4" w:space="0" w:color="auto"/>
                    <w:right w:val="single" w:sz="4" w:space="0" w:color="auto"/>
                  </w:tcBorders>
                </w:tcPr>
                <w:p w14:paraId="26D19E8E" w14:textId="77777777" w:rsidR="000C3DEE" w:rsidRPr="000C3DEE" w:rsidRDefault="000C3DEE" w:rsidP="000D5719">
                  <w:pPr>
                    <w:autoSpaceDE w:val="0"/>
                    <w:autoSpaceDN w:val="0"/>
                    <w:adjustRightInd w:val="0"/>
                    <w:jc w:val="both"/>
                  </w:pPr>
                  <w:r w:rsidRPr="000C3DEE">
                    <w:t>Бухгалтер</w:t>
                  </w:r>
                </w:p>
              </w:tc>
              <w:tc>
                <w:tcPr>
                  <w:tcW w:w="1304" w:type="dxa"/>
                  <w:tcBorders>
                    <w:top w:val="single" w:sz="4" w:space="0" w:color="auto"/>
                    <w:left w:val="single" w:sz="4" w:space="0" w:color="auto"/>
                    <w:bottom w:val="single" w:sz="4" w:space="0" w:color="auto"/>
                    <w:right w:val="single" w:sz="4" w:space="0" w:color="auto"/>
                  </w:tcBorders>
                </w:tcPr>
                <w:p w14:paraId="52BC639C" w14:textId="77777777" w:rsidR="000C3DEE" w:rsidRPr="000C3DEE" w:rsidRDefault="000C3DEE" w:rsidP="000D5719">
                  <w:pPr>
                    <w:autoSpaceDE w:val="0"/>
                    <w:autoSpaceDN w:val="0"/>
                    <w:adjustRightInd w:val="0"/>
                    <w:jc w:val="both"/>
                  </w:pPr>
                  <w:r w:rsidRPr="000C3DEE">
                    <w:t>Оригинал</w:t>
                  </w:r>
                </w:p>
              </w:tc>
              <w:tc>
                <w:tcPr>
                  <w:tcW w:w="1871" w:type="dxa"/>
                  <w:tcBorders>
                    <w:top w:val="single" w:sz="4" w:space="0" w:color="auto"/>
                    <w:left w:val="single" w:sz="4" w:space="0" w:color="auto"/>
                    <w:bottom w:val="single" w:sz="4" w:space="0" w:color="auto"/>
                    <w:right w:val="single" w:sz="4" w:space="0" w:color="auto"/>
                  </w:tcBorders>
                </w:tcPr>
                <w:p w14:paraId="20463017" w14:textId="77777777" w:rsidR="000C3DEE" w:rsidRPr="000C3DEE" w:rsidRDefault="000C3DEE" w:rsidP="000D5719">
                  <w:pPr>
                    <w:autoSpaceDE w:val="0"/>
                    <w:autoSpaceDN w:val="0"/>
                    <w:adjustRightInd w:val="0"/>
                    <w:jc w:val="both"/>
                  </w:pPr>
                  <w:r w:rsidRPr="000C3DEE">
                    <w:t>В течение 5 дней после подписания покупателем</w:t>
                  </w:r>
                </w:p>
              </w:tc>
              <w:tc>
                <w:tcPr>
                  <w:tcW w:w="850" w:type="dxa"/>
                  <w:tcBorders>
                    <w:top w:val="single" w:sz="4" w:space="0" w:color="auto"/>
                    <w:left w:val="single" w:sz="4" w:space="0" w:color="auto"/>
                    <w:bottom w:val="single" w:sz="4" w:space="0" w:color="auto"/>
                    <w:right w:val="single" w:sz="4" w:space="0" w:color="auto"/>
                  </w:tcBorders>
                </w:tcPr>
                <w:p w14:paraId="3FAFA2B8" w14:textId="77777777" w:rsidR="000C3DEE" w:rsidRPr="000C3DEE" w:rsidRDefault="000C3DEE" w:rsidP="000D5719">
                  <w:pPr>
                    <w:autoSpaceDE w:val="0"/>
                    <w:autoSpaceDN w:val="0"/>
                    <w:adjustRightInd w:val="0"/>
                    <w:jc w:val="both"/>
                  </w:pPr>
                  <w:r w:rsidRPr="000C3DEE">
                    <w:t>5 лет</w:t>
                  </w:r>
                </w:p>
              </w:tc>
            </w:tr>
            <w:tr w:rsidR="000C3DEE" w:rsidRPr="000C3DEE" w14:paraId="2A03DFE8" w14:textId="77777777">
              <w:tc>
                <w:tcPr>
                  <w:tcW w:w="1644" w:type="dxa"/>
                  <w:tcBorders>
                    <w:top w:val="single" w:sz="4" w:space="0" w:color="auto"/>
                    <w:left w:val="single" w:sz="4" w:space="0" w:color="auto"/>
                    <w:bottom w:val="single" w:sz="4" w:space="0" w:color="auto"/>
                    <w:right w:val="single" w:sz="4" w:space="0" w:color="auto"/>
                  </w:tcBorders>
                </w:tcPr>
                <w:p w14:paraId="0289974F" w14:textId="77777777" w:rsidR="000C3DEE" w:rsidRPr="000C3DEE" w:rsidRDefault="000C3DEE" w:rsidP="000D5719">
                  <w:pPr>
                    <w:autoSpaceDE w:val="0"/>
                    <w:autoSpaceDN w:val="0"/>
                    <w:adjustRightInd w:val="0"/>
                    <w:jc w:val="both"/>
                  </w:pPr>
                  <w:r w:rsidRPr="000C3DEE">
                    <w:t>Счет-фактура на аванс</w:t>
                  </w:r>
                </w:p>
              </w:tc>
              <w:tc>
                <w:tcPr>
                  <w:tcW w:w="907" w:type="dxa"/>
                  <w:tcBorders>
                    <w:top w:val="single" w:sz="4" w:space="0" w:color="auto"/>
                    <w:left w:val="single" w:sz="4" w:space="0" w:color="auto"/>
                    <w:bottom w:val="single" w:sz="4" w:space="0" w:color="auto"/>
                    <w:right w:val="single" w:sz="4" w:space="0" w:color="auto"/>
                  </w:tcBorders>
                </w:tcPr>
                <w:p w14:paraId="737E73A2" w14:textId="77777777" w:rsidR="000C3DEE" w:rsidRPr="000C3DEE" w:rsidRDefault="000C3DEE" w:rsidP="000D5719">
                  <w:pPr>
                    <w:autoSpaceDE w:val="0"/>
                    <w:autoSpaceDN w:val="0"/>
                    <w:adjustRightInd w:val="0"/>
                    <w:jc w:val="both"/>
                  </w:pPr>
                  <w:r w:rsidRPr="000C3DEE">
                    <w:t>2</w:t>
                  </w:r>
                </w:p>
              </w:tc>
              <w:tc>
                <w:tcPr>
                  <w:tcW w:w="1757" w:type="dxa"/>
                  <w:tcBorders>
                    <w:top w:val="single" w:sz="4" w:space="0" w:color="auto"/>
                    <w:left w:val="single" w:sz="4" w:space="0" w:color="auto"/>
                    <w:bottom w:val="single" w:sz="4" w:space="0" w:color="auto"/>
                    <w:right w:val="single" w:sz="4" w:space="0" w:color="auto"/>
                  </w:tcBorders>
                </w:tcPr>
                <w:p w14:paraId="55270810" w14:textId="77777777" w:rsidR="000C3DEE" w:rsidRPr="000C3DEE" w:rsidRDefault="000C3DEE" w:rsidP="000D5719">
                  <w:pPr>
                    <w:autoSpaceDE w:val="0"/>
                    <w:autoSpaceDN w:val="0"/>
                    <w:adjustRightInd w:val="0"/>
                    <w:jc w:val="both"/>
                  </w:pPr>
                  <w:r w:rsidRPr="000C3DEE">
                    <w:t>Не позднее 5 дней после получения предоплаты</w:t>
                  </w:r>
                </w:p>
              </w:tc>
              <w:tc>
                <w:tcPr>
                  <w:tcW w:w="1474" w:type="dxa"/>
                  <w:tcBorders>
                    <w:top w:val="single" w:sz="4" w:space="0" w:color="auto"/>
                    <w:left w:val="single" w:sz="4" w:space="0" w:color="auto"/>
                    <w:bottom w:val="single" w:sz="4" w:space="0" w:color="auto"/>
                    <w:right w:val="single" w:sz="4" w:space="0" w:color="auto"/>
                  </w:tcBorders>
                </w:tcPr>
                <w:p w14:paraId="556D221B" w14:textId="77777777" w:rsidR="000C3DEE" w:rsidRPr="000C3DEE" w:rsidRDefault="000C3DEE" w:rsidP="000D5719">
                  <w:pPr>
                    <w:autoSpaceDE w:val="0"/>
                    <w:autoSpaceDN w:val="0"/>
                    <w:adjustRightInd w:val="0"/>
                    <w:jc w:val="both"/>
                  </w:pPr>
                  <w:r w:rsidRPr="000C3DEE">
                    <w:t>Бухгалтер по реализации</w:t>
                  </w:r>
                </w:p>
              </w:tc>
              <w:tc>
                <w:tcPr>
                  <w:tcW w:w="1247" w:type="dxa"/>
                  <w:tcBorders>
                    <w:top w:val="single" w:sz="4" w:space="0" w:color="auto"/>
                    <w:left w:val="single" w:sz="4" w:space="0" w:color="auto"/>
                    <w:bottom w:val="single" w:sz="4" w:space="0" w:color="auto"/>
                    <w:right w:val="single" w:sz="4" w:space="0" w:color="auto"/>
                  </w:tcBorders>
                </w:tcPr>
                <w:p w14:paraId="56C24CE9" w14:textId="77777777" w:rsidR="000C3DEE" w:rsidRPr="000C3DEE" w:rsidRDefault="000C3DEE" w:rsidP="000D5719">
                  <w:pPr>
                    <w:autoSpaceDE w:val="0"/>
                    <w:autoSpaceDN w:val="0"/>
                    <w:adjustRightInd w:val="0"/>
                    <w:jc w:val="both"/>
                  </w:pPr>
                  <w:r w:rsidRPr="000C3DEE">
                    <w:t>Главный бухгалтер</w:t>
                  </w:r>
                </w:p>
              </w:tc>
              <w:tc>
                <w:tcPr>
                  <w:tcW w:w="1304" w:type="dxa"/>
                  <w:tcBorders>
                    <w:top w:val="single" w:sz="4" w:space="0" w:color="auto"/>
                    <w:left w:val="single" w:sz="4" w:space="0" w:color="auto"/>
                    <w:bottom w:val="single" w:sz="4" w:space="0" w:color="auto"/>
                    <w:right w:val="single" w:sz="4" w:space="0" w:color="auto"/>
                  </w:tcBorders>
                </w:tcPr>
                <w:p w14:paraId="770D5E15" w14:textId="77777777" w:rsidR="000C3DEE" w:rsidRPr="000C3DEE" w:rsidRDefault="000C3DEE" w:rsidP="000D5719">
                  <w:pPr>
                    <w:autoSpaceDE w:val="0"/>
                    <w:autoSpaceDN w:val="0"/>
                    <w:adjustRightInd w:val="0"/>
                    <w:jc w:val="both"/>
                  </w:pPr>
                  <w:r w:rsidRPr="000C3DEE">
                    <w:t>Главный бухгалтер</w:t>
                  </w:r>
                </w:p>
              </w:tc>
              <w:tc>
                <w:tcPr>
                  <w:tcW w:w="1304" w:type="dxa"/>
                  <w:tcBorders>
                    <w:top w:val="single" w:sz="4" w:space="0" w:color="auto"/>
                    <w:left w:val="single" w:sz="4" w:space="0" w:color="auto"/>
                    <w:bottom w:val="single" w:sz="4" w:space="0" w:color="auto"/>
                    <w:right w:val="single" w:sz="4" w:space="0" w:color="auto"/>
                  </w:tcBorders>
                </w:tcPr>
                <w:p w14:paraId="56DF4ADB" w14:textId="77777777" w:rsidR="000C3DEE" w:rsidRPr="000C3DEE" w:rsidRDefault="000C3DEE" w:rsidP="000D5719">
                  <w:pPr>
                    <w:autoSpaceDE w:val="0"/>
                    <w:autoSpaceDN w:val="0"/>
                    <w:adjustRightInd w:val="0"/>
                    <w:jc w:val="both"/>
                  </w:pPr>
                  <w:r w:rsidRPr="000C3DEE">
                    <w:t>Оригинал</w:t>
                  </w:r>
                </w:p>
              </w:tc>
              <w:tc>
                <w:tcPr>
                  <w:tcW w:w="1871" w:type="dxa"/>
                  <w:tcBorders>
                    <w:top w:val="single" w:sz="4" w:space="0" w:color="auto"/>
                    <w:left w:val="single" w:sz="4" w:space="0" w:color="auto"/>
                    <w:bottom w:val="single" w:sz="4" w:space="0" w:color="auto"/>
                    <w:right w:val="single" w:sz="4" w:space="0" w:color="auto"/>
                  </w:tcBorders>
                </w:tcPr>
                <w:p w14:paraId="4F479DE2" w14:textId="77777777" w:rsidR="000C3DEE" w:rsidRPr="000C3DEE" w:rsidRDefault="000C3DEE" w:rsidP="000D5719">
                  <w:pPr>
                    <w:autoSpaceDE w:val="0"/>
                    <w:autoSpaceDN w:val="0"/>
                    <w:adjustRightInd w:val="0"/>
                    <w:jc w:val="both"/>
                  </w:pPr>
                  <w:r w:rsidRPr="000C3DEE">
                    <w:t>В день составления</w:t>
                  </w:r>
                </w:p>
              </w:tc>
              <w:tc>
                <w:tcPr>
                  <w:tcW w:w="850" w:type="dxa"/>
                  <w:tcBorders>
                    <w:top w:val="single" w:sz="4" w:space="0" w:color="auto"/>
                    <w:left w:val="single" w:sz="4" w:space="0" w:color="auto"/>
                    <w:bottom w:val="single" w:sz="4" w:space="0" w:color="auto"/>
                    <w:right w:val="single" w:sz="4" w:space="0" w:color="auto"/>
                  </w:tcBorders>
                </w:tcPr>
                <w:p w14:paraId="0980B747" w14:textId="77777777" w:rsidR="000C3DEE" w:rsidRPr="000C3DEE" w:rsidRDefault="000C3DEE" w:rsidP="000D5719">
                  <w:pPr>
                    <w:autoSpaceDE w:val="0"/>
                    <w:autoSpaceDN w:val="0"/>
                    <w:adjustRightInd w:val="0"/>
                    <w:jc w:val="both"/>
                  </w:pPr>
                  <w:r w:rsidRPr="000C3DEE">
                    <w:t>5 лет</w:t>
                  </w:r>
                </w:p>
              </w:tc>
            </w:tr>
            <w:tr w:rsidR="000C3DEE" w:rsidRPr="000C3DEE" w14:paraId="0E54FC2E" w14:textId="77777777">
              <w:tc>
                <w:tcPr>
                  <w:tcW w:w="1644" w:type="dxa"/>
                  <w:tcBorders>
                    <w:top w:val="single" w:sz="4" w:space="0" w:color="auto"/>
                    <w:left w:val="single" w:sz="4" w:space="0" w:color="auto"/>
                    <w:bottom w:val="single" w:sz="4" w:space="0" w:color="auto"/>
                    <w:right w:val="single" w:sz="4" w:space="0" w:color="auto"/>
                  </w:tcBorders>
                </w:tcPr>
                <w:p w14:paraId="71B19B33" w14:textId="77777777" w:rsidR="000C3DEE" w:rsidRPr="000C3DEE" w:rsidRDefault="000C3DEE" w:rsidP="000D5719">
                  <w:pPr>
                    <w:autoSpaceDE w:val="0"/>
                    <w:autoSpaceDN w:val="0"/>
                    <w:adjustRightInd w:val="0"/>
                    <w:jc w:val="both"/>
                  </w:pPr>
                  <w:r w:rsidRPr="000C3DEE">
                    <w:t>Счет-фактура на отгрузку</w:t>
                  </w:r>
                </w:p>
              </w:tc>
              <w:tc>
                <w:tcPr>
                  <w:tcW w:w="907" w:type="dxa"/>
                  <w:tcBorders>
                    <w:top w:val="single" w:sz="4" w:space="0" w:color="auto"/>
                    <w:left w:val="single" w:sz="4" w:space="0" w:color="auto"/>
                    <w:bottom w:val="single" w:sz="4" w:space="0" w:color="auto"/>
                    <w:right w:val="single" w:sz="4" w:space="0" w:color="auto"/>
                  </w:tcBorders>
                </w:tcPr>
                <w:p w14:paraId="459BDE26" w14:textId="77777777" w:rsidR="000C3DEE" w:rsidRPr="000C3DEE" w:rsidRDefault="000C3DEE" w:rsidP="000D5719">
                  <w:pPr>
                    <w:autoSpaceDE w:val="0"/>
                    <w:autoSpaceDN w:val="0"/>
                    <w:adjustRightInd w:val="0"/>
                    <w:jc w:val="both"/>
                  </w:pPr>
                  <w:r w:rsidRPr="000C3DEE">
                    <w:t>2</w:t>
                  </w:r>
                </w:p>
              </w:tc>
              <w:tc>
                <w:tcPr>
                  <w:tcW w:w="1757" w:type="dxa"/>
                  <w:tcBorders>
                    <w:top w:val="single" w:sz="4" w:space="0" w:color="auto"/>
                    <w:left w:val="single" w:sz="4" w:space="0" w:color="auto"/>
                    <w:bottom w:val="single" w:sz="4" w:space="0" w:color="auto"/>
                    <w:right w:val="single" w:sz="4" w:space="0" w:color="auto"/>
                  </w:tcBorders>
                </w:tcPr>
                <w:p w14:paraId="07A643EE" w14:textId="77777777" w:rsidR="000C3DEE" w:rsidRPr="000C3DEE" w:rsidRDefault="000C3DEE" w:rsidP="000D5719">
                  <w:pPr>
                    <w:autoSpaceDE w:val="0"/>
                    <w:autoSpaceDN w:val="0"/>
                    <w:adjustRightInd w:val="0"/>
                    <w:jc w:val="both"/>
                  </w:pPr>
                  <w:r w:rsidRPr="000C3DEE">
                    <w:t>Не позднее 5 дней с момента реализации</w:t>
                  </w:r>
                </w:p>
              </w:tc>
              <w:tc>
                <w:tcPr>
                  <w:tcW w:w="1474" w:type="dxa"/>
                  <w:tcBorders>
                    <w:top w:val="single" w:sz="4" w:space="0" w:color="auto"/>
                    <w:left w:val="single" w:sz="4" w:space="0" w:color="auto"/>
                    <w:bottom w:val="single" w:sz="4" w:space="0" w:color="auto"/>
                    <w:right w:val="single" w:sz="4" w:space="0" w:color="auto"/>
                  </w:tcBorders>
                </w:tcPr>
                <w:p w14:paraId="1088B910" w14:textId="77777777" w:rsidR="000C3DEE" w:rsidRPr="000C3DEE" w:rsidRDefault="000C3DEE" w:rsidP="000D5719">
                  <w:pPr>
                    <w:autoSpaceDE w:val="0"/>
                    <w:autoSpaceDN w:val="0"/>
                    <w:adjustRightInd w:val="0"/>
                    <w:jc w:val="both"/>
                  </w:pPr>
                  <w:r w:rsidRPr="000C3DEE">
                    <w:t>Бухгалтер по реализации</w:t>
                  </w:r>
                </w:p>
              </w:tc>
              <w:tc>
                <w:tcPr>
                  <w:tcW w:w="1247" w:type="dxa"/>
                  <w:tcBorders>
                    <w:top w:val="single" w:sz="4" w:space="0" w:color="auto"/>
                    <w:left w:val="single" w:sz="4" w:space="0" w:color="auto"/>
                    <w:bottom w:val="single" w:sz="4" w:space="0" w:color="auto"/>
                    <w:right w:val="single" w:sz="4" w:space="0" w:color="auto"/>
                  </w:tcBorders>
                </w:tcPr>
                <w:p w14:paraId="683045BF" w14:textId="77777777" w:rsidR="000C3DEE" w:rsidRPr="000C3DEE" w:rsidRDefault="000C3DEE" w:rsidP="000D5719">
                  <w:pPr>
                    <w:autoSpaceDE w:val="0"/>
                    <w:autoSpaceDN w:val="0"/>
                    <w:adjustRightInd w:val="0"/>
                    <w:jc w:val="both"/>
                  </w:pPr>
                  <w:r w:rsidRPr="000C3DEE">
                    <w:t>Главный бухгалтер</w:t>
                  </w:r>
                </w:p>
              </w:tc>
              <w:tc>
                <w:tcPr>
                  <w:tcW w:w="1304" w:type="dxa"/>
                  <w:tcBorders>
                    <w:top w:val="single" w:sz="4" w:space="0" w:color="auto"/>
                    <w:left w:val="single" w:sz="4" w:space="0" w:color="auto"/>
                    <w:bottom w:val="single" w:sz="4" w:space="0" w:color="auto"/>
                    <w:right w:val="single" w:sz="4" w:space="0" w:color="auto"/>
                  </w:tcBorders>
                </w:tcPr>
                <w:p w14:paraId="1EF08D4D" w14:textId="77777777" w:rsidR="000C3DEE" w:rsidRPr="000C3DEE" w:rsidRDefault="000C3DEE" w:rsidP="000D5719">
                  <w:pPr>
                    <w:autoSpaceDE w:val="0"/>
                    <w:autoSpaceDN w:val="0"/>
                    <w:adjustRightInd w:val="0"/>
                    <w:jc w:val="both"/>
                  </w:pPr>
                  <w:r w:rsidRPr="000C3DEE">
                    <w:t>Главный бухгалтер</w:t>
                  </w:r>
                </w:p>
              </w:tc>
              <w:tc>
                <w:tcPr>
                  <w:tcW w:w="1304" w:type="dxa"/>
                  <w:tcBorders>
                    <w:top w:val="single" w:sz="4" w:space="0" w:color="auto"/>
                    <w:left w:val="single" w:sz="4" w:space="0" w:color="auto"/>
                    <w:bottom w:val="single" w:sz="4" w:space="0" w:color="auto"/>
                    <w:right w:val="single" w:sz="4" w:space="0" w:color="auto"/>
                  </w:tcBorders>
                </w:tcPr>
                <w:p w14:paraId="0D697F71" w14:textId="77777777" w:rsidR="000C3DEE" w:rsidRPr="000C3DEE" w:rsidRDefault="000C3DEE" w:rsidP="000D5719">
                  <w:pPr>
                    <w:autoSpaceDE w:val="0"/>
                    <w:autoSpaceDN w:val="0"/>
                    <w:adjustRightInd w:val="0"/>
                    <w:jc w:val="both"/>
                  </w:pPr>
                  <w:r w:rsidRPr="000C3DEE">
                    <w:t>Оригинал</w:t>
                  </w:r>
                </w:p>
              </w:tc>
              <w:tc>
                <w:tcPr>
                  <w:tcW w:w="1871" w:type="dxa"/>
                  <w:tcBorders>
                    <w:top w:val="single" w:sz="4" w:space="0" w:color="auto"/>
                    <w:left w:val="single" w:sz="4" w:space="0" w:color="auto"/>
                    <w:bottom w:val="single" w:sz="4" w:space="0" w:color="auto"/>
                    <w:right w:val="single" w:sz="4" w:space="0" w:color="auto"/>
                  </w:tcBorders>
                </w:tcPr>
                <w:p w14:paraId="234ADBEF" w14:textId="77777777" w:rsidR="000C3DEE" w:rsidRPr="000C3DEE" w:rsidRDefault="000C3DEE" w:rsidP="000D5719">
                  <w:pPr>
                    <w:autoSpaceDE w:val="0"/>
                    <w:autoSpaceDN w:val="0"/>
                    <w:adjustRightInd w:val="0"/>
                    <w:jc w:val="both"/>
                  </w:pPr>
                  <w:r w:rsidRPr="000C3DEE">
                    <w:t>В день составления</w:t>
                  </w:r>
                </w:p>
              </w:tc>
              <w:tc>
                <w:tcPr>
                  <w:tcW w:w="850" w:type="dxa"/>
                  <w:tcBorders>
                    <w:top w:val="single" w:sz="4" w:space="0" w:color="auto"/>
                    <w:left w:val="single" w:sz="4" w:space="0" w:color="auto"/>
                    <w:bottom w:val="single" w:sz="4" w:space="0" w:color="auto"/>
                    <w:right w:val="single" w:sz="4" w:space="0" w:color="auto"/>
                  </w:tcBorders>
                </w:tcPr>
                <w:p w14:paraId="09E4170D" w14:textId="77777777" w:rsidR="000C3DEE" w:rsidRPr="000C3DEE" w:rsidRDefault="000C3DEE" w:rsidP="000D5719">
                  <w:pPr>
                    <w:autoSpaceDE w:val="0"/>
                    <w:autoSpaceDN w:val="0"/>
                    <w:adjustRightInd w:val="0"/>
                    <w:jc w:val="both"/>
                  </w:pPr>
                  <w:r w:rsidRPr="000C3DEE">
                    <w:t>5 лет</w:t>
                  </w:r>
                </w:p>
              </w:tc>
            </w:tr>
            <w:tr w:rsidR="000C3DEE" w:rsidRPr="000C3DEE" w14:paraId="6CA10001" w14:textId="77777777">
              <w:tc>
                <w:tcPr>
                  <w:tcW w:w="1644" w:type="dxa"/>
                  <w:tcBorders>
                    <w:top w:val="single" w:sz="4" w:space="0" w:color="auto"/>
                    <w:left w:val="single" w:sz="4" w:space="0" w:color="auto"/>
                    <w:bottom w:val="single" w:sz="4" w:space="0" w:color="auto"/>
                    <w:right w:val="single" w:sz="4" w:space="0" w:color="auto"/>
                  </w:tcBorders>
                </w:tcPr>
                <w:p w14:paraId="6D5B3BDD" w14:textId="77777777" w:rsidR="000C3DEE" w:rsidRPr="000C3DEE" w:rsidRDefault="000C3DEE" w:rsidP="000D5719">
                  <w:pPr>
                    <w:autoSpaceDE w:val="0"/>
                    <w:autoSpaceDN w:val="0"/>
                    <w:adjustRightInd w:val="0"/>
                    <w:jc w:val="both"/>
                  </w:pPr>
                  <w:r w:rsidRPr="000C3DEE">
                    <w:t>...</w:t>
                  </w:r>
                </w:p>
              </w:tc>
              <w:tc>
                <w:tcPr>
                  <w:tcW w:w="907" w:type="dxa"/>
                  <w:tcBorders>
                    <w:top w:val="single" w:sz="4" w:space="0" w:color="auto"/>
                    <w:left w:val="single" w:sz="4" w:space="0" w:color="auto"/>
                    <w:bottom w:val="single" w:sz="4" w:space="0" w:color="auto"/>
                    <w:right w:val="single" w:sz="4" w:space="0" w:color="auto"/>
                  </w:tcBorders>
                </w:tcPr>
                <w:p w14:paraId="60146E3E" w14:textId="77777777" w:rsidR="000C3DEE" w:rsidRPr="000C3DEE" w:rsidRDefault="000C3DEE" w:rsidP="000D5719">
                  <w:pPr>
                    <w:autoSpaceDE w:val="0"/>
                    <w:autoSpaceDN w:val="0"/>
                    <w:adjustRightInd w:val="0"/>
                    <w:jc w:val="both"/>
                  </w:pPr>
                </w:p>
              </w:tc>
              <w:tc>
                <w:tcPr>
                  <w:tcW w:w="1757" w:type="dxa"/>
                  <w:tcBorders>
                    <w:top w:val="single" w:sz="4" w:space="0" w:color="auto"/>
                    <w:left w:val="single" w:sz="4" w:space="0" w:color="auto"/>
                    <w:bottom w:val="single" w:sz="4" w:space="0" w:color="auto"/>
                    <w:right w:val="single" w:sz="4" w:space="0" w:color="auto"/>
                  </w:tcBorders>
                </w:tcPr>
                <w:p w14:paraId="0AD61C2A" w14:textId="77777777" w:rsidR="000C3DEE" w:rsidRPr="000C3DEE" w:rsidRDefault="000C3DEE" w:rsidP="000D5719">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5303305A" w14:textId="77777777" w:rsidR="000C3DEE" w:rsidRPr="000C3DEE" w:rsidRDefault="000C3DEE" w:rsidP="000D5719">
                  <w:pPr>
                    <w:autoSpaceDE w:val="0"/>
                    <w:autoSpaceDN w:val="0"/>
                    <w:adjustRightInd w:val="0"/>
                    <w:jc w:val="both"/>
                  </w:pPr>
                </w:p>
              </w:tc>
              <w:tc>
                <w:tcPr>
                  <w:tcW w:w="1247" w:type="dxa"/>
                  <w:tcBorders>
                    <w:top w:val="single" w:sz="4" w:space="0" w:color="auto"/>
                    <w:left w:val="single" w:sz="4" w:space="0" w:color="auto"/>
                    <w:bottom w:val="single" w:sz="4" w:space="0" w:color="auto"/>
                    <w:right w:val="single" w:sz="4" w:space="0" w:color="auto"/>
                  </w:tcBorders>
                </w:tcPr>
                <w:p w14:paraId="3C62D645" w14:textId="77777777" w:rsidR="000C3DEE" w:rsidRPr="000C3DEE" w:rsidRDefault="000C3DEE" w:rsidP="000D5719">
                  <w:pPr>
                    <w:autoSpaceDE w:val="0"/>
                    <w:autoSpaceDN w:val="0"/>
                    <w:adjustRightInd w:val="0"/>
                    <w:jc w:val="both"/>
                  </w:pPr>
                </w:p>
              </w:tc>
              <w:tc>
                <w:tcPr>
                  <w:tcW w:w="1304" w:type="dxa"/>
                  <w:tcBorders>
                    <w:top w:val="single" w:sz="4" w:space="0" w:color="auto"/>
                    <w:left w:val="single" w:sz="4" w:space="0" w:color="auto"/>
                    <w:bottom w:val="single" w:sz="4" w:space="0" w:color="auto"/>
                    <w:right w:val="single" w:sz="4" w:space="0" w:color="auto"/>
                  </w:tcBorders>
                </w:tcPr>
                <w:p w14:paraId="36C2EC49" w14:textId="77777777" w:rsidR="000C3DEE" w:rsidRPr="000C3DEE" w:rsidRDefault="000C3DEE" w:rsidP="000D5719">
                  <w:pPr>
                    <w:autoSpaceDE w:val="0"/>
                    <w:autoSpaceDN w:val="0"/>
                    <w:adjustRightInd w:val="0"/>
                    <w:jc w:val="both"/>
                  </w:pPr>
                </w:p>
              </w:tc>
              <w:tc>
                <w:tcPr>
                  <w:tcW w:w="1304" w:type="dxa"/>
                  <w:tcBorders>
                    <w:top w:val="single" w:sz="4" w:space="0" w:color="auto"/>
                    <w:left w:val="single" w:sz="4" w:space="0" w:color="auto"/>
                    <w:bottom w:val="single" w:sz="4" w:space="0" w:color="auto"/>
                    <w:right w:val="single" w:sz="4" w:space="0" w:color="auto"/>
                  </w:tcBorders>
                </w:tcPr>
                <w:p w14:paraId="6EEF707A" w14:textId="77777777" w:rsidR="000C3DEE" w:rsidRPr="000C3DEE" w:rsidRDefault="000C3DEE" w:rsidP="000D5719">
                  <w:pPr>
                    <w:autoSpaceDE w:val="0"/>
                    <w:autoSpaceDN w:val="0"/>
                    <w:adjustRightInd w:val="0"/>
                    <w:jc w:val="both"/>
                  </w:pPr>
                </w:p>
              </w:tc>
              <w:tc>
                <w:tcPr>
                  <w:tcW w:w="1871" w:type="dxa"/>
                  <w:tcBorders>
                    <w:top w:val="single" w:sz="4" w:space="0" w:color="auto"/>
                    <w:left w:val="single" w:sz="4" w:space="0" w:color="auto"/>
                    <w:bottom w:val="single" w:sz="4" w:space="0" w:color="auto"/>
                    <w:right w:val="single" w:sz="4" w:space="0" w:color="auto"/>
                  </w:tcBorders>
                </w:tcPr>
                <w:p w14:paraId="72BAEEDB" w14:textId="77777777" w:rsidR="000C3DEE" w:rsidRPr="000C3DEE" w:rsidRDefault="000C3DEE" w:rsidP="000D5719">
                  <w:pPr>
                    <w:autoSpaceDE w:val="0"/>
                    <w:autoSpaceDN w:val="0"/>
                    <w:adjustRightInd w:val="0"/>
                    <w:jc w:val="both"/>
                  </w:pPr>
                </w:p>
              </w:tc>
              <w:tc>
                <w:tcPr>
                  <w:tcW w:w="850" w:type="dxa"/>
                  <w:tcBorders>
                    <w:top w:val="single" w:sz="4" w:space="0" w:color="auto"/>
                    <w:left w:val="single" w:sz="4" w:space="0" w:color="auto"/>
                    <w:bottom w:val="single" w:sz="4" w:space="0" w:color="auto"/>
                    <w:right w:val="single" w:sz="4" w:space="0" w:color="auto"/>
                  </w:tcBorders>
                </w:tcPr>
                <w:p w14:paraId="086A2F30" w14:textId="77777777" w:rsidR="000C3DEE" w:rsidRPr="000C3DEE" w:rsidRDefault="000C3DEE" w:rsidP="000D5719">
                  <w:pPr>
                    <w:autoSpaceDE w:val="0"/>
                    <w:autoSpaceDN w:val="0"/>
                    <w:adjustRightInd w:val="0"/>
                    <w:jc w:val="both"/>
                  </w:pPr>
                </w:p>
              </w:tc>
            </w:tr>
            <w:tr w:rsidR="000C3DEE" w:rsidRPr="000C3DEE" w14:paraId="0689A1F2" w14:textId="77777777">
              <w:tc>
                <w:tcPr>
                  <w:tcW w:w="12358" w:type="dxa"/>
                  <w:gridSpan w:val="9"/>
                  <w:tcBorders>
                    <w:top w:val="single" w:sz="4" w:space="0" w:color="auto"/>
                    <w:left w:val="single" w:sz="4" w:space="0" w:color="auto"/>
                    <w:bottom w:val="single" w:sz="4" w:space="0" w:color="auto"/>
                    <w:right w:val="single" w:sz="4" w:space="0" w:color="auto"/>
                  </w:tcBorders>
                </w:tcPr>
                <w:p w14:paraId="778A0FB6" w14:textId="77777777" w:rsidR="000C3DEE" w:rsidRPr="000C3DEE" w:rsidRDefault="000C3DEE" w:rsidP="000D5719">
                  <w:pPr>
                    <w:autoSpaceDE w:val="0"/>
                    <w:autoSpaceDN w:val="0"/>
                    <w:adjustRightInd w:val="0"/>
                    <w:jc w:val="both"/>
                  </w:pPr>
                  <w:r w:rsidRPr="000C3DEE">
                    <w:lastRenderedPageBreak/>
                    <w:t>Кассовые документы</w:t>
                  </w:r>
                </w:p>
              </w:tc>
            </w:tr>
            <w:tr w:rsidR="000C3DEE" w:rsidRPr="000C3DEE" w14:paraId="4A007607" w14:textId="77777777">
              <w:tc>
                <w:tcPr>
                  <w:tcW w:w="1644" w:type="dxa"/>
                  <w:tcBorders>
                    <w:top w:val="single" w:sz="4" w:space="0" w:color="auto"/>
                    <w:left w:val="single" w:sz="4" w:space="0" w:color="auto"/>
                    <w:bottom w:val="single" w:sz="4" w:space="0" w:color="auto"/>
                    <w:right w:val="single" w:sz="4" w:space="0" w:color="auto"/>
                  </w:tcBorders>
                </w:tcPr>
                <w:p w14:paraId="691678E2" w14:textId="77777777" w:rsidR="000C3DEE" w:rsidRPr="000C3DEE" w:rsidRDefault="000C3DEE" w:rsidP="000D5719">
                  <w:pPr>
                    <w:autoSpaceDE w:val="0"/>
                    <w:autoSpaceDN w:val="0"/>
                    <w:adjustRightInd w:val="0"/>
                    <w:jc w:val="both"/>
                  </w:pPr>
                  <w:r w:rsidRPr="000C3DEE">
                    <w:t>...</w:t>
                  </w:r>
                </w:p>
              </w:tc>
              <w:tc>
                <w:tcPr>
                  <w:tcW w:w="907" w:type="dxa"/>
                  <w:tcBorders>
                    <w:top w:val="single" w:sz="4" w:space="0" w:color="auto"/>
                    <w:left w:val="single" w:sz="4" w:space="0" w:color="auto"/>
                    <w:bottom w:val="single" w:sz="4" w:space="0" w:color="auto"/>
                    <w:right w:val="single" w:sz="4" w:space="0" w:color="auto"/>
                  </w:tcBorders>
                </w:tcPr>
                <w:p w14:paraId="1E286A3E" w14:textId="77777777" w:rsidR="000C3DEE" w:rsidRPr="000C3DEE" w:rsidRDefault="000C3DEE" w:rsidP="000D5719">
                  <w:pPr>
                    <w:autoSpaceDE w:val="0"/>
                    <w:autoSpaceDN w:val="0"/>
                    <w:adjustRightInd w:val="0"/>
                    <w:jc w:val="both"/>
                  </w:pPr>
                </w:p>
              </w:tc>
              <w:tc>
                <w:tcPr>
                  <w:tcW w:w="1757" w:type="dxa"/>
                  <w:tcBorders>
                    <w:top w:val="single" w:sz="4" w:space="0" w:color="auto"/>
                    <w:left w:val="single" w:sz="4" w:space="0" w:color="auto"/>
                    <w:bottom w:val="single" w:sz="4" w:space="0" w:color="auto"/>
                    <w:right w:val="single" w:sz="4" w:space="0" w:color="auto"/>
                  </w:tcBorders>
                </w:tcPr>
                <w:p w14:paraId="0F8094D5" w14:textId="77777777" w:rsidR="000C3DEE" w:rsidRPr="000C3DEE" w:rsidRDefault="000C3DEE" w:rsidP="000D5719">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52DA6DB8" w14:textId="77777777" w:rsidR="000C3DEE" w:rsidRPr="000C3DEE" w:rsidRDefault="000C3DEE" w:rsidP="000D5719">
                  <w:pPr>
                    <w:autoSpaceDE w:val="0"/>
                    <w:autoSpaceDN w:val="0"/>
                    <w:adjustRightInd w:val="0"/>
                    <w:jc w:val="both"/>
                  </w:pPr>
                </w:p>
              </w:tc>
              <w:tc>
                <w:tcPr>
                  <w:tcW w:w="1247" w:type="dxa"/>
                  <w:tcBorders>
                    <w:top w:val="single" w:sz="4" w:space="0" w:color="auto"/>
                    <w:left w:val="single" w:sz="4" w:space="0" w:color="auto"/>
                    <w:bottom w:val="single" w:sz="4" w:space="0" w:color="auto"/>
                    <w:right w:val="single" w:sz="4" w:space="0" w:color="auto"/>
                  </w:tcBorders>
                </w:tcPr>
                <w:p w14:paraId="20B00A7B" w14:textId="77777777" w:rsidR="000C3DEE" w:rsidRPr="000C3DEE" w:rsidRDefault="000C3DEE" w:rsidP="000D5719">
                  <w:pPr>
                    <w:autoSpaceDE w:val="0"/>
                    <w:autoSpaceDN w:val="0"/>
                    <w:adjustRightInd w:val="0"/>
                    <w:jc w:val="both"/>
                  </w:pPr>
                </w:p>
              </w:tc>
              <w:tc>
                <w:tcPr>
                  <w:tcW w:w="1304" w:type="dxa"/>
                  <w:tcBorders>
                    <w:top w:val="single" w:sz="4" w:space="0" w:color="auto"/>
                    <w:left w:val="single" w:sz="4" w:space="0" w:color="auto"/>
                    <w:bottom w:val="single" w:sz="4" w:space="0" w:color="auto"/>
                    <w:right w:val="single" w:sz="4" w:space="0" w:color="auto"/>
                  </w:tcBorders>
                </w:tcPr>
                <w:p w14:paraId="1C8ED3F9" w14:textId="77777777" w:rsidR="000C3DEE" w:rsidRPr="000C3DEE" w:rsidRDefault="000C3DEE" w:rsidP="000D5719">
                  <w:pPr>
                    <w:autoSpaceDE w:val="0"/>
                    <w:autoSpaceDN w:val="0"/>
                    <w:adjustRightInd w:val="0"/>
                    <w:jc w:val="both"/>
                  </w:pPr>
                </w:p>
              </w:tc>
              <w:tc>
                <w:tcPr>
                  <w:tcW w:w="1304" w:type="dxa"/>
                  <w:tcBorders>
                    <w:top w:val="single" w:sz="4" w:space="0" w:color="auto"/>
                    <w:left w:val="single" w:sz="4" w:space="0" w:color="auto"/>
                    <w:bottom w:val="single" w:sz="4" w:space="0" w:color="auto"/>
                    <w:right w:val="single" w:sz="4" w:space="0" w:color="auto"/>
                  </w:tcBorders>
                </w:tcPr>
                <w:p w14:paraId="2E66AF48" w14:textId="77777777" w:rsidR="000C3DEE" w:rsidRPr="000C3DEE" w:rsidRDefault="000C3DEE" w:rsidP="000D5719">
                  <w:pPr>
                    <w:autoSpaceDE w:val="0"/>
                    <w:autoSpaceDN w:val="0"/>
                    <w:adjustRightInd w:val="0"/>
                    <w:jc w:val="both"/>
                  </w:pPr>
                </w:p>
              </w:tc>
              <w:tc>
                <w:tcPr>
                  <w:tcW w:w="1871" w:type="dxa"/>
                  <w:tcBorders>
                    <w:top w:val="single" w:sz="4" w:space="0" w:color="auto"/>
                    <w:left w:val="single" w:sz="4" w:space="0" w:color="auto"/>
                    <w:bottom w:val="single" w:sz="4" w:space="0" w:color="auto"/>
                    <w:right w:val="single" w:sz="4" w:space="0" w:color="auto"/>
                  </w:tcBorders>
                </w:tcPr>
                <w:p w14:paraId="345F1CFF" w14:textId="77777777" w:rsidR="000C3DEE" w:rsidRPr="000C3DEE" w:rsidRDefault="000C3DEE" w:rsidP="000D5719">
                  <w:pPr>
                    <w:autoSpaceDE w:val="0"/>
                    <w:autoSpaceDN w:val="0"/>
                    <w:adjustRightInd w:val="0"/>
                    <w:jc w:val="both"/>
                  </w:pPr>
                </w:p>
              </w:tc>
              <w:tc>
                <w:tcPr>
                  <w:tcW w:w="850" w:type="dxa"/>
                  <w:tcBorders>
                    <w:top w:val="single" w:sz="4" w:space="0" w:color="auto"/>
                    <w:left w:val="single" w:sz="4" w:space="0" w:color="auto"/>
                    <w:bottom w:val="single" w:sz="4" w:space="0" w:color="auto"/>
                    <w:right w:val="single" w:sz="4" w:space="0" w:color="auto"/>
                  </w:tcBorders>
                </w:tcPr>
                <w:p w14:paraId="3FE8332F" w14:textId="77777777" w:rsidR="000C3DEE" w:rsidRPr="000C3DEE" w:rsidRDefault="000C3DEE" w:rsidP="000D5719">
                  <w:pPr>
                    <w:autoSpaceDE w:val="0"/>
                    <w:autoSpaceDN w:val="0"/>
                    <w:adjustRightInd w:val="0"/>
                    <w:jc w:val="both"/>
                  </w:pPr>
                </w:p>
              </w:tc>
            </w:tr>
            <w:tr w:rsidR="000C3DEE" w:rsidRPr="000C3DEE" w14:paraId="1D575BCD" w14:textId="77777777">
              <w:tc>
                <w:tcPr>
                  <w:tcW w:w="1644" w:type="dxa"/>
                  <w:tcBorders>
                    <w:top w:val="single" w:sz="4" w:space="0" w:color="auto"/>
                    <w:left w:val="single" w:sz="4" w:space="0" w:color="auto"/>
                    <w:bottom w:val="single" w:sz="4" w:space="0" w:color="auto"/>
                    <w:right w:val="single" w:sz="4" w:space="0" w:color="auto"/>
                  </w:tcBorders>
                </w:tcPr>
                <w:p w14:paraId="0EBCD039" w14:textId="77777777" w:rsidR="000C3DEE" w:rsidRPr="000C3DEE" w:rsidRDefault="000C3DEE" w:rsidP="000D5719">
                  <w:pPr>
                    <w:autoSpaceDE w:val="0"/>
                    <w:autoSpaceDN w:val="0"/>
                    <w:adjustRightInd w:val="0"/>
                    <w:jc w:val="both"/>
                  </w:pPr>
                  <w:r w:rsidRPr="000C3DEE">
                    <w:t>Авансовый отчет (АО-1)</w:t>
                  </w:r>
                </w:p>
              </w:tc>
              <w:tc>
                <w:tcPr>
                  <w:tcW w:w="907" w:type="dxa"/>
                  <w:tcBorders>
                    <w:top w:val="single" w:sz="4" w:space="0" w:color="auto"/>
                    <w:left w:val="single" w:sz="4" w:space="0" w:color="auto"/>
                    <w:bottom w:val="single" w:sz="4" w:space="0" w:color="auto"/>
                    <w:right w:val="single" w:sz="4" w:space="0" w:color="auto"/>
                  </w:tcBorders>
                </w:tcPr>
                <w:p w14:paraId="7C8CE0D6" w14:textId="77777777" w:rsidR="000C3DEE" w:rsidRPr="000C3DEE" w:rsidRDefault="000C3DEE" w:rsidP="000D5719">
                  <w:pPr>
                    <w:autoSpaceDE w:val="0"/>
                    <w:autoSpaceDN w:val="0"/>
                    <w:adjustRightInd w:val="0"/>
                    <w:jc w:val="both"/>
                  </w:pPr>
                  <w:r w:rsidRPr="000C3DEE">
                    <w:t>1</w:t>
                  </w:r>
                </w:p>
              </w:tc>
              <w:tc>
                <w:tcPr>
                  <w:tcW w:w="1757" w:type="dxa"/>
                  <w:tcBorders>
                    <w:top w:val="single" w:sz="4" w:space="0" w:color="auto"/>
                    <w:left w:val="single" w:sz="4" w:space="0" w:color="auto"/>
                    <w:bottom w:val="single" w:sz="4" w:space="0" w:color="auto"/>
                    <w:right w:val="single" w:sz="4" w:space="0" w:color="auto"/>
                  </w:tcBorders>
                </w:tcPr>
                <w:p w14:paraId="439A728B" w14:textId="77777777" w:rsidR="000C3DEE" w:rsidRPr="000C3DEE" w:rsidRDefault="000C3DEE" w:rsidP="000D5719">
                  <w:pPr>
                    <w:autoSpaceDE w:val="0"/>
                    <w:autoSpaceDN w:val="0"/>
                    <w:adjustRightInd w:val="0"/>
                    <w:jc w:val="both"/>
                  </w:pPr>
                  <w:r w:rsidRPr="000C3DEE">
                    <w:t>В течение 3 рабочих дней после расходования подотчетных сумм или после даты возвращения из командировки</w:t>
                  </w:r>
                </w:p>
              </w:tc>
              <w:tc>
                <w:tcPr>
                  <w:tcW w:w="1474" w:type="dxa"/>
                  <w:tcBorders>
                    <w:top w:val="single" w:sz="4" w:space="0" w:color="auto"/>
                    <w:left w:val="single" w:sz="4" w:space="0" w:color="auto"/>
                    <w:bottom w:val="single" w:sz="4" w:space="0" w:color="auto"/>
                    <w:right w:val="single" w:sz="4" w:space="0" w:color="auto"/>
                  </w:tcBorders>
                </w:tcPr>
                <w:p w14:paraId="172921A1" w14:textId="77777777" w:rsidR="000C3DEE" w:rsidRPr="000C3DEE" w:rsidRDefault="000C3DEE" w:rsidP="000D5719">
                  <w:pPr>
                    <w:autoSpaceDE w:val="0"/>
                    <w:autoSpaceDN w:val="0"/>
                    <w:adjustRightInd w:val="0"/>
                    <w:jc w:val="both"/>
                  </w:pPr>
                  <w:r w:rsidRPr="000C3DEE">
                    <w:t>Подотчетное лицо/бухгалтер</w:t>
                  </w:r>
                </w:p>
              </w:tc>
              <w:tc>
                <w:tcPr>
                  <w:tcW w:w="1247" w:type="dxa"/>
                  <w:tcBorders>
                    <w:top w:val="single" w:sz="4" w:space="0" w:color="auto"/>
                    <w:left w:val="single" w:sz="4" w:space="0" w:color="auto"/>
                    <w:bottom w:val="single" w:sz="4" w:space="0" w:color="auto"/>
                    <w:right w:val="single" w:sz="4" w:space="0" w:color="auto"/>
                  </w:tcBorders>
                </w:tcPr>
                <w:p w14:paraId="1FFBDCE1" w14:textId="77777777" w:rsidR="000C3DEE" w:rsidRPr="000C3DEE" w:rsidRDefault="000C3DEE" w:rsidP="000D5719">
                  <w:pPr>
                    <w:autoSpaceDE w:val="0"/>
                    <w:autoSpaceDN w:val="0"/>
                    <w:adjustRightInd w:val="0"/>
                    <w:jc w:val="both"/>
                  </w:pPr>
                  <w:r w:rsidRPr="000C3DEE">
                    <w:t>Главный бухгалтер</w:t>
                  </w:r>
                </w:p>
              </w:tc>
              <w:tc>
                <w:tcPr>
                  <w:tcW w:w="1304" w:type="dxa"/>
                  <w:tcBorders>
                    <w:top w:val="single" w:sz="4" w:space="0" w:color="auto"/>
                    <w:left w:val="single" w:sz="4" w:space="0" w:color="auto"/>
                    <w:bottom w:val="single" w:sz="4" w:space="0" w:color="auto"/>
                    <w:right w:val="single" w:sz="4" w:space="0" w:color="auto"/>
                  </w:tcBorders>
                </w:tcPr>
                <w:p w14:paraId="1C5570D8" w14:textId="77777777" w:rsidR="000C3DEE" w:rsidRPr="000C3DEE" w:rsidRDefault="000C3DEE" w:rsidP="000D5719">
                  <w:pPr>
                    <w:autoSpaceDE w:val="0"/>
                    <w:autoSpaceDN w:val="0"/>
                    <w:adjustRightInd w:val="0"/>
                    <w:jc w:val="both"/>
                  </w:pPr>
                  <w:r w:rsidRPr="000C3DEE">
                    <w:t>Главный бухгалтер</w:t>
                  </w:r>
                </w:p>
              </w:tc>
              <w:tc>
                <w:tcPr>
                  <w:tcW w:w="1304" w:type="dxa"/>
                  <w:tcBorders>
                    <w:top w:val="single" w:sz="4" w:space="0" w:color="auto"/>
                    <w:left w:val="single" w:sz="4" w:space="0" w:color="auto"/>
                    <w:bottom w:val="single" w:sz="4" w:space="0" w:color="auto"/>
                    <w:right w:val="single" w:sz="4" w:space="0" w:color="auto"/>
                  </w:tcBorders>
                </w:tcPr>
                <w:p w14:paraId="14D6BE6D" w14:textId="77777777" w:rsidR="000C3DEE" w:rsidRPr="000C3DEE" w:rsidRDefault="000C3DEE" w:rsidP="000D5719">
                  <w:pPr>
                    <w:autoSpaceDE w:val="0"/>
                    <w:autoSpaceDN w:val="0"/>
                    <w:adjustRightInd w:val="0"/>
                    <w:jc w:val="both"/>
                  </w:pPr>
                  <w:r w:rsidRPr="000C3DEE">
                    <w:t>Оригинал</w:t>
                  </w:r>
                </w:p>
              </w:tc>
              <w:tc>
                <w:tcPr>
                  <w:tcW w:w="1871" w:type="dxa"/>
                  <w:tcBorders>
                    <w:top w:val="single" w:sz="4" w:space="0" w:color="auto"/>
                    <w:left w:val="single" w:sz="4" w:space="0" w:color="auto"/>
                    <w:bottom w:val="single" w:sz="4" w:space="0" w:color="auto"/>
                    <w:right w:val="single" w:sz="4" w:space="0" w:color="auto"/>
                  </w:tcBorders>
                </w:tcPr>
                <w:p w14:paraId="0D5418AB" w14:textId="77777777" w:rsidR="000C3DEE" w:rsidRPr="000C3DEE" w:rsidRDefault="000C3DEE" w:rsidP="000D5719">
                  <w:pPr>
                    <w:autoSpaceDE w:val="0"/>
                    <w:autoSpaceDN w:val="0"/>
                    <w:adjustRightInd w:val="0"/>
                    <w:jc w:val="both"/>
                  </w:pPr>
                  <w:r w:rsidRPr="000C3DEE">
                    <w:t>Не позднее следующего дня после подписания руководителем</w:t>
                  </w:r>
                </w:p>
              </w:tc>
              <w:tc>
                <w:tcPr>
                  <w:tcW w:w="850" w:type="dxa"/>
                  <w:tcBorders>
                    <w:top w:val="single" w:sz="4" w:space="0" w:color="auto"/>
                    <w:left w:val="single" w:sz="4" w:space="0" w:color="auto"/>
                    <w:bottom w:val="single" w:sz="4" w:space="0" w:color="auto"/>
                    <w:right w:val="single" w:sz="4" w:space="0" w:color="auto"/>
                  </w:tcBorders>
                </w:tcPr>
                <w:p w14:paraId="6E430D05" w14:textId="77777777" w:rsidR="000C3DEE" w:rsidRPr="000C3DEE" w:rsidRDefault="000C3DEE" w:rsidP="000D5719">
                  <w:pPr>
                    <w:autoSpaceDE w:val="0"/>
                    <w:autoSpaceDN w:val="0"/>
                    <w:adjustRightInd w:val="0"/>
                    <w:jc w:val="both"/>
                  </w:pPr>
                  <w:r w:rsidRPr="000C3DEE">
                    <w:t>5 лет</w:t>
                  </w:r>
                </w:p>
              </w:tc>
            </w:tr>
          </w:tbl>
          <w:p w14:paraId="3B697900" w14:textId="77777777" w:rsidR="000C3DEE" w:rsidRPr="000C3DEE" w:rsidRDefault="000C3DEE" w:rsidP="000C3DEE">
            <w:pPr>
              <w:autoSpaceDE w:val="0"/>
              <w:autoSpaceDN w:val="0"/>
              <w:adjustRightInd w:val="0"/>
              <w:ind w:firstLine="540"/>
              <w:jc w:val="both"/>
            </w:pPr>
          </w:p>
        </w:tc>
      </w:tr>
    </w:tbl>
    <w:p w14:paraId="763F9551" w14:textId="0411C1AC" w:rsidR="00FD7B7D" w:rsidRDefault="00FD7B7D" w:rsidP="00FD7B7D">
      <w:pPr>
        <w:autoSpaceDE w:val="0"/>
        <w:autoSpaceDN w:val="0"/>
        <w:adjustRightInd w:val="0"/>
        <w:ind w:firstLine="540"/>
        <w:jc w:val="both"/>
      </w:pPr>
    </w:p>
    <w:p w14:paraId="44FDF1BE" w14:textId="77777777" w:rsidR="00FD7B7D" w:rsidRPr="00FD7B7D" w:rsidRDefault="00FD7B7D" w:rsidP="00FD7B7D">
      <w:pPr>
        <w:autoSpaceDE w:val="0"/>
        <w:autoSpaceDN w:val="0"/>
        <w:adjustRightInd w:val="0"/>
        <w:ind w:firstLine="540"/>
        <w:jc w:val="center"/>
      </w:pPr>
      <w:r w:rsidRPr="00FD7B7D">
        <w:rPr>
          <w:u w:val="single"/>
        </w:rPr>
        <w:t>Положение об инвентаризации</w:t>
      </w:r>
    </w:p>
    <w:p w14:paraId="5D2FD06D" w14:textId="77777777" w:rsidR="00FD7B7D" w:rsidRPr="00FD7B7D" w:rsidRDefault="00FD7B7D" w:rsidP="00FD7B7D">
      <w:pPr>
        <w:autoSpaceDE w:val="0"/>
        <w:autoSpaceDN w:val="0"/>
        <w:adjustRightInd w:val="0"/>
        <w:ind w:firstLine="540"/>
        <w:jc w:val="center"/>
      </w:pPr>
      <w:r w:rsidRPr="00FD7B7D">
        <w:t>Приложение N 4</w:t>
      </w:r>
    </w:p>
    <w:p w14:paraId="0E5BCD9A" w14:textId="77777777" w:rsidR="00FD7B7D" w:rsidRPr="00FD7B7D" w:rsidRDefault="00FD7B7D" w:rsidP="00FD7B7D">
      <w:pPr>
        <w:autoSpaceDE w:val="0"/>
        <w:autoSpaceDN w:val="0"/>
        <w:adjustRightInd w:val="0"/>
        <w:ind w:firstLine="540"/>
        <w:jc w:val="center"/>
      </w:pPr>
      <w:r w:rsidRPr="00FD7B7D">
        <w:t>к приказу от 24.12.2021 N 30</w:t>
      </w:r>
    </w:p>
    <w:p w14:paraId="72EB44EA" w14:textId="77777777" w:rsidR="00FD7B7D" w:rsidRPr="00FD7B7D" w:rsidRDefault="00FD7B7D" w:rsidP="00FD7B7D">
      <w:pPr>
        <w:autoSpaceDE w:val="0"/>
        <w:autoSpaceDN w:val="0"/>
        <w:adjustRightInd w:val="0"/>
        <w:ind w:firstLine="540"/>
        <w:jc w:val="center"/>
      </w:pPr>
    </w:p>
    <w:p w14:paraId="46BFB926" w14:textId="77777777" w:rsidR="00FD7B7D" w:rsidRPr="00FD7B7D" w:rsidRDefault="00FD7B7D" w:rsidP="00FD7B7D">
      <w:pPr>
        <w:autoSpaceDE w:val="0"/>
        <w:autoSpaceDN w:val="0"/>
        <w:adjustRightInd w:val="0"/>
        <w:ind w:firstLine="540"/>
        <w:jc w:val="center"/>
      </w:pPr>
      <w:r w:rsidRPr="00FD7B7D">
        <w:t>ПОЛОЖЕНИЕ ОБ ИНВЕНТАРИЗАЦИИ</w:t>
      </w:r>
    </w:p>
    <w:p w14:paraId="442EAF43" w14:textId="77777777" w:rsidR="00FD7B7D" w:rsidRPr="00FD7B7D" w:rsidRDefault="00FD7B7D" w:rsidP="00FD7B7D">
      <w:pPr>
        <w:autoSpaceDE w:val="0"/>
        <w:autoSpaceDN w:val="0"/>
        <w:adjustRightInd w:val="0"/>
        <w:ind w:firstLine="540"/>
        <w:jc w:val="center"/>
      </w:pPr>
    </w:p>
    <w:p w14:paraId="4E06699E" w14:textId="77777777" w:rsidR="00FD7B7D" w:rsidRPr="00FD7B7D" w:rsidRDefault="00FD7B7D" w:rsidP="00FD7B7D">
      <w:pPr>
        <w:numPr>
          <w:ilvl w:val="0"/>
          <w:numId w:val="12"/>
        </w:numPr>
        <w:tabs>
          <w:tab w:val="left" w:pos="540"/>
        </w:tabs>
        <w:autoSpaceDE w:val="0"/>
        <w:autoSpaceDN w:val="0"/>
        <w:adjustRightInd w:val="0"/>
        <w:jc w:val="both"/>
      </w:pPr>
      <w:r w:rsidRPr="00FD7B7D">
        <w:t>Организация проводит инвентаризацию активов и обязательств в случаях и в порядке, установленных законодательством РФ.</w:t>
      </w:r>
    </w:p>
    <w:p w14:paraId="670EA8CA" w14:textId="77777777" w:rsidR="00FD7B7D" w:rsidRPr="00FD7B7D" w:rsidRDefault="00FD7B7D" w:rsidP="00FD7B7D">
      <w:pPr>
        <w:autoSpaceDE w:val="0"/>
        <w:autoSpaceDN w:val="0"/>
        <w:adjustRightInd w:val="0"/>
        <w:ind w:firstLine="540"/>
        <w:jc w:val="both"/>
      </w:pPr>
      <w:r w:rsidRPr="00FD7B7D">
        <w:t>Годовая инвентаризация проводится в период с 1 по 15 декабря текущего года.</w:t>
      </w:r>
    </w:p>
    <w:p w14:paraId="386E37C8" w14:textId="77777777" w:rsidR="00FD7B7D" w:rsidRPr="00FD7B7D" w:rsidRDefault="00FD7B7D" w:rsidP="00FD7B7D">
      <w:pPr>
        <w:numPr>
          <w:ilvl w:val="0"/>
          <w:numId w:val="12"/>
        </w:numPr>
        <w:tabs>
          <w:tab w:val="left" w:pos="540"/>
        </w:tabs>
        <w:autoSpaceDE w:val="0"/>
        <w:autoSpaceDN w:val="0"/>
        <w:adjustRightInd w:val="0"/>
        <w:jc w:val="both"/>
      </w:pPr>
      <w:r w:rsidRPr="00FD7B7D">
        <w:t>Время проведения каждой инвентаризации, состав инвентаризационной комиссии, перечень инвентаризационных активов и обязательств определяются приказом руководителя организации.</w:t>
      </w:r>
    </w:p>
    <w:p w14:paraId="383FA0C7" w14:textId="775ECACB" w:rsidR="00FD7B7D" w:rsidRPr="00FD7B7D" w:rsidRDefault="00FD7B7D" w:rsidP="00FD7B7D">
      <w:pPr>
        <w:autoSpaceDE w:val="0"/>
        <w:autoSpaceDN w:val="0"/>
        <w:adjustRightInd w:val="0"/>
        <w:ind w:firstLine="540"/>
        <w:jc w:val="both"/>
      </w:pPr>
      <w:r w:rsidRPr="000C3DEE">
        <w:t>Для оформления результатов инвентаризации используются унифицированные формы.</w:t>
      </w:r>
    </w:p>
    <w:p w14:paraId="00502CA8" w14:textId="77777777" w:rsidR="00FD7B7D" w:rsidRPr="00FD7B7D" w:rsidRDefault="00FD7B7D" w:rsidP="00FD7B7D">
      <w:pPr>
        <w:autoSpaceDE w:val="0"/>
        <w:autoSpaceDN w:val="0"/>
        <w:adjustRightInd w:val="0"/>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14285"/>
        <w:gridCol w:w="113"/>
      </w:tblGrid>
      <w:tr w:rsidR="00FD7B7D" w:rsidRPr="00FD7B7D" w14:paraId="5C1C5A5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ECDCF9F" w14:textId="77777777" w:rsidR="00FD7B7D" w:rsidRPr="00FD7B7D" w:rsidRDefault="00FD7B7D" w:rsidP="00FD7B7D">
            <w:pPr>
              <w:autoSpaceDE w:val="0"/>
              <w:autoSpaceDN w:val="0"/>
              <w:adjustRightInd w:val="0"/>
              <w:ind w:firstLine="540"/>
              <w:jc w:val="both"/>
            </w:pPr>
          </w:p>
        </w:tc>
        <w:tc>
          <w:tcPr>
            <w:tcW w:w="113" w:type="dxa"/>
            <w:shd w:val="clear" w:color="auto" w:fill="F4F3F8"/>
            <w:tcMar>
              <w:top w:w="0" w:type="dxa"/>
              <w:left w:w="0" w:type="dxa"/>
              <w:bottom w:w="0" w:type="dxa"/>
              <w:right w:w="0" w:type="dxa"/>
            </w:tcMar>
          </w:tcPr>
          <w:p w14:paraId="58A2CF25" w14:textId="77777777" w:rsidR="00FD7B7D" w:rsidRPr="00FD7B7D" w:rsidRDefault="00FD7B7D" w:rsidP="00FD7B7D">
            <w:pPr>
              <w:autoSpaceDE w:val="0"/>
              <w:autoSpaceDN w:val="0"/>
              <w:adjustRightInd w:val="0"/>
              <w:ind w:firstLine="540"/>
              <w:jc w:val="both"/>
            </w:pPr>
          </w:p>
        </w:tc>
        <w:tc>
          <w:tcPr>
            <w:tcW w:w="0" w:type="auto"/>
            <w:shd w:val="clear" w:color="auto" w:fill="F4F3F8"/>
            <w:tcMar>
              <w:top w:w="113" w:type="dxa"/>
              <w:left w:w="0" w:type="dxa"/>
              <w:bottom w:w="113" w:type="dxa"/>
              <w:right w:w="0" w:type="dxa"/>
            </w:tcMar>
          </w:tcPr>
          <w:p w14:paraId="78F19222" w14:textId="446E36A1" w:rsidR="00FD7B7D" w:rsidRPr="00FD7B7D" w:rsidRDefault="00FD7B7D" w:rsidP="00FD7B7D">
            <w:pPr>
              <w:autoSpaceDE w:val="0"/>
              <w:autoSpaceDN w:val="0"/>
              <w:adjustRightInd w:val="0"/>
              <w:ind w:firstLine="540"/>
              <w:jc w:val="both"/>
            </w:pPr>
          </w:p>
        </w:tc>
        <w:tc>
          <w:tcPr>
            <w:tcW w:w="113" w:type="dxa"/>
            <w:shd w:val="clear" w:color="auto" w:fill="F4F3F8"/>
            <w:tcMar>
              <w:top w:w="0" w:type="dxa"/>
              <w:left w:w="0" w:type="dxa"/>
              <w:bottom w:w="0" w:type="dxa"/>
              <w:right w:w="0" w:type="dxa"/>
            </w:tcMar>
          </w:tcPr>
          <w:p w14:paraId="66801E6E" w14:textId="77777777" w:rsidR="00FD7B7D" w:rsidRPr="00FD7B7D" w:rsidRDefault="00FD7B7D" w:rsidP="00FD7B7D">
            <w:pPr>
              <w:autoSpaceDE w:val="0"/>
              <w:autoSpaceDN w:val="0"/>
              <w:adjustRightInd w:val="0"/>
              <w:ind w:firstLine="540"/>
              <w:jc w:val="both"/>
            </w:pPr>
          </w:p>
        </w:tc>
      </w:tr>
    </w:tbl>
    <w:p w14:paraId="46C3C461" w14:textId="77777777" w:rsidR="00FD7B7D" w:rsidRPr="00FD7B7D" w:rsidRDefault="00FD7B7D" w:rsidP="00FD7B7D">
      <w:pPr>
        <w:autoSpaceDE w:val="0"/>
        <w:autoSpaceDN w:val="0"/>
        <w:adjustRightInd w:val="0"/>
        <w:ind w:firstLine="540"/>
        <w:jc w:val="center"/>
        <w:rPr>
          <w:sz w:val="28"/>
          <w:szCs w:val="28"/>
        </w:rPr>
      </w:pPr>
      <w:r w:rsidRPr="00FD7B7D">
        <w:rPr>
          <w:b/>
          <w:bCs/>
          <w:sz w:val="28"/>
          <w:szCs w:val="28"/>
        </w:rPr>
        <w:t>Как при УСН сформировать учетную политику</w:t>
      </w:r>
    </w:p>
    <w:p w14:paraId="5F519D38" w14:textId="77777777" w:rsidR="00FD7B7D" w:rsidRPr="00FD7B7D" w:rsidRDefault="00FD7B7D" w:rsidP="00FD7B7D">
      <w:pPr>
        <w:autoSpaceDE w:val="0"/>
        <w:autoSpaceDN w:val="0"/>
        <w:adjustRightInd w:val="0"/>
        <w:ind w:firstLine="540"/>
        <w:jc w:val="both"/>
      </w:pPr>
    </w:p>
    <w:tbl>
      <w:tblPr>
        <w:tblW w:w="5000" w:type="pct"/>
        <w:tblCellMar>
          <w:left w:w="0" w:type="dxa"/>
          <w:right w:w="0" w:type="dxa"/>
        </w:tblCellMar>
        <w:tblLook w:val="0000" w:firstRow="0" w:lastRow="0" w:firstColumn="0" w:lastColumn="0" w:noHBand="0" w:noVBand="0"/>
      </w:tblPr>
      <w:tblGrid>
        <w:gridCol w:w="60"/>
        <w:gridCol w:w="180"/>
        <w:gridCol w:w="14151"/>
        <w:gridCol w:w="180"/>
      </w:tblGrid>
      <w:tr w:rsidR="00FD7B7D" w:rsidRPr="00FD7B7D" w14:paraId="6E8D4FCB" w14:textId="77777777">
        <w:tblPrEx>
          <w:tblCellMar>
            <w:top w:w="0" w:type="dxa"/>
            <w:left w:w="0" w:type="dxa"/>
            <w:bottom w:w="0" w:type="dxa"/>
            <w:right w:w="0" w:type="dxa"/>
          </w:tblCellMar>
        </w:tblPrEx>
        <w:tc>
          <w:tcPr>
            <w:tcW w:w="60" w:type="dxa"/>
            <w:shd w:val="clear" w:color="auto" w:fill="FE9500"/>
            <w:tcMar>
              <w:top w:w="0" w:type="dxa"/>
              <w:left w:w="0" w:type="dxa"/>
              <w:bottom w:w="0" w:type="dxa"/>
              <w:right w:w="0" w:type="dxa"/>
            </w:tcMar>
          </w:tcPr>
          <w:p w14:paraId="59096155" w14:textId="77777777" w:rsidR="00FD7B7D" w:rsidRPr="00FD7B7D" w:rsidRDefault="00FD7B7D" w:rsidP="00FD7B7D">
            <w:pPr>
              <w:autoSpaceDE w:val="0"/>
              <w:autoSpaceDN w:val="0"/>
              <w:adjustRightInd w:val="0"/>
              <w:ind w:firstLine="540"/>
              <w:jc w:val="both"/>
            </w:pPr>
          </w:p>
        </w:tc>
        <w:tc>
          <w:tcPr>
            <w:tcW w:w="180" w:type="dxa"/>
            <w:shd w:val="clear" w:color="auto" w:fill="F2F4E6"/>
            <w:tcMar>
              <w:top w:w="0" w:type="dxa"/>
              <w:left w:w="0" w:type="dxa"/>
              <w:bottom w:w="0" w:type="dxa"/>
              <w:right w:w="0" w:type="dxa"/>
            </w:tcMar>
          </w:tcPr>
          <w:p w14:paraId="57E7DA9C" w14:textId="77777777" w:rsidR="00FD7B7D" w:rsidRPr="00FD7B7D" w:rsidRDefault="00FD7B7D" w:rsidP="00FD7B7D">
            <w:pPr>
              <w:autoSpaceDE w:val="0"/>
              <w:autoSpaceDN w:val="0"/>
              <w:adjustRightInd w:val="0"/>
              <w:ind w:firstLine="540"/>
              <w:jc w:val="both"/>
            </w:pPr>
          </w:p>
        </w:tc>
        <w:tc>
          <w:tcPr>
            <w:tcW w:w="0" w:type="auto"/>
            <w:shd w:val="clear" w:color="auto" w:fill="F2F4E6"/>
            <w:tcMar>
              <w:top w:w="180" w:type="dxa"/>
              <w:left w:w="0" w:type="dxa"/>
              <w:bottom w:w="180" w:type="dxa"/>
              <w:right w:w="0" w:type="dxa"/>
            </w:tcMar>
          </w:tcPr>
          <w:p w14:paraId="74BA7F9D" w14:textId="77777777" w:rsidR="00FD7B7D" w:rsidRPr="00FD7B7D" w:rsidRDefault="00FD7B7D" w:rsidP="00FD7B7D">
            <w:pPr>
              <w:autoSpaceDE w:val="0"/>
              <w:autoSpaceDN w:val="0"/>
              <w:adjustRightInd w:val="0"/>
              <w:ind w:firstLine="540"/>
              <w:jc w:val="both"/>
            </w:pPr>
            <w:r w:rsidRPr="00FD7B7D">
              <w:t>Учетную политику для целей налогообложения следует сформировать, чтобы закрепить в ней основные положения налогового учета.</w:t>
            </w:r>
          </w:p>
          <w:p w14:paraId="31BEAE49" w14:textId="77777777" w:rsidR="00FD7B7D" w:rsidRPr="00FD7B7D" w:rsidRDefault="00FD7B7D" w:rsidP="00FD7B7D">
            <w:pPr>
              <w:autoSpaceDE w:val="0"/>
              <w:autoSpaceDN w:val="0"/>
              <w:adjustRightInd w:val="0"/>
              <w:ind w:firstLine="540"/>
              <w:jc w:val="both"/>
            </w:pPr>
            <w:r w:rsidRPr="00FD7B7D">
              <w:t>Например, важно, какой объект налогообложения вы применяете - "доходы" или "доходы минус расходы". Если применяете объект "доходы минус расходы", закрепите способ оценки товаров для перепродажи.</w:t>
            </w:r>
          </w:p>
          <w:p w14:paraId="7B30F0EC" w14:textId="77777777" w:rsidR="00FD7B7D" w:rsidRPr="00FD7B7D" w:rsidRDefault="00FD7B7D" w:rsidP="00FD7B7D">
            <w:pPr>
              <w:autoSpaceDE w:val="0"/>
              <w:autoSpaceDN w:val="0"/>
              <w:adjustRightInd w:val="0"/>
              <w:ind w:firstLine="540"/>
              <w:jc w:val="both"/>
            </w:pPr>
            <w:r w:rsidRPr="00FD7B7D">
              <w:t>Если совмещаете УСН с другими режимами или получаете целевые средства, пропишите, как ведете раздельный учет доходов и расходов.</w:t>
            </w:r>
          </w:p>
          <w:p w14:paraId="1F9775BD" w14:textId="77777777" w:rsidR="00FD7B7D" w:rsidRPr="00FD7B7D" w:rsidRDefault="00FD7B7D" w:rsidP="00FD7B7D">
            <w:pPr>
              <w:autoSpaceDE w:val="0"/>
              <w:autoSpaceDN w:val="0"/>
              <w:adjustRightInd w:val="0"/>
              <w:ind w:firstLine="540"/>
              <w:jc w:val="both"/>
            </w:pPr>
            <w:r w:rsidRPr="00FD7B7D">
              <w:t>Если ваша организация применяет УСН, формируйте учетную политику для целей бухгалтерского учета в общем порядке.</w:t>
            </w:r>
          </w:p>
          <w:p w14:paraId="108C8BA3" w14:textId="77777777" w:rsidR="00FD7B7D" w:rsidRPr="00FD7B7D" w:rsidRDefault="00FD7B7D" w:rsidP="00FD7B7D">
            <w:pPr>
              <w:autoSpaceDE w:val="0"/>
              <w:autoSpaceDN w:val="0"/>
              <w:adjustRightInd w:val="0"/>
              <w:ind w:firstLine="540"/>
              <w:jc w:val="both"/>
            </w:pPr>
            <w:r w:rsidRPr="00FD7B7D">
              <w:t>Если вы индивидуальный предприниматель, то вы не обязаны формировать учетную политику для целей бухгалтерского учета.</w:t>
            </w:r>
          </w:p>
        </w:tc>
        <w:tc>
          <w:tcPr>
            <w:tcW w:w="180" w:type="dxa"/>
            <w:shd w:val="clear" w:color="auto" w:fill="F2F4E6"/>
            <w:tcMar>
              <w:top w:w="0" w:type="dxa"/>
              <w:left w:w="0" w:type="dxa"/>
              <w:bottom w:w="0" w:type="dxa"/>
              <w:right w:w="0" w:type="dxa"/>
            </w:tcMar>
          </w:tcPr>
          <w:p w14:paraId="7AD593A0" w14:textId="77777777" w:rsidR="00FD7B7D" w:rsidRPr="00FD7B7D" w:rsidRDefault="00FD7B7D" w:rsidP="00FD7B7D">
            <w:pPr>
              <w:autoSpaceDE w:val="0"/>
              <w:autoSpaceDN w:val="0"/>
              <w:adjustRightInd w:val="0"/>
              <w:ind w:firstLine="540"/>
              <w:jc w:val="both"/>
            </w:pPr>
          </w:p>
        </w:tc>
      </w:tr>
    </w:tbl>
    <w:p w14:paraId="3E3B0386" w14:textId="77777777" w:rsidR="00FD7B7D" w:rsidRPr="00FD7B7D" w:rsidRDefault="00FD7B7D" w:rsidP="00FD7B7D">
      <w:pPr>
        <w:autoSpaceDE w:val="0"/>
        <w:autoSpaceDN w:val="0"/>
        <w:adjustRightInd w:val="0"/>
        <w:ind w:firstLine="540"/>
        <w:jc w:val="both"/>
      </w:pPr>
    </w:p>
    <w:p w14:paraId="51B9085A" w14:textId="77777777" w:rsidR="00FD7B7D" w:rsidRPr="00FD7B7D" w:rsidRDefault="00FD7B7D" w:rsidP="00FD7B7D">
      <w:pPr>
        <w:autoSpaceDE w:val="0"/>
        <w:autoSpaceDN w:val="0"/>
        <w:adjustRightInd w:val="0"/>
        <w:ind w:firstLine="540"/>
        <w:jc w:val="both"/>
      </w:pPr>
      <w:r w:rsidRPr="00FD7B7D">
        <w:rPr>
          <w:b/>
          <w:bCs/>
        </w:rPr>
        <w:t>1. Как сформировать учетную политику для целей налогообложения при УСН</w:t>
      </w:r>
    </w:p>
    <w:p w14:paraId="42823AA3" w14:textId="77777777" w:rsidR="00FD7B7D" w:rsidRPr="00FD7B7D" w:rsidRDefault="00FD7B7D" w:rsidP="00FD7B7D">
      <w:pPr>
        <w:autoSpaceDE w:val="0"/>
        <w:autoSpaceDN w:val="0"/>
        <w:adjustRightInd w:val="0"/>
        <w:ind w:firstLine="540"/>
        <w:jc w:val="both"/>
      </w:pPr>
      <w:r w:rsidRPr="00FD7B7D">
        <w:t>Утвердить учетную политику нужно, чтобы отразить там, как вы ведете налоговый учет. В учетной политике вы можете закрепить, например:</w:t>
      </w:r>
    </w:p>
    <w:p w14:paraId="1910662B" w14:textId="77777777" w:rsidR="00FD7B7D" w:rsidRPr="00FD7B7D" w:rsidRDefault="00FD7B7D" w:rsidP="00FD7B7D">
      <w:pPr>
        <w:numPr>
          <w:ilvl w:val="0"/>
          <w:numId w:val="10"/>
        </w:numPr>
        <w:tabs>
          <w:tab w:val="left" w:pos="540"/>
        </w:tabs>
        <w:autoSpaceDE w:val="0"/>
        <w:autoSpaceDN w:val="0"/>
        <w:adjustRightInd w:val="0"/>
        <w:jc w:val="both"/>
      </w:pPr>
      <w:r w:rsidRPr="00FD7B7D">
        <w:t>объект налогообложения: "доходы" или "доходы минус расходы" (п. 2 ст. 346.14 НК РФ);</w:t>
      </w:r>
    </w:p>
    <w:p w14:paraId="252C4921" w14:textId="77777777" w:rsidR="00FD7B7D" w:rsidRPr="00FD7B7D" w:rsidRDefault="00FD7B7D" w:rsidP="00FD7B7D">
      <w:pPr>
        <w:numPr>
          <w:ilvl w:val="0"/>
          <w:numId w:val="10"/>
        </w:numPr>
        <w:tabs>
          <w:tab w:val="left" w:pos="540"/>
        </w:tabs>
        <w:autoSpaceDE w:val="0"/>
        <w:autoSpaceDN w:val="0"/>
        <w:adjustRightInd w:val="0"/>
        <w:jc w:val="both"/>
      </w:pPr>
      <w:r w:rsidRPr="00FD7B7D">
        <w:t>ставку, которую применяете для расчета налога при УСН (ст. 346.20 НК РФ);</w:t>
      </w:r>
    </w:p>
    <w:p w14:paraId="45905D8B" w14:textId="77777777" w:rsidR="00FD7B7D" w:rsidRPr="00FD7B7D" w:rsidRDefault="00FD7B7D" w:rsidP="00FD7B7D">
      <w:pPr>
        <w:numPr>
          <w:ilvl w:val="0"/>
          <w:numId w:val="10"/>
        </w:numPr>
        <w:tabs>
          <w:tab w:val="left" w:pos="540"/>
        </w:tabs>
        <w:autoSpaceDE w:val="0"/>
        <w:autoSpaceDN w:val="0"/>
        <w:adjustRightInd w:val="0"/>
        <w:jc w:val="both"/>
      </w:pPr>
      <w:r w:rsidRPr="00FD7B7D">
        <w:t>способ ведения книги учета доходов и расходов: в электронном виде или на бумаге (п. 1.4 Порядка заполнения книги учета доходов и расходов при УСН);</w:t>
      </w:r>
    </w:p>
    <w:p w14:paraId="4E618319" w14:textId="77777777" w:rsidR="00FD7B7D" w:rsidRPr="00FD7B7D" w:rsidRDefault="00FD7B7D" w:rsidP="00FD7B7D">
      <w:pPr>
        <w:numPr>
          <w:ilvl w:val="0"/>
          <w:numId w:val="10"/>
        </w:numPr>
        <w:tabs>
          <w:tab w:val="left" w:pos="540"/>
        </w:tabs>
        <w:autoSpaceDE w:val="0"/>
        <w:autoSpaceDN w:val="0"/>
        <w:adjustRightInd w:val="0"/>
        <w:jc w:val="both"/>
      </w:pPr>
      <w:r w:rsidRPr="00FD7B7D">
        <w:t>ответственного за ведение налогового учета. Например, это может быть главный бухгалтер, генеральный директор. Если учет ведет сторонняя организация, укажите реквизиты договора с ней;</w:t>
      </w:r>
    </w:p>
    <w:p w14:paraId="0DEF3B9D" w14:textId="77777777" w:rsidR="00FD7B7D" w:rsidRPr="00FD7B7D" w:rsidRDefault="00FD7B7D" w:rsidP="00FD7B7D">
      <w:pPr>
        <w:numPr>
          <w:ilvl w:val="0"/>
          <w:numId w:val="10"/>
        </w:numPr>
        <w:tabs>
          <w:tab w:val="left" w:pos="540"/>
        </w:tabs>
        <w:autoSpaceDE w:val="0"/>
        <w:autoSpaceDN w:val="0"/>
        <w:adjustRightInd w:val="0"/>
        <w:jc w:val="both"/>
      </w:pPr>
      <w:r w:rsidRPr="00FD7B7D">
        <w:t>налоговые регистры и другие документы, которые вы разработали самостоятельно. Например, приведите форму налогового регистра по НДФЛ (п. 1 ст. 230 НК РФ);</w:t>
      </w:r>
    </w:p>
    <w:p w14:paraId="2DCEAE3C" w14:textId="77777777" w:rsidR="00FD7B7D" w:rsidRPr="00FD7B7D" w:rsidRDefault="00FD7B7D" w:rsidP="00FD7B7D">
      <w:pPr>
        <w:numPr>
          <w:ilvl w:val="0"/>
          <w:numId w:val="10"/>
        </w:numPr>
        <w:tabs>
          <w:tab w:val="left" w:pos="540"/>
        </w:tabs>
        <w:autoSpaceDE w:val="0"/>
        <w:autoSpaceDN w:val="0"/>
        <w:adjustRightInd w:val="0"/>
        <w:jc w:val="both"/>
      </w:pPr>
      <w:r w:rsidRPr="00FD7B7D">
        <w:t>как организован раздельный учет, если вы совмещаете УСН с другим режимом налогообложения, например с ПСН, или если вы получаете целевое финансирование (целевые поступления) (</w:t>
      </w:r>
      <w:proofErr w:type="spellStart"/>
      <w:r w:rsidRPr="00FD7B7D">
        <w:t>пп</w:t>
      </w:r>
      <w:proofErr w:type="spellEnd"/>
      <w:r w:rsidRPr="00FD7B7D">
        <w:t>. 14 п. 1, п. 2 ст. 251, п. 8 ст. 346.18 НК РФ).</w:t>
      </w:r>
    </w:p>
    <w:p w14:paraId="6CFEF01D" w14:textId="77777777" w:rsidR="00FD7B7D" w:rsidRPr="00FD7B7D" w:rsidRDefault="00FD7B7D" w:rsidP="00FD7B7D">
      <w:pPr>
        <w:autoSpaceDE w:val="0"/>
        <w:autoSpaceDN w:val="0"/>
        <w:adjustRightInd w:val="0"/>
        <w:ind w:firstLine="540"/>
        <w:jc w:val="both"/>
      </w:pPr>
      <w:r w:rsidRPr="00FD7B7D">
        <w:t>Например, раздельный учет можно вести в специальном регистре, а его форму утвердить в приложении к учетной политике;</w:t>
      </w:r>
    </w:p>
    <w:p w14:paraId="0B4E6AD8" w14:textId="77777777" w:rsidR="00FD7B7D" w:rsidRPr="00FD7B7D" w:rsidRDefault="00FD7B7D" w:rsidP="00FD7B7D">
      <w:pPr>
        <w:numPr>
          <w:ilvl w:val="0"/>
          <w:numId w:val="10"/>
        </w:numPr>
        <w:tabs>
          <w:tab w:val="left" w:pos="540"/>
        </w:tabs>
        <w:autoSpaceDE w:val="0"/>
        <w:autoSpaceDN w:val="0"/>
        <w:adjustRightInd w:val="0"/>
        <w:jc w:val="both"/>
      </w:pPr>
      <w:r w:rsidRPr="00FD7B7D">
        <w:t>другие положения в зависимости от вашего объекта налогообложения - "доходы" или "доходы минус расходы".</w:t>
      </w:r>
    </w:p>
    <w:p w14:paraId="5A659FEF" w14:textId="77777777" w:rsidR="00FD7B7D" w:rsidRPr="00FD7B7D" w:rsidRDefault="00FD7B7D" w:rsidP="00FD7B7D">
      <w:pPr>
        <w:autoSpaceDE w:val="0"/>
        <w:autoSpaceDN w:val="0"/>
        <w:adjustRightInd w:val="0"/>
        <w:ind w:firstLine="540"/>
        <w:jc w:val="both"/>
      </w:pPr>
    </w:p>
    <w:p w14:paraId="3DD50DE8" w14:textId="77777777" w:rsidR="00FD7B7D" w:rsidRPr="00FD7B7D" w:rsidRDefault="00FD7B7D" w:rsidP="00FD7B7D">
      <w:pPr>
        <w:autoSpaceDE w:val="0"/>
        <w:autoSpaceDN w:val="0"/>
        <w:adjustRightInd w:val="0"/>
        <w:ind w:firstLine="540"/>
        <w:jc w:val="both"/>
      </w:pPr>
    </w:p>
    <w:p w14:paraId="3183503A" w14:textId="77777777" w:rsidR="00FD7B7D" w:rsidRPr="00FD7B7D" w:rsidRDefault="00FD7B7D" w:rsidP="00FD7B7D">
      <w:pPr>
        <w:autoSpaceDE w:val="0"/>
        <w:autoSpaceDN w:val="0"/>
        <w:adjustRightInd w:val="0"/>
        <w:ind w:firstLine="540"/>
        <w:jc w:val="both"/>
      </w:pPr>
      <w:r w:rsidRPr="00FD7B7D">
        <w:rPr>
          <w:b/>
          <w:bCs/>
        </w:rPr>
        <w:t>1.1. Как сформировать учетную политику при УСН с объектом "доходы" для целей налогообложения</w:t>
      </w:r>
    </w:p>
    <w:p w14:paraId="15A99DD6" w14:textId="77777777" w:rsidR="00FD7B7D" w:rsidRPr="00FD7B7D" w:rsidRDefault="00FD7B7D" w:rsidP="00FD7B7D">
      <w:pPr>
        <w:autoSpaceDE w:val="0"/>
        <w:autoSpaceDN w:val="0"/>
        <w:adjustRightInd w:val="0"/>
        <w:ind w:firstLine="540"/>
        <w:jc w:val="both"/>
      </w:pPr>
      <w:r w:rsidRPr="00FD7B7D">
        <w:t>Помимо общих положений в учетной политике рекомендуем указать:</w:t>
      </w:r>
    </w:p>
    <w:p w14:paraId="2718C946" w14:textId="77777777" w:rsidR="00FD7B7D" w:rsidRPr="00FD7B7D" w:rsidRDefault="00FD7B7D" w:rsidP="00FD7B7D">
      <w:pPr>
        <w:numPr>
          <w:ilvl w:val="0"/>
          <w:numId w:val="13"/>
        </w:numPr>
        <w:tabs>
          <w:tab w:val="left" w:pos="540"/>
        </w:tabs>
        <w:autoSpaceDE w:val="0"/>
        <w:autoSpaceDN w:val="0"/>
        <w:adjustRightInd w:val="0"/>
        <w:jc w:val="both"/>
      </w:pPr>
      <w:r w:rsidRPr="00FD7B7D">
        <w:lastRenderedPageBreak/>
        <w:t>отражаете ли вы в книге учета доходов и расходов при УСН все расходы или только те, которые обязаны отражать при объекте "доходы" (п. 2.5 Порядка заполнения Книги доходов и расходов при УСН);</w:t>
      </w:r>
    </w:p>
    <w:p w14:paraId="77358263" w14:textId="77777777" w:rsidR="00FD7B7D" w:rsidRPr="00FD7B7D" w:rsidRDefault="00FD7B7D" w:rsidP="00FD7B7D">
      <w:pPr>
        <w:numPr>
          <w:ilvl w:val="0"/>
          <w:numId w:val="13"/>
        </w:numPr>
        <w:tabs>
          <w:tab w:val="left" w:pos="540"/>
        </w:tabs>
        <w:autoSpaceDE w:val="0"/>
        <w:autoSpaceDN w:val="0"/>
        <w:adjustRightInd w:val="0"/>
        <w:jc w:val="both"/>
      </w:pPr>
      <w:r w:rsidRPr="00FD7B7D">
        <w:t>другие положения, которые вы считаете нужным закрепить. Например, на какие суммы вы уменьшаете исчисленный налог (авансовый платеж) при УСН (п. п. 3.1, 8 ст. 346.21 НК РФ).</w:t>
      </w:r>
    </w:p>
    <w:p w14:paraId="77DD32A6" w14:textId="77777777" w:rsidR="00FD7B7D" w:rsidRPr="00FD7B7D" w:rsidRDefault="00FD7B7D" w:rsidP="00FD7B7D">
      <w:pPr>
        <w:autoSpaceDE w:val="0"/>
        <w:autoSpaceDN w:val="0"/>
        <w:adjustRightInd w:val="0"/>
        <w:ind w:firstLine="540"/>
        <w:jc w:val="both"/>
      </w:pPr>
      <w:r w:rsidRPr="00FD7B7D">
        <w:t>В остальном учетную политику формируйте и утверждайте в общем порядке.</w:t>
      </w:r>
    </w:p>
    <w:p w14:paraId="33CC4C5B" w14:textId="77777777" w:rsidR="00FD7B7D" w:rsidRPr="00FD7B7D" w:rsidRDefault="00FD7B7D" w:rsidP="00FD7B7D">
      <w:pPr>
        <w:autoSpaceDE w:val="0"/>
        <w:autoSpaceDN w:val="0"/>
        <w:adjustRightInd w:val="0"/>
        <w:ind w:firstLine="540"/>
        <w:jc w:val="both"/>
      </w:pPr>
      <w:r w:rsidRPr="00FD7B7D">
        <w:rPr>
          <w:b/>
          <w:bCs/>
        </w:rPr>
        <w:t>1.2. Как сформировать учетную политику при УСН с объектом "доходы минус расходы" для целей налогообложения</w:t>
      </w:r>
    </w:p>
    <w:p w14:paraId="3F9A13CE" w14:textId="77777777" w:rsidR="00FD7B7D" w:rsidRPr="00FD7B7D" w:rsidRDefault="00FD7B7D" w:rsidP="00FD7B7D">
      <w:pPr>
        <w:autoSpaceDE w:val="0"/>
        <w:autoSpaceDN w:val="0"/>
        <w:adjustRightInd w:val="0"/>
        <w:ind w:firstLine="540"/>
        <w:jc w:val="both"/>
      </w:pPr>
      <w:r w:rsidRPr="00FD7B7D">
        <w:t>В учетной политике пропишите общие положения, а также отразите:</w:t>
      </w:r>
    </w:p>
    <w:p w14:paraId="14F68A06" w14:textId="77777777" w:rsidR="00FD7B7D" w:rsidRPr="00FD7B7D" w:rsidRDefault="00FD7B7D" w:rsidP="00FD7B7D">
      <w:pPr>
        <w:numPr>
          <w:ilvl w:val="0"/>
          <w:numId w:val="14"/>
        </w:numPr>
        <w:autoSpaceDE w:val="0"/>
        <w:autoSpaceDN w:val="0"/>
        <w:adjustRightInd w:val="0"/>
        <w:jc w:val="both"/>
      </w:pPr>
      <w:r w:rsidRPr="00FD7B7D">
        <w:t>способ оценки товаров, приобретенных для перепродажи: по стоимости первых по времени приобретения (ФИФО), по средней стоимости или по стоимости единицы товара (</w:t>
      </w:r>
      <w:proofErr w:type="spellStart"/>
      <w:r w:rsidRPr="00FD7B7D">
        <w:t>пп</w:t>
      </w:r>
      <w:proofErr w:type="spellEnd"/>
      <w:r w:rsidRPr="00FD7B7D">
        <w:t>. 2 п. 2 ст. 346.17 НК РФ);</w:t>
      </w:r>
    </w:p>
    <w:p w14:paraId="7C3F7E52" w14:textId="77777777" w:rsidR="00FD7B7D" w:rsidRPr="00FD7B7D" w:rsidRDefault="00FD7B7D" w:rsidP="00FD7B7D">
      <w:pPr>
        <w:numPr>
          <w:ilvl w:val="0"/>
          <w:numId w:val="14"/>
        </w:numPr>
        <w:autoSpaceDE w:val="0"/>
        <w:autoSpaceDN w:val="0"/>
        <w:adjustRightInd w:val="0"/>
        <w:jc w:val="both"/>
      </w:pPr>
      <w:r w:rsidRPr="00FD7B7D">
        <w:t>другие положения, которые вы считаете нужным закрепить. Например, порядок учета других расходов или убытков.</w:t>
      </w:r>
    </w:p>
    <w:p w14:paraId="2ADDF8EA" w14:textId="77777777" w:rsidR="00FD7B7D" w:rsidRPr="00FD7B7D" w:rsidRDefault="00FD7B7D" w:rsidP="00FD7B7D">
      <w:pPr>
        <w:autoSpaceDE w:val="0"/>
        <w:autoSpaceDN w:val="0"/>
        <w:adjustRightInd w:val="0"/>
        <w:ind w:firstLine="540"/>
        <w:jc w:val="both"/>
      </w:pPr>
      <w:r w:rsidRPr="00FD7B7D">
        <w:t>В остальном учетную политику формируйте и утверждайте в общем порядке.</w:t>
      </w:r>
    </w:p>
    <w:p w14:paraId="20A2FCDB" w14:textId="77777777" w:rsidR="00FD7B7D" w:rsidRPr="00FD7B7D" w:rsidRDefault="00FD7B7D" w:rsidP="00FD7B7D">
      <w:pPr>
        <w:autoSpaceDE w:val="0"/>
        <w:autoSpaceDN w:val="0"/>
        <w:adjustRightInd w:val="0"/>
        <w:ind w:firstLine="540"/>
        <w:jc w:val="both"/>
      </w:pPr>
    </w:p>
    <w:tbl>
      <w:tblPr>
        <w:tblW w:w="9745" w:type="dxa"/>
        <w:jc w:val="center"/>
        <w:tblLayout w:type="fixed"/>
        <w:tblCellMar>
          <w:left w:w="0" w:type="dxa"/>
          <w:right w:w="0" w:type="dxa"/>
        </w:tblCellMar>
        <w:tblLook w:val="0000" w:firstRow="0" w:lastRow="0" w:firstColumn="0" w:lastColumn="0" w:noHBand="0" w:noVBand="0"/>
      </w:tblPr>
      <w:tblGrid>
        <w:gridCol w:w="9745"/>
      </w:tblGrid>
      <w:tr w:rsidR="00FD7B7D" w:rsidRPr="00FD7B7D" w14:paraId="45CAAA9A" w14:textId="77777777" w:rsidTr="00FD7B7D">
        <w:tblPrEx>
          <w:tblCellMar>
            <w:top w:w="0" w:type="dxa"/>
            <w:left w:w="0" w:type="dxa"/>
            <w:bottom w:w="0" w:type="dxa"/>
            <w:right w:w="0" w:type="dxa"/>
          </w:tblCellMar>
        </w:tblPrEx>
        <w:trPr>
          <w:jc w:val="center"/>
        </w:trPr>
        <w:tc>
          <w:tcPr>
            <w:tcW w:w="9745"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DCA565D" w14:textId="77777777" w:rsidR="00FD7B7D" w:rsidRPr="00FD7B7D" w:rsidRDefault="00FD7B7D" w:rsidP="00FD7B7D">
            <w:pPr>
              <w:autoSpaceDE w:val="0"/>
              <w:autoSpaceDN w:val="0"/>
              <w:adjustRightInd w:val="0"/>
              <w:ind w:firstLine="540"/>
              <w:jc w:val="both"/>
            </w:pPr>
            <w:bookmarkStart w:id="55" w:name="Par51"/>
            <w:bookmarkEnd w:id="55"/>
            <w:r w:rsidRPr="00FD7B7D">
              <w:rPr>
                <w:u w:val="single"/>
              </w:rPr>
              <w:t>Как ООО на УСН с объектом "доходы минус расходы" сформировать учетную политику для целей налогообложения</w:t>
            </w:r>
          </w:p>
          <w:p w14:paraId="265FD713" w14:textId="77777777" w:rsidR="00FD7B7D" w:rsidRPr="00FD7B7D" w:rsidRDefault="00FD7B7D" w:rsidP="00FD7B7D">
            <w:pPr>
              <w:autoSpaceDE w:val="0"/>
              <w:autoSpaceDN w:val="0"/>
              <w:adjustRightInd w:val="0"/>
              <w:ind w:firstLine="540"/>
              <w:jc w:val="both"/>
            </w:pPr>
            <w:r w:rsidRPr="00FD7B7D">
              <w:t>Для ООО, которые применяют УСН с объектом "доходы минус расходы", специальных правил формирования учетной политики для целей налогообложения нет. Они составляют учетную политику так же, как другие плательщики на УСН с объектом "доходы минус расходы".</w:t>
            </w:r>
          </w:p>
        </w:tc>
      </w:tr>
    </w:tbl>
    <w:p w14:paraId="0AFFA05A" w14:textId="77777777" w:rsidR="00FD7B7D" w:rsidRPr="00FD7B7D" w:rsidRDefault="00FD7B7D" w:rsidP="00FD7B7D">
      <w:pPr>
        <w:autoSpaceDE w:val="0"/>
        <w:autoSpaceDN w:val="0"/>
        <w:adjustRightInd w:val="0"/>
        <w:ind w:firstLine="540"/>
        <w:jc w:val="both"/>
      </w:pPr>
    </w:p>
    <w:p w14:paraId="0BB75E56" w14:textId="77777777" w:rsidR="00FD7B7D" w:rsidRPr="00FD7B7D" w:rsidRDefault="00FD7B7D" w:rsidP="00FD7B7D">
      <w:pPr>
        <w:autoSpaceDE w:val="0"/>
        <w:autoSpaceDN w:val="0"/>
        <w:adjustRightInd w:val="0"/>
        <w:ind w:firstLine="540"/>
        <w:jc w:val="both"/>
      </w:pPr>
      <w:r w:rsidRPr="00FD7B7D">
        <w:rPr>
          <w:b/>
          <w:bCs/>
        </w:rPr>
        <w:t>2. Как организации сформировать учетную политику для целей бухгалтерского учета при УСН с объектом "доходы" или "доходы минус расходы"</w:t>
      </w:r>
    </w:p>
    <w:p w14:paraId="14AAC137" w14:textId="77777777" w:rsidR="00FD7B7D" w:rsidRPr="00FD7B7D" w:rsidRDefault="00FD7B7D" w:rsidP="00FD7B7D">
      <w:pPr>
        <w:autoSpaceDE w:val="0"/>
        <w:autoSpaceDN w:val="0"/>
        <w:adjustRightInd w:val="0"/>
        <w:ind w:firstLine="540"/>
        <w:jc w:val="both"/>
      </w:pPr>
      <w:r w:rsidRPr="00FD7B7D">
        <w:t>Если ваша организация применяет УСН, формируйте учетную политику для целей бухгалтерского учета в общем порядке (п. 1 ч. 1 ст. 2, ч. 1 ст. 6 Закона о бухгалтерском учете). Сделать это надо независимо от того, какой объект налогообложения - "доходы" или "доходы минус расходы" - вы применяете.</w:t>
      </w:r>
    </w:p>
    <w:p w14:paraId="75C328C1" w14:textId="77777777" w:rsidR="00FD7B7D" w:rsidRPr="00FD7B7D" w:rsidRDefault="00FD7B7D" w:rsidP="00FD7B7D">
      <w:pPr>
        <w:autoSpaceDE w:val="0"/>
        <w:autoSpaceDN w:val="0"/>
        <w:adjustRightInd w:val="0"/>
        <w:ind w:firstLine="540"/>
        <w:jc w:val="both"/>
      </w:pPr>
      <w:r w:rsidRPr="00FD7B7D">
        <w:t>Определите правила учета на основании законодательства о бухгалтерском учете, федеральных и отраслевых стандартов. В случаях, когда федеральными стандартами способ учета не установлен, разработайте его самостоятельно (ч. 2, 3, 4 ст. 8 Закона о бухгалтерском учете).</w:t>
      </w:r>
    </w:p>
    <w:p w14:paraId="5AFF62C8" w14:textId="77777777" w:rsidR="00FD7B7D" w:rsidRPr="00FD7B7D" w:rsidRDefault="00FD7B7D" w:rsidP="00FD7B7D">
      <w:pPr>
        <w:autoSpaceDE w:val="0"/>
        <w:autoSpaceDN w:val="0"/>
        <w:adjustRightInd w:val="0"/>
        <w:ind w:firstLine="540"/>
        <w:jc w:val="both"/>
      </w:pPr>
      <w:r w:rsidRPr="00FD7B7D">
        <w:t>В составе учетной политики нужно утвердить, в частности (п. 4 ПБУ 1/2008):</w:t>
      </w:r>
    </w:p>
    <w:p w14:paraId="127D7770" w14:textId="77777777" w:rsidR="00FD7B7D" w:rsidRPr="00FD7B7D" w:rsidRDefault="00FD7B7D" w:rsidP="00FD7B7D">
      <w:pPr>
        <w:numPr>
          <w:ilvl w:val="0"/>
          <w:numId w:val="18"/>
        </w:numPr>
        <w:tabs>
          <w:tab w:val="left" w:pos="540"/>
        </w:tabs>
        <w:autoSpaceDE w:val="0"/>
        <w:autoSpaceDN w:val="0"/>
        <w:adjustRightInd w:val="0"/>
        <w:jc w:val="both"/>
      </w:pPr>
      <w:r w:rsidRPr="00FD7B7D">
        <w:t>рабочий план счетов бухгалтерского учета;</w:t>
      </w:r>
    </w:p>
    <w:p w14:paraId="725BC2ED" w14:textId="77777777" w:rsidR="00FD7B7D" w:rsidRPr="00FD7B7D" w:rsidRDefault="00FD7B7D" w:rsidP="00FD7B7D">
      <w:pPr>
        <w:numPr>
          <w:ilvl w:val="0"/>
          <w:numId w:val="18"/>
        </w:numPr>
        <w:tabs>
          <w:tab w:val="left" w:pos="540"/>
        </w:tabs>
        <w:autoSpaceDE w:val="0"/>
        <w:autoSpaceDN w:val="0"/>
        <w:adjustRightInd w:val="0"/>
        <w:jc w:val="both"/>
      </w:pPr>
      <w:r w:rsidRPr="00FD7B7D">
        <w:t>формы первичных учетных документов, регистров бухгалтерского учета, а также документов для внутренней бухгалтерской отчетности;</w:t>
      </w:r>
    </w:p>
    <w:p w14:paraId="4551E3A0" w14:textId="77777777" w:rsidR="00FD7B7D" w:rsidRPr="00FD7B7D" w:rsidRDefault="00FD7B7D" w:rsidP="00FD7B7D">
      <w:pPr>
        <w:numPr>
          <w:ilvl w:val="0"/>
          <w:numId w:val="18"/>
        </w:numPr>
        <w:tabs>
          <w:tab w:val="left" w:pos="540"/>
        </w:tabs>
        <w:autoSpaceDE w:val="0"/>
        <w:autoSpaceDN w:val="0"/>
        <w:adjustRightInd w:val="0"/>
        <w:jc w:val="both"/>
      </w:pPr>
      <w:r w:rsidRPr="00FD7B7D">
        <w:lastRenderedPageBreak/>
        <w:t>порядок проведения инвентаризации активов и обязательств организации;</w:t>
      </w:r>
    </w:p>
    <w:p w14:paraId="71964FC2" w14:textId="77777777" w:rsidR="00FD7B7D" w:rsidRPr="00FD7B7D" w:rsidRDefault="00FD7B7D" w:rsidP="00FD7B7D">
      <w:pPr>
        <w:numPr>
          <w:ilvl w:val="0"/>
          <w:numId w:val="18"/>
        </w:numPr>
        <w:tabs>
          <w:tab w:val="left" w:pos="540"/>
        </w:tabs>
        <w:autoSpaceDE w:val="0"/>
        <w:autoSpaceDN w:val="0"/>
        <w:adjustRightInd w:val="0"/>
        <w:jc w:val="both"/>
      </w:pPr>
      <w:r w:rsidRPr="00FD7B7D">
        <w:t>способы оценки активов и обязательств;</w:t>
      </w:r>
    </w:p>
    <w:p w14:paraId="2E7EAF20" w14:textId="77777777" w:rsidR="00FD7B7D" w:rsidRPr="00FD7B7D" w:rsidRDefault="00FD7B7D" w:rsidP="00FD7B7D">
      <w:pPr>
        <w:numPr>
          <w:ilvl w:val="0"/>
          <w:numId w:val="18"/>
        </w:numPr>
        <w:tabs>
          <w:tab w:val="left" w:pos="540"/>
        </w:tabs>
        <w:autoSpaceDE w:val="0"/>
        <w:autoSpaceDN w:val="0"/>
        <w:adjustRightInd w:val="0"/>
        <w:jc w:val="both"/>
      </w:pPr>
      <w:r w:rsidRPr="00FD7B7D">
        <w:t>правила документооборота и технологию обработки учетной информации;</w:t>
      </w:r>
    </w:p>
    <w:p w14:paraId="4D113CF6" w14:textId="77777777" w:rsidR="00FD7B7D" w:rsidRPr="00FD7B7D" w:rsidRDefault="00FD7B7D" w:rsidP="00FD7B7D">
      <w:pPr>
        <w:numPr>
          <w:ilvl w:val="0"/>
          <w:numId w:val="18"/>
        </w:numPr>
        <w:tabs>
          <w:tab w:val="left" w:pos="540"/>
        </w:tabs>
        <w:autoSpaceDE w:val="0"/>
        <w:autoSpaceDN w:val="0"/>
        <w:adjustRightInd w:val="0"/>
        <w:jc w:val="both"/>
      </w:pPr>
      <w:r w:rsidRPr="00FD7B7D">
        <w:t>порядок контроля проведения хозяйственных операций.</w:t>
      </w:r>
    </w:p>
    <w:p w14:paraId="295C7725" w14:textId="77777777" w:rsidR="00FD7B7D" w:rsidRPr="00FD7B7D" w:rsidRDefault="00FD7B7D" w:rsidP="00FD7B7D">
      <w:pPr>
        <w:autoSpaceDE w:val="0"/>
        <w:autoSpaceDN w:val="0"/>
        <w:adjustRightInd w:val="0"/>
        <w:ind w:firstLine="540"/>
        <w:jc w:val="both"/>
      </w:pPr>
      <w:r w:rsidRPr="00FD7B7D">
        <w:t>Если вы ведете бухгалтерский учет в упрощенном порядке (например, вы субъект малого предпринимательства), отразите это в учетной политике, указав конкретные правила учета, которых придерживаетесь (ч. 4 ст. 6, п. 3 ст. 20 Закона о бухгалтерском учете).</w:t>
      </w:r>
    </w:p>
    <w:p w14:paraId="0A383ECA" w14:textId="77777777" w:rsidR="00FD7B7D" w:rsidRPr="00FD7B7D" w:rsidRDefault="00FD7B7D" w:rsidP="00FD7B7D">
      <w:pPr>
        <w:autoSpaceDE w:val="0"/>
        <w:autoSpaceDN w:val="0"/>
        <w:adjustRightInd w:val="0"/>
        <w:ind w:firstLine="540"/>
        <w:jc w:val="both"/>
      </w:pPr>
    </w:p>
    <w:p w14:paraId="2ACD859B" w14:textId="77777777" w:rsidR="00FD7B7D" w:rsidRPr="00FD7B7D" w:rsidRDefault="00FD7B7D" w:rsidP="00FD7B7D">
      <w:pPr>
        <w:autoSpaceDE w:val="0"/>
        <w:autoSpaceDN w:val="0"/>
        <w:adjustRightInd w:val="0"/>
        <w:ind w:firstLine="540"/>
        <w:jc w:val="both"/>
      </w:pPr>
      <w:bookmarkStart w:id="56" w:name="Par67"/>
      <w:bookmarkEnd w:id="56"/>
      <w:r w:rsidRPr="00FD7B7D">
        <w:rPr>
          <w:b/>
          <w:bCs/>
        </w:rPr>
        <w:t>3. Нужно ли ИП формировать учетную политику</w:t>
      </w:r>
    </w:p>
    <w:p w14:paraId="298B43F5" w14:textId="77777777" w:rsidR="00FD7B7D" w:rsidRPr="00FD7B7D" w:rsidRDefault="00FD7B7D" w:rsidP="00FD7B7D">
      <w:pPr>
        <w:autoSpaceDE w:val="0"/>
        <w:autoSpaceDN w:val="0"/>
        <w:adjustRightInd w:val="0"/>
        <w:ind w:firstLine="540"/>
        <w:jc w:val="both"/>
      </w:pPr>
      <w:r w:rsidRPr="00FD7B7D">
        <w:t>Учетную политику для целей налогообложения сформируйте по общим правилам. Так, если вы применяете УСН, в налоговой учетной политике прежде всего нужно указать выбранный объект налогообложения - "доходы" или "доходы минус расходы". Утвердите учетную политику приказом или распоряжением.</w:t>
      </w:r>
    </w:p>
    <w:p w14:paraId="5EBACDC4" w14:textId="77777777" w:rsidR="00FD7B7D" w:rsidRPr="00FD7B7D" w:rsidRDefault="00FD7B7D" w:rsidP="00FD7B7D">
      <w:pPr>
        <w:autoSpaceDE w:val="0"/>
        <w:autoSpaceDN w:val="0"/>
        <w:adjustRightInd w:val="0"/>
        <w:ind w:firstLine="540"/>
        <w:jc w:val="both"/>
      </w:pPr>
      <w:r w:rsidRPr="00FD7B7D">
        <w:t>Учетную политику для целей бухгалтерского учета формировать не нужно, если вы, как большинство ИП (в том числе применяющих УСН), воспользовались правом не вести бухгалтерский учет (п. 1 ч. 2 ст. 6 Закона о бухгалтерском учете, ст. 346.24 НК РФ).</w:t>
      </w:r>
    </w:p>
    <w:p w14:paraId="28DF48D6" w14:textId="77777777" w:rsidR="00FD7B7D" w:rsidRPr="000C3DEE" w:rsidRDefault="00FD7B7D" w:rsidP="000C3DEE">
      <w:pPr>
        <w:autoSpaceDE w:val="0"/>
        <w:autoSpaceDN w:val="0"/>
        <w:adjustRightInd w:val="0"/>
        <w:ind w:firstLine="540"/>
        <w:jc w:val="both"/>
      </w:pPr>
    </w:p>
    <w:tbl>
      <w:tblPr>
        <w:tblpPr w:leftFromText="180" w:rightFromText="180" w:vertAnchor="text" w:tblpY="1"/>
        <w:tblOverlap w:val="never"/>
        <w:tblW w:w="14961" w:type="dxa"/>
        <w:tblLayout w:type="fixed"/>
        <w:tblCellMar>
          <w:left w:w="0" w:type="dxa"/>
          <w:right w:w="0" w:type="dxa"/>
        </w:tblCellMar>
        <w:tblLook w:val="0000" w:firstRow="0" w:lastRow="0" w:firstColumn="0" w:lastColumn="0" w:noHBand="0" w:noVBand="0"/>
      </w:tblPr>
      <w:tblGrid>
        <w:gridCol w:w="14961"/>
      </w:tblGrid>
      <w:tr w:rsidR="000B73BB" w:rsidRPr="000B73BB" w14:paraId="16F80158" w14:textId="77777777" w:rsidTr="00FD7B7D">
        <w:tblPrEx>
          <w:tblCellMar>
            <w:top w:w="0" w:type="dxa"/>
            <w:left w:w="0" w:type="dxa"/>
            <w:bottom w:w="0" w:type="dxa"/>
            <w:right w:w="0" w:type="dxa"/>
          </w:tblCellMar>
        </w:tblPrEx>
        <w:tc>
          <w:tcPr>
            <w:tcW w:w="1496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2977201" w14:textId="77777777" w:rsidR="000B73BB" w:rsidRPr="000B73BB" w:rsidRDefault="000B73BB" w:rsidP="00FD7B7D">
            <w:pPr>
              <w:autoSpaceDE w:val="0"/>
              <w:autoSpaceDN w:val="0"/>
              <w:adjustRightInd w:val="0"/>
              <w:ind w:firstLine="540"/>
              <w:jc w:val="center"/>
            </w:pPr>
            <w:bookmarkStart w:id="57" w:name="Par343"/>
            <w:bookmarkStart w:id="58" w:name="Par0"/>
            <w:bookmarkEnd w:id="57"/>
            <w:bookmarkEnd w:id="58"/>
            <w:r w:rsidRPr="000B73BB">
              <w:rPr>
                <w:u w:val="single"/>
              </w:rPr>
              <w:t>Учетная политика при УСН "доходы минус расходы"</w:t>
            </w:r>
          </w:p>
          <w:p w14:paraId="26FD4B1C" w14:textId="77777777" w:rsidR="000B73BB" w:rsidRPr="000B73BB" w:rsidRDefault="000B73BB" w:rsidP="00FD7B7D">
            <w:pPr>
              <w:autoSpaceDE w:val="0"/>
              <w:autoSpaceDN w:val="0"/>
              <w:adjustRightInd w:val="0"/>
              <w:ind w:firstLine="540"/>
              <w:jc w:val="center"/>
            </w:pPr>
            <w:r w:rsidRPr="000B73BB">
              <w:t>ООО "Альфа"</w:t>
            </w:r>
          </w:p>
          <w:p w14:paraId="5E37343B" w14:textId="77777777" w:rsidR="000B73BB" w:rsidRPr="000B73BB" w:rsidRDefault="000B73BB" w:rsidP="00FD7B7D">
            <w:pPr>
              <w:autoSpaceDE w:val="0"/>
              <w:autoSpaceDN w:val="0"/>
              <w:adjustRightInd w:val="0"/>
              <w:ind w:firstLine="540"/>
              <w:jc w:val="both"/>
            </w:pPr>
          </w:p>
          <w:p w14:paraId="06DBAB15" w14:textId="77777777" w:rsidR="000B73BB" w:rsidRPr="000B73BB" w:rsidRDefault="000B73BB" w:rsidP="00FD7B7D">
            <w:pPr>
              <w:autoSpaceDE w:val="0"/>
              <w:autoSpaceDN w:val="0"/>
              <w:adjustRightInd w:val="0"/>
              <w:ind w:firstLine="540"/>
              <w:jc w:val="right"/>
            </w:pPr>
            <w:r w:rsidRPr="000B73BB">
              <w:t>Утверждаю</w:t>
            </w:r>
          </w:p>
          <w:p w14:paraId="343EEA78" w14:textId="77777777" w:rsidR="000B73BB" w:rsidRPr="000B73BB" w:rsidRDefault="000B73BB" w:rsidP="00FD7B7D">
            <w:pPr>
              <w:autoSpaceDE w:val="0"/>
              <w:autoSpaceDN w:val="0"/>
              <w:adjustRightInd w:val="0"/>
              <w:ind w:firstLine="540"/>
              <w:jc w:val="right"/>
            </w:pPr>
            <w:r w:rsidRPr="000B73BB">
              <w:t>Генеральный директор</w:t>
            </w:r>
          </w:p>
          <w:p w14:paraId="6CB5CD04" w14:textId="77777777" w:rsidR="000B73BB" w:rsidRPr="000B73BB" w:rsidRDefault="000B73BB" w:rsidP="00FD7B7D">
            <w:pPr>
              <w:autoSpaceDE w:val="0"/>
              <w:autoSpaceDN w:val="0"/>
              <w:adjustRightInd w:val="0"/>
              <w:ind w:firstLine="540"/>
              <w:jc w:val="right"/>
            </w:pPr>
          </w:p>
          <w:p w14:paraId="158700FA" w14:textId="77777777" w:rsidR="000B73BB" w:rsidRPr="000B73BB" w:rsidRDefault="000B73BB" w:rsidP="00FD7B7D">
            <w:pPr>
              <w:autoSpaceDE w:val="0"/>
              <w:autoSpaceDN w:val="0"/>
              <w:adjustRightInd w:val="0"/>
              <w:ind w:firstLine="540"/>
              <w:jc w:val="right"/>
            </w:pPr>
            <w:r w:rsidRPr="000B73BB">
              <w:rPr>
                <w:i/>
                <w:iCs/>
              </w:rPr>
              <w:t>Иванов</w:t>
            </w:r>
          </w:p>
          <w:p w14:paraId="773D274C" w14:textId="77777777" w:rsidR="000B73BB" w:rsidRPr="000B73BB" w:rsidRDefault="000B73BB" w:rsidP="00FD7B7D">
            <w:pPr>
              <w:autoSpaceDE w:val="0"/>
              <w:autoSpaceDN w:val="0"/>
              <w:adjustRightInd w:val="0"/>
              <w:ind w:firstLine="540"/>
              <w:jc w:val="right"/>
            </w:pPr>
            <w:r w:rsidRPr="000B73BB">
              <w:t>Иванов Иван Иванович</w:t>
            </w:r>
          </w:p>
          <w:p w14:paraId="00197C75" w14:textId="77777777" w:rsidR="000B73BB" w:rsidRPr="000B73BB" w:rsidRDefault="000B73BB" w:rsidP="00FD7B7D">
            <w:pPr>
              <w:autoSpaceDE w:val="0"/>
              <w:autoSpaceDN w:val="0"/>
              <w:adjustRightInd w:val="0"/>
              <w:ind w:firstLine="540"/>
              <w:jc w:val="right"/>
            </w:pPr>
            <w:r w:rsidRPr="000B73BB">
              <w:t>(должность, Ф.И.О.)</w:t>
            </w:r>
          </w:p>
          <w:p w14:paraId="6CC85311" w14:textId="77777777" w:rsidR="000B73BB" w:rsidRPr="000B73BB" w:rsidRDefault="000B73BB" w:rsidP="00FD7B7D">
            <w:pPr>
              <w:autoSpaceDE w:val="0"/>
              <w:autoSpaceDN w:val="0"/>
              <w:adjustRightInd w:val="0"/>
              <w:ind w:firstLine="540"/>
              <w:jc w:val="right"/>
            </w:pPr>
            <w:r w:rsidRPr="000B73BB">
              <w:t>02.12.2021</w:t>
            </w:r>
          </w:p>
          <w:p w14:paraId="5C27A6B7" w14:textId="77777777" w:rsidR="000B73BB" w:rsidRPr="000B73BB" w:rsidRDefault="000B73BB" w:rsidP="00FD7B7D">
            <w:pPr>
              <w:autoSpaceDE w:val="0"/>
              <w:autoSpaceDN w:val="0"/>
              <w:adjustRightInd w:val="0"/>
              <w:ind w:firstLine="540"/>
              <w:jc w:val="both"/>
            </w:pPr>
          </w:p>
          <w:p w14:paraId="7833A58D" w14:textId="77777777" w:rsidR="000B73BB" w:rsidRPr="000B73BB" w:rsidRDefault="000B73BB" w:rsidP="00FD7B7D">
            <w:pPr>
              <w:autoSpaceDE w:val="0"/>
              <w:autoSpaceDN w:val="0"/>
              <w:adjustRightInd w:val="0"/>
              <w:ind w:firstLine="540"/>
              <w:jc w:val="center"/>
              <w:rPr>
                <w:b/>
                <w:bCs/>
              </w:rPr>
            </w:pPr>
            <w:r w:rsidRPr="000B73BB">
              <w:rPr>
                <w:b/>
                <w:bCs/>
              </w:rPr>
              <w:t>УЧЕТНАЯ ПОЛИТИКА</w:t>
            </w:r>
          </w:p>
          <w:p w14:paraId="706301B7" w14:textId="77777777" w:rsidR="000B73BB" w:rsidRPr="000B73BB" w:rsidRDefault="000B73BB" w:rsidP="00FD7B7D">
            <w:pPr>
              <w:autoSpaceDE w:val="0"/>
              <w:autoSpaceDN w:val="0"/>
              <w:adjustRightInd w:val="0"/>
              <w:ind w:firstLine="540"/>
              <w:jc w:val="both"/>
              <w:rPr>
                <w:b/>
                <w:bCs/>
              </w:rPr>
            </w:pPr>
          </w:p>
          <w:p w14:paraId="2145AE1D" w14:textId="77777777" w:rsidR="000B73BB" w:rsidRPr="000B73BB" w:rsidRDefault="000B73BB" w:rsidP="00FD7B7D">
            <w:pPr>
              <w:autoSpaceDE w:val="0"/>
              <w:autoSpaceDN w:val="0"/>
              <w:adjustRightInd w:val="0"/>
              <w:ind w:firstLine="540"/>
              <w:jc w:val="both"/>
              <w:rPr>
                <w:b/>
                <w:bCs/>
              </w:rPr>
            </w:pPr>
            <w:r w:rsidRPr="000B73BB">
              <w:rPr>
                <w:b/>
                <w:bCs/>
              </w:rPr>
              <w:t>Раздел 1. Бухгалтерский учет</w:t>
            </w:r>
          </w:p>
          <w:p w14:paraId="09353FEB" w14:textId="77777777" w:rsidR="000B73BB" w:rsidRPr="000B73BB" w:rsidRDefault="000B73BB" w:rsidP="00FD7B7D">
            <w:pPr>
              <w:autoSpaceDE w:val="0"/>
              <w:autoSpaceDN w:val="0"/>
              <w:adjustRightInd w:val="0"/>
              <w:ind w:firstLine="540"/>
              <w:jc w:val="both"/>
              <w:rPr>
                <w:b/>
                <w:bCs/>
              </w:rPr>
            </w:pPr>
            <w:r w:rsidRPr="000B73BB">
              <w:rPr>
                <w:b/>
                <w:bCs/>
              </w:rPr>
              <w:t>Ведение бухучета</w:t>
            </w:r>
          </w:p>
          <w:p w14:paraId="5AE1C262" w14:textId="77777777" w:rsidR="000B73BB" w:rsidRPr="000B73BB" w:rsidRDefault="000B73BB" w:rsidP="00FD7B7D">
            <w:pPr>
              <w:autoSpaceDE w:val="0"/>
              <w:autoSpaceDN w:val="0"/>
              <w:adjustRightInd w:val="0"/>
              <w:ind w:firstLine="540"/>
              <w:jc w:val="both"/>
            </w:pPr>
            <w:r w:rsidRPr="000B73BB">
              <w:lastRenderedPageBreak/>
              <w:t>Организация ведет бухучет посредством двойной записи с применением обычного плана счетов. Рабочий план счетов в приложении.</w:t>
            </w:r>
          </w:p>
          <w:p w14:paraId="21EB034B" w14:textId="77777777" w:rsidR="000B73BB" w:rsidRPr="000B73BB" w:rsidRDefault="000B73BB" w:rsidP="00FD7B7D">
            <w:pPr>
              <w:autoSpaceDE w:val="0"/>
              <w:autoSpaceDN w:val="0"/>
              <w:adjustRightInd w:val="0"/>
              <w:ind w:firstLine="540"/>
              <w:jc w:val="both"/>
              <w:rPr>
                <w:b/>
                <w:bCs/>
              </w:rPr>
            </w:pPr>
            <w:r w:rsidRPr="000B73BB">
              <w:rPr>
                <w:b/>
                <w:bCs/>
              </w:rPr>
              <w:t>Формы первичных учетных документов</w:t>
            </w:r>
          </w:p>
          <w:p w14:paraId="4FEA17FB" w14:textId="77777777" w:rsidR="000B73BB" w:rsidRPr="000B73BB" w:rsidRDefault="000B73BB" w:rsidP="00FD7B7D">
            <w:pPr>
              <w:autoSpaceDE w:val="0"/>
              <w:autoSpaceDN w:val="0"/>
              <w:adjustRightInd w:val="0"/>
              <w:ind w:firstLine="540"/>
              <w:jc w:val="both"/>
            </w:pPr>
            <w:r w:rsidRPr="000B73BB">
              <w:t>Организация использует унифицированные формы, а при их отсутствии - самостоятельно разработанные формы первичных документов, утверждаемые приказом руководителя.</w:t>
            </w:r>
          </w:p>
          <w:p w14:paraId="62A6D9D0" w14:textId="77777777" w:rsidR="000B73BB" w:rsidRPr="000B73BB" w:rsidRDefault="000B73BB" w:rsidP="00FD7B7D">
            <w:pPr>
              <w:autoSpaceDE w:val="0"/>
              <w:autoSpaceDN w:val="0"/>
              <w:adjustRightInd w:val="0"/>
              <w:ind w:firstLine="540"/>
              <w:jc w:val="both"/>
              <w:rPr>
                <w:b/>
                <w:bCs/>
              </w:rPr>
            </w:pPr>
            <w:r w:rsidRPr="000B73BB">
              <w:rPr>
                <w:b/>
                <w:bCs/>
              </w:rPr>
              <w:t>Формы бухгалтерской отчетности</w:t>
            </w:r>
          </w:p>
          <w:p w14:paraId="35FEF467" w14:textId="77777777" w:rsidR="000B73BB" w:rsidRPr="000B73BB" w:rsidRDefault="000B73BB" w:rsidP="00FD7B7D">
            <w:pPr>
              <w:autoSpaceDE w:val="0"/>
              <w:autoSpaceDN w:val="0"/>
              <w:adjustRightInd w:val="0"/>
              <w:ind w:firstLine="540"/>
              <w:jc w:val="both"/>
            </w:pPr>
            <w:r w:rsidRPr="000B73BB">
              <w:t>Организация составляет бухгалтерскую отчетность по упрощенным формам, приведенным в Приложении 5 к Приказу Минфина России от 02.07.2010 N 66н.</w:t>
            </w:r>
          </w:p>
          <w:p w14:paraId="10F2E638" w14:textId="77777777" w:rsidR="000B73BB" w:rsidRPr="000B73BB" w:rsidRDefault="000B73BB" w:rsidP="00FD7B7D">
            <w:pPr>
              <w:autoSpaceDE w:val="0"/>
              <w:autoSpaceDN w:val="0"/>
              <w:adjustRightInd w:val="0"/>
              <w:ind w:firstLine="540"/>
              <w:jc w:val="both"/>
              <w:rPr>
                <w:b/>
                <w:bCs/>
              </w:rPr>
            </w:pPr>
            <w:r w:rsidRPr="000B73BB">
              <w:rPr>
                <w:b/>
                <w:bCs/>
              </w:rPr>
              <w:t>Неприменение ПБУ</w:t>
            </w:r>
          </w:p>
          <w:p w14:paraId="51769ACE" w14:textId="77777777" w:rsidR="000B73BB" w:rsidRPr="000B73BB" w:rsidRDefault="000B73BB" w:rsidP="00FD7B7D">
            <w:pPr>
              <w:autoSpaceDE w:val="0"/>
              <w:autoSpaceDN w:val="0"/>
              <w:adjustRightInd w:val="0"/>
              <w:ind w:firstLine="540"/>
              <w:jc w:val="both"/>
            </w:pPr>
            <w:r w:rsidRPr="000B73BB">
              <w:t>Как микропредприятие, организация не применяет ПБУ 8/2010 "Оценочные обязательства, условные обязательства и условные активы".</w:t>
            </w:r>
          </w:p>
          <w:p w14:paraId="4E1DADF9" w14:textId="77777777" w:rsidR="000B73BB" w:rsidRPr="000B73BB" w:rsidRDefault="000B73BB" w:rsidP="00FD7B7D">
            <w:pPr>
              <w:autoSpaceDE w:val="0"/>
              <w:autoSpaceDN w:val="0"/>
              <w:adjustRightInd w:val="0"/>
              <w:ind w:firstLine="540"/>
              <w:jc w:val="both"/>
              <w:rPr>
                <w:b/>
                <w:bCs/>
              </w:rPr>
            </w:pPr>
            <w:r w:rsidRPr="000B73BB">
              <w:rPr>
                <w:b/>
                <w:bCs/>
              </w:rPr>
              <w:t>Определение доходов, расходов и финансового результата</w:t>
            </w:r>
          </w:p>
          <w:p w14:paraId="63A7FAD4" w14:textId="77777777" w:rsidR="000B73BB" w:rsidRPr="000B73BB" w:rsidRDefault="000B73BB" w:rsidP="00FD7B7D">
            <w:pPr>
              <w:autoSpaceDE w:val="0"/>
              <w:autoSpaceDN w:val="0"/>
              <w:adjustRightInd w:val="0"/>
              <w:ind w:firstLine="540"/>
              <w:jc w:val="both"/>
            </w:pPr>
            <w:r w:rsidRPr="000B73BB">
              <w:t>Организация применяет метод начисления.</w:t>
            </w:r>
          </w:p>
          <w:p w14:paraId="3E4E7AE5" w14:textId="77777777" w:rsidR="000B73BB" w:rsidRPr="000B73BB" w:rsidRDefault="000B73BB" w:rsidP="00FD7B7D">
            <w:pPr>
              <w:autoSpaceDE w:val="0"/>
              <w:autoSpaceDN w:val="0"/>
              <w:adjustRightInd w:val="0"/>
              <w:ind w:firstLine="540"/>
              <w:jc w:val="both"/>
            </w:pPr>
            <w:r w:rsidRPr="000B73BB">
              <w:t>Счета 26 и 44 ежемесячно закрываются на счет 90 в полной сумме.</w:t>
            </w:r>
          </w:p>
          <w:p w14:paraId="63CD81E6" w14:textId="77777777" w:rsidR="000B73BB" w:rsidRPr="000B73BB" w:rsidRDefault="000B73BB" w:rsidP="00FD7B7D">
            <w:pPr>
              <w:autoSpaceDE w:val="0"/>
              <w:autoSpaceDN w:val="0"/>
              <w:adjustRightInd w:val="0"/>
              <w:ind w:firstLine="540"/>
              <w:jc w:val="both"/>
            </w:pPr>
            <w:r w:rsidRPr="000B73BB">
              <w:t>Проценты по любым займам и кредитам учитываются в составе прочих расходов. Финансовые вложения не переоцениваются.</w:t>
            </w:r>
          </w:p>
          <w:p w14:paraId="5DFD452C" w14:textId="77777777" w:rsidR="000B73BB" w:rsidRPr="000B73BB" w:rsidRDefault="000B73BB" w:rsidP="00FD7B7D">
            <w:pPr>
              <w:autoSpaceDE w:val="0"/>
              <w:autoSpaceDN w:val="0"/>
              <w:adjustRightInd w:val="0"/>
              <w:ind w:firstLine="540"/>
              <w:jc w:val="both"/>
              <w:rPr>
                <w:b/>
                <w:bCs/>
              </w:rPr>
            </w:pPr>
            <w:r w:rsidRPr="000B73BB">
              <w:rPr>
                <w:b/>
                <w:bCs/>
              </w:rPr>
              <w:t>Учет основных средств</w:t>
            </w:r>
          </w:p>
          <w:p w14:paraId="5853830C" w14:textId="77777777" w:rsidR="000B73BB" w:rsidRPr="000B73BB" w:rsidRDefault="000B73BB" w:rsidP="00FD7B7D">
            <w:pPr>
              <w:autoSpaceDE w:val="0"/>
              <w:autoSpaceDN w:val="0"/>
              <w:adjustRightInd w:val="0"/>
              <w:ind w:firstLine="540"/>
              <w:jc w:val="both"/>
            </w:pPr>
            <w:r w:rsidRPr="000B73BB">
              <w:t>Основные средства принимаются к учету по цене поставщика с учетом затрат на монтаж.</w:t>
            </w:r>
          </w:p>
          <w:p w14:paraId="16D749F0" w14:textId="77777777" w:rsidR="000B73BB" w:rsidRPr="000B73BB" w:rsidRDefault="000B73BB" w:rsidP="00FD7B7D">
            <w:pPr>
              <w:autoSpaceDE w:val="0"/>
              <w:autoSpaceDN w:val="0"/>
              <w:adjustRightInd w:val="0"/>
              <w:ind w:firstLine="540"/>
              <w:jc w:val="both"/>
            </w:pPr>
            <w:r w:rsidRPr="000B73BB">
              <w:t>Амортизация начисляется линейным способом раз в год на 31 декабря.</w:t>
            </w:r>
          </w:p>
          <w:p w14:paraId="5C3C4936" w14:textId="6618310A" w:rsidR="000B73BB" w:rsidRPr="000B73BB" w:rsidRDefault="000B73BB" w:rsidP="00FD7B7D">
            <w:pPr>
              <w:autoSpaceDE w:val="0"/>
              <w:autoSpaceDN w:val="0"/>
              <w:adjustRightInd w:val="0"/>
              <w:ind w:firstLine="540"/>
              <w:jc w:val="both"/>
            </w:pPr>
            <w:r w:rsidRPr="000B73BB">
              <w:t xml:space="preserve">Объекты стоимостью не более </w:t>
            </w:r>
            <w:r>
              <w:t>10</w:t>
            </w:r>
            <w:r w:rsidRPr="000B73BB">
              <w:t>0 000 руб. учитываются в составе МПЗ.</w:t>
            </w:r>
          </w:p>
          <w:p w14:paraId="0FD19255" w14:textId="77777777" w:rsidR="000B73BB" w:rsidRPr="000B73BB" w:rsidRDefault="000B73BB" w:rsidP="00FD7B7D">
            <w:pPr>
              <w:autoSpaceDE w:val="0"/>
              <w:autoSpaceDN w:val="0"/>
              <w:adjustRightInd w:val="0"/>
              <w:ind w:firstLine="540"/>
              <w:jc w:val="both"/>
              <w:rPr>
                <w:b/>
                <w:bCs/>
              </w:rPr>
            </w:pPr>
            <w:r w:rsidRPr="000B73BB">
              <w:rPr>
                <w:b/>
                <w:bCs/>
              </w:rPr>
              <w:t>Учет НМА</w:t>
            </w:r>
          </w:p>
          <w:p w14:paraId="75E78810" w14:textId="77777777" w:rsidR="000B73BB" w:rsidRPr="000B73BB" w:rsidRDefault="000B73BB" w:rsidP="00FD7B7D">
            <w:pPr>
              <w:autoSpaceDE w:val="0"/>
              <w:autoSpaceDN w:val="0"/>
              <w:adjustRightInd w:val="0"/>
              <w:ind w:firstLine="540"/>
              <w:jc w:val="both"/>
            </w:pPr>
            <w:r w:rsidRPr="000B73BB">
              <w:t>Расходы на НМА списываются единовременно в полной сумме при принятии объекта к учету.</w:t>
            </w:r>
          </w:p>
          <w:p w14:paraId="4E5BCF10" w14:textId="77777777" w:rsidR="000B73BB" w:rsidRPr="000B73BB" w:rsidRDefault="000B73BB" w:rsidP="00FD7B7D">
            <w:pPr>
              <w:autoSpaceDE w:val="0"/>
              <w:autoSpaceDN w:val="0"/>
              <w:adjustRightInd w:val="0"/>
              <w:ind w:firstLine="540"/>
              <w:jc w:val="both"/>
              <w:rPr>
                <w:b/>
                <w:bCs/>
              </w:rPr>
            </w:pPr>
            <w:r w:rsidRPr="000B73BB">
              <w:rPr>
                <w:b/>
                <w:bCs/>
              </w:rPr>
              <w:t>Учет МПЗ</w:t>
            </w:r>
          </w:p>
          <w:p w14:paraId="33237F64" w14:textId="77777777" w:rsidR="000B73BB" w:rsidRPr="000B73BB" w:rsidRDefault="000B73BB" w:rsidP="00FD7B7D">
            <w:pPr>
              <w:autoSpaceDE w:val="0"/>
              <w:autoSpaceDN w:val="0"/>
              <w:adjustRightInd w:val="0"/>
              <w:ind w:firstLine="540"/>
              <w:jc w:val="both"/>
            </w:pPr>
            <w:r w:rsidRPr="000B73BB">
              <w:t>Стоимость сырья, материалов, других МПЗ учитываются в расходах в полной сумме по мере их приобретения.</w:t>
            </w:r>
          </w:p>
          <w:p w14:paraId="73DAEC5A" w14:textId="77777777" w:rsidR="000B73BB" w:rsidRPr="000B73BB" w:rsidRDefault="000B73BB" w:rsidP="00FD7B7D">
            <w:pPr>
              <w:autoSpaceDE w:val="0"/>
              <w:autoSpaceDN w:val="0"/>
              <w:adjustRightInd w:val="0"/>
              <w:ind w:firstLine="540"/>
              <w:jc w:val="both"/>
            </w:pPr>
            <w:r w:rsidRPr="000B73BB">
              <w:t>НЗП и стоимость готовой продукции списываются на финансовые результаты полностью в конце месяца.</w:t>
            </w:r>
          </w:p>
          <w:p w14:paraId="30AA2E69" w14:textId="77777777" w:rsidR="000B73BB" w:rsidRPr="000B73BB" w:rsidRDefault="000B73BB" w:rsidP="00FD7B7D">
            <w:pPr>
              <w:autoSpaceDE w:val="0"/>
              <w:autoSpaceDN w:val="0"/>
              <w:adjustRightInd w:val="0"/>
              <w:ind w:firstLine="540"/>
              <w:jc w:val="both"/>
            </w:pPr>
            <w:r w:rsidRPr="000B73BB">
              <w:t>Товары при их реализации списываются по средней стоимости.</w:t>
            </w:r>
          </w:p>
          <w:p w14:paraId="0BC33369" w14:textId="77777777" w:rsidR="000B73BB" w:rsidRPr="000B73BB" w:rsidRDefault="000B73BB" w:rsidP="00FD7B7D">
            <w:pPr>
              <w:autoSpaceDE w:val="0"/>
              <w:autoSpaceDN w:val="0"/>
              <w:adjustRightInd w:val="0"/>
              <w:ind w:firstLine="540"/>
              <w:jc w:val="both"/>
              <w:rPr>
                <w:b/>
                <w:bCs/>
              </w:rPr>
            </w:pPr>
            <w:r w:rsidRPr="000B73BB">
              <w:rPr>
                <w:b/>
                <w:bCs/>
              </w:rPr>
              <w:t>Резерв по сомнительным долгам</w:t>
            </w:r>
          </w:p>
          <w:p w14:paraId="5A97FEA3" w14:textId="77777777" w:rsidR="000B73BB" w:rsidRPr="000B73BB" w:rsidRDefault="000B73BB" w:rsidP="00FD7B7D">
            <w:pPr>
              <w:autoSpaceDE w:val="0"/>
              <w:autoSpaceDN w:val="0"/>
              <w:adjustRightInd w:val="0"/>
              <w:ind w:firstLine="540"/>
              <w:jc w:val="both"/>
            </w:pPr>
            <w:r w:rsidRPr="000B73BB">
              <w:t>Организация формирует резерв по правилам ст. 266 НК РФ.</w:t>
            </w:r>
          </w:p>
          <w:p w14:paraId="14109599" w14:textId="77777777" w:rsidR="000B73BB" w:rsidRPr="000B73BB" w:rsidRDefault="000B73BB" w:rsidP="00FD7B7D">
            <w:pPr>
              <w:autoSpaceDE w:val="0"/>
              <w:autoSpaceDN w:val="0"/>
              <w:adjustRightInd w:val="0"/>
              <w:ind w:firstLine="540"/>
              <w:jc w:val="both"/>
              <w:rPr>
                <w:b/>
                <w:bCs/>
              </w:rPr>
            </w:pPr>
            <w:r w:rsidRPr="000B73BB">
              <w:rPr>
                <w:b/>
                <w:bCs/>
              </w:rPr>
              <w:t>Раздел 2. Упрощенная система налогообложения</w:t>
            </w:r>
          </w:p>
          <w:p w14:paraId="5B47D503" w14:textId="77777777" w:rsidR="000B73BB" w:rsidRPr="000B73BB" w:rsidRDefault="000B73BB" w:rsidP="00FD7B7D">
            <w:pPr>
              <w:autoSpaceDE w:val="0"/>
              <w:autoSpaceDN w:val="0"/>
              <w:adjustRightInd w:val="0"/>
              <w:ind w:firstLine="540"/>
              <w:jc w:val="both"/>
            </w:pPr>
            <w:r w:rsidRPr="000B73BB">
              <w:t>Объект налогообложения "доходы, уменьшенные на величину расходов".</w:t>
            </w:r>
          </w:p>
          <w:p w14:paraId="6DC3CA66" w14:textId="77777777" w:rsidR="000B73BB" w:rsidRPr="000B73BB" w:rsidRDefault="000B73BB" w:rsidP="00FD7B7D">
            <w:pPr>
              <w:autoSpaceDE w:val="0"/>
              <w:autoSpaceDN w:val="0"/>
              <w:adjustRightInd w:val="0"/>
              <w:ind w:firstLine="540"/>
              <w:jc w:val="both"/>
              <w:rPr>
                <w:b/>
                <w:bCs/>
              </w:rPr>
            </w:pPr>
            <w:r w:rsidRPr="000B73BB">
              <w:rPr>
                <w:b/>
                <w:bCs/>
              </w:rPr>
              <w:t>Учет товаров</w:t>
            </w:r>
          </w:p>
          <w:p w14:paraId="0B38A3FE" w14:textId="77777777" w:rsidR="000B73BB" w:rsidRPr="000B73BB" w:rsidRDefault="000B73BB" w:rsidP="00FD7B7D">
            <w:pPr>
              <w:autoSpaceDE w:val="0"/>
              <w:autoSpaceDN w:val="0"/>
              <w:adjustRightInd w:val="0"/>
              <w:ind w:firstLine="540"/>
              <w:jc w:val="both"/>
            </w:pPr>
            <w:r w:rsidRPr="000B73BB">
              <w:t>Товары при реализации списываются по средней стоимости.</w:t>
            </w:r>
          </w:p>
        </w:tc>
      </w:tr>
    </w:tbl>
    <w:p w14:paraId="43585E0B" w14:textId="4C932FB2" w:rsidR="000B73BB" w:rsidRPr="000B73BB" w:rsidRDefault="00FD7B7D" w:rsidP="000B73BB">
      <w:pPr>
        <w:autoSpaceDE w:val="0"/>
        <w:autoSpaceDN w:val="0"/>
        <w:adjustRightInd w:val="0"/>
        <w:ind w:firstLine="540"/>
        <w:jc w:val="both"/>
      </w:pPr>
      <w:r>
        <w:lastRenderedPageBreak/>
        <w:br w:type="textWrapping" w:clear="all"/>
      </w:r>
    </w:p>
    <w:tbl>
      <w:tblPr>
        <w:tblW w:w="12021" w:type="dxa"/>
        <w:jc w:val="center"/>
        <w:tblLayout w:type="fixed"/>
        <w:tblCellMar>
          <w:left w:w="0" w:type="dxa"/>
          <w:right w:w="0" w:type="dxa"/>
        </w:tblCellMar>
        <w:tblLook w:val="0000" w:firstRow="0" w:lastRow="0" w:firstColumn="0" w:lastColumn="0" w:noHBand="0" w:noVBand="0"/>
      </w:tblPr>
      <w:tblGrid>
        <w:gridCol w:w="12021"/>
      </w:tblGrid>
      <w:tr w:rsidR="000B73BB" w:rsidRPr="000B73BB" w14:paraId="5D9B8A97" w14:textId="77777777" w:rsidTr="000B73BB">
        <w:tblPrEx>
          <w:tblCellMar>
            <w:top w:w="0" w:type="dxa"/>
            <w:left w:w="0" w:type="dxa"/>
            <w:bottom w:w="0" w:type="dxa"/>
            <w:right w:w="0" w:type="dxa"/>
          </w:tblCellMar>
        </w:tblPrEx>
        <w:trPr>
          <w:jc w:val="center"/>
        </w:trPr>
        <w:tc>
          <w:tcPr>
            <w:tcW w:w="1202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01C9401" w14:textId="77777777" w:rsidR="000B73BB" w:rsidRPr="000B73BB" w:rsidRDefault="000B73BB" w:rsidP="000B73BB">
            <w:pPr>
              <w:autoSpaceDE w:val="0"/>
              <w:autoSpaceDN w:val="0"/>
              <w:adjustRightInd w:val="0"/>
              <w:ind w:firstLine="540"/>
              <w:jc w:val="center"/>
            </w:pPr>
            <w:bookmarkStart w:id="59" w:name="Par43"/>
            <w:bookmarkEnd w:id="59"/>
            <w:r w:rsidRPr="000B73BB">
              <w:rPr>
                <w:u w:val="single"/>
              </w:rPr>
              <w:t>Учетная политика при УСН "доходы"</w:t>
            </w:r>
          </w:p>
          <w:p w14:paraId="5366B331" w14:textId="77777777" w:rsidR="000B73BB" w:rsidRPr="000B73BB" w:rsidRDefault="000B73BB" w:rsidP="000B73BB">
            <w:pPr>
              <w:autoSpaceDE w:val="0"/>
              <w:autoSpaceDN w:val="0"/>
              <w:adjustRightInd w:val="0"/>
              <w:ind w:firstLine="540"/>
              <w:jc w:val="center"/>
            </w:pPr>
            <w:r w:rsidRPr="000B73BB">
              <w:t>ООО "Альфа"</w:t>
            </w:r>
          </w:p>
          <w:p w14:paraId="25F54DEC" w14:textId="77777777" w:rsidR="000B73BB" w:rsidRPr="000B73BB" w:rsidRDefault="000B73BB" w:rsidP="000B73BB">
            <w:pPr>
              <w:autoSpaceDE w:val="0"/>
              <w:autoSpaceDN w:val="0"/>
              <w:adjustRightInd w:val="0"/>
              <w:ind w:firstLine="540"/>
              <w:jc w:val="center"/>
            </w:pPr>
          </w:p>
          <w:p w14:paraId="4EBB1885" w14:textId="77777777" w:rsidR="000B73BB" w:rsidRPr="000B73BB" w:rsidRDefault="000B73BB" w:rsidP="000B73BB">
            <w:pPr>
              <w:autoSpaceDE w:val="0"/>
              <w:autoSpaceDN w:val="0"/>
              <w:adjustRightInd w:val="0"/>
              <w:ind w:firstLine="540"/>
              <w:jc w:val="right"/>
            </w:pPr>
            <w:r w:rsidRPr="000B73BB">
              <w:t>Утверждаю</w:t>
            </w:r>
          </w:p>
          <w:p w14:paraId="7AA89296" w14:textId="77777777" w:rsidR="000B73BB" w:rsidRPr="000B73BB" w:rsidRDefault="000B73BB" w:rsidP="000B73BB">
            <w:pPr>
              <w:autoSpaceDE w:val="0"/>
              <w:autoSpaceDN w:val="0"/>
              <w:adjustRightInd w:val="0"/>
              <w:ind w:firstLine="540"/>
              <w:jc w:val="right"/>
            </w:pPr>
            <w:r w:rsidRPr="000B73BB">
              <w:t>Генеральный директор</w:t>
            </w:r>
          </w:p>
          <w:p w14:paraId="300C7064" w14:textId="77777777" w:rsidR="000B73BB" w:rsidRPr="000B73BB" w:rsidRDefault="000B73BB" w:rsidP="000B73BB">
            <w:pPr>
              <w:autoSpaceDE w:val="0"/>
              <w:autoSpaceDN w:val="0"/>
              <w:adjustRightInd w:val="0"/>
              <w:ind w:firstLine="540"/>
              <w:jc w:val="right"/>
            </w:pPr>
          </w:p>
          <w:p w14:paraId="68407562" w14:textId="77777777" w:rsidR="000B73BB" w:rsidRPr="000B73BB" w:rsidRDefault="000B73BB" w:rsidP="000B73BB">
            <w:pPr>
              <w:autoSpaceDE w:val="0"/>
              <w:autoSpaceDN w:val="0"/>
              <w:adjustRightInd w:val="0"/>
              <w:ind w:firstLine="540"/>
              <w:jc w:val="right"/>
            </w:pPr>
            <w:r w:rsidRPr="000B73BB">
              <w:rPr>
                <w:i/>
                <w:iCs/>
              </w:rPr>
              <w:t>Иванов</w:t>
            </w:r>
          </w:p>
          <w:p w14:paraId="0BE40E44" w14:textId="77777777" w:rsidR="000B73BB" w:rsidRPr="000B73BB" w:rsidRDefault="000B73BB" w:rsidP="000B73BB">
            <w:pPr>
              <w:autoSpaceDE w:val="0"/>
              <w:autoSpaceDN w:val="0"/>
              <w:adjustRightInd w:val="0"/>
              <w:ind w:firstLine="540"/>
              <w:jc w:val="right"/>
            </w:pPr>
            <w:r w:rsidRPr="000B73BB">
              <w:t>Иванов Иван Иванович</w:t>
            </w:r>
          </w:p>
          <w:p w14:paraId="4703FC20" w14:textId="77777777" w:rsidR="000B73BB" w:rsidRPr="000B73BB" w:rsidRDefault="000B73BB" w:rsidP="000B73BB">
            <w:pPr>
              <w:autoSpaceDE w:val="0"/>
              <w:autoSpaceDN w:val="0"/>
              <w:adjustRightInd w:val="0"/>
              <w:ind w:firstLine="540"/>
              <w:jc w:val="right"/>
            </w:pPr>
            <w:r w:rsidRPr="000B73BB">
              <w:t>(должность, Ф.И.О.)</w:t>
            </w:r>
          </w:p>
          <w:p w14:paraId="7EEC4504" w14:textId="77777777" w:rsidR="000B73BB" w:rsidRPr="000B73BB" w:rsidRDefault="000B73BB" w:rsidP="000B73BB">
            <w:pPr>
              <w:autoSpaceDE w:val="0"/>
              <w:autoSpaceDN w:val="0"/>
              <w:adjustRightInd w:val="0"/>
              <w:ind w:firstLine="540"/>
              <w:jc w:val="right"/>
            </w:pPr>
            <w:r w:rsidRPr="000B73BB">
              <w:t>02.12.2021</w:t>
            </w:r>
          </w:p>
          <w:p w14:paraId="4920B226" w14:textId="77777777" w:rsidR="000B73BB" w:rsidRPr="000B73BB" w:rsidRDefault="000B73BB" w:rsidP="000B73BB">
            <w:pPr>
              <w:autoSpaceDE w:val="0"/>
              <w:autoSpaceDN w:val="0"/>
              <w:adjustRightInd w:val="0"/>
              <w:ind w:firstLine="540"/>
              <w:jc w:val="right"/>
            </w:pPr>
          </w:p>
          <w:p w14:paraId="065F33D9" w14:textId="77777777" w:rsidR="000B73BB" w:rsidRPr="000B73BB" w:rsidRDefault="000B73BB" w:rsidP="000B73BB">
            <w:pPr>
              <w:autoSpaceDE w:val="0"/>
              <w:autoSpaceDN w:val="0"/>
              <w:adjustRightInd w:val="0"/>
              <w:ind w:firstLine="540"/>
              <w:jc w:val="center"/>
              <w:rPr>
                <w:b/>
                <w:bCs/>
              </w:rPr>
            </w:pPr>
            <w:r w:rsidRPr="000B73BB">
              <w:rPr>
                <w:b/>
                <w:bCs/>
              </w:rPr>
              <w:t>УЧЕТНАЯ ПОЛИТИКА</w:t>
            </w:r>
          </w:p>
          <w:p w14:paraId="0D54CFB8" w14:textId="77777777" w:rsidR="000B73BB" w:rsidRPr="000B73BB" w:rsidRDefault="000B73BB" w:rsidP="000B73BB">
            <w:pPr>
              <w:autoSpaceDE w:val="0"/>
              <w:autoSpaceDN w:val="0"/>
              <w:adjustRightInd w:val="0"/>
              <w:ind w:firstLine="540"/>
              <w:jc w:val="both"/>
              <w:rPr>
                <w:b/>
                <w:bCs/>
              </w:rPr>
            </w:pPr>
          </w:p>
          <w:p w14:paraId="09B18F0D" w14:textId="77777777" w:rsidR="000B73BB" w:rsidRPr="000B73BB" w:rsidRDefault="000B73BB" w:rsidP="000B73BB">
            <w:pPr>
              <w:autoSpaceDE w:val="0"/>
              <w:autoSpaceDN w:val="0"/>
              <w:adjustRightInd w:val="0"/>
              <w:ind w:firstLine="540"/>
              <w:jc w:val="both"/>
              <w:rPr>
                <w:b/>
                <w:bCs/>
              </w:rPr>
            </w:pPr>
            <w:r w:rsidRPr="000B73BB">
              <w:rPr>
                <w:b/>
                <w:bCs/>
              </w:rPr>
              <w:t>Раздел 1. Бухгалтерский учет</w:t>
            </w:r>
          </w:p>
          <w:p w14:paraId="7BC9AAF4" w14:textId="77777777" w:rsidR="000B73BB" w:rsidRPr="000B73BB" w:rsidRDefault="000B73BB" w:rsidP="000B73BB">
            <w:pPr>
              <w:autoSpaceDE w:val="0"/>
              <w:autoSpaceDN w:val="0"/>
              <w:adjustRightInd w:val="0"/>
              <w:ind w:firstLine="540"/>
              <w:jc w:val="both"/>
              <w:rPr>
                <w:b/>
                <w:bCs/>
              </w:rPr>
            </w:pPr>
            <w:r w:rsidRPr="000B73BB">
              <w:rPr>
                <w:b/>
                <w:bCs/>
              </w:rPr>
              <w:t>Ведение бухучета</w:t>
            </w:r>
          </w:p>
          <w:p w14:paraId="02B04C8E" w14:textId="77777777" w:rsidR="000B73BB" w:rsidRPr="000B73BB" w:rsidRDefault="000B73BB" w:rsidP="000B73BB">
            <w:pPr>
              <w:autoSpaceDE w:val="0"/>
              <w:autoSpaceDN w:val="0"/>
              <w:adjustRightInd w:val="0"/>
              <w:ind w:firstLine="540"/>
              <w:jc w:val="both"/>
            </w:pPr>
            <w:r w:rsidRPr="000B73BB">
              <w:t>Организация ведет бухучет посредством двойной записи с применением обычного плана счетов. Рабочий план счетов в приложении.</w:t>
            </w:r>
          </w:p>
          <w:p w14:paraId="40758514" w14:textId="77777777" w:rsidR="000B73BB" w:rsidRPr="000B73BB" w:rsidRDefault="000B73BB" w:rsidP="000B73BB">
            <w:pPr>
              <w:autoSpaceDE w:val="0"/>
              <w:autoSpaceDN w:val="0"/>
              <w:adjustRightInd w:val="0"/>
              <w:ind w:firstLine="540"/>
              <w:jc w:val="both"/>
              <w:rPr>
                <w:b/>
                <w:bCs/>
              </w:rPr>
            </w:pPr>
            <w:r w:rsidRPr="000B73BB">
              <w:rPr>
                <w:b/>
                <w:bCs/>
              </w:rPr>
              <w:t>Формы первичных учетных документов</w:t>
            </w:r>
          </w:p>
          <w:p w14:paraId="777F3186" w14:textId="77777777" w:rsidR="000B73BB" w:rsidRPr="000B73BB" w:rsidRDefault="000B73BB" w:rsidP="000B73BB">
            <w:pPr>
              <w:autoSpaceDE w:val="0"/>
              <w:autoSpaceDN w:val="0"/>
              <w:adjustRightInd w:val="0"/>
              <w:ind w:firstLine="540"/>
              <w:jc w:val="both"/>
            </w:pPr>
            <w:r w:rsidRPr="000B73BB">
              <w:t>Организация использует унифицированные формы, а при их отсутствии - самостоятельно разработанные формы первичных документов, утверждаемые приказом руководителя.</w:t>
            </w:r>
          </w:p>
          <w:p w14:paraId="659BC9AE" w14:textId="77777777" w:rsidR="000B73BB" w:rsidRPr="000B73BB" w:rsidRDefault="000B73BB" w:rsidP="000B73BB">
            <w:pPr>
              <w:autoSpaceDE w:val="0"/>
              <w:autoSpaceDN w:val="0"/>
              <w:adjustRightInd w:val="0"/>
              <w:ind w:firstLine="540"/>
              <w:jc w:val="both"/>
              <w:rPr>
                <w:b/>
                <w:bCs/>
              </w:rPr>
            </w:pPr>
            <w:r w:rsidRPr="000B73BB">
              <w:rPr>
                <w:b/>
                <w:bCs/>
              </w:rPr>
              <w:t>Формы бухгалтерской отчетности</w:t>
            </w:r>
          </w:p>
          <w:p w14:paraId="2494F68C" w14:textId="77777777" w:rsidR="000B73BB" w:rsidRPr="000B73BB" w:rsidRDefault="000B73BB" w:rsidP="000B73BB">
            <w:pPr>
              <w:autoSpaceDE w:val="0"/>
              <w:autoSpaceDN w:val="0"/>
              <w:adjustRightInd w:val="0"/>
              <w:ind w:firstLine="540"/>
              <w:jc w:val="both"/>
            </w:pPr>
            <w:r w:rsidRPr="000B73BB">
              <w:t>Организация составляет бухгалтерскую отчетность по упрощенным формам, приведенным в Приложении 5 к Приказу Минфина России от 02.07.2010 N 66н.</w:t>
            </w:r>
          </w:p>
          <w:p w14:paraId="01C326A4" w14:textId="77777777" w:rsidR="000B73BB" w:rsidRPr="000B73BB" w:rsidRDefault="000B73BB" w:rsidP="000B73BB">
            <w:pPr>
              <w:autoSpaceDE w:val="0"/>
              <w:autoSpaceDN w:val="0"/>
              <w:adjustRightInd w:val="0"/>
              <w:ind w:firstLine="540"/>
              <w:jc w:val="both"/>
              <w:rPr>
                <w:b/>
                <w:bCs/>
              </w:rPr>
            </w:pPr>
            <w:r w:rsidRPr="000B73BB">
              <w:rPr>
                <w:b/>
                <w:bCs/>
              </w:rPr>
              <w:t>Неприменение ПБУ</w:t>
            </w:r>
          </w:p>
          <w:p w14:paraId="36AE0386" w14:textId="77777777" w:rsidR="000B73BB" w:rsidRPr="000B73BB" w:rsidRDefault="000B73BB" w:rsidP="000B73BB">
            <w:pPr>
              <w:autoSpaceDE w:val="0"/>
              <w:autoSpaceDN w:val="0"/>
              <w:adjustRightInd w:val="0"/>
              <w:ind w:firstLine="540"/>
              <w:jc w:val="both"/>
            </w:pPr>
            <w:r w:rsidRPr="000B73BB">
              <w:t>Как микропредприятие, организация не применяет ПБУ 8/2010 "Оценочные обязательства, условные обязательства и условные активы".</w:t>
            </w:r>
          </w:p>
          <w:p w14:paraId="4CC9EA06" w14:textId="77777777" w:rsidR="000B73BB" w:rsidRPr="000B73BB" w:rsidRDefault="000B73BB" w:rsidP="000B73BB">
            <w:pPr>
              <w:autoSpaceDE w:val="0"/>
              <w:autoSpaceDN w:val="0"/>
              <w:adjustRightInd w:val="0"/>
              <w:ind w:firstLine="540"/>
              <w:jc w:val="both"/>
              <w:rPr>
                <w:b/>
                <w:bCs/>
              </w:rPr>
            </w:pPr>
            <w:r w:rsidRPr="000B73BB">
              <w:rPr>
                <w:b/>
                <w:bCs/>
              </w:rPr>
              <w:t>Определение доходов, расходов и финансового результата</w:t>
            </w:r>
          </w:p>
          <w:p w14:paraId="7923B773" w14:textId="77777777" w:rsidR="000B73BB" w:rsidRPr="000B73BB" w:rsidRDefault="000B73BB" w:rsidP="000B73BB">
            <w:pPr>
              <w:autoSpaceDE w:val="0"/>
              <w:autoSpaceDN w:val="0"/>
              <w:adjustRightInd w:val="0"/>
              <w:ind w:firstLine="540"/>
              <w:jc w:val="both"/>
            </w:pPr>
            <w:r w:rsidRPr="000B73BB">
              <w:lastRenderedPageBreak/>
              <w:t>Организация применяет метод начисления.</w:t>
            </w:r>
          </w:p>
          <w:p w14:paraId="6A41BDB9" w14:textId="77777777" w:rsidR="000B73BB" w:rsidRPr="000B73BB" w:rsidRDefault="000B73BB" w:rsidP="000B73BB">
            <w:pPr>
              <w:autoSpaceDE w:val="0"/>
              <w:autoSpaceDN w:val="0"/>
              <w:adjustRightInd w:val="0"/>
              <w:ind w:firstLine="540"/>
              <w:jc w:val="both"/>
            </w:pPr>
            <w:r w:rsidRPr="000B73BB">
              <w:t>Счета 26 и 44 ежемесячно закрываются на счет 90 в полной сумме.</w:t>
            </w:r>
          </w:p>
          <w:p w14:paraId="7718414A" w14:textId="77777777" w:rsidR="000B73BB" w:rsidRPr="000B73BB" w:rsidRDefault="000B73BB" w:rsidP="000B73BB">
            <w:pPr>
              <w:autoSpaceDE w:val="0"/>
              <w:autoSpaceDN w:val="0"/>
              <w:adjustRightInd w:val="0"/>
              <w:ind w:firstLine="540"/>
              <w:jc w:val="both"/>
            </w:pPr>
            <w:r w:rsidRPr="000B73BB">
              <w:t>Проценты по любым займам и кредитам учитываются в составе прочих расходов. Финансовые вложения не переоцениваются.</w:t>
            </w:r>
          </w:p>
          <w:p w14:paraId="788DA0FA" w14:textId="77777777" w:rsidR="000B73BB" w:rsidRPr="000B73BB" w:rsidRDefault="000B73BB" w:rsidP="000B73BB">
            <w:pPr>
              <w:autoSpaceDE w:val="0"/>
              <w:autoSpaceDN w:val="0"/>
              <w:adjustRightInd w:val="0"/>
              <w:ind w:firstLine="540"/>
              <w:jc w:val="both"/>
              <w:rPr>
                <w:b/>
                <w:bCs/>
              </w:rPr>
            </w:pPr>
            <w:r w:rsidRPr="000B73BB">
              <w:rPr>
                <w:b/>
                <w:bCs/>
              </w:rPr>
              <w:t>Учет основных средств</w:t>
            </w:r>
          </w:p>
          <w:p w14:paraId="6C6582A4" w14:textId="77777777" w:rsidR="000B73BB" w:rsidRPr="000B73BB" w:rsidRDefault="000B73BB" w:rsidP="000B73BB">
            <w:pPr>
              <w:autoSpaceDE w:val="0"/>
              <w:autoSpaceDN w:val="0"/>
              <w:adjustRightInd w:val="0"/>
              <w:ind w:firstLine="540"/>
              <w:jc w:val="both"/>
            </w:pPr>
            <w:r w:rsidRPr="000B73BB">
              <w:t>Основные средства принимаются к учету по цене поставщика с учетом затрат на монтаж.</w:t>
            </w:r>
          </w:p>
          <w:p w14:paraId="0D51B61B" w14:textId="77777777" w:rsidR="000B73BB" w:rsidRPr="000B73BB" w:rsidRDefault="000B73BB" w:rsidP="000B73BB">
            <w:pPr>
              <w:autoSpaceDE w:val="0"/>
              <w:autoSpaceDN w:val="0"/>
              <w:adjustRightInd w:val="0"/>
              <w:ind w:firstLine="540"/>
              <w:jc w:val="both"/>
            </w:pPr>
            <w:r w:rsidRPr="000B73BB">
              <w:t>Амортизация начисляется линейным способом раз в год на 31 декабря.</w:t>
            </w:r>
          </w:p>
          <w:p w14:paraId="12C3EC46" w14:textId="1FBD8D8A" w:rsidR="000B73BB" w:rsidRPr="000B73BB" w:rsidRDefault="000B73BB" w:rsidP="000B73BB">
            <w:pPr>
              <w:autoSpaceDE w:val="0"/>
              <w:autoSpaceDN w:val="0"/>
              <w:adjustRightInd w:val="0"/>
              <w:ind w:firstLine="540"/>
              <w:jc w:val="both"/>
            </w:pPr>
            <w:r w:rsidRPr="000B73BB">
              <w:t xml:space="preserve">Объекты стоимостью не более </w:t>
            </w:r>
            <w:r>
              <w:t>10</w:t>
            </w:r>
            <w:r w:rsidRPr="000B73BB">
              <w:t>0 000 руб. учитываются в составе МПЗ.</w:t>
            </w:r>
          </w:p>
          <w:p w14:paraId="014BF155" w14:textId="77777777" w:rsidR="000B73BB" w:rsidRPr="000B73BB" w:rsidRDefault="000B73BB" w:rsidP="000B73BB">
            <w:pPr>
              <w:autoSpaceDE w:val="0"/>
              <w:autoSpaceDN w:val="0"/>
              <w:adjustRightInd w:val="0"/>
              <w:ind w:firstLine="540"/>
              <w:jc w:val="both"/>
              <w:rPr>
                <w:b/>
                <w:bCs/>
              </w:rPr>
            </w:pPr>
            <w:r w:rsidRPr="000B73BB">
              <w:rPr>
                <w:b/>
                <w:bCs/>
              </w:rPr>
              <w:t>Учет НМА</w:t>
            </w:r>
          </w:p>
          <w:p w14:paraId="5975EA52" w14:textId="77777777" w:rsidR="000B73BB" w:rsidRPr="000B73BB" w:rsidRDefault="000B73BB" w:rsidP="000B73BB">
            <w:pPr>
              <w:autoSpaceDE w:val="0"/>
              <w:autoSpaceDN w:val="0"/>
              <w:adjustRightInd w:val="0"/>
              <w:ind w:firstLine="540"/>
              <w:jc w:val="both"/>
            </w:pPr>
            <w:r w:rsidRPr="000B73BB">
              <w:t>Расходы на НМА списываются единовременно в полной сумме при принятии объекта к учету.</w:t>
            </w:r>
          </w:p>
          <w:p w14:paraId="1BAB3E95" w14:textId="77777777" w:rsidR="000B73BB" w:rsidRPr="000B73BB" w:rsidRDefault="000B73BB" w:rsidP="000B73BB">
            <w:pPr>
              <w:autoSpaceDE w:val="0"/>
              <w:autoSpaceDN w:val="0"/>
              <w:adjustRightInd w:val="0"/>
              <w:ind w:firstLine="540"/>
              <w:jc w:val="both"/>
              <w:rPr>
                <w:b/>
                <w:bCs/>
              </w:rPr>
            </w:pPr>
            <w:r w:rsidRPr="000B73BB">
              <w:rPr>
                <w:b/>
                <w:bCs/>
              </w:rPr>
              <w:t>Учет МПЗ</w:t>
            </w:r>
          </w:p>
          <w:p w14:paraId="138CA390" w14:textId="77777777" w:rsidR="000B73BB" w:rsidRPr="000B73BB" w:rsidRDefault="000B73BB" w:rsidP="000B73BB">
            <w:pPr>
              <w:autoSpaceDE w:val="0"/>
              <w:autoSpaceDN w:val="0"/>
              <w:adjustRightInd w:val="0"/>
              <w:ind w:firstLine="540"/>
              <w:jc w:val="both"/>
            </w:pPr>
            <w:r w:rsidRPr="000B73BB">
              <w:t>Стоимость сырья, материалов, других МПЗ учитываются в расходах в полной сумме по мере их приобретения.</w:t>
            </w:r>
          </w:p>
          <w:p w14:paraId="156B7F17" w14:textId="77777777" w:rsidR="000B73BB" w:rsidRPr="000B73BB" w:rsidRDefault="000B73BB" w:rsidP="000B73BB">
            <w:pPr>
              <w:autoSpaceDE w:val="0"/>
              <w:autoSpaceDN w:val="0"/>
              <w:adjustRightInd w:val="0"/>
              <w:ind w:firstLine="540"/>
              <w:jc w:val="both"/>
            </w:pPr>
            <w:r w:rsidRPr="000B73BB">
              <w:t>НЗП и стоимость готовой продукции списываются на финансовые результаты полностью в конце месяца.</w:t>
            </w:r>
          </w:p>
          <w:p w14:paraId="57F75C89" w14:textId="77777777" w:rsidR="000B73BB" w:rsidRPr="000B73BB" w:rsidRDefault="000B73BB" w:rsidP="000B73BB">
            <w:pPr>
              <w:autoSpaceDE w:val="0"/>
              <w:autoSpaceDN w:val="0"/>
              <w:adjustRightInd w:val="0"/>
              <w:ind w:firstLine="540"/>
              <w:jc w:val="both"/>
            </w:pPr>
            <w:r w:rsidRPr="000B73BB">
              <w:t>Товары при их реализации списываются по средней стоимости.</w:t>
            </w:r>
          </w:p>
          <w:p w14:paraId="47A5E30A" w14:textId="77777777" w:rsidR="000B73BB" w:rsidRPr="000B73BB" w:rsidRDefault="000B73BB" w:rsidP="000B73BB">
            <w:pPr>
              <w:autoSpaceDE w:val="0"/>
              <w:autoSpaceDN w:val="0"/>
              <w:adjustRightInd w:val="0"/>
              <w:ind w:firstLine="540"/>
              <w:jc w:val="both"/>
              <w:rPr>
                <w:b/>
                <w:bCs/>
              </w:rPr>
            </w:pPr>
            <w:r w:rsidRPr="000B73BB">
              <w:rPr>
                <w:b/>
                <w:bCs/>
              </w:rPr>
              <w:t>Резерв по сомнительным долгам</w:t>
            </w:r>
          </w:p>
          <w:p w14:paraId="4203C65B" w14:textId="77777777" w:rsidR="000B73BB" w:rsidRPr="000B73BB" w:rsidRDefault="000B73BB" w:rsidP="000B73BB">
            <w:pPr>
              <w:autoSpaceDE w:val="0"/>
              <w:autoSpaceDN w:val="0"/>
              <w:adjustRightInd w:val="0"/>
              <w:ind w:firstLine="540"/>
              <w:jc w:val="both"/>
            </w:pPr>
            <w:r w:rsidRPr="000B73BB">
              <w:t>Организация формирует резерв по правилам ст. 266 НК РФ.</w:t>
            </w:r>
          </w:p>
          <w:p w14:paraId="25DD7517" w14:textId="77777777" w:rsidR="000B73BB" w:rsidRPr="000B73BB" w:rsidRDefault="000B73BB" w:rsidP="000B73BB">
            <w:pPr>
              <w:autoSpaceDE w:val="0"/>
              <w:autoSpaceDN w:val="0"/>
              <w:adjustRightInd w:val="0"/>
              <w:ind w:firstLine="540"/>
              <w:jc w:val="both"/>
              <w:rPr>
                <w:b/>
                <w:bCs/>
              </w:rPr>
            </w:pPr>
            <w:r w:rsidRPr="000B73BB">
              <w:rPr>
                <w:b/>
                <w:bCs/>
              </w:rPr>
              <w:t>Раздел 2. Упрощенная система налогообложения.</w:t>
            </w:r>
          </w:p>
          <w:p w14:paraId="3BE1B9A4" w14:textId="77777777" w:rsidR="000B73BB" w:rsidRPr="000B73BB" w:rsidRDefault="000B73BB" w:rsidP="000B73BB">
            <w:pPr>
              <w:autoSpaceDE w:val="0"/>
              <w:autoSpaceDN w:val="0"/>
              <w:adjustRightInd w:val="0"/>
              <w:ind w:firstLine="540"/>
              <w:jc w:val="both"/>
            </w:pPr>
            <w:r w:rsidRPr="000B73BB">
              <w:t>Объект налогообложения "доходы".</w:t>
            </w:r>
          </w:p>
        </w:tc>
      </w:tr>
    </w:tbl>
    <w:p w14:paraId="4C654492" w14:textId="77777777" w:rsidR="000C3DEE" w:rsidRPr="000B73BB" w:rsidRDefault="000C3DEE" w:rsidP="00AB0C4E">
      <w:pPr>
        <w:autoSpaceDE w:val="0"/>
        <w:autoSpaceDN w:val="0"/>
        <w:adjustRightInd w:val="0"/>
        <w:ind w:firstLine="540"/>
        <w:jc w:val="both"/>
        <w:rPr>
          <w:bCs/>
        </w:rPr>
      </w:pPr>
    </w:p>
    <w:p w14:paraId="22714A19" w14:textId="77777777" w:rsidR="00AB0C4E" w:rsidRPr="00AB0C4E" w:rsidRDefault="00AB0C4E" w:rsidP="00AB0C4E">
      <w:pPr>
        <w:spacing w:before="100" w:after="100"/>
        <w:jc w:val="center"/>
        <w:rPr>
          <w:b/>
          <w:snapToGrid w:val="0"/>
        </w:rPr>
      </w:pPr>
      <w:r w:rsidRPr="00AB0C4E">
        <w:rPr>
          <w:b/>
          <w:snapToGrid w:val="0"/>
          <w:sz w:val="28"/>
        </w:rPr>
        <w:t>Раздел.</w:t>
      </w:r>
      <w:r w:rsidRPr="00AB0C4E">
        <w:rPr>
          <w:snapToGrid w:val="0"/>
          <w:sz w:val="28"/>
        </w:rPr>
        <w:t xml:space="preserve"> </w:t>
      </w:r>
      <w:r w:rsidRPr="00AB0C4E">
        <w:rPr>
          <w:b/>
          <w:snapToGrid w:val="0"/>
          <w:sz w:val="28"/>
        </w:rPr>
        <w:t>Обязательные требования к формированию учетной политики</w:t>
      </w:r>
    </w:p>
    <w:p w14:paraId="6F346C3C" w14:textId="77777777" w:rsidR="00AB0C4E" w:rsidRPr="00AB0C4E" w:rsidRDefault="00AB0C4E" w:rsidP="00AB0C4E">
      <w:pPr>
        <w:ind w:firstLine="720"/>
      </w:pPr>
    </w:p>
    <w:p w14:paraId="49291AC1" w14:textId="77777777" w:rsidR="00AB0C4E" w:rsidRPr="00AB0C4E" w:rsidRDefault="00AB0C4E" w:rsidP="00AB0C4E">
      <w:pPr>
        <w:ind w:firstLine="720"/>
      </w:pPr>
      <w:r w:rsidRPr="00AB0C4E">
        <w:t xml:space="preserve">Экономическая эффективность деятельности организации во многом зависит от правильного понимания учетной политики для целей бухгалтерского и налогового учета и её документального оформления. </w:t>
      </w:r>
    </w:p>
    <w:p w14:paraId="48F439C0" w14:textId="77777777" w:rsidR="00AB0C4E" w:rsidRPr="00AB0C4E" w:rsidRDefault="00AB0C4E" w:rsidP="00AB0C4E">
      <w:pPr>
        <w:spacing w:after="120"/>
        <w:ind w:firstLine="720"/>
      </w:pPr>
      <w:r w:rsidRPr="00AB0C4E">
        <w:t>Действующее бухгалтерское и налоговое законодательство требует от организаций составлять фактически две учетных политики - бухгалтерскую и налоговую, так как их понятия, а значит, и цели, отличны друг от друга.</w:t>
      </w:r>
    </w:p>
    <w:p w14:paraId="5C585A35" w14:textId="77777777" w:rsidR="00AB0C4E" w:rsidRPr="00AB0C4E" w:rsidRDefault="00AB0C4E" w:rsidP="00AB0C4E">
      <w:pPr>
        <w:autoSpaceDE w:val="0"/>
        <w:autoSpaceDN w:val="0"/>
        <w:adjustRightInd w:val="0"/>
        <w:ind w:firstLine="540"/>
        <w:jc w:val="both"/>
        <w:rPr>
          <w:i/>
        </w:rPr>
      </w:pPr>
      <w:r w:rsidRPr="00AB0C4E">
        <w:lastRenderedPageBreak/>
        <w:t xml:space="preserve">В соответствии с </w:t>
      </w:r>
      <w:r w:rsidRPr="00AB0C4E">
        <w:rPr>
          <w:b/>
        </w:rPr>
        <w:t>ПБУ 1/2008</w:t>
      </w:r>
      <w:r w:rsidRPr="00AB0C4E">
        <w:t xml:space="preserve"> </w:t>
      </w:r>
      <w:r w:rsidRPr="00AB0C4E">
        <w:rPr>
          <w:snapToGrid w:val="0"/>
        </w:rPr>
        <w:t xml:space="preserve">"Учетная политика организации" </w:t>
      </w:r>
      <w:r w:rsidRPr="00AB0C4E">
        <w:rPr>
          <w:b/>
          <w:snapToGrid w:val="0"/>
        </w:rPr>
        <w:t xml:space="preserve"> (</w:t>
      </w:r>
      <w:r w:rsidRPr="00AB0C4E">
        <w:rPr>
          <w:b/>
        </w:rPr>
        <w:t xml:space="preserve">Приказ Минфина РФ от 06.10.2008 N 106н) </w:t>
      </w:r>
      <w:r w:rsidRPr="00AB0C4E">
        <w:rPr>
          <w:i/>
          <w:snapToGrid w:val="0"/>
        </w:rPr>
        <w:t>"…</w:t>
      </w:r>
      <w:r w:rsidRPr="00AB0C4E">
        <w:rPr>
          <w:i/>
        </w:rPr>
        <w:t>под учетной политикой организации понимается принятая ею совокупность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w:t>
      </w:r>
    </w:p>
    <w:p w14:paraId="44898CD4" w14:textId="77777777" w:rsidR="00AB0C4E" w:rsidRPr="00AB0C4E" w:rsidRDefault="00AB0C4E" w:rsidP="00AB0C4E">
      <w:pPr>
        <w:autoSpaceDE w:val="0"/>
        <w:autoSpaceDN w:val="0"/>
        <w:adjustRightInd w:val="0"/>
        <w:ind w:firstLine="540"/>
        <w:jc w:val="both"/>
        <w:rPr>
          <w:i/>
        </w:rPr>
      </w:pPr>
      <w:r w:rsidRPr="00AB0C4E">
        <w:rPr>
          <w:i/>
        </w:rPr>
        <w:t>К способам ведения бухгалтерского учета относятся способы группировки и оценки фактов хозяйственной деятельности, погашения стоимости активов, организации документооборота, инвентаризации, применения счетов бухгалтерского учета, организации регистров бухгалтерского учета, обработки информации</w:t>
      </w:r>
      <w:r w:rsidRPr="00AB0C4E">
        <w:rPr>
          <w:i/>
          <w:snapToGrid w:val="0"/>
        </w:rPr>
        <w:t>"</w:t>
      </w:r>
      <w:r w:rsidRPr="00AB0C4E">
        <w:rPr>
          <w:i/>
        </w:rPr>
        <w:t>.</w:t>
      </w:r>
    </w:p>
    <w:p w14:paraId="6BEC783B" w14:textId="77777777" w:rsidR="00AB0C4E" w:rsidRPr="00AB0C4E" w:rsidRDefault="00AB0C4E" w:rsidP="00AB0C4E">
      <w:pPr>
        <w:ind w:firstLine="540"/>
        <w:jc w:val="both"/>
        <w:rPr>
          <w:i/>
          <w:snapToGrid w:val="0"/>
        </w:rPr>
      </w:pPr>
      <w:r w:rsidRPr="00AB0C4E">
        <w:rPr>
          <w:snapToGrid w:val="0"/>
        </w:rPr>
        <w:t xml:space="preserve">Понятие учетной политики для целей налогообложения содержится </w:t>
      </w:r>
      <w:r w:rsidRPr="00AB0C4E">
        <w:rPr>
          <w:b/>
          <w:snapToGrid w:val="0"/>
        </w:rPr>
        <w:t>в ст. 11 Налогового кодекса РФ</w:t>
      </w:r>
      <w:r w:rsidRPr="00AB0C4E">
        <w:rPr>
          <w:snapToGrid w:val="0"/>
        </w:rPr>
        <w:t xml:space="preserve"> (далее - НК РФ), в соответствии с которой</w:t>
      </w:r>
      <w:r w:rsidRPr="00AB0C4E">
        <w:rPr>
          <w:i/>
          <w:snapToGrid w:val="0"/>
        </w:rPr>
        <w:t xml:space="preserve"> "учетная политика для целей налогообложения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14:paraId="69CD59C1" w14:textId="77777777" w:rsidR="00AB0C4E" w:rsidRPr="00AB0C4E" w:rsidRDefault="00AB0C4E" w:rsidP="00AB0C4E">
      <w:pPr>
        <w:autoSpaceDE w:val="0"/>
        <w:autoSpaceDN w:val="0"/>
        <w:adjustRightInd w:val="0"/>
        <w:ind w:firstLine="540"/>
        <w:jc w:val="both"/>
      </w:pPr>
      <w:r w:rsidRPr="00AB0C4E">
        <w:t xml:space="preserve">Учетная политика организации формируется главным бухгалтером или иным лицом, на которое в соответствии с законодательством Российской Федерации возложено ведение бухгалтерского учета </w:t>
      </w:r>
      <w:proofErr w:type="gramStart"/>
      <w:r w:rsidRPr="00AB0C4E">
        <w:t>организации  и</w:t>
      </w:r>
      <w:proofErr w:type="gramEnd"/>
      <w:r w:rsidRPr="00AB0C4E">
        <w:t xml:space="preserve"> утверждается руководителем организации.</w:t>
      </w:r>
    </w:p>
    <w:p w14:paraId="05F937BB" w14:textId="77777777" w:rsidR="00AB0C4E" w:rsidRPr="00AB0C4E" w:rsidRDefault="00AB0C4E" w:rsidP="00AB0C4E">
      <w:pPr>
        <w:autoSpaceDE w:val="0"/>
        <w:autoSpaceDN w:val="0"/>
        <w:adjustRightInd w:val="0"/>
        <w:ind w:firstLine="540"/>
        <w:jc w:val="both"/>
      </w:pPr>
      <w:r w:rsidRPr="00AB0C4E">
        <w:t>При этом утверждаются:</w:t>
      </w:r>
    </w:p>
    <w:p w14:paraId="44DBA2A7" w14:textId="77777777" w:rsidR="00AB0C4E" w:rsidRPr="00AB0C4E" w:rsidRDefault="00AB0C4E" w:rsidP="00CE4579">
      <w:pPr>
        <w:numPr>
          <w:ilvl w:val="0"/>
          <w:numId w:val="6"/>
        </w:numPr>
        <w:autoSpaceDE w:val="0"/>
        <w:autoSpaceDN w:val="0"/>
        <w:adjustRightInd w:val="0"/>
        <w:jc w:val="both"/>
      </w:pPr>
      <w:r w:rsidRPr="00AB0C4E">
        <w:t>рабочий план счетов бухгалтерского учета, содержащий синтетические и аналитические счета, необходимые для ведения бухгалтерского учета в соответствии с требованиями своевременности и полноты учета и отчетности;</w:t>
      </w:r>
    </w:p>
    <w:p w14:paraId="38FBB078" w14:textId="77777777" w:rsidR="00AB0C4E" w:rsidRPr="00AB0C4E" w:rsidRDefault="00AB0C4E" w:rsidP="00CE4579">
      <w:pPr>
        <w:numPr>
          <w:ilvl w:val="0"/>
          <w:numId w:val="6"/>
        </w:numPr>
        <w:autoSpaceDE w:val="0"/>
        <w:autoSpaceDN w:val="0"/>
        <w:adjustRightInd w:val="0"/>
        <w:jc w:val="both"/>
      </w:pPr>
      <w:r w:rsidRPr="00AB0C4E">
        <w:t>формы первичных учетных документов, регистров бухгалтерского учета, а также документов для внутренней бухгалтерской отчетности;</w:t>
      </w:r>
    </w:p>
    <w:p w14:paraId="2AADB03B" w14:textId="77777777" w:rsidR="00AB0C4E" w:rsidRPr="00AB0C4E" w:rsidRDefault="00AB0C4E" w:rsidP="00CE4579">
      <w:pPr>
        <w:numPr>
          <w:ilvl w:val="0"/>
          <w:numId w:val="6"/>
        </w:numPr>
        <w:autoSpaceDE w:val="0"/>
        <w:autoSpaceDN w:val="0"/>
        <w:adjustRightInd w:val="0"/>
        <w:jc w:val="both"/>
      </w:pPr>
      <w:r w:rsidRPr="00AB0C4E">
        <w:t>порядок проведения инвентаризации активов и обязательств организации;</w:t>
      </w:r>
    </w:p>
    <w:p w14:paraId="644E8998" w14:textId="77777777" w:rsidR="00AB0C4E" w:rsidRPr="00AB0C4E" w:rsidRDefault="00AB0C4E" w:rsidP="00CE4579">
      <w:pPr>
        <w:numPr>
          <w:ilvl w:val="0"/>
          <w:numId w:val="6"/>
        </w:numPr>
        <w:autoSpaceDE w:val="0"/>
        <w:autoSpaceDN w:val="0"/>
        <w:adjustRightInd w:val="0"/>
        <w:jc w:val="both"/>
      </w:pPr>
      <w:r w:rsidRPr="00AB0C4E">
        <w:t>способы оценки активов и обязательств;</w:t>
      </w:r>
    </w:p>
    <w:p w14:paraId="340174F8" w14:textId="77777777" w:rsidR="00AB0C4E" w:rsidRPr="00AB0C4E" w:rsidRDefault="00AB0C4E" w:rsidP="00CE4579">
      <w:pPr>
        <w:numPr>
          <w:ilvl w:val="0"/>
          <w:numId w:val="6"/>
        </w:numPr>
        <w:autoSpaceDE w:val="0"/>
        <w:autoSpaceDN w:val="0"/>
        <w:adjustRightInd w:val="0"/>
        <w:jc w:val="both"/>
      </w:pPr>
      <w:r w:rsidRPr="00AB0C4E">
        <w:t>правила документооборота и технология обработки учетной информации;</w:t>
      </w:r>
    </w:p>
    <w:p w14:paraId="36F12563" w14:textId="77777777" w:rsidR="00AB0C4E" w:rsidRPr="00AB0C4E" w:rsidRDefault="00AB0C4E" w:rsidP="00CE4579">
      <w:pPr>
        <w:numPr>
          <w:ilvl w:val="0"/>
          <w:numId w:val="6"/>
        </w:numPr>
        <w:autoSpaceDE w:val="0"/>
        <w:autoSpaceDN w:val="0"/>
        <w:adjustRightInd w:val="0"/>
        <w:jc w:val="both"/>
      </w:pPr>
      <w:r w:rsidRPr="00AB0C4E">
        <w:t>порядок контроля за хозяйственными операциями;</w:t>
      </w:r>
    </w:p>
    <w:p w14:paraId="5C3411E4" w14:textId="77777777" w:rsidR="00AB0C4E" w:rsidRPr="00AB0C4E" w:rsidRDefault="00AB0C4E" w:rsidP="00CE4579">
      <w:pPr>
        <w:numPr>
          <w:ilvl w:val="0"/>
          <w:numId w:val="6"/>
        </w:numPr>
        <w:autoSpaceDE w:val="0"/>
        <w:autoSpaceDN w:val="0"/>
        <w:adjustRightInd w:val="0"/>
        <w:jc w:val="both"/>
      </w:pPr>
      <w:r w:rsidRPr="00AB0C4E">
        <w:t>другие решения, необходимые для организации бухгалтерского учета.</w:t>
      </w:r>
    </w:p>
    <w:p w14:paraId="549F4A3E" w14:textId="77777777" w:rsidR="00AB0C4E" w:rsidRPr="00AB0C4E" w:rsidRDefault="00AB0C4E" w:rsidP="00AB0C4E">
      <w:pPr>
        <w:autoSpaceDE w:val="0"/>
        <w:autoSpaceDN w:val="0"/>
        <w:adjustRightInd w:val="0"/>
        <w:ind w:firstLine="540"/>
        <w:jc w:val="both"/>
      </w:pPr>
      <w:r w:rsidRPr="00AB0C4E">
        <w:t>Выбранные способы оценки и методики учета движения имущества, обязательств организации и хозяйственных операций представляются в приказе об учетной политике исходя из того набора способов и методов, которые допускаются законодательством и нормативными актами по бухгалтерскому учету. Если по конкретному вопросу в нормативных документах не установлены способы учета, при формировании учетной политики организация сама разрабатывает соответствующий способ исходя из действующих положений по бухгалтерскому учету.</w:t>
      </w:r>
    </w:p>
    <w:p w14:paraId="7DF0145F" w14:textId="77777777" w:rsidR="00AB0C4E" w:rsidRPr="00AB0C4E" w:rsidRDefault="00AB0C4E" w:rsidP="00AB0C4E">
      <w:pPr>
        <w:autoSpaceDE w:val="0"/>
        <w:autoSpaceDN w:val="0"/>
        <w:adjustRightInd w:val="0"/>
        <w:ind w:firstLine="540"/>
        <w:jc w:val="both"/>
      </w:pPr>
      <w:r w:rsidRPr="00AB0C4E">
        <w:t>К способам оценки и методикам бухгалтерского учета относятся порядок признания в учете активов и обязательств организации, способы группировки и оценки фактов хозяйственной деятельности, погашения стоимости активов, методики учета движения имущества и обязательств.</w:t>
      </w:r>
    </w:p>
    <w:p w14:paraId="7E4A7745" w14:textId="77777777" w:rsidR="00AB0C4E" w:rsidRPr="00AB0C4E" w:rsidRDefault="00AB0C4E" w:rsidP="00AB0C4E">
      <w:pPr>
        <w:autoSpaceDE w:val="0"/>
        <w:autoSpaceDN w:val="0"/>
        <w:adjustRightInd w:val="0"/>
        <w:ind w:firstLine="540"/>
        <w:jc w:val="both"/>
      </w:pPr>
      <w:r w:rsidRPr="00AB0C4E">
        <w:lastRenderedPageBreak/>
        <w:t>Совокупность условий, позволяющих реализовать требования и правила бухгалтерского учета, и условий, способствующих применению способов оценки и методик учета имущества, обязательств организации и хозяйственных операций, составляет организационно-технический аспект учетной политики.</w:t>
      </w:r>
    </w:p>
    <w:p w14:paraId="09CE8E87" w14:textId="77777777" w:rsidR="00AB0C4E" w:rsidRPr="00AB0C4E" w:rsidRDefault="00AB0C4E" w:rsidP="00AB0C4E">
      <w:pPr>
        <w:autoSpaceDE w:val="0"/>
        <w:autoSpaceDN w:val="0"/>
        <w:adjustRightInd w:val="0"/>
        <w:ind w:firstLine="540"/>
        <w:jc w:val="both"/>
      </w:pPr>
      <w:r w:rsidRPr="00AB0C4E">
        <w:t>Выбранные способы оценки и методики учета движения имущества, обязательств организации и хозяйственных операций образуют методический аспект учетной политики.</w:t>
      </w:r>
    </w:p>
    <w:p w14:paraId="543E7947" w14:textId="77777777" w:rsidR="00AB0C4E" w:rsidRPr="00AB0C4E" w:rsidRDefault="00AB0C4E" w:rsidP="00AB0C4E">
      <w:pPr>
        <w:autoSpaceDE w:val="0"/>
        <w:autoSpaceDN w:val="0"/>
        <w:adjustRightInd w:val="0"/>
        <w:ind w:firstLine="540"/>
        <w:jc w:val="both"/>
      </w:pPr>
    </w:p>
    <w:p w14:paraId="7BBF8762" w14:textId="77777777" w:rsidR="00AB0C4E" w:rsidRPr="00AB0C4E" w:rsidRDefault="00AB0C4E" w:rsidP="00AB0C4E">
      <w:pPr>
        <w:autoSpaceDE w:val="0"/>
        <w:autoSpaceDN w:val="0"/>
        <w:adjustRightInd w:val="0"/>
        <w:ind w:firstLine="540"/>
        <w:jc w:val="both"/>
      </w:pPr>
      <w:r w:rsidRPr="00AB0C4E">
        <w:t>Учетная политика организации должна обеспечивать:</w:t>
      </w:r>
    </w:p>
    <w:p w14:paraId="7DB9BEB2" w14:textId="77777777" w:rsidR="00AB0C4E" w:rsidRPr="00AB0C4E" w:rsidRDefault="00AB0C4E" w:rsidP="00AB0C4E">
      <w:pPr>
        <w:autoSpaceDE w:val="0"/>
        <w:autoSpaceDN w:val="0"/>
        <w:adjustRightInd w:val="0"/>
        <w:ind w:firstLine="540"/>
        <w:jc w:val="both"/>
        <w:rPr>
          <w:u w:val="single"/>
        </w:rPr>
      </w:pPr>
      <w:r w:rsidRPr="00AB0C4E">
        <w:rPr>
          <w:u w:val="single"/>
        </w:rPr>
        <w:t>- полноту отражения в бухгалтерском учете всех фактов хозяйственной деятельности (требование полноты);</w:t>
      </w:r>
    </w:p>
    <w:p w14:paraId="59D5BBDB" w14:textId="77777777" w:rsidR="00AB0C4E" w:rsidRPr="00AB0C4E" w:rsidRDefault="00AB0C4E" w:rsidP="00AB0C4E">
      <w:pPr>
        <w:autoSpaceDE w:val="0"/>
        <w:autoSpaceDN w:val="0"/>
        <w:adjustRightInd w:val="0"/>
        <w:ind w:firstLine="540"/>
        <w:jc w:val="both"/>
        <w:rPr>
          <w:u w:val="single"/>
        </w:rPr>
      </w:pPr>
      <w:r w:rsidRPr="00AB0C4E">
        <w:rPr>
          <w:u w:val="single"/>
        </w:rPr>
        <w:t>- своевременное отражение фактов хозяйственной деятельности в бухгалтерском учете и бухгалтерской отчетности (требование своевременности);</w:t>
      </w:r>
    </w:p>
    <w:p w14:paraId="7794B0DF" w14:textId="77777777" w:rsidR="00AB0C4E" w:rsidRPr="00AB0C4E" w:rsidRDefault="00AB0C4E" w:rsidP="00AB0C4E">
      <w:pPr>
        <w:autoSpaceDE w:val="0"/>
        <w:autoSpaceDN w:val="0"/>
        <w:adjustRightInd w:val="0"/>
        <w:ind w:firstLine="540"/>
        <w:jc w:val="both"/>
        <w:rPr>
          <w:u w:val="single"/>
        </w:rPr>
      </w:pPr>
      <w:r w:rsidRPr="00AB0C4E">
        <w:rPr>
          <w:u w:val="single"/>
        </w:rPr>
        <w:t>- большую готовность к признанию в бухгалтерском учете расходов и обязательств, чем возможных доходов и активов, не допуская создания скрытых резервов (требование осмотрительности);</w:t>
      </w:r>
    </w:p>
    <w:p w14:paraId="1E5265EE" w14:textId="77777777" w:rsidR="00AB0C4E" w:rsidRPr="00AB0C4E" w:rsidRDefault="00AB0C4E" w:rsidP="00AB0C4E">
      <w:pPr>
        <w:autoSpaceDE w:val="0"/>
        <w:autoSpaceDN w:val="0"/>
        <w:adjustRightInd w:val="0"/>
        <w:ind w:firstLine="540"/>
        <w:jc w:val="both"/>
        <w:rPr>
          <w:u w:val="single"/>
        </w:rPr>
      </w:pPr>
      <w:r w:rsidRPr="00AB0C4E">
        <w:rPr>
          <w:u w:val="single"/>
        </w:rPr>
        <w:t>- отражение в бухгалтерском учете фактов хозяйственной деятельности исходя не столько из их правовой формы, сколько из их экономического содержания и условий хозяйствования (требование приоритета содержания перед формой);</w:t>
      </w:r>
    </w:p>
    <w:p w14:paraId="5A1D2C4F" w14:textId="77777777" w:rsidR="00AB0C4E" w:rsidRPr="00AB0C4E" w:rsidRDefault="00AB0C4E" w:rsidP="00AB0C4E">
      <w:pPr>
        <w:autoSpaceDE w:val="0"/>
        <w:autoSpaceDN w:val="0"/>
        <w:adjustRightInd w:val="0"/>
        <w:ind w:firstLine="540"/>
        <w:jc w:val="both"/>
        <w:rPr>
          <w:u w:val="single"/>
        </w:rPr>
      </w:pPr>
      <w:r w:rsidRPr="00AB0C4E">
        <w:rPr>
          <w:u w:val="single"/>
        </w:rPr>
        <w:t>- тождество данных аналитического учета оборотам и остаткам по счетам синтетического учета на последний календарный день каждого месяца (требование непротиворечивости);</w:t>
      </w:r>
    </w:p>
    <w:p w14:paraId="2C39AC2A" w14:textId="77777777" w:rsidR="00AB0C4E" w:rsidRPr="00AB0C4E" w:rsidRDefault="00AB0C4E" w:rsidP="00AB0C4E">
      <w:pPr>
        <w:autoSpaceDE w:val="0"/>
        <w:autoSpaceDN w:val="0"/>
        <w:adjustRightInd w:val="0"/>
        <w:ind w:firstLine="540"/>
        <w:jc w:val="both"/>
        <w:rPr>
          <w:u w:val="single"/>
        </w:rPr>
      </w:pPr>
      <w:r w:rsidRPr="00AB0C4E">
        <w:rPr>
          <w:u w:val="single"/>
        </w:rPr>
        <w:t>- рациональное ведение бухгалтерского учета, исходя из условий хозяйствования и величины организации (требование рациональности).</w:t>
      </w:r>
    </w:p>
    <w:p w14:paraId="3B8E9C74" w14:textId="77777777" w:rsidR="00AB0C4E" w:rsidRPr="00AB0C4E" w:rsidRDefault="00AB0C4E" w:rsidP="00AB0C4E">
      <w:pPr>
        <w:autoSpaceDE w:val="0"/>
        <w:autoSpaceDN w:val="0"/>
        <w:adjustRightInd w:val="0"/>
        <w:ind w:firstLine="540"/>
        <w:jc w:val="both"/>
      </w:pPr>
      <w:r w:rsidRPr="00AB0C4E">
        <w:t>Вновь созданная организация, организация, возникшая в результате реорганизации, оформляет избранную учетную политику не позднее 90 дней со дня государственной регистрации юридического лица. Принятая вновь созданной организацией учетная политика считается применяемой со дня государственной регистрации юридического лица.</w:t>
      </w:r>
    </w:p>
    <w:p w14:paraId="6914D5C5" w14:textId="77777777" w:rsidR="00AB0C4E" w:rsidRPr="00AB0C4E" w:rsidRDefault="00AB0C4E" w:rsidP="00AB0C4E">
      <w:pPr>
        <w:autoSpaceDE w:val="0"/>
        <w:autoSpaceDN w:val="0"/>
        <w:adjustRightInd w:val="0"/>
        <w:ind w:firstLine="540"/>
        <w:jc w:val="both"/>
      </w:pPr>
    </w:p>
    <w:p w14:paraId="5F59D948" w14:textId="77777777" w:rsidR="00AB0C4E" w:rsidRPr="00AB0C4E" w:rsidRDefault="00AB0C4E" w:rsidP="00AB0C4E">
      <w:pPr>
        <w:autoSpaceDE w:val="0"/>
        <w:autoSpaceDN w:val="0"/>
        <w:adjustRightInd w:val="0"/>
        <w:ind w:firstLine="540"/>
        <w:jc w:val="both"/>
      </w:pPr>
      <w:r w:rsidRPr="00AB0C4E">
        <w:t>Изменение учетной политики организации может производиться в случаях:</w:t>
      </w:r>
    </w:p>
    <w:p w14:paraId="14F17C85" w14:textId="77777777" w:rsidR="00AB0C4E" w:rsidRPr="00AB0C4E" w:rsidRDefault="00AB0C4E" w:rsidP="00AB0C4E">
      <w:pPr>
        <w:autoSpaceDE w:val="0"/>
        <w:autoSpaceDN w:val="0"/>
        <w:adjustRightInd w:val="0"/>
        <w:ind w:firstLine="540"/>
        <w:jc w:val="both"/>
        <w:rPr>
          <w:u w:val="single"/>
        </w:rPr>
      </w:pPr>
      <w:r w:rsidRPr="00AB0C4E">
        <w:rPr>
          <w:u w:val="single"/>
        </w:rPr>
        <w:t>- изменения законодательства Российской Федерации и (или) нормативных правовых актов по бухгалтерскому учету;</w:t>
      </w:r>
    </w:p>
    <w:p w14:paraId="0F42BA3C" w14:textId="77777777" w:rsidR="00AB0C4E" w:rsidRPr="00AB0C4E" w:rsidRDefault="00AB0C4E" w:rsidP="00AB0C4E">
      <w:pPr>
        <w:autoSpaceDE w:val="0"/>
        <w:autoSpaceDN w:val="0"/>
        <w:adjustRightInd w:val="0"/>
        <w:ind w:firstLine="540"/>
        <w:jc w:val="both"/>
        <w:rPr>
          <w:u w:val="single"/>
        </w:rPr>
      </w:pPr>
      <w:r w:rsidRPr="00AB0C4E">
        <w:rPr>
          <w:u w:val="single"/>
        </w:rPr>
        <w:t>- разработки организацией новых способов ведения бухгалтерского учета. Применение нового способа ведения бухгалтерского учета предполагает более достоверное представление фактов хозяйственной деятельности в бухгалтерском учете и отчетности организации или меньшую трудоемкость учетного процесса без снижения степени достоверности информации;</w:t>
      </w:r>
    </w:p>
    <w:p w14:paraId="0DEF40F4" w14:textId="77777777" w:rsidR="00AB0C4E" w:rsidRPr="00AB0C4E" w:rsidRDefault="00AB0C4E" w:rsidP="00AB0C4E">
      <w:pPr>
        <w:autoSpaceDE w:val="0"/>
        <w:autoSpaceDN w:val="0"/>
        <w:adjustRightInd w:val="0"/>
        <w:ind w:firstLine="540"/>
        <w:jc w:val="both"/>
        <w:rPr>
          <w:u w:val="single"/>
        </w:rPr>
      </w:pPr>
      <w:r w:rsidRPr="00AB0C4E">
        <w:rPr>
          <w:u w:val="single"/>
        </w:rPr>
        <w:t xml:space="preserve">- существенного изменения условий хозяйствования. Существенное изменение условий хозяйствования организации может быть связано с реорганизацией, изменением видов деятельности и </w:t>
      </w:r>
      <w:proofErr w:type="gramStart"/>
      <w:r w:rsidRPr="00AB0C4E">
        <w:rPr>
          <w:u w:val="single"/>
        </w:rPr>
        <w:t>т.п.</w:t>
      </w:r>
      <w:proofErr w:type="gramEnd"/>
    </w:p>
    <w:p w14:paraId="2E9B8A1D" w14:textId="77777777" w:rsidR="00AB0C4E" w:rsidRPr="00AB0C4E" w:rsidRDefault="00AB0C4E" w:rsidP="00AB0C4E">
      <w:pPr>
        <w:autoSpaceDE w:val="0"/>
        <w:autoSpaceDN w:val="0"/>
        <w:adjustRightInd w:val="0"/>
        <w:ind w:firstLine="540"/>
        <w:jc w:val="both"/>
      </w:pPr>
      <w:r w:rsidRPr="00AB0C4E">
        <w:t xml:space="preserve">Не считается изменением учетной политики утверждение способа ведения бухгалтерского учета фактов хозяйственной деятельности, которые </w:t>
      </w:r>
      <w:proofErr w:type="gramStart"/>
      <w:r w:rsidRPr="00AB0C4E">
        <w:t>отличны по существу</w:t>
      </w:r>
      <w:proofErr w:type="gramEnd"/>
      <w:r w:rsidRPr="00AB0C4E">
        <w:t xml:space="preserve"> от фактов, имевших место ранее, или возникли впервые в деятельности организации.</w:t>
      </w:r>
    </w:p>
    <w:p w14:paraId="200E3A3A" w14:textId="77777777" w:rsidR="00AB0C4E" w:rsidRPr="00AB0C4E" w:rsidRDefault="00AB0C4E" w:rsidP="00AB0C4E">
      <w:pPr>
        <w:autoSpaceDE w:val="0"/>
        <w:autoSpaceDN w:val="0"/>
        <w:adjustRightInd w:val="0"/>
        <w:ind w:firstLine="540"/>
        <w:jc w:val="both"/>
      </w:pPr>
      <w:r w:rsidRPr="00AB0C4E">
        <w:lastRenderedPageBreak/>
        <w:t>Если изменение учетной политики обусловлено применением нормативного правового акта впервые или изменением нормативного правового акта, раскрытию также подлежит факт отражения последствий изменения учетной политики в соответствии с порядком, предусмотренным этим актом.</w:t>
      </w:r>
    </w:p>
    <w:p w14:paraId="5CDC85AE" w14:textId="77777777" w:rsidR="00AB0C4E" w:rsidRPr="00AB0C4E" w:rsidRDefault="00AB0C4E" w:rsidP="00AB0C4E">
      <w:pPr>
        <w:autoSpaceDE w:val="0"/>
        <w:autoSpaceDN w:val="0"/>
        <w:adjustRightInd w:val="0"/>
        <w:ind w:firstLine="540"/>
        <w:jc w:val="both"/>
      </w:pPr>
      <w:r w:rsidRPr="00AB0C4E">
        <w:t>Изменения учетной политики на год, следующий за отчетным, объявляются в пояснительной записке к бухгалтерской отчетности организации.</w:t>
      </w:r>
    </w:p>
    <w:p w14:paraId="13015069" w14:textId="77777777" w:rsidR="00AB0C4E" w:rsidRPr="00AB0C4E" w:rsidRDefault="00AB0C4E" w:rsidP="00AB0C4E">
      <w:pPr>
        <w:autoSpaceDE w:val="0"/>
        <w:autoSpaceDN w:val="0"/>
        <w:adjustRightInd w:val="0"/>
        <w:ind w:firstLine="540"/>
        <w:jc w:val="both"/>
      </w:pPr>
      <w:r w:rsidRPr="00AB0C4E">
        <w:t>Последствия изменения учетной политики, оказавшие или способные оказать существенное влияние на финансовое положение организации, отражают в бухгалтерской отчетности ретроспективно. Исключение составляют изменения, вызванные новшествами законодательства и нормативно-правовых актов по бухучету, либо последствия которых нельзя оценить в денежном выражении в отношении периодов, предшествовавших отчетному, достаточно надежно. При этом ретроспективное отражение заключается в том, что входящий остаток по статье "Нераспределенная прибыль (непокрытый убыток)" корректируется за самый ранний представленный в бухгалтерской отчетности период. Также корректируют значения связанных статей отчетности, раскрываемых за каждый представленный в ней период, как если бы новая учетная политика применялась с момента возникновения фактов хозяйственной деятельности данного вида. В случае же, когда такая оценка не может быть достаточно надежной, измененный способ учета применяют в отношении соответствующих хозяйственных фактов, свершившихся после его введения, т.е. перспективно (п. 15 ПБУ 1/2008).</w:t>
      </w:r>
    </w:p>
    <w:p w14:paraId="34768AB6" w14:textId="77777777" w:rsidR="00AB0C4E" w:rsidRPr="00AB0C4E" w:rsidRDefault="00AB0C4E" w:rsidP="00AB0C4E">
      <w:pPr>
        <w:autoSpaceDE w:val="0"/>
        <w:autoSpaceDN w:val="0"/>
        <w:adjustRightInd w:val="0"/>
        <w:ind w:firstLine="540"/>
        <w:jc w:val="both"/>
      </w:pPr>
      <w:r w:rsidRPr="00AB0C4E">
        <w:t xml:space="preserve">Согласно </w:t>
      </w:r>
      <w:r w:rsidRPr="00AB0C4E">
        <w:rPr>
          <w:b/>
        </w:rPr>
        <w:t>п. 21 ПБУ 1/2008</w:t>
      </w:r>
      <w:r w:rsidRPr="00AB0C4E">
        <w:t xml:space="preserve"> в случае изменения учетной политики организация должна раскрыть до той степени, до которой это практически возможно, следующую информацию:</w:t>
      </w:r>
    </w:p>
    <w:p w14:paraId="42B4354B" w14:textId="77777777" w:rsidR="00AB0C4E" w:rsidRPr="00AB0C4E" w:rsidRDefault="00AB0C4E" w:rsidP="00AB0C4E">
      <w:pPr>
        <w:autoSpaceDE w:val="0"/>
        <w:autoSpaceDN w:val="0"/>
        <w:adjustRightInd w:val="0"/>
        <w:ind w:firstLine="540"/>
        <w:jc w:val="both"/>
        <w:rPr>
          <w:i/>
        </w:rPr>
      </w:pPr>
      <w:r w:rsidRPr="00AB0C4E">
        <w:rPr>
          <w:i/>
        </w:rPr>
        <w:t>- причину изменений;</w:t>
      </w:r>
    </w:p>
    <w:p w14:paraId="166D5B89" w14:textId="77777777" w:rsidR="00AB0C4E" w:rsidRPr="00AB0C4E" w:rsidRDefault="00AB0C4E" w:rsidP="00AB0C4E">
      <w:pPr>
        <w:autoSpaceDE w:val="0"/>
        <w:autoSpaceDN w:val="0"/>
        <w:adjustRightInd w:val="0"/>
        <w:ind w:firstLine="540"/>
        <w:jc w:val="both"/>
        <w:rPr>
          <w:i/>
        </w:rPr>
      </w:pPr>
      <w:r w:rsidRPr="00AB0C4E">
        <w:rPr>
          <w:i/>
        </w:rPr>
        <w:t>- их содержание;</w:t>
      </w:r>
    </w:p>
    <w:p w14:paraId="7C5D4FB6" w14:textId="77777777" w:rsidR="00AB0C4E" w:rsidRPr="00AB0C4E" w:rsidRDefault="00AB0C4E" w:rsidP="00AB0C4E">
      <w:pPr>
        <w:autoSpaceDE w:val="0"/>
        <w:autoSpaceDN w:val="0"/>
        <w:adjustRightInd w:val="0"/>
        <w:ind w:firstLine="540"/>
        <w:jc w:val="both"/>
        <w:rPr>
          <w:i/>
        </w:rPr>
      </w:pPr>
      <w:r w:rsidRPr="00AB0C4E">
        <w:rPr>
          <w:i/>
        </w:rPr>
        <w:t>- порядок отражения последствий изменений в бухгалтерской отчетности;</w:t>
      </w:r>
    </w:p>
    <w:p w14:paraId="22C7FB1F" w14:textId="77777777" w:rsidR="00AB0C4E" w:rsidRPr="00AB0C4E" w:rsidRDefault="00AB0C4E" w:rsidP="00AB0C4E">
      <w:pPr>
        <w:autoSpaceDE w:val="0"/>
        <w:autoSpaceDN w:val="0"/>
        <w:adjustRightInd w:val="0"/>
        <w:ind w:firstLine="540"/>
        <w:jc w:val="both"/>
        <w:rPr>
          <w:i/>
        </w:rPr>
      </w:pPr>
      <w:r w:rsidRPr="00AB0C4E">
        <w:rPr>
          <w:i/>
        </w:rPr>
        <w:t>- суммы корректировок, связанных с изменением учетной политики, по каждой статье бухгалтерской отчетности за все представленные отчетные периоды;</w:t>
      </w:r>
    </w:p>
    <w:p w14:paraId="6CF98D6E" w14:textId="77777777" w:rsidR="00AB0C4E" w:rsidRPr="00AB0C4E" w:rsidRDefault="00AB0C4E" w:rsidP="00AB0C4E">
      <w:pPr>
        <w:autoSpaceDE w:val="0"/>
        <w:autoSpaceDN w:val="0"/>
        <w:adjustRightInd w:val="0"/>
        <w:ind w:firstLine="540"/>
        <w:jc w:val="both"/>
        <w:rPr>
          <w:i/>
        </w:rPr>
      </w:pPr>
      <w:r w:rsidRPr="00AB0C4E">
        <w:rPr>
          <w:i/>
        </w:rPr>
        <w:t>- размер корректировки, относящейся к отчетным периодам, предшествующим представленным в бухгалтерской отчетности.</w:t>
      </w:r>
    </w:p>
    <w:p w14:paraId="3CB3A581" w14:textId="77777777" w:rsidR="00AB0C4E" w:rsidRPr="00AB0C4E" w:rsidRDefault="00AB0C4E" w:rsidP="00AB0C4E">
      <w:pPr>
        <w:autoSpaceDE w:val="0"/>
        <w:autoSpaceDN w:val="0"/>
        <w:adjustRightInd w:val="0"/>
        <w:ind w:firstLine="540"/>
        <w:jc w:val="both"/>
      </w:pPr>
      <w:r w:rsidRPr="00AB0C4E">
        <w:t xml:space="preserve">Если же раскрыть вышеуказанные сведения по каким-то предшествующим отчетным периодам невозможно, то это нужно разъяснить и указать период, в котором соответствующее изменение учетной политики начнет применяться </w:t>
      </w:r>
      <w:r w:rsidRPr="00AB0C4E">
        <w:rPr>
          <w:b/>
        </w:rPr>
        <w:t>(п. 22 ПБУ 1/2008).</w:t>
      </w:r>
    </w:p>
    <w:p w14:paraId="52E1191C" w14:textId="5F4C7975" w:rsidR="00AB0C4E" w:rsidRDefault="00AB0C4E" w:rsidP="00AB0C4E">
      <w:pPr>
        <w:autoSpaceDE w:val="0"/>
        <w:autoSpaceDN w:val="0"/>
        <w:adjustRightInd w:val="0"/>
        <w:ind w:firstLine="540"/>
        <w:jc w:val="both"/>
        <w:rPr>
          <w:bCs/>
        </w:rPr>
      </w:pPr>
      <w:r w:rsidRPr="00AB0C4E">
        <w:t xml:space="preserve">Теперь бухгалтерам придется еще более внимательно изучать законодательство. </w:t>
      </w:r>
      <w:proofErr w:type="gramStart"/>
      <w:r w:rsidRPr="00AB0C4E">
        <w:t xml:space="preserve">Ведь </w:t>
      </w:r>
      <w:r w:rsidRPr="00AB0C4E">
        <w:rPr>
          <w:b/>
          <w:bCs/>
        </w:rPr>
        <w:t xml:space="preserve"> </w:t>
      </w:r>
      <w:r w:rsidRPr="00AB0C4E">
        <w:rPr>
          <w:bCs/>
        </w:rPr>
        <w:t>в</w:t>
      </w:r>
      <w:proofErr w:type="gramEnd"/>
      <w:r w:rsidRPr="00AB0C4E">
        <w:rPr>
          <w:bCs/>
        </w:rPr>
        <w:t xml:space="preserve"> случае если нормативный правовой акт по бухгалтерскому учету предусматривает возможность добровольного применения утвержденных им правил до наступления срока их обязательного применения, организация при использовании такой возможности должна раскрыть в бухгалтерской (финансовой) отчетности данный </w:t>
      </w:r>
      <w:r w:rsidRPr="00FD7B7D">
        <w:rPr>
          <w:bCs/>
        </w:rPr>
        <w:t>факт. (п. 23 ПБУ 1/2008).</w:t>
      </w:r>
    </w:p>
    <w:p w14:paraId="1F263DBE" w14:textId="77777777" w:rsidR="00FD7B7D" w:rsidRPr="00FD7B7D" w:rsidRDefault="00FD7B7D" w:rsidP="00FD7B7D">
      <w:pPr>
        <w:autoSpaceDE w:val="0"/>
        <w:autoSpaceDN w:val="0"/>
        <w:adjustRightInd w:val="0"/>
        <w:ind w:firstLine="540"/>
        <w:jc w:val="center"/>
        <w:rPr>
          <w:b/>
          <w:bCs/>
          <w:sz w:val="28"/>
          <w:szCs w:val="28"/>
        </w:rPr>
      </w:pPr>
    </w:p>
    <w:p w14:paraId="191B6217" w14:textId="77777777" w:rsidR="00FD7B7D" w:rsidRPr="00FD7B7D" w:rsidRDefault="00FD7B7D" w:rsidP="00FD7B7D">
      <w:pPr>
        <w:autoSpaceDE w:val="0"/>
        <w:autoSpaceDN w:val="0"/>
        <w:adjustRightInd w:val="0"/>
        <w:ind w:firstLine="540"/>
        <w:jc w:val="center"/>
        <w:rPr>
          <w:b/>
          <w:bCs/>
          <w:sz w:val="28"/>
          <w:szCs w:val="28"/>
        </w:rPr>
      </w:pPr>
      <w:r w:rsidRPr="00FD7B7D">
        <w:rPr>
          <w:b/>
          <w:bCs/>
          <w:sz w:val="28"/>
          <w:szCs w:val="28"/>
        </w:rPr>
        <w:t>Как изменить учетную политику</w:t>
      </w:r>
    </w:p>
    <w:p w14:paraId="4A8ECB72" w14:textId="77777777" w:rsidR="00FD7B7D" w:rsidRPr="00FD7B7D" w:rsidRDefault="00FD7B7D" w:rsidP="00FD7B7D">
      <w:pPr>
        <w:autoSpaceDE w:val="0"/>
        <w:autoSpaceDN w:val="0"/>
        <w:adjustRightInd w:val="0"/>
        <w:ind w:firstLine="540"/>
        <w:jc w:val="both"/>
      </w:pPr>
      <w:r w:rsidRPr="00FD7B7D">
        <w:t>Для изменения учетной политики нужен приказ руководителя (п. 8 ПБУ 1/2008).</w:t>
      </w:r>
    </w:p>
    <w:p w14:paraId="631FAC01" w14:textId="77777777" w:rsidR="00FD7B7D" w:rsidRPr="00FD7B7D" w:rsidRDefault="00FD7B7D" w:rsidP="00FD7B7D">
      <w:pPr>
        <w:autoSpaceDE w:val="0"/>
        <w:autoSpaceDN w:val="0"/>
        <w:adjustRightInd w:val="0"/>
        <w:ind w:firstLine="540"/>
        <w:jc w:val="both"/>
      </w:pPr>
      <w:r w:rsidRPr="00FD7B7D">
        <w:lastRenderedPageBreak/>
        <w:t>Применять измененные способы бухгалтерского и налогового учета можно только с начала нового года (п. п. 10, 12 ПБУ 1/2008, ст. 313 НК РФ).</w:t>
      </w:r>
    </w:p>
    <w:p w14:paraId="5116892A" w14:textId="77777777" w:rsidR="00FD7B7D" w:rsidRPr="00FD7B7D" w:rsidRDefault="00FD7B7D" w:rsidP="00FD7B7D">
      <w:pPr>
        <w:autoSpaceDE w:val="0"/>
        <w:autoSpaceDN w:val="0"/>
        <w:adjustRightInd w:val="0"/>
        <w:ind w:firstLine="540"/>
        <w:jc w:val="both"/>
      </w:pPr>
    </w:p>
    <w:tbl>
      <w:tblPr>
        <w:tblW w:w="9745" w:type="dxa"/>
        <w:jc w:val="center"/>
        <w:tblLayout w:type="fixed"/>
        <w:tblCellMar>
          <w:left w:w="0" w:type="dxa"/>
          <w:right w:w="0" w:type="dxa"/>
        </w:tblCellMar>
        <w:tblLook w:val="0000" w:firstRow="0" w:lastRow="0" w:firstColumn="0" w:lastColumn="0" w:noHBand="0" w:noVBand="0"/>
      </w:tblPr>
      <w:tblGrid>
        <w:gridCol w:w="9745"/>
      </w:tblGrid>
      <w:tr w:rsidR="00FD7B7D" w:rsidRPr="00FD7B7D" w14:paraId="048461D6" w14:textId="77777777">
        <w:tblPrEx>
          <w:tblCellMar>
            <w:top w:w="0" w:type="dxa"/>
            <w:left w:w="0" w:type="dxa"/>
            <w:bottom w:w="0" w:type="dxa"/>
            <w:right w:w="0" w:type="dxa"/>
          </w:tblCellMar>
        </w:tblPrEx>
        <w:trPr>
          <w:jc w:val="center"/>
        </w:trPr>
        <w:tc>
          <w:tcPr>
            <w:tcW w:w="1496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898F230" w14:textId="77777777" w:rsidR="00FD7B7D" w:rsidRPr="00FD7B7D" w:rsidRDefault="00FD7B7D" w:rsidP="00FD7B7D">
            <w:pPr>
              <w:autoSpaceDE w:val="0"/>
              <w:autoSpaceDN w:val="0"/>
              <w:adjustRightInd w:val="0"/>
              <w:ind w:firstLine="540"/>
              <w:jc w:val="both"/>
            </w:pPr>
            <w:bookmarkStart w:id="60" w:name="Par4"/>
            <w:bookmarkEnd w:id="60"/>
            <w:r w:rsidRPr="00FD7B7D">
              <w:rPr>
                <w:u w:val="single"/>
              </w:rPr>
              <w:t>Приказ о внесении изменений в бухгалтерскую учетную политику</w:t>
            </w:r>
          </w:p>
          <w:p w14:paraId="4E9004C9" w14:textId="77777777" w:rsidR="00FD7B7D" w:rsidRPr="00FD7B7D" w:rsidRDefault="00FD7B7D" w:rsidP="00FD7B7D">
            <w:pPr>
              <w:autoSpaceDE w:val="0"/>
              <w:autoSpaceDN w:val="0"/>
              <w:adjustRightInd w:val="0"/>
              <w:ind w:firstLine="540"/>
              <w:jc w:val="both"/>
            </w:pPr>
          </w:p>
          <w:tbl>
            <w:tblPr>
              <w:tblW w:w="5000" w:type="pct"/>
              <w:tblLayout w:type="fixed"/>
              <w:tblCellMar>
                <w:left w:w="0" w:type="dxa"/>
                <w:right w:w="0" w:type="dxa"/>
              </w:tblCellMar>
              <w:tblLook w:val="0000" w:firstRow="0" w:lastRow="0" w:firstColumn="0" w:lastColumn="0" w:noHBand="0" w:noVBand="0"/>
            </w:tblPr>
            <w:tblGrid>
              <w:gridCol w:w="180"/>
              <w:gridCol w:w="555"/>
              <w:gridCol w:w="8440"/>
              <w:gridCol w:w="180"/>
            </w:tblGrid>
            <w:tr w:rsidR="00FD7B7D" w:rsidRPr="00FD7B7D" w14:paraId="18B44585" w14:textId="77777777">
              <w:tblPrEx>
                <w:tblCellMar>
                  <w:top w:w="0" w:type="dxa"/>
                  <w:left w:w="0" w:type="dxa"/>
                  <w:bottom w:w="0" w:type="dxa"/>
                  <w:right w:w="0" w:type="dxa"/>
                </w:tblCellMar>
              </w:tblPrEx>
              <w:tc>
                <w:tcPr>
                  <w:tcW w:w="180" w:type="dxa"/>
                  <w:tcBorders>
                    <w:top w:val="nil"/>
                    <w:left w:val="nil"/>
                    <w:bottom w:val="nil"/>
                    <w:right w:val="nil"/>
                  </w:tcBorders>
                  <w:shd w:val="clear" w:color="auto" w:fill="DAEEF3"/>
                  <w:tcMar>
                    <w:top w:w="0" w:type="dxa"/>
                    <w:left w:w="0" w:type="dxa"/>
                    <w:bottom w:w="0" w:type="dxa"/>
                    <w:right w:w="0" w:type="dxa"/>
                  </w:tcMar>
                </w:tcPr>
                <w:p w14:paraId="06147BB3" w14:textId="77777777" w:rsidR="00FD7B7D" w:rsidRPr="00FD7B7D" w:rsidRDefault="00FD7B7D" w:rsidP="00FD7B7D">
                  <w:pPr>
                    <w:autoSpaceDE w:val="0"/>
                    <w:autoSpaceDN w:val="0"/>
                    <w:adjustRightInd w:val="0"/>
                    <w:ind w:firstLine="540"/>
                    <w:jc w:val="both"/>
                  </w:pPr>
                </w:p>
              </w:tc>
              <w:tc>
                <w:tcPr>
                  <w:tcW w:w="555" w:type="dxa"/>
                  <w:tcBorders>
                    <w:top w:val="nil"/>
                    <w:left w:val="nil"/>
                    <w:bottom w:val="nil"/>
                    <w:right w:val="nil"/>
                  </w:tcBorders>
                  <w:shd w:val="clear" w:color="auto" w:fill="DAEEF3"/>
                  <w:tcMar>
                    <w:top w:w="180" w:type="dxa"/>
                    <w:left w:w="0" w:type="dxa"/>
                    <w:bottom w:w="180" w:type="dxa"/>
                    <w:right w:w="0" w:type="dxa"/>
                  </w:tcMar>
                </w:tcPr>
                <w:p w14:paraId="5ADA2BFC" w14:textId="11FC39FD" w:rsidR="00FD7B7D" w:rsidRPr="00FD7B7D" w:rsidRDefault="00FD7B7D" w:rsidP="00FD7B7D">
                  <w:pPr>
                    <w:autoSpaceDE w:val="0"/>
                    <w:autoSpaceDN w:val="0"/>
                    <w:adjustRightInd w:val="0"/>
                    <w:ind w:firstLine="540"/>
                    <w:jc w:val="both"/>
                  </w:pPr>
                  <w:r w:rsidRPr="00FD7B7D">
                    <w:drawing>
                      <wp:inline distT="0" distB="0" distL="0" distR="0" wp14:anchorId="7CBDF9D4" wp14:editId="0AC711A2">
                        <wp:extent cx="241300" cy="241300"/>
                        <wp:effectExtent l="0" t="0" r="635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8440" w:type="dxa"/>
                  <w:tcBorders>
                    <w:top w:val="nil"/>
                    <w:left w:val="nil"/>
                    <w:bottom w:val="nil"/>
                    <w:right w:val="nil"/>
                  </w:tcBorders>
                  <w:shd w:val="clear" w:color="auto" w:fill="DAEEF3"/>
                  <w:tcMar>
                    <w:top w:w="180" w:type="dxa"/>
                    <w:left w:w="0" w:type="dxa"/>
                    <w:bottom w:w="180" w:type="dxa"/>
                    <w:right w:w="0" w:type="dxa"/>
                  </w:tcMar>
                </w:tcPr>
                <w:p w14:paraId="7ED657F5" w14:textId="77777777" w:rsidR="00FD7B7D" w:rsidRPr="00FD7B7D" w:rsidRDefault="00FD7B7D" w:rsidP="00FD7B7D">
                  <w:pPr>
                    <w:autoSpaceDE w:val="0"/>
                    <w:autoSpaceDN w:val="0"/>
                    <w:adjustRightInd w:val="0"/>
                    <w:ind w:firstLine="540"/>
                    <w:jc w:val="both"/>
                  </w:pPr>
                  <w:r w:rsidRPr="00FD7B7D">
                    <w:t>Бланк приказа</w:t>
                  </w:r>
                </w:p>
              </w:tc>
              <w:tc>
                <w:tcPr>
                  <w:tcW w:w="180" w:type="dxa"/>
                  <w:tcBorders>
                    <w:top w:val="nil"/>
                    <w:left w:val="nil"/>
                    <w:bottom w:val="nil"/>
                    <w:right w:val="nil"/>
                  </w:tcBorders>
                  <w:shd w:val="clear" w:color="auto" w:fill="DAEEF3"/>
                  <w:tcMar>
                    <w:top w:w="0" w:type="dxa"/>
                    <w:left w:w="0" w:type="dxa"/>
                    <w:bottom w:w="0" w:type="dxa"/>
                    <w:right w:w="0" w:type="dxa"/>
                  </w:tcMar>
                </w:tcPr>
                <w:p w14:paraId="7FF9440B" w14:textId="77777777" w:rsidR="00FD7B7D" w:rsidRPr="00FD7B7D" w:rsidRDefault="00FD7B7D" w:rsidP="00FD7B7D">
                  <w:pPr>
                    <w:autoSpaceDE w:val="0"/>
                    <w:autoSpaceDN w:val="0"/>
                    <w:adjustRightInd w:val="0"/>
                    <w:ind w:firstLine="540"/>
                    <w:jc w:val="both"/>
                  </w:pPr>
                </w:p>
              </w:tc>
            </w:tr>
          </w:tbl>
          <w:p w14:paraId="56DBCBF8" w14:textId="77777777" w:rsidR="00FD7B7D" w:rsidRPr="00FD7B7D" w:rsidRDefault="00FD7B7D" w:rsidP="00FD7B7D">
            <w:pPr>
              <w:autoSpaceDE w:val="0"/>
              <w:autoSpaceDN w:val="0"/>
              <w:adjustRightInd w:val="0"/>
              <w:ind w:firstLine="540"/>
              <w:jc w:val="center"/>
            </w:pPr>
            <w:r w:rsidRPr="00FD7B7D">
              <w:t>ООО "Альфа"</w:t>
            </w:r>
          </w:p>
          <w:p w14:paraId="492CBBF7" w14:textId="77777777" w:rsidR="00FD7B7D" w:rsidRPr="00FD7B7D" w:rsidRDefault="00FD7B7D" w:rsidP="00FD7B7D">
            <w:pPr>
              <w:autoSpaceDE w:val="0"/>
              <w:autoSpaceDN w:val="0"/>
              <w:adjustRightInd w:val="0"/>
              <w:ind w:firstLine="540"/>
              <w:jc w:val="center"/>
            </w:pPr>
            <w:r w:rsidRPr="00FD7B7D">
              <w:t>ПРИКАЗ</w:t>
            </w:r>
          </w:p>
          <w:p w14:paraId="5433C886" w14:textId="77777777" w:rsidR="00FD7B7D" w:rsidRPr="00FD7B7D" w:rsidRDefault="00FD7B7D" w:rsidP="00FD7B7D">
            <w:pPr>
              <w:autoSpaceDE w:val="0"/>
              <w:autoSpaceDN w:val="0"/>
              <w:adjustRightInd w:val="0"/>
              <w:ind w:firstLine="540"/>
              <w:jc w:val="center"/>
            </w:pPr>
            <w:r w:rsidRPr="00FD7B7D">
              <w:t>о внесении изменений в учетную политику</w:t>
            </w:r>
          </w:p>
          <w:p w14:paraId="61A095B1" w14:textId="77777777" w:rsidR="00FD7B7D" w:rsidRPr="00FD7B7D" w:rsidRDefault="00FD7B7D" w:rsidP="00FD7B7D">
            <w:pPr>
              <w:autoSpaceDE w:val="0"/>
              <w:autoSpaceDN w:val="0"/>
              <w:adjustRightInd w:val="0"/>
              <w:ind w:firstLine="540"/>
              <w:jc w:val="center"/>
            </w:pPr>
          </w:p>
          <w:tbl>
            <w:tblPr>
              <w:tblW w:w="5000" w:type="pct"/>
              <w:tblLayout w:type="fixed"/>
              <w:tblCellMar>
                <w:left w:w="0" w:type="dxa"/>
                <w:right w:w="0" w:type="dxa"/>
              </w:tblCellMar>
              <w:tblLook w:val="0000" w:firstRow="0" w:lastRow="0" w:firstColumn="0" w:lastColumn="0" w:noHBand="0" w:noVBand="0"/>
            </w:tblPr>
            <w:tblGrid>
              <w:gridCol w:w="4678"/>
              <w:gridCol w:w="4677"/>
            </w:tblGrid>
            <w:tr w:rsidR="00FD7B7D" w:rsidRPr="00FD7B7D" w14:paraId="5B3FA1F7" w14:textId="77777777">
              <w:tc>
                <w:tcPr>
                  <w:tcW w:w="7285" w:type="dxa"/>
                  <w:tcBorders>
                    <w:top w:val="nil"/>
                    <w:left w:val="nil"/>
                    <w:bottom w:val="nil"/>
                    <w:right w:val="nil"/>
                  </w:tcBorders>
                </w:tcPr>
                <w:p w14:paraId="689B9F69" w14:textId="77777777" w:rsidR="00FD7B7D" w:rsidRPr="00FD7B7D" w:rsidRDefault="00FD7B7D" w:rsidP="00FD7B7D">
                  <w:pPr>
                    <w:autoSpaceDE w:val="0"/>
                    <w:autoSpaceDN w:val="0"/>
                    <w:adjustRightInd w:val="0"/>
                    <w:ind w:firstLine="540"/>
                    <w:jc w:val="center"/>
                  </w:pPr>
                  <w:r w:rsidRPr="00FD7B7D">
                    <w:t>24.12.2021</w:t>
                  </w:r>
                </w:p>
              </w:tc>
              <w:tc>
                <w:tcPr>
                  <w:tcW w:w="7285" w:type="dxa"/>
                  <w:tcBorders>
                    <w:top w:val="nil"/>
                    <w:left w:val="nil"/>
                    <w:bottom w:val="nil"/>
                    <w:right w:val="nil"/>
                  </w:tcBorders>
                </w:tcPr>
                <w:p w14:paraId="353F5F81" w14:textId="77777777" w:rsidR="00FD7B7D" w:rsidRPr="00FD7B7D" w:rsidRDefault="00FD7B7D" w:rsidP="00FD7B7D">
                  <w:pPr>
                    <w:autoSpaceDE w:val="0"/>
                    <w:autoSpaceDN w:val="0"/>
                    <w:adjustRightInd w:val="0"/>
                    <w:ind w:firstLine="540"/>
                    <w:jc w:val="center"/>
                  </w:pPr>
                  <w:r w:rsidRPr="00FD7B7D">
                    <w:t>N 32</w:t>
                  </w:r>
                </w:p>
              </w:tc>
            </w:tr>
          </w:tbl>
          <w:p w14:paraId="33357339" w14:textId="77777777" w:rsidR="00FD7B7D" w:rsidRPr="00FD7B7D" w:rsidRDefault="00FD7B7D" w:rsidP="00FD7B7D">
            <w:pPr>
              <w:numPr>
                <w:ilvl w:val="0"/>
                <w:numId w:val="10"/>
              </w:numPr>
              <w:tabs>
                <w:tab w:val="left" w:pos="540"/>
              </w:tabs>
              <w:autoSpaceDE w:val="0"/>
              <w:autoSpaceDN w:val="0"/>
              <w:adjustRightInd w:val="0"/>
              <w:jc w:val="both"/>
            </w:pPr>
            <w:r w:rsidRPr="00FD7B7D">
              <w:t>В учетную политику для целей бухгалтерского учета, утвержденную 25.12.2020, внести следующие изменения:</w:t>
            </w:r>
          </w:p>
          <w:p w14:paraId="24921A2A" w14:textId="77777777" w:rsidR="00FD7B7D" w:rsidRPr="00FD7B7D" w:rsidRDefault="00FD7B7D" w:rsidP="00FD7B7D">
            <w:pPr>
              <w:numPr>
                <w:ilvl w:val="1"/>
                <w:numId w:val="10"/>
              </w:numPr>
              <w:tabs>
                <w:tab w:val="clear" w:pos="540"/>
              </w:tabs>
              <w:autoSpaceDE w:val="0"/>
              <w:autoSpaceDN w:val="0"/>
              <w:adjustRightInd w:val="0"/>
              <w:jc w:val="both"/>
            </w:pPr>
            <w:r w:rsidRPr="00FD7B7D">
              <w:t>Раздел "Учет основных средств" дополнить абзацами первым, четвертым и пятым следующего содержания:</w:t>
            </w:r>
          </w:p>
          <w:p w14:paraId="1402898A" w14:textId="77777777" w:rsidR="00FD7B7D" w:rsidRPr="00FD7B7D" w:rsidRDefault="00FD7B7D" w:rsidP="00FD7B7D">
            <w:pPr>
              <w:autoSpaceDE w:val="0"/>
              <w:autoSpaceDN w:val="0"/>
              <w:adjustRightInd w:val="0"/>
              <w:ind w:firstLine="540"/>
              <w:jc w:val="both"/>
            </w:pPr>
            <w:r w:rsidRPr="00FD7B7D">
              <w:t>"После признания все ОС оцениваются по первоначальной стоимости, без переоценки.</w:t>
            </w:r>
          </w:p>
          <w:p w14:paraId="4063232A" w14:textId="77777777" w:rsidR="00FD7B7D" w:rsidRPr="00FD7B7D" w:rsidRDefault="00FD7B7D" w:rsidP="00FD7B7D">
            <w:pPr>
              <w:autoSpaceDE w:val="0"/>
              <w:autoSpaceDN w:val="0"/>
              <w:adjustRightInd w:val="0"/>
              <w:ind w:firstLine="540"/>
              <w:jc w:val="both"/>
            </w:pPr>
            <w:r w:rsidRPr="00FD7B7D">
              <w:t>Балансовая стоимость на отчетную дату определяется исходя из первоначальной стоимости и амортизации, без обесценения.</w:t>
            </w:r>
          </w:p>
          <w:p w14:paraId="3648C64B" w14:textId="77777777" w:rsidR="00FD7B7D" w:rsidRPr="00FD7B7D" w:rsidRDefault="00FD7B7D" w:rsidP="00FD7B7D">
            <w:pPr>
              <w:autoSpaceDE w:val="0"/>
              <w:autoSpaceDN w:val="0"/>
              <w:adjustRightInd w:val="0"/>
              <w:ind w:firstLine="540"/>
              <w:jc w:val="both"/>
            </w:pPr>
            <w:r w:rsidRPr="00FD7B7D">
              <w:t>Затраты на ремонт, проводимый реже, чем раз в 12 месяцев, учитываются как отдельное ОС, если составляют более 15% первоначальной стоимости ремонтируемого объекта".</w:t>
            </w:r>
          </w:p>
          <w:p w14:paraId="20EC0264" w14:textId="77777777" w:rsidR="00FD7B7D" w:rsidRPr="00FD7B7D" w:rsidRDefault="00FD7B7D" w:rsidP="00FD7B7D">
            <w:pPr>
              <w:numPr>
                <w:ilvl w:val="1"/>
                <w:numId w:val="10"/>
              </w:numPr>
              <w:tabs>
                <w:tab w:val="clear" w:pos="540"/>
              </w:tabs>
              <w:autoSpaceDE w:val="0"/>
              <w:autoSpaceDN w:val="0"/>
              <w:adjustRightInd w:val="0"/>
              <w:jc w:val="both"/>
            </w:pPr>
            <w:r w:rsidRPr="00FD7B7D">
              <w:t>Слова "Объекты стоимостью не более 40 000 руб. учитываются в составе МПЗ" заменить текстом "Объекты стоимостью не более 100 000 руб. списываются в расходы в момент принятия к учету".</w:t>
            </w:r>
          </w:p>
          <w:p w14:paraId="19247353" w14:textId="77777777" w:rsidR="00FD7B7D" w:rsidRPr="00FD7B7D" w:rsidRDefault="00FD7B7D" w:rsidP="00FD7B7D">
            <w:pPr>
              <w:numPr>
                <w:ilvl w:val="1"/>
                <w:numId w:val="10"/>
              </w:numPr>
              <w:tabs>
                <w:tab w:val="clear" w:pos="540"/>
              </w:tabs>
              <w:autoSpaceDE w:val="0"/>
              <w:autoSpaceDN w:val="0"/>
              <w:adjustRightInd w:val="0"/>
              <w:jc w:val="both"/>
            </w:pPr>
            <w:r w:rsidRPr="00FD7B7D">
              <w:t>Слова "Амортизация по всем ОС начисляется ежемесячно линейным способом" заменить текстом "Амортизация по всем ОС начисляется линейным способом с месяца, следующего за месяцем принятия к учету".</w:t>
            </w:r>
          </w:p>
          <w:p w14:paraId="2668E516" w14:textId="77777777" w:rsidR="00FD7B7D" w:rsidRPr="00FD7B7D" w:rsidRDefault="00FD7B7D" w:rsidP="00FD7B7D">
            <w:pPr>
              <w:numPr>
                <w:ilvl w:val="0"/>
                <w:numId w:val="10"/>
              </w:numPr>
              <w:tabs>
                <w:tab w:val="left" w:pos="540"/>
              </w:tabs>
              <w:autoSpaceDE w:val="0"/>
              <w:autoSpaceDN w:val="0"/>
              <w:adjustRightInd w:val="0"/>
              <w:jc w:val="both"/>
            </w:pPr>
            <w:r w:rsidRPr="00FD7B7D">
              <w:lastRenderedPageBreak/>
              <w:t>Изменение в учетной политике применять с 01.01.2022.</w:t>
            </w:r>
          </w:p>
          <w:p w14:paraId="21293DBC" w14:textId="77777777" w:rsidR="00FD7B7D" w:rsidRPr="00FD7B7D" w:rsidRDefault="00FD7B7D" w:rsidP="00FD7B7D">
            <w:pPr>
              <w:autoSpaceDE w:val="0"/>
              <w:autoSpaceDN w:val="0"/>
              <w:adjustRightInd w:val="0"/>
              <w:ind w:firstLine="540"/>
              <w:jc w:val="both"/>
            </w:pPr>
          </w:p>
          <w:p w14:paraId="46320660" w14:textId="77777777" w:rsidR="00FD7B7D" w:rsidRPr="00FD7B7D" w:rsidRDefault="00FD7B7D" w:rsidP="00FD7B7D">
            <w:pPr>
              <w:autoSpaceDE w:val="0"/>
              <w:autoSpaceDN w:val="0"/>
              <w:adjustRightInd w:val="0"/>
              <w:ind w:firstLine="540"/>
              <w:jc w:val="both"/>
              <w:rPr>
                <w:i/>
                <w:iCs/>
              </w:rPr>
            </w:pPr>
            <w:r w:rsidRPr="00FD7B7D">
              <w:t xml:space="preserve">Генеральный директор </w:t>
            </w:r>
            <w:r w:rsidRPr="00FD7B7D">
              <w:rPr>
                <w:i/>
                <w:iCs/>
              </w:rPr>
              <w:t>Иванов</w:t>
            </w:r>
            <w:r w:rsidRPr="00FD7B7D">
              <w:t xml:space="preserve"> </w:t>
            </w:r>
            <w:proofErr w:type="gramStart"/>
            <w:r w:rsidRPr="00FD7B7D">
              <w:t>И.И.</w:t>
            </w:r>
            <w:proofErr w:type="gramEnd"/>
            <w:r w:rsidRPr="00FD7B7D">
              <w:t> Иванов</w:t>
            </w:r>
          </w:p>
          <w:p w14:paraId="082B69BE" w14:textId="77777777" w:rsidR="00FD7B7D" w:rsidRPr="00FD7B7D" w:rsidRDefault="00FD7B7D" w:rsidP="00FD7B7D">
            <w:pPr>
              <w:autoSpaceDE w:val="0"/>
              <w:autoSpaceDN w:val="0"/>
              <w:adjustRightInd w:val="0"/>
              <w:ind w:firstLine="540"/>
              <w:jc w:val="both"/>
            </w:pPr>
          </w:p>
        </w:tc>
      </w:tr>
    </w:tbl>
    <w:p w14:paraId="65AA10FA" w14:textId="77777777" w:rsidR="00FD7B7D" w:rsidRPr="00FD7B7D" w:rsidRDefault="00FD7B7D" w:rsidP="00FD7B7D">
      <w:pPr>
        <w:autoSpaceDE w:val="0"/>
        <w:autoSpaceDN w:val="0"/>
        <w:adjustRightInd w:val="0"/>
        <w:ind w:firstLine="540"/>
        <w:jc w:val="both"/>
      </w:pPr>
    </w:p>
    <w:tbl>
      <w:tblPr>
        <w:tblW w:w="9745" w:type="dxa"/>
        <w:jc w:val="center"/>
        <w:tblLayout w:type="fixed"/>
        <w:tblCellMar>
          <w:left w:w="0" w:type="dxa"/>
          <w:right w:w="0" w:type="dxa"/>
        </w:tblCellMar>
        <w:tblLook w:val="0000" w:firstRow="0" w:lastRow="0" w:firstColumn="0" w:lastColumn="0" w:noHBand="0" w:noVBand="0"/>
      </w:tblPr>
      <w:tblGrid>
        <w:gridCol w:w="9745"/>
      </w:tblGrid>
      <w:tr w:rsidR="00FD7B7D" w:rsidRPr="00FD7B7D" w14:paraId="1B5A5145" w14:textId="77777777">
        <w:tblPrEx>
          <w:tblCellMar>
            <w:top w:w="0" w:type="dxa"/>
            <w:left w:w="0" w:type="dxa"/>
            <w:bottom w:w="0" w:type="dxa"/>
            <w:right w:w="0" w:type="dxa"/>
          </w:tblCellMar>
        </w:tblPrEx>
        <w:trPr>
          <w:jc w:val="center"/>
        </w:trPr>
        <w:tc>
          <w:tcPr>
            <w:tcW w:w="1496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85A368A" w14:textId="77777777" w:rsidR="00FD7B7D" w:rsidRPr="00FD7B7D" w:rsidRDefault="00FD7B7D" w:rsidP="00FD7B7D">
            <w:pPr>
              <w:autoSpaceDE w:val="0"/>
              <w:autoSpaceDN w:val="0"/>
              <w:adjustRightInd w:val="0"/>
              <w:ind w:firstLine="540"/>
              <w:jc w:val="center"/>
            </w:pPr>
            <w:bookmarkStart w:id="61" w:name="Par22"/>
            <w:bookmarkEnd w:id="61"/>
            <w:r w:rsidRPr="00FD7B7D">
              <w:rPr>
                <w:u w:val="single"/>
              </w:rPr>
              <w:t>Приказ о внесении изменений в учетную политику для целей налогообложения</w:t>
            </w:r>
          </w:p>
          <w:p w14:paraId="47EB1F4E" w14:textId="77777777" w:rsidR="00FD7B7D" w:rsidRPr="00FD7B7D" w:rsidRDefault="00FD7B7D" w:rsidP="00FD7B7D">
            <w:pPr>
              <w:autoSpaceDE w:val="0"/>
              <w:autoSpaceDN w:val="0"/>
              <w:adjustRightInd w:val="0"/>
              <w:ind w:firstLine="540"/>
              <w:jc w:val="center"/>
            </w:pPr>
            <w:r w:rsidRPr="00FD7B7D">
              <w:t>ООО "Альфа"</w:t>
            </w:r>
          </w:p>
          <w:p w14:paraId="221CBEA4" w14:textId="77777777" w:rsidR="00FD7B7D" w:rsidRPr="00FD7B7D" w:rsidRDefault="00FD7B7D" w:rsidP="00FD7B7D">
            <w:pPr>
              <w:autoSpaceDE w:val="0"/>
              <w:autoSpaceDN w:val="0"/>
              <w:adjustRightInd w:val="0"/>
              <w:ind w:firstLine="540"/>
              <w:jc w:val="center"/>
            </w:pPr>
            <w:r w:rsidRPr="00FD7B7D">
              <w:t>ПРИКАЗ</w:t>
            </w:r>
          </w:p>
          <w:p w14:paraId="43CA621C" w14:textId="77777777" w:rsidR="00FD7B7D" w:rsidRPr="00FD7B7D" w:rsidRDefault="00FD7B7D" w:rsidP="00FD7B7D">
            <w:pPr>
              <w:autoSpaceDE w:val="0"/>
              <w:autoSpaceDN w:val="0"/>
              <w:adjustRightInd w:val="0"/>
              <w:ind w:firstLine="540"/>
              <w:jc w:val="center"/>
            </w:pPr>
            <w:r w:rsidRPr="00FD7B7D">
              <w:t>о внесении изменений в учетную политику</w:t>
            </w:r>
          </w:p>
          <w:p w14:paraId="46229F6B" w14:textId="77777777" w:rsidR="00FD7B7D" w:rsidRPr="00FD7B7D" w:rsidRDefault="00FD7B7D" w:rsidP="00FD7B7D">
            <w:pPr>
              <w:autoSpaceDE w:val="0"/>
              <w:autoSpaceDN w:val="0"/>
              <w:adjustRightInd w:val="0"/>
              <w:ind w:firstLine="540"/>
              <w:jc w:val="center"/>
            </w:pPr>
          </w:p>
          <w:tbl>
            <w:tblPr>
              <w:tblW w:w="5000" w:type="pct"/>
              <w:tblLayout w:type="fixed"/>
              <w:tblCellMar>
                <w:left w:w="0" w:type="dxa"/>
                <w:right w:w="0" w:type="dxa"/>
              </w:tblCellMar>
              <w:tblLook w:val="0000" w:firstRow="0" w:lastRow="0" w:firstColumn="0" w:lastColumn="0" w:noHBand="0" w:noVBand="0"/>
            </w:tblPr>
            <w:tblGrid>
              <w:gridCol w:w="4678"/>
              <w:gridCol w:w="4677"/>
            </w:tblGrid>
            <w:tr w:rsidR="00FD7B7D" w:rsidRPr="00FD7B7D" w14:paraId="1CCA3FD1" w14:textId="77777777">
              <w:tc>
                <w:tcPr>
                  <w:tcW w:w="7285" w:type="dxa"/>
                  <w:tcBorders>
                    <w:top w:val="nil"/>
                    <w:left w:val="nil"/>
                    <w:bottom w:val="nil"/>
                    <w:right w:val="nil"/>
                  </w:tcBorders>
                </w:tcPr>
                <w:p w14:paraId="394A9E25" w14:textId="77777777" w:rsidR="00FD7B7D" w:rsidRPr="00FD7B7D" w:rsidRDefault="00FD7B7D" w:rsidP="00FD7B7D">
                  <w:pPr>
                    <w:autoSpaceDE w:val="0"/>
                    <w:autoSpaceDN w:val="0"/>
                    <w:adjustRightInd w:val="0"/>
                    <w:ind w:firstLine="540"/>
                    <w:jc w:val="center"/>
                  </w:pPr>
                  <w:r w:rsidRPr="00FD7B7D">
                    <w:t>24.12.2021</w:t>
                  </w:r>
                </w:p>
              </w:tc>
              <w:tc>
                <w:tcPr>
                  <w:tcW w:w="7285" w:type="dxa"/>
                  <w:tcBorders>
                    <w:top w:val="nil"/>
                    <w:left w:val="nil"/>
                    <w:bottom w:val="nil"/>
                    <w:right w:val="nil"/>
                  </w:tcBorders>
                </w:tcPr>
                <w:p w14:paraId="7EA1B5D9" w14:textId="77777777" w:rsidR="00FD7B7D" w:rsidRPr="00FD7B7D" w:rsidRDefault="00FD7B7D" w:rsidP="00FD7B7D">
                  <w:pPr>
                    <w:autoSpaceDE w:val="0"/>
                    <w:autoSpaceDN w:val="0"/>
                    <w:adjustRightInd w:val="0"/>
                    <w:ind w:firstLine="540"/>
                    <w:jc w:val="center"/>
                  </w:pPr>
                  <w:r w:rsidRPr="00FD7B7D">
                    <w:t>N 33</w:t>
                  </w:r>
                </w:p>
              </w:tc>
            </w:tr>
          </w:tbl>
          <w:p w14:paraId="15FF03AE" w14:textId="77777777" w:rsidR="00FD7B7D" w:rsidRPr="00FD7B7D" w:rsidRDefault="00FD7B7D" w:rsidP="00FD7B7D">
            <w:pPr>
              <w:numPr>
                <w:ilvl w:val="0"/>
                <w:numId w:val="11"/>
              </w:numPr>
              <w:tabs>
                <w:tab w:val="left" w:pos="540"/>
              </w:tabs>
              <w:autoSpaceDE w:val="0"/>
              <w:autoSpaceDN w:val="0"/>
              <w:adjustRightInd w:val="0"/>
              <w:jc w:val="both"/>
            </w:pPr>
            <w:r w:rsidRPr="00FD7B7D">
              <w:t>В учетную политику для целей налогообложения, утвержденную 25.12.2020, внести новый раздел:</w:t>
            </w:r>
          </w:p>
          <w:p w14:paraId="733CDA03" w14:textId="77777777" w:rsidR="00FD7B7D" w:rsidRPr="00FD7B7D" w:rsidRDefault="00FD7B7D" w:rsidP="00FD7B7D">
            <w:pPr>
              <w:autoSpaceDE w:val="0"/>
              <w:autoSpaceDN w:val="0"/>
              <w:adjustRightInd w:val="0"/>
              <w:ind w:firstLine="540"/>
              <w:jc w:val="both"/>
            </w:pPr>
            <w:r w:rsidRPr="00FD7B7D">
              <w:t>"Налоговый учет резервов</w:t>
            </w:r>
          </w:p>
          <w:p w14:paraId="0084A0F3" w14:textId="77777777" w:rsidR="00FD7B7D" w:rsidRPr="00FD7B7D" w:rsidRDefault="00FD7B7D" w:rsidP="00FD7B7D">
            <w:pPr>
              <w:autoSpaceDE w:val="0"/>
              <w:autoSpaceDN w:val="0"/>
              <w:adjustRightInd w:val="0"/>
              <w:ind w:firstLine="540"/>
              <w:jc w:val="both"/>
            </w:pPr>
            <w:r w:rsidRPr="00FD7B7D">
              <w:t>Организация создает резерв по сомнительным долгам в порядке, установленном ст. 266 НК РФ".</w:t>
            </w:r>
          </w:p>
          <w:p w14:paraId="7B1F477E" w14:textId="77777777" w:rsidR="00FD7B7D" w:rsidRPr="00FD7B7D" w:rsidRDefault="00FD7B7D" w:rsidP="00FD7B7D">
            <w:pPr>
              <w:numPr>
                <w:ilvl w:val="0"/>
                <w:numId w:val="11"/>
              </w:numPr>
              <w:tabs>
                <w:tab w:val="left" w:pos="540"/>
              </w:tabs>
              <w:autoSpaceDE w:val="0"/>
              <w:autoSpaceDN w:val="0"/>
              <w:adjustRightInd w:val="0"/>
              <w:jc w:val="both"/>
            </w:pPr>
            <w:r w:rsidRPr="00FD7B7D">
              <w:t>Изменение в учетной политике применять с 01.01.2022.</w:t>
            </w:r>
          </w:p>
          <w:p w14:paraId="7A0695F9" w14:textId="77777777" w:rsidR="00FD7B7D" w:rsidRPr="00FD7B7D" w:rsidRDefault="00FD7B7D" w:rsidP="00FD7B7D">
            <w:pPr>
              <w:autoSpaceDE w:val="0"/>
              <w:autoSpaceDN w:val="0"/>
              <w:adjustRightInd w:val="0"/>
              <w:ind w:firstLine="540"/>
              <w:jc w:val="both"/>
            </w:pPr>
          </w:p>
          <w:p w14:paraId="69B457BB" w14:textId="77777777" w:rsidR="00FD7B7D" w:rsidRPr="00FD7B7D" w:rsidRDefault="00FD7B7D" w:rsidP="00FD7B7D">
            <w:pPr>
              <w:autoSpaceDE w:val="0"/>
              <w:autoSpaceDN w:val="0"/>
              <w:adjustRightInd w:val="0"/>
              <w:ind w:firstLine="540"/>
              <w:jc w:val="both"/>
              <w:rPr>
                <w:i/>
                <w:iCs/>
              </w:rPr>
            </w:pPr>
            <w:r w:rsidRPr="00FD7B7D">
              <w:t xml:space="preserve">Генеральный директор </w:t>
            </w:r>
            <w:r w:rsidRPr="00FD7B7D">
              <w:rPr>
                <w:i/>
                <w:iCs/>
              </w:rPr>
              <w:t>Иванов</w:t>
            </w:r>
            <w:r w:rsidRPr="00FD7B7D">
              <w:t xml:space="preserve"> </w:t>
            </w:r>
            <w:proofErr w:type="gramStart"/>
            <w:r w:rsidRPr="00FD7B7D">
              <w:t>И.И.</w:t>
            </w:r>
            <w:proofErr w:type="gramEnd"/>
            <w:r w:rsidRPr="00FD7B7D">
              <w:t> Иванов</w:t>
            </w:r>
          </w:p>
          <w:p w14:paraId="46969EE3" w14:textId="77777777" w:rsidR="00FD7B7D" w:rsidRPr="00FD7B7D" w:rsidRDefault="00FD7B7D" w:rsidP="00FD7B7D">
            <w:pPr>
              <w:autoSpaceDE w:val="0"/>
              <w:autoSpaceDN w:val="0"/>
              <w:adjustRightInd w:val="0"/>
              <w:ind w:firstLine="540"/>
              <w:jc w:val="both"/>
            </w:pPr>
          </w:p>
        </w:tc>
      </w:tr>
    </w:tbl>
    <w:p w14:paraId="72EC7FA2" w14:textId="77777777" w:rsidR="00FD7B7D" w:rsidRPr="00FD7B7D" w:rsidRDefault="00FD7B7D" w:rsidP="00FD7B7D">
      <w:pPr>
        <w:autoSpaceDE w:val="0"/>
        <w:autoSpaceDN w:val="0"/>
        <w:adjustRightInd w:val="0"/>
        <w:ind w:firstLine="540"/>
        <w:jc w:val="both"/>
      </w:pPr>
    </w:p>
    <w:p w14:paraId="75E95333" w14:textId="6448A47F" w:rsidR="00FD7B7D" w:rsidRDefault="00FD7B7D" w:rsidP="00FD7B7D">
      <w:pPr>
        <w:autoSpaceDE w:val="0"/>
        <w:autoSpaceDN w:val="0"/>
        <w:adjustRightInd w:val="0"/>
        <w:ind w:firstLine="540"/>
        <w:jc w:val="both"/>
      </w:pPr>
      <w:r w:rsidRPr="00FD7B7D">
        <w:t>Описание правил учета объектов или операций, которых у вас раньше не было, считается не изменением, а дополнением учетной политики. Дополнения можно вносить в любое время, а применять сразу после утверждения (п. 10 ПБУ 1/2008, Письмо Минфина от 03.07.2018 N 03-03-06/1/45756).</w:t>
      </w:r>
    </w:p>
    <w:p w14:paraId="51DB94C5" w14:textId="77777777" w:rsidR="00FD7B7D" w:rsidRPr="00FD7B7D" w:rsidRDefault="00FD7B7D" w:rsidP="00FD7B7D">
      <w:pPr>
        <w:autoSpaceDE w:val="0"/>
        <w:autoSpaceDN w:val="0"/>
        <w:adjustRightInd w:val="0"/>
        <w:ind w:firstLine="540"/>
        <w:jc w:val="both"/>
      </w:pPr>
    </w:p>
    <w:p w14:paraId="7EFF6A9C" w14:textId="77777777" w:rsidR="00AB0C4E" w:rsidRPr="00AB0C4E" w:rsidRDefault="00AB0C4E" w:rsidP="00AB0C4E">
      <w:pPr>
        <w:ind w:firstLine="709"/>
        <w:jc w:val="center"/>
        <w:rPr>
          <w:b/>
          <w:szCs w:val="22"/>
        </w:rPr>
      </w:pPr>
      <w:r w:rsidRPr="00AB0C4E">
        <w:rPr>
          <w:b/>
          <w:sz w:val="28"/>
          <w:szCs w:val="22"/>
        </w:rPr>
        <w:t>1.1</w:t>
      </w:r>
      <w:r w:rsidRPr="00AB0C4E">
        <w:rPr>
          <w:b/>
          <w:szCs w:val="22"/>
        </w:rPr>
        <w:t>. Правила составления учетной политики</w:t>
      </w:r>
    </w:p>
    <w:p w14:paraId="27A9EA98" w14:textId="77777777" w:rsidR="00AB0C4E" w:rsidRPr="00AB0C4E" w:rsidRDefault="00AB0C4E" w:rsidP="00AB0C4E">
      <w:pPr>
        <w:autoSpaceDE w:val="0"/>
        <w:autoSpaceDN w:val="0"/>
        <w:adjustRightInd w:val="0"/>
        <w:ind w:firstLine="540"/>
        <w:jc w:val="center"/>
        <w:rPr>
          <w:b/>
          <w:sz w:val="22"/>
          <w:szCs w:val="20"/>
        </w:rPr>
      </w:pPr>
    </w:p>
    <w:p w14:paraId="3C998FE0" w14:textId="77777777" w:rsidR="00AB0C4E" w:rsidRPr="00AB0C4E" w:rsidRDefault="00AB0C4E" w:rsidP="00AB0C4E">
      <w:pPr>
        <w:autoSpaceDE w:val="0"/>
        <w:autoSpaceDN w:val="0"/>
        <w:adjustRightInd w:val="0"/>
        <w:ind w:firstLine="540"/>
        <w:jc w:val="both"/>
      </w:pPr>
      <w:r w:rsidRPr="00AB0C4E">
        <w:lastRenderedPageBreak/>
        <w:t>Каждая организация составляет учетную политику с учетом особенностей своей деятельности. Но все же есть общие правила, которые касаются всех организаций. Сформулируем эти правила и покажем, как их применять.</w:t>
      </w:r>
    </w:p>
    <w:p w14:paraId="6A31693A" w14:textId="77777777" w:rsidR="00AB0C4E" w:rsidRPr="00AB0C4E" w:rsidRDefault="00AB0C4E" w:rsidP="00AB0C4E">
      <w:pPr>
        <w:autoSpaceDE w:val="0"/>
        <w:autoSpaceDN w:val="0"/>
        <w:adjustRightInd w:val="0"/>
        <w:ind w:firstLine="540"/>
        <w:jc w:val="both"/>
        <w:rPr>
          <w:i/>
          <w:iCs/>
        </w:rPr>
      </w:pPr>
      <w:r w:rsidRPr="00AB0C4E">
        <w:rPr>
          <w:b/>
          <w:bCs/>
          <w:i/>
          <w:iCs/>
        </w:rPr>
        <w:t>Внимание!</w:t>
      </w:r>
      <w:r w:rsidRPr="00AB0C4E">
        <w:t xml:space="preserve"> </w:t>
      </w:r>
      <w:r w:rsidRPr="00AB0C4E">
        <w:rPr>
          <w:i/>
          <w:iCs/>
        </w:rPr>
        <w:t>За формирование учетной политики организации отвечает главный бухгалтер.</w:t>
      </w:r>
    </w:p>
    <w:p w14:paraId="049EC2A5" w14:textId="77777777" w:rsidR="00AB0C4E" w:rsidRPr="00AB0C4E" w:rsidRDefault="00AB0C4E" w:rsidP="00AB0C4E">
      <w:pPr>
        <w:autoSpaceDE w:val="0"/>
        <w:autoSpaceDN w:val="0"/>
        <w:adjustRightInd w:val="0"/>
        <w:ind w:firstLine="540"/>
        <w:jc w:val="both"/>
      </w:pPr>
    </w:p>
    <w:p w14:paraId="599DEEFC" w14:textId="77777777" w:rsidR="00AB0C4E" w:rsidRPr="00AB0C4E" w:rsidRDefault="00AB0C4E" w:rsidP="00AB0C4E">
      <w:pPr>
        <w:autoSpaceDE w:val="0"/>
        <w:autoSpaceDN w:val="0"/>
        <w:adjustRightInd w:val="0"/>
        <w:ind w:firstLine="540"/>
        <w:jc w:val="both"/>
      </w:pPr>
      <w:r w:rsidRPr="00AB0C4E">
        <w:rPr>
          <w:b/>
          <w:bCs/>
        </w:rPr>
        <w:t>Правило 1. Если законодательство не предусматривает возможности выбора того или иного варианта учета одной операции (имущества), то незачем писать о таком способе учета в учетной политике.</w:t>
      </w:r>
    </w:p>
    <w:p w14:paraId="1AE6187C" w14:textId="77777777" w:rsidR="00AB0C4E" w:rsidRPr="00AB0C4E" w:rsidRDefault="00AB0C4E" w:rsidP="00AB0C4E">
      <w:pPr>
        <w:autoSpaceDE w:val="0"/>
        <w:autoSpaceDN w:val="0"/>
        <w:adjustRightInd w:val="0"/>
        <w:ind w:firstLine="540"/>
        <w:jc w:val="both"/>
      </w:pPr>
      <w:r w:rsidRPr="00AB0C4E">
        <w:t xml:space="preserve">Например, организации, у которых выручка за предыдущие четыре квартала не превышала в среднем </w:t>
      </w:r>
      <w:r w:rsidRPr="00AB0C4E">
        <w:rPr>
          <w:b/>
        </w:rPr>
        <w:t>15 млн руб.</w:t>
      </w:r>
      <w:r w:rsidRPr="00AB0C4E">
        <w:t>, за каждый квартал уплачивают только квартальные авансовые платежи по налогу на прибыль. Указывать на это в налоговой учетной политике не надо, так как этот порядок прямо закреплен в гл. 25 НК РФ.</w:t>
      </w:r>
    </w:p>
    <w:p w14:paraId="084605D9" w14:textId="77777777" w:rsidR="00AB0C4E" w:rsidRPr="00AB0C4E" w:rsidRDefault="00AB0C4E" w:rsidP="00AB0C4E">
      <w:pPr>
        <w:autoSpaceDE w:val="0"/>
        <w:autoSpaceDN w:val="0"/>
        <w:adjustRightInd w:val="0"/>
        <w:ind w:firstLine="540"/>
        <w:jc w:val="both"/>
      </w:pPr>
      <w:r w:rsidRPr="00AB0C4E">
        <w:t>Или другой пример по налогу на прибыль. К прямым расходам в торговле в любом случае относятся:</w:t>
      </w:r>
    </w:p>
    <w:p w14:paraId="015AFD2C" w14:textId="77777777" w:rsidR="00AB0C4E" w:rsidRPr="00AB0C4E" w:rsidRDefault="00AB0C4E" w:rsidP="00AB0C4E">
      <w:pPr>
        <w:autoSpaceDE w:val="0"/>
        <w:autoSpaceDN w:val="0"/>
        <w:adjustRightInd w:val="0"/>
        <w:ind w:firstLine="540"/>
        <w:jc w:val="both"/>
      </w:pPr>
      <w:r w:rsidRPr="00AB0C4E">
        <w:t>- стоимость товаров, реализованных в отчетном (налоговом) периоде;</w:t>
      </w:r>
    </w:p>
    <w:p w14:paraId="1AAF4253" w14:textId="77777777" w:rsidR="00AB0C4E" w:rsidRPr="00AB0C4E" w:rsidRDefault="00AB0C4E" w:rsidP="00AB0C4E">
      <w:pPr>
        <w:autoSpaceDE w:val="0"/>
        <w:autoSpaceDN w:val="0"/>
        <w:adjustRightInd w:val="0"/>
        <w:ind w:firstLine="540"/>
        <w:jc w:val="both"/>
      </w:pPr>
      <w:r w:rsidRPr="00AB0C4E">
        <w:t>- транспортные расходы по доставке товаров до склада организации (если такие расходы не включены в стоимость приобретения товаров).</w:t>
      </w:r>
    </w:p>
    <w:p w14:paraId="50902C9D" w14:textId="77777777" w:rsidR="00AB0C4E" w:rsidRPr="00AB0C4E" w:rsidRDefault="00AB0C4E" w:rsidP="00AB0C4E">
      <w:pPr>
        <w:autoSpaceDE w:val="0"/>
        <w:autoSpaceDN w:val="0"/>
        <w:adjustRightInd w:val="0"/>
        <w:ind w:firstLine="540"/>
        <w:jc w:val="both"/>
      </w:pPr>
      <w:r w:rsidRPr="00AB0C4E">
        <w:t>Таким образом, торговая организация не может сократить список прямых расходов и что-то писать о них, если перечень не расширен, незачем.</w:t>
      </w:r>
    </w:p>
    <w:p w14:paraId="460C6CCC" w14:textId="77777777" w:rsidR="00AB0C4E" w:rsidRPr="00AB0C4E" w:rsidRDefault="00AB0C4E" w:rsidP="00AB0C4E">
      <w:pPr>
        <w:autoSpaceDE w:val="0"/>
        <w:autoSpaceDN w:val="0"/>
        <w:adjustRightInd w:val="0"/>
        <w:ind w:firstLine="540"/>
        <w:jc w:val="both"/>
      </w:pPr>
      <w:r w:rsidRPr="00AB0C4E">
        <w:t>Теперь пример из гл. 21 НК РФ. Налоговая база по НДС определяется на наиболее раннюю из дат - либо на дату отгрузки товаров (работ, услуг), либо на дату получения оплаты (частичной оплаты) в счет предстоящей отгрузки. Никакого выбора здесь нет, а повторять положения НК РФ в учетной политике ни к чему.</w:t>
      </w:r>
    </w:p>
    <w:p w14:paraId="65B6A387" w14:textId="77777777" w:rsidR="00AB0C4E" w:rsidRPr="00AB0C4E" w:rsidRDefault="00AB0C4E" w:rsidP="00AB0C4E">
      <w:pPr>
        <w:autoSpaceDE w:val="0"/>
        <w:autoSpaceDN w:val="0"/>
        <w:adjustRightInd w:val="0"/>
        <w:ind w:firstLine="540"/>
        <w:jc w:val="both"/>
        <w:rPr>
          <w:b/>
          <w:bCs/>
        </w:rPr>
      </w:pPr>
    </w:p>
    <w:p w14:paraId="2AAC4E95" w14:textId="77777777" w:rsidR="00AB0C4E" w:rsidRPr="00AB0C4E" w:rsidRDefault="00AB0C4E" w:rsidP="00AB0C4E">
      <w:pPr>
        <w:autoSpaceDE w:val="0"/>
        <w:autoSpaceDN w:val="0"/>
        <w:adjustRightInd w:val="0"/>
        <w:ind w:firstLine="540"/>
        <w:jc w:val="both"/>
      </w:pPr>
      <w:r w:rsidRPr="00AB0C4E">
        <w:rPr>
          <w:b/>
          <w:bCs/>
        </w:rPr>
        <w:t>Правило 2. При составлении учетной политики прописывайте варианты (способы) учета только тех операций (имущества), которые вы уже совершаете (имеете) или собираетесь совершить (приобрести) в ближайшее время.</w:t>
      </w:r>
    </w:p>
    <w:p w14:paraId="2F4F6A1E" w14:textId="77777777" w:rsidR="00AB0C4E" w:rsidRPr="00AB0C4E" w:rsidRDefault="00AB0C4E" w:rsidP="00AB0C4E">
      <w:pPr>
        <w:autoSpaceDE w:val="0"/>
        <w:autoSpaceDN w:val="0"/>
        <w:adjustRightInd w:val="0"/>
        <w:ind w:firstLine="540"/>
        <w:jc w:val="both"/>
      </w:pPr>
      <w:r w:rsidRPr="00AB0C4E">
        <w:t>Не пытайтесь впихнуть туда способы учета всех операций, по которым бухгалтерское и налоговое законодательство предоставляет вам право выбора. Например, если вы не покупали ценные бумаги и не собираетесь это делать, то не надо указывать, по какой стоимости вы будете списывать их при выбытии. У вас нет товаров, облагаемых НДС по разным ставкам? Значит, вам не надо разрабатывать и утверждать правила раздельного учета НДС. А если вдруг какая-то операция появится (будет куплено имущество) впервые, вы сможете внести дополнения в учетную политику, которые начнут действовать сразу же (</w:t>
      </w:r>
      <w:r w:rsidRPr="00AB0C4E">
        <w:rPr>
          <w:b/>
          <w:bCs/>
        </w:rPr>
        <w:t>Пункт 10 ПБУ 1/2008; ст. 313 НК РФ).</w:t>
      </w:r>
      <w:r w:rsidRPr="00AB0C4E">
        <w:t xml:space="preserve"> Причем эти дополнения наверняка будут более осознанными, чем положения учетной политики, принятые на всякий случай.</w:t>
      </w:r>
    </w:p>
    <w:p w14:paraId="14A6DF63" w14:textId="77777777" w:rsidR="00AB0C4E" w:rsidRPr="00AB0C4E" w:rsidRDefault="00AB0C4E" w:rsidP="00AB0C4E">
      <w:pPr>
        <w:autoSpaceDE w:val="0"/>
        <w:autoSpaceDN w:val="0"/>
        <w:adjustRightInd w:val="0"/>
        <w:ind w:firstLine="540"/>
        <w:jc w:val="both"/>
      </w:pPr>
    </w:p>
    <w:p w14:paraId="60D48E50" w14:textId="77777777" w:rsidR="00AB0C4E" w:rsidRPr="00AB0C4E" w:rsidRDefault="00AB0C4E" w:rsidP="00AB0C4E">
      <w:pPr>
        <w:autoSpaceDE w:val="0"/>
        <w:autoSpaceDN w:val="0"/>
        <w:adjustRightInd w:val="0"/>
        <w:ind w:firstLine="540"/>
        <w:jc w:val="both"/>
      </w:pPr>
      <w:r w:rsidRPr="00AB0C4E">
        <w:rPr>
          <w:b/>
          <w:bCs/>
        </w:rPr>
        <w:t>Правило 3. Из нескольких вариантов, допускаемых законодательством о бухучете и НК РФ, надо выбрать один, наиболее подходящий вам вариант (способ) учета имущества или хозяйственной операции.</w:t>
      </w:r>
      <w:r w:rsidRPr="00AB0C4E">
        <w:t xml:space="preserve"> Причем, если в законодательстве методика учета выбранного способа детально расписана, не нужно повторять ее в учетной политике.</w:t>
      </w:r>
    </w:p>
    <w:p w14:paraId="5564797D" w14:textId="77777777" w:rsidR="00AB0C4E" w:rsidRPr="00AB0C4E" w:rsidRDefault="00AB0C4E" w:rsidP="00AB0C4E">
      <w:pPr>
        <w:autoSpaceDE w:val="0"/>
        <w:autoSpaceDN w:val="0"/>
        <w:adjustRightInd w:val="0"/>
        <w:ind w:firstLine="540"/>
        <w:jc w:val="both"/>
      </w:pPr>
    </w:p>
    <w:p w14:paraId="0A9595DE" w14:textId="77777777" w:rsidR="00AB0C4E" w:rsidRPr="00AB0C4E" w:rsidRDefault="00AB0C4E" w:rsidP="00AB0C4E">
      <w:pPr>
        <w:autoSpaceDE w:val="0"/>
        <w:autoSpaceDN w:val="0"/>
        <w:adjustRightInd w:val="0"/>
        <w:ind w:firstLine="540"/>
        <w:jc w:val="both"/>
      </w:pPr>
      <w:r w:rsidRPr="00AB0C4E">
        <w:rPr>
          <w:b/>
          <w:bCs/>
        </w:rPr>
        <w:t>Правило 4. Если в налоговом законодательстве методика применения какого-либо способа не прописана, ее можно взять из бухгалтерского учета.</w:t>
      </w:r>
    </w:p>
    <w:p w14:paraId="27A316E1" w14:textId="77777777" w:rsidR="00AB0C4E" w:rsidRPr="00AB0C4E" w:rsidRDefault="00AB0C4E" w:rsidP="00AB0C4E">
      <w:pPr>
        <w:autoSpaceDE w:val="0"/>
        <w:autoSpaceDN w:val="0"/>
        <w:adjustRightInd w:val="0"/>
        <w:ind w:firstLine="540"/>
        <w:jc w:val="both"/>
      </w:pPr>
    </w:p>
    <w:p w14:paraId="36B1762D" w14:textId="77777777" w:rsidR="00AB0C4E" w:rsidRPr="00AB0C4E" w:rsidRDefault="00AB0C4E" w:rsidP="00AB0C4E">
      <w:pPr>
        <w:autoSpaceDE w:val="0"/>
        <w:autoSpaceDN w:val="0"/>
        <w:adjustRightInd w:val="0"/>
        <w:ind w:firstLine="540"/>
        <w:jc w:val="both"/>
      </w:pPr>
      <w:r w:rsidRPr="00AB0C4E">
        <w:rPr>
          <w:b/>
          <w:bCs/>
        </w:rPr>
        <w:t>Пример. Методика оценки покупных товаров при списании для целей налогообложения</w:t>
      </w:r>
    </w:p>
    <w:p w14:paraId="510F7E47" w14:textId="77777777" w:rsidR="00AB0C4E" w:rsidRPr="00AB0C4E" w:rsidRDefault="00AB0C4E" w:rsidP="00AB0C4E">
      <w:pPr>
        <w:autoSpaceDE w:val="0"/>
        <w:autoSpaceDN w:val="0"/>
        <w:adjustRightInd w:val="0"/>
        <w:ind w:firstLine="540"/>
        <w:jc w:val="both"/>
      </w:pPr>
    </w:p>
    <w:p w14:paraId="5A6C5324" w14:textId="77777777" w:rsidR="00AB0C4E" w:rsidRPr="00AB0C4E" w:rsidRDefault="00AB0C4E" w:rsidP="00AB0C4E">
      <w:pPr>
        <w:autoSpaceDE w:val="0"/>
        <w:autoSpaceDN w:val="0"/>
        <w:adjustRightInd w:val="0"/>
        <w:ind w:firstLine="540"/>
        <w:jc w:val="both"/>
      </w:pPr>
      <w:r w:rsidRPr="00AB0C4E">
        <w:rPr>
          <w:b/>
          <w:bCs/>
        </w:rPr>
        <w:t>Условие</w:t>
      </w:r>
    </w:p>
    <w:p w14:paraId="08BE74C2" w14:textId="77777777" w:rsidR="00AB0C4E" w:rsidRPr="00AB0C4E" w:rsidRDefault="00AB0C4E" w:rsidP="00AB0C4E">
      <w:pPr>
        <w:autoSpaceDE w:val="0"/>
        <w:autoSpaceDN w:val="0"/>
        <w:adjustRightInd w:val="0"/>
        <w:ind w:firstLine="540"/>
        <w:jc w:val="both"/>
      </w:pPr>
    </w:p>
    <w:p w14:paraId="0D91E071" w14:textId="77777777" w:rsidR="00AB0C4E" w:rsidRPr="00AB0C4E" w:rsidRDefault="00AB0C4E" w:rsidP="00AB0C4E">
      <w:pPr>
        <w:autoSpaceDE w:val="0"/>
        <w:autoSpaceDN w:val="0"/>
        <w:adjustRightInd w:val="0"/>
        <w:ind w:firstLine="540"/>
        <w:jc w:val="both"/>
      </w:pPr>
      <w:r w:rsidRPr="00AB0C4E">
        <w:t>Глава 25 НК РФ позволяет выбрать один из четырех методов списания товаров при их продаже - по стоимости каждой единицы, по средней стоимости, по стоимости первых по времени приобретений (ФИФО), по стоимости последних по времени приобретений (ЛИФО).</w:t>
      </w:r>
    </w:p>
    <w:p w14:paraId="305BF7BD" w14:textId="77777777" w:rsidR="00AB0C4E" w:rsidRPr="00AB0C4E" w:rsidRDefault="00AB0C4E" w:rsidP="00AB0C4E">
      <w:pPr>
        <w:autoSpaceDE w:val="0"/>
        <w:autoSpaceDN w:val="0"/>
        <w:adjustRightInd w:val="0"/>
        <w:ind w:firstLine="540"/>
        <w:jc w:val="both"/>
      </w:pPr>
    </w:p>
    <w:p w14:paraId="533BD956" w14:textId="77777777" w:rsidR="00AB0C4E" w:rsidRPr="00AB0C4E" w:rsidRDefault="00AB0C4E" w:rsidP="00AB0C4E">
      <w:pPr>
        <w:autoSpaceDE w:val="0"/>
        <w:autoSpaceDN w:val="0"/>
        <w:adjustRightInd w:val="0"/>
        <w:ind w:firstLine="540"/>
        <w:jc w:val="both"/>
      </w:pPr>
      <w:r w:rsidRPr="00AB0C4E">
        <w:rPr>
          <w:b/>
          <w:bCs/>
        </w:rPr>
        <w:t>Решение</w:t>
      </w:r>
    </w:p>
    <w:p w14:paraId="3A0DA39D" w14:textId="77777777" w:rsidR="00AB0C4E" w:rsidRPr="00AB0C4E" w:rsidRDefault="00AB0C4E" w:rsidP="00AB0C4E">
      <w:pPr>
        <w:autoSpaceDE w:val="0"/>
        <w:autoSpaceDN w:val="0"/>
        <w:adjustRightInd w:val="0"/>
        <w:ind w:firstLine="540"/>
        <w:jc w:val="both"/>
      </w:pPr>
    </w:p>
    <w:p w14:paraId="384AA30A" w14:textId="77777777" w:rsidR="00AB0C4E" w:rsidRPr="00AB0C4E" w:rsidRDefault="00AB0C4E" w:rsidP="00AB0C4E">
      <w:pPr>
        <w:autoSpaceDE w:val="0"/>
        <w:autoSpaceDN w:val="0"/>
        <w:adjustRightInd w:val="0"/>
        <w:ind w:firstLine="540"/>
        <w:jc w:val="both"/>
      </w:pPr>
      <w:r w:rsidRPr="00AB0C4E">
        <w:t>Допустим, вы выбрали в налоговом учете метод списания по средней стоимости. Но в ст. 268 НК нет порядка его применения (как и всех остальных). Поэтому можно взять методику из бухучета. Тогда в приказе о налоговой учетной политике можно написать так.</w:t>
      </w:r>
    </w:p>
    <w:p w14:paraId="225D8AC8" w14:textId="77777777" w:rsidR="00AB0C4E" w:rsidRPr="00AB0C4E" w:rsidRDefault="00AB0C4E" w:rsidP="00AB0C4E">
      <w:pPr>
        <w:autoSpaceDE w:val="0"/>
        <w:autoSpaceDN w:val="0"/>
        <w:adjustRightInd w:val="0"/>
        <w:ind w:firstLine="540"/>
        <w:jc w:val="both"/>
        <w:rPr>
          <w:sz w:val="20"/>
          <w:szCs w:val="20"/>
        </w:rPr>
      </w:pPr>
    </w:p>
    <w:p w14:paraId="79A1CD74"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
    <w:p w14:paraId="4F53E130"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    7. При </w:t>
      </w:r>
      <w:proofErr w:type="gramStart"/>
      <w:r w:rsidRPr="00AB0C4E">
        <w:rPr>
          <w:rFonts w:ascii="Courier New" w:hAnsi="Courier New"/>
          <w:snapToGrid w:val="0"/>
          <w:sz w:val="20"/>
          <w:szCs w:val="20"/>
        </w:rPr>
        <w:t>выбытии  стоимость</w:t>
      </w:r>
      <w:proofErr w:type="gramEnd"/>
      <w:r w:rsidRPr="00AB0C4E">
        <w:rPr>
          <w:rFonts w:ascii="Courier New" w:hAnsi="Courier New"/>
          <w:snapToGrid w:val="0"/>
          <w:sz w:val="20"/>
          <w:szCs w:val="20"/>
        </w:rPr>
        <w:t xml:space="preserve">  товаров  оценивается по средней стоимости.│</w:t>
      </w:r>
    </w:p>
    <w:p w14:paraId="5FF2C6A0"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│Оценка   товаров   </w:t>
      </w:r>
      <w:proofErr w:type="gramStart"/>
      <w:r w:rsidRPr="00AB0C4E">
        <w:rPr>
          <w:rFonts w:ascii="Courier New" w:hAnsi="Courier New"/>
          <w:snapToGrid w:val="0"/>
          <w:sz w:val="20"/>
          <w:szCs w:val="20"/>
        </w:rPr>
        <w:t>по  средней</w:t>
      </w:r>
      <w:proofErr w:type="gramEnd"/>
      <w:r w:rsidRPr="00AB0C4E">
        <w:rPr>
          <w:rFonts w:ascii="Courier New" w:hAnsi="Courier New"/>
          <w:snapToGrid w:val="0"/>
          <w:sz w:val="20"/>
          <w:szCs w:val="20"/>
        </w:rPr>
        <w:t xml:space="preserve">   себестоимости  производится  в  порядке,│</w:t>
      </w:r>
    </w:p>
    <w:p w14:paraId="7FBAE04E"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│аналогичном   </w:t>
      </w:r>
      <w:proofErr w:type="gramStart"/>
      <w:r w:rsidRPr="00AB0C4E">
        <w:rPr>
          <w:rFonts w:ascii="Courier New" w:hAnsi="Courier New"/>
          <w:snapToGrid w:val="0"/>
          <w:sz w:val="20"/>
          <w:szCs w:val="20"/>
        </w:rPr>
        <w:t xml:space="preserve">тому,   </w:t>
      </w:r>
      <w:proofErr w:type="gramEnd"/>
      <w:r w:rsidRPr="00AB0C4E">
        <w:rPr>
          <w:rFonts w:ascii="Courier New" w:hAnsi="Courier New"/>
          <w:snapToGrid w:val="0"/>
          <w:sz w:val="20"/>
          <w:szCs w:val="20"/>
        </w:rPr>
        <w:t>который  применяется  в  бухучете  (п. 18 ПБУ 5/01;│</w:t>
      </w:r>
    </w:p>
    <w:p w14:paraId="3F3C1E07"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│п. п. 75, 78 Методических указаний по бухучету МПЗ, Приложение 1 к ним). │</w:t>
      </w:r>
    </w:p>
    <w:p w14:paraId="0058B89B"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
    <w:p w14:paraId="66AEBF6A" w14:textId="77777777" w:rsidR="00AB0C4E" w:rsidRPr="00AB0C4E" w:rsidRDefault="00AB0C4E" w:rsidP="00AB0C4E">
      <w:pPr>
        <w:autoSpaceDE w:val="0"/>
        <w:autoSpaceDN w:val="0"/>
        <w:adjustRightInd w:val="0"/>
        <w:ind w:firstLine="540"/>
        <w:jc w:val="both"/>
        <w:rPr>
          <w:sz w:val="20"/>
          <w:szCs w:val="20"/>
        </w:rPr>
      </w:pPr>
    </w:p>
    <w:p w14:paraId="58F22CAF" w14:textId="77777777" w:rsidR="00AB0C4E" w:rsidRPr="00AB0C4E" w:rsidRDefault="00AB0C4E" w:rsidP="00AB0C4E">
      <w:pPr>
        <w:autoSpaceDE w:val="0"/>
        <w:autoSpaceDN w:val="0"/>
        <w:adjustRightInd w:val="0"/>
        <w:ind w:firstLine="540"/>
        <w:jc w:val="both"/>
      </w:pPr>
      <w:r w:rsidRPr="00AB0C4E">
        <w:rPr>
          <w:b/>
          <w:bCs/>
        </w:rPr>
        <w:t>Правило 5. Если способ учета какой-то операции бухгалтерским или налоговым законодательством не урегулирован, этот способ надо разработать самостоятельно и отразить в учетной политике.</w:t>
      </w:r>
    </w:p>
    <w:p w14:paraId="5DA9225E" w14:textId="77777777" w:rsidR="00AB0C4E" w:rsidRPr="00AB0C4E" w:rsidRDefault="00AB0C4E" w:rsidP="00AB0C4E">
      <w:pPr>
        <w:autoSpaceDE w:val="0"/>
        <w:autoSpaceDN w:val="0"/>
        <w:adjustRightInd w:val="0"/>
        <w:ind w:firstLine="540"/>
        <w:jc w:val="both"/>
      </w:pPr>
    </w:p>
    <w:p w14:paraId="3C986676" w14:textId="77777777" w:rsidR="00AB0C4E" w:rsidRPr="00AB0C4E" w:rsidRDefault="00AB0C4E" w:rsidP="00AB0C4E">
      <w:pPr>
        <w:autoSpaceDE w:val="0"/>
        <w:autoSpaceDN w:val="0"/>
        <w:adjustRightInd w:val="0"/>
        <w:ind w:firstLine="540"/>
        <w:jc w:val="both"/>
      </w:pPr>
      <w:r w:rsidRPr="00AB0C4E">
        <w:rPr>
          <w:b/>
          <w:bCs/>
        </w:rPr>
        <w:t>Пример. Налоговый учет выручки от реализации продукции с длительным технологическим циклом изготовления</w:t>
      </w:r>
    </w:p>
    <w:p w14:paraId="3D9F8F70" w14:textId="77777777" w:rsidR="00AB0C4E" w:rsidRPr="00AB0C4E" w:rsidRDefault="00AB0C4E" w:rsidP="00AB0C4E">
      <w:pPr>
        <w:autoSpaceDE w:val="0"/>
        <w:autoSpaceDN w:val="0"/>
        <w:adjustRightInd w:val="0"/>
        <w:ind w:firstLine="540"/>
        <w:jc w:val="both"/>
      </w:pPr>
    </w:p>
    <w:p w14:paraId="2D4E9BF9" w14:textId="77777777" w:rsidR="00AB0C4E" w:rsidRPr="00AB0C4E" w:rsidRDefault="00AB0C4E" w:rsidP="00AB0C4E">
      <w:pPr>
        <w:autoSpaceDE w:val="0"/>
        <w:autoSpaceDN w:val="0"/>
        <w:adjustRightInd w:val="0"/>
        <w:ind w:firstLine="540"/>
        <w:jc w:val="both"/>
      </w:pPr>
      <w:r w:rsidRPr="00AB0C4E">
        <w:rPr>
          <w:b/>
          <w:bCs/>
        </w:rPr>
        <w:t>Условие</w:t>
      </w:r>
    </w:p>
    <w:p w14:paraId="3BC26298" w14:textId="77777777" w:rsidR="00AB0C4E" w:rsidRPr="00AB0C4E" w:rsidRDefault="00AB0C4E" w:rsidP="00AB0C4E">
      <w:pPr>
        <w:autoSpaceDE w:val="0"/>
        <w:autoSpaceDN w:val="0"/>
        <w:adjustRightInd w:val="0"/>
        <w:ind w:firstLine="540"/>
        <w:jc w:val="both"/>
      </w:pPr>
    </w:p>
    <w:p w14:paraId="2B4D3178" w14:textId="77777777" w:rsidR="00AB0C4E" w:rsidRPr="00AB0C4E" w:rsidRDefault="00AB0C4E" w:rsidP="00AB0C4E">
      <w:pPr>
        <w:autoSpaceDE w:val="0"/>
        <w:autoSpaceDN w:val="0"/>
        <w:adjustRightInd w:val="0"/>
        <w:ind w:firstLine="540"/>
        <w:jc w:val="both"/>
      </w:pPr>
      <w:r w:rsidRPr="00AB0C4E">
        <w:lastRenderedPageBreak/>
        <w:t xml:space="preserve">Если у вас есть производство с длительным (более 1 года) технологическим циклом и договорами не предусмотрена поэтапная сдача работ (услуг), то для целей налогообложения вы должны распределять выручку с учетом принципа равномерности признания дохода </w:t>
      </w:r>
      <w:r w:rsidRPr="00AB0C4E">
        <w:rPr>
          <w:b/>
        </w:rPr>
        <w:t>(Пункт 2 ст. 271, ст. 316 НК РФ).</w:t>
      </w:r>
      <w:r w:rsidRPr="00AB0C4E">
        <w:t xml:space="preserve"> Но о том, как именно это делается, в гл. 25 НК РФ ничего не сказано.</w:t>
      </w:r>
    </w:p>
    <w:p w14:paraId="4B6F90AD" w14:textId="77777777" w:rsidR="00AB0C4E" w:rsidRPr="00AB0C4E" w:rsidRDefault="00AB0C4E" w:rsidP="00AB0C4E">
      <w:pPr>
        <w:autoSpaceDE w:val="0"/>
        <w:autoSpaceDN w:val="0"/>
        <w:adjustRightInd w:val="0"/>
        <w:ind w:firstLine="540"/>
        <w:jc w:val="both"/>
      </w:pPr>
    </w:p>
    <w:p w14:paraId="120E0CA6" w14:textId="77777777" w:rsidR="00AB0C4E" w:rsidRPr="00AB0C4E" w:rsidRDefault="00AB0C4E" w:rsidP="00AB0C4E">
      <w:pPr>
        <w:autoSpaceDE w:val="0"/>
        <w:autoSpaceDN w:val="0"/>
        <w:adjustRightInd w:val="0"/>
        <w:ind w:firstLine="540"/>
        <w:jc w:val="both"/>
      </w:pPr>
      <w:r w:rsidRPr="00AB0C4E">
        <w:rPr>
          <w:b/>
          <w:bCs/>
        </w:rPr>
        <w:t>Решение</w:t>
      </w:r>
    </w:p>
    <w:p w14:paraId="400800F0" w14:textId="77777777" w:rsidR="00AB0C4E" w:rsidRPr="00AB0C4E" w:rsidRDefault="00AB0C4E" w:rsidP="00AB0C4E">
      <w:pPr>
        <w:autoSpaceDE w:val="0"/>
        <w:autoSpaceDN w:val="0"/>
        <w:adjustRightInd w:val="0"/>
        <w:ind w:firstLine="540"/>
        <w:jc w:val="both"/>
      </w:pPr>
      <w:r w:rsidRPr="00AB0C4E">
        <w:t>Вы должны разработать порядок учета самостоятельно. В налоговой политике можно написать, например, так.</w:t>
      </w:r>
    </w:p>
    <w:p w14:paraId="0E18DFB7" w14:textId="77777777" w:rsidR="00AB0C4E" w:rsidRPr="00AB0C4E" w:rsidRDefault="00AB0C4E" w:rsidP="00AB0C4E">
      <w:pPr>
        <w:autoSpaceDE w:val="0"/>
        <w:autoSpaceDN w:val="0"/>
        <w:adjustRightInd w:val="0"/>
        <w:ind w:firstLine="540"/>
        <w:jc w:val="both"/>
      </w:pPr>
    </w:p>
    <w:p w14:paraId="6B4B31DD"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
    <w:p w14:paraId="3EC4E8F1"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    7. </w:t>
      </w:r>
      <w:proofErr w:type="gramStart"/>
      <w:r w:rsidRPr="00AB0C4E">
        <w:rPr>
          <w:rFonts w:ascii="Courier New" w:hAnsi="Courier New"/>
          <w:snapToGrid w:val="0"/>
          <w:sz w:val="20"/>
          <w:szCs w:val="20"/>
        </w:rPr>
        <w:t>Выручка  от</w:t>
      </w:r>
      <w:proofErr w:type="gramEnd"/>
      <w:r w:rsidRPr="00AB0C4E">
        <w:rPr>
          <w:rFonts w:ascii="Courier New" w:hAnsi="Courier New"/>
          <w:snapToGrid w:val="0"/>
          <w:sz w:val="20"/>
          <w:szCs w:val="20"/>
        </w:rPr>
        <w:t xml:space="preserve">  выполнения  работ  с длительным циклом (более 1 года)│</w:t>
      </w:r>
    </w:p>
    <w:p w14:paraId="2329308E"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│признается   </w:t>
      </w:r>
      <w:proofErr w:type="gramStart"/>
      <w:r w:rsidRPr="00AB0C4E">
        <w:rPr>
          <w:rFonts w:ascii="Courier New" w:hAnsi="Courier New"/>
          <w:snapToGrid w:val="0"/>
          <w:sz w:val="20"/>
          <w:szCs w:val="20"/>
        </w:rPr>
        <w:t>пропорционально  доле</w:t>
      </w:r>
      <w:proofErr w:type="gramEnd"/>
      <w:r w:rsidRPr="00AB0C4E">
        <w:rPr>
          <w:rFonts w:ascii="Courier New" w:hAnsi="Courier New"/>
          <w:snapToGrid w:val="0"/>
          <w:sz w:val="20"/>
          <w:szCs w:val="20"/>
        </w:rPr>
        <w:t xml:space="preserve">  прямых  расходов  отчетного  периода,│</w:t>
      </w:r>
    </w:p>
    <w:p w14:paraId="7E388A9A"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roofErr w:type="gramStart"/>
      <w:r w:rsidRPr="00AB0C4E">
        <w:rPr>
          <w:rFonts w:ascii="Courier New" w:hAnsi="Courier New"/>
          <w:snapToGrid w:val="0"/>
          <w:sz w:val="20"/>
          <w:szCs w:val="20"/>
        </w:rPr>
        <w:t>относящихся  к</w:t>
      </w:r>
      <w:proofErr w:type="gramEnd"/>
      <w:r w:rsidRPr="00AB0C4E">
        <w:rPr>
          <w:rFonts w:ascii="Courier New" w:hAnsi="Courier New"/>
          <w:snapToGrid w:val="0"/>
          <w:sz w:val="20"/>
          <w:szCs w:val="20"/>
        </w:rPr>
        <w:t xml:space="preserve">  этим  работам,  в  общей  сумме расходов, предусмотренных│</w:t>
      </w:r>
    </w:p>
    <w:p w14:paraId="5A2A4009"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│в смете по этим работам.                                                 │</w:t>
      </w:r>
    </w:p>
    <w:p w14:paraId="21E7907C"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
    <w:p w14:paraId="4B9E9826" w14:textId="77777777" w:rsidR="00AB0C4E" w:rsidRPr="00AB0C4E" w:rsidRDefault="00AB0C4E" w:rsidP="00AB0C4E">
      <w:pPr>
        <w:autoSpaceDE w:val="0"/>
        <w:autoSpaceDN w:val="0"/>
        <w:adjustRightInd w:val="0"/>
        <w:ind w:firstLine="540"/>
        <w:jc w:val="both"/>
        <w:rPr>
          <w:sz w:val="20"/>
          <w:szCs w:val="20"/>
        </w:rPr>
      </w:pPr>
    </w:p>
    <w:p w14:paraId="1E3FBF00" w14:textId="77777777" w:rsidR="00AB0C4E" w:rsidRPr="00AB0C4E" w:rsidRDefault="00AB0C4E" w:rsidP="00AB0C4E">
      <w:pPr>
        <w:autoSpaceDE w:val="0"/>
        <w:autoSpaceDN w:val="0"/>
        <w:adjustRightInd w:val="0"/>
        <w:ind w:firstLine="540"/>
        <w:jc w:val="both"/>
      </w:pPr>
      <w:r w:rsidRPr="00AB0C4E">
        <w:rPr>
          <w:b/>
          <w:bCs/>
        </w:rPr>
        <w:t>Правило 6. Постарайтесь максимально сблизить бухгалтерскую и налоговую учетную политику.</w:t>
      </w:r>
      <w:r w:rsidRPr="00AB0C4E">
        <w:t xml:space="preserve"> Это удобно, если, кроме налоговой инспекции и органов статистики, вы свою бухгалтерскую отчетность никому не представляете и ее содержание особо никого не интересует. Сближение двух видов учета поможет избежать трудоемкого отражения временных разниц по ПБУ 18/02, а также позволит при исчислении налога на прибыль пользоваться данными бухучета.</w:t>
      </w:r>
    </w:p>
    <w:p w14:paraId="0E8F2AA3" w14:textId="77777777" w:rsidR="00AB0C4E" w:rsidRPr="00AB0C4E" w:rsidRDefault="00AB0C4E" w:rsidP="00AB0C4E">
      <w:pPr>
        <w:autoSpaceDE w:val="0"/>
        <w:autoSpaceDN w:val="0"/>
        <w:adjustRightInd w:val="0"/>
        <w:ind w:firstLine="540"/>
        <w:jc w:val="both"/>
      </w:pPr>
      <w:r w:rsidRPr="00AB0C4E">
        <w:t xml:space="preserve">Для сближения бухгалтерского и налогового учета нужно установить одни и те же методы (способы) учета разных видов имущества, учета доходов, расходов и </w:t>
      </w:r>
      <w:proofErr w:type="gramStart"/>
      <w:r w:rsidRPr="00AB0C4E">
        <w:t>т.д.</w:t>
      </w:r>
      <w:proofErr w:type="gramEnd"/>
      <w:r w:rsidRPr="00AB0C4E">
        <w:t xml:space="preserve"> Например, установить одинаковые:</w:t>
      </w:r>
    </w:p>
    <w:p w14:paraId="25635535" w14:textId="77777777" w:rsidR="00AB0C4E" w:rsidRPr="00AB0C4E" w:rsidRDefault="00AB0C4E" w:rsidP="00AB0C4E">
      <w:pPr>
        <w:autoSpaceDE w:val="0"/>
        <w:autoSpaceDN w:val="0"/>
        <w:adjustRightInd w:val="0"/>
        <w:ind w:firstLine="540"/>
        <w:jc w:val="both"/>
      </w:pPr>
      <w:r w:rsidRPr="00AB0C4E">
        <w:t>- методы списания сырья и материалов в производство и товаров при продаже;</w:t>
      </w:r>
    </w:p>
    <w:p w14:paraId="6EC88940" w14:textId="77777777" w:rsidR="00AB0C4E" w:rsidRPr="00AB0C4E" w:rsidRDefault="00AB0C4E" w:rsidP="00AB0C4E">
      <w:pPr>
        <w:autoSpaceDE w:val="0"/>
        <w:autoSpaceDN w:val="0"/>
        <w:adjustRightInd w:val="0"/>
        <w:ind w:firstLine="540"/>
        <w:jc w:val="both"/>
      </w:pPr>
      <w:r w:rsidRPr="00AB0C4E">
        <w:t>- перечни затрат, включаемых в первоначальную стоимость основных средств, стоимость сырья, материалов, товаров;</w:t>
      </w:r>
    </w:p>
    <w:p w14:paraId="1E464288" w14:textId="77777777" w:rsidR="00AB0C4E" w:rsidRPr="00AB0C4E" w:rsidRDefault="00AB0C4E" w:rsidP="00AB0C4E">
      <w:pPr>
        <w:autoSpaceDE w:val="0"/>
        <w:autoSpaceDN w:val="0"/>
        <w:adjustRightInd w:val="0"/>
        <w:ind w:firstLine="540"/>
        <w:jc w:val="both"/>
      </w:pPr>
      <w:r w:rsidRPr="00AB0C4E">
        <w:t>- методы начисления амортизации по основным средствам;</w:t>
      </w:r>
    </w:p>
    <w:p w14:paraId="08730CA3" w14:textId="77777777" w:rsidR="00AB0C4E" w:rsidRPr="00AB0C4E" w:rsidRDefault="00AB0C4E" w:rsidP="00AB0C4E">
      <w:pPr>
        <w:autoSpaceDE w:val="0"/>
        <w:autoSpaceDN w:val="0"/>
        <w:adjustRightInd w:val="0"/>
        <w:ind w:firstLine="540"/>
        <w:jc w:val="both"/>
      </w:pPr>
      <w:r w:rsidRPr="00AB0C4E">
        <w:t>- сроки полезного использования основных средств на основании Классификации основных средств, включаемых в амортизационные группы (Постановление Правительства РФ от 01.01.2002 N 1</w:t>
      </w:r>
      <w:proofErr w:type="gramStart"/>
      <w:r w:rsidRPr="00AB0C4E">
        <w:t>) ;</w:t>
      </w:r>
      <w:proofErr w:type="gramEnd"/>
    </w:p>
    <w:p w14:paraId="40B889A7" w14:textId="77777777" w:rsidR="00AB0C4E" w:rsidRPr="00AB0C4E" w:rsidRDefault="00AB0C4E" w:rsidP="00AB0C4E">
      <w:pPr>
        <w:autoSpaceDE w:val="0"/>
        <w:autoSpaceDN w:val="0"/>
        <w:adjustRightInd w:val="0"/>
        <w:ind w:firstLine="540"/>
        <w:jc w:val="both"/>
      </w:pPr>
      <w:r w:rsidRPr="00AB0C4E">
        <w:t xml:space="preserve">- способы признания коммерческих расходов. Например, отнесение их в бухгалтерском учете к расходам на продажу в полном размере, а в налоговом учете - к косвенным расходам </w:t>
      </w:r>
      <w:r w:rsidRPr="00AB0C4E">
        <w:rPr>
          <w:b/>
        </w:rPr>
        <w:t>(Пункты 7, 9, 20, 21 ПБУ 10/99 "Расходы организации", утв. Приказом Минфина России от 06.05.1999 N 33н; п. п. 1, 2 ст. 318, ст. 320 НК РФ);</w:t>
      </w:r>
    </w:p>
    <w:p w14:paraId="0285AD9A" w14:textId="77777777" w:rsidR="00AB0C4E" w:rsidRPr="00AB0C4E" w:rsidRDefault="00AB0C4E" w:rsidP="00AB0C4E">
      <w:pPr>
        <w:autoSpaceDE w:val="0"/>
        <w:autoSpaceDN w:val="0"/>
        <w:adjustRightInd w:val="0"/>
        <w:ind w:firstLine="540"/>
        <w:jc w:val="both"/>
      </w:pPr>
      <w:r w:rsidRPr="00AB0C4E">
        <w:t>- перечни затрат, включаемых в прямые расходы. В бухгалтерском учете перечень прямых расходов гораздо шире, поэтому его можно применять и в налоговом учете.</w:t>
      </w:r>
    </w:p>
    <w:p w14:paraId="5D61AFEE" w14:textId="77777777" w:rsidR="00AB0C4E" w:rsidRPr="00AB0C4E" w:rsidRDefault="00AB0C4E" w:rsidP="00AB0C4E">
      <w:pPr>
        <w:autoSpaceDE w:val="0"/>
        <w:autoSpaceDN w:val="0"/>
        <w:adjustRightInd w:val="0"/>
        <w:ind w:firstLine="540"/>
        <w:jc w:val="both"/>
      </w:pPr>
      <w:r w:rsidRPr="00AB0C4E">
        <w:t>Хотя полного совпадения сумм расходов в бухгалтерском и налоговом учете вы все равно вряд ли добьетесь. Ведь ряд расходов нормируется для целей налогообложения, а в бухучете все расходы отражаются в полной сумме.</w:t>
      </w:r>
    </w:p>
    <w:p w14:paraId="07A72624" w14:textId="77777777" w:rsidR="00AB0C4E" w:rsidRPr="00AB0C4E" w:rsidRDefault="00AB0C4E" w:rsidP="00AB0C4E">
      <w:pPr>
        <w:autoSpaceDE w:val="0"/>
        <w:autoSpaceDN w:val="0"/>
        <w:adjustRightInd w:val="0"/>
        <w:ind w:firstLine="540"/>
        <w:jc w:val="both"/>
      </w:pPr>
      <w:r w:rsidRPr="00AB0C4E">
        <w:lastRenderedPageBreak/>
        <w:t>Также можно предусмотреть создание в бухгалтерском учете резервов по правилам, установленным гл. 25 НК РФ. Ведь в бухгалтерских нормативно-правовых актах правила создания многих резервов вообще не прописаны.</w:t>
      </w:r>
    </w:p>
    <w:p w14:paraId="326EF40B" w14:textId="77777777" w:rsidR="00AB0C4E" w:rsidRPr="00AB0C4E" w:rsidRDefault="00AB0C4E" w:rsidP="00AB0C4E">
      <w:pPr>
        <w:autoSpaceDE w:val="0"/>
        <w:autoSpaceDN w:val="0"/>
        <w:adjustRightInd w:val="0"/>
        <w:ind w:firstLine="540"/>
        <w:jc w:val="both"/>
      </w:pPr>
    </w:p>
    <w:p w14:paraId="65950FFA" w14:textId="77777777" w:rsidR="00AB0C4E" w:rsidRPr="00AB0C4E" w:rsidRDefault="00AB0C4E" w:rsidP="00AB0C4E">
      <w:pPr>
        <w:autoSpaceDE w:val="0"/>
        <w:autoSpaceDN w:val="0"/>
        <w:adjustRightInd w:val="0"/>
        <w:ind w:firstLine="540"/>
        <w:jc w:val="both"/>
      </w:pPr>
      <w:r w:rsidRPr="00AB0C4E">
        <w:rPr>
          <w:b/>
          <w:bCs/>
        </w:rPr>
        <w:t>Правило 7. Есть смысл отразить в учетной политике организационно-технические вопросы.</w:t>
      </w:r>
      <w:r w:rsidRPr="00AB0C4E">
        <w:t xml:space="preserve"> Например, можно привести в приложении к учетной политике формы первичных документов, по которым нет унифицированных форм. Укажите, кто подписывает первичные документы или счета-фактуры. Пропишите порядок и сроки проведения инвентаризации, составьте график документооборота.</w:t>
      </w:r>
    </w:p>
    <w:p w14:paraId="2292DCB0" w14:textId="77777777" w:rsidR="00AB0C4E" w:rsidRPr="00AB0C4E" w:rsidRDefault="00AB0C4E" w:rsidP="00AB0C4E">
      <w:pPr>
        <w:autoSpaceDE w:val="0"/>
        <w:autoSpaceDN w:val="0"/>
        <w:adjustRightInd w:val="0"/>
        <w:ind w:firstLine="540"/>
        <w:jc w:val="both"/>
      </w:pPr>
    </w:p>
    <w:p w14:paraId="772910DE" w14:textId="77777777" w:rsidR="00AB0C4E" w:rsidRPr="00AB0C4E" w:rsidRDefault="00AB0C4E" w:rsidP="00AB0C4E">
      <w:pPr>
        <w:autoSpaceDE w:val="0"/>
        <w:autoSpaceDN w:val="0"/>
        <w:adjustRightInd w:val="0"/>
        <w:ind w:firstLine="540"/>
        <w:jc w:val="both"/>
        <w:rPr>
          <w:b/>
        </w:rPr>
      </w:pPr>
      <w:r w:rsidRPr="00AB0C4E">
        <w:rPr>
          <w:b/>
          <w:bCs/>
        </w:rPr>
        <w:t>Правило 8. Дополнять учетную политику можно тогда, когда появляются новые виды деятельности, новые операции, приобретаются новые объекты</w:t>
      </w:r>
      <w:r w:rsidRPr="00AB0C4E">
        <w:t xml:space="preserve"> (</w:t>
      </w:r>
      <w:r w:rsidRPr="00AB0C4E">
        <w:rPr>
          <w:b/>
          <w:bCs/>
        </w:rPr>
        <w:t>Пункт 10 ПБУ 1/2008; ст. 313 НК РФ).</w:t>
      </w:r>
      <w:r w:rsidRPr="00AB0C4E">
        <w:t xml:space="preserve"> Применять дополнения можно сразу после утверждения </w:t>
      </w:r>
      <w:r w:rsidRPr="00AB0C4E">
        <w:rPr>
          <w:b/>
        </w:rPr>
        <w:t>(Пункт 10 ПБУ 1/2008).</w:t>
      </w:r>
    </w:p>
    <w:p w14:paraId="7D79190B" w14:textId="77777777" w:rsidR="00AB0C4E" w:rsidRPr="00AB0C4E" w:rsidRDefault="00AB0C4E" w:rsidP="00AB0C4E">
      <w:pPr>
        <w:autoSpaceDE w:val="0"/>
        <w:autoSpaceDN w:val="0"/>
        <w:adjustRightInd w:val="0"/>
        <w:ind w:firstLine="540"/>
        <w:jc w:val="both"/>
      </w:pPr>
    </w:p>
    <w:p w14:paraId="29C2B9B4" w14:textId="77777777" w:rsidR="00AB0C4E" w:rsidRPr="00AB0C4E" w:rsidRDefault="00AB0C4E" w:rsidP="00AB0C4E">
      <w:pPr>
        <w:autoSpaceDE w:val="0"/>
        <w:autoSpaceDN w:val="0"/>
        <w:adjustRightInd w:val="0"/>
        <w:ind w:firstLine="540"/>
        <w:jc w:val="both"/>
      </w:pPr>
      <w:r w:rsidRPr="00AB0C4E">
        <w:rPr>
          <w:b/>
          <w:bCs/>
        </w:rPr>
        <w:t>Пример. Создание обособленного подразделения</w:t>
      </w:r>
    </w:p>
    <w:p w14:paraId="2E5AE7DD" w14:textId="77777777" w:rsidR="00AB0C4E" w:rsidRPr="00AB0C4E" w:rsidRDefault="00AB0C4E" w:rsidP="00AB0C4E">
      <w:pPr>
        <w:autoSpaceDE w:val="0"/>
        <w:autoSpaceDN w:val="0"/>
        <w:adjustRightInd w:val="0"/>
        <w:ind w:firstLine="540"/>
        <w:jc w:val="both"/>
        <w:rPr>
          <w:b/>
          <w:bCs/>
        </w:rPr>
      </w:pPr>
    </w:p>
    <w:p w14:paraId="707DC8F9" w14:textId="77777777" w:rsidR="00AB0C4E" w:rsidRPr="00AB0C4E" w:rsidRDefault="00AB0C4E" w:rsidP="00AB0C4E">
      <w:pPr>
        <w:autoSpaceDE w:val="0"/>
        <w:autoSpaceDN w:val="0"/>
        <w:adjustRightInd w:val="0"/>
        <w:ind w:firstLine="540"/>
        <w:jc w:val="both"/>
      </w:pPr>
      <w:r w:rsidRPr="00AB0C4E">
        <w:rPr>
          <w:b/>
          <w:bCs/>
        </w:rPr>
        <w:t>Условие</w:t>
      </w:r>
    </w:p>
    <w:p w14:paraId="2493E16F" w14:textId="77777777" w:rsidR="00AB0C4E" w:rsidRPr="00AB0C4E" w:rsidRDefault="00AB0C4E" w:rsidP="00AB0C4E">
      <w:pPr>
        <w:autoSpaceDE w:val="0"/>
        <w:autoSpaceDN w:val="0"/>
        <w:adjustRightInd w:val="0"/>
        <w:ind w:firstLine="540"/>
        <w:jc w:val="both"/>
      </w:pPr>
    </w:p>
    <w:p w14:paraId="583C253B" w14:textId="77777777" w:rsidR="00AB0C4E" w:rsidRPr="00AB0C4E" w:rsidRDefault="00AB0C4E" w:rsidP="00AB0C4E">
      <w:pPr>
        <w:autoSpaceDE w:val="0"/>
        <w:autoSpaceDN w:val="0"/>
        <w:adjustRightInd w:val="0"/>
        <w:ind w:firstLine="540"/>
        <w:jc w:val="both"/>
      </w:pPr>
      <w:r w:rsidRPr="00AB0C4E">
        <w:t>В 2019 г. у вас не было обособленных подразделений. А в апреле 2020 г. вы открыли обособленное подразделение, не выделенное на отдельный баланс. В связи с этим в апреле 2020 г. вы вносите дополнения в учетную политику.</w:t>
      </w:r>
    </w:p>
    <w:p w14:paraId="166D3455" w14:textId="77777777" w:rsidR="00AB0C4E" w:rsidRPr="00AB0C4E" w:rsidRDefault="00AB0C4E" w:rsidP="00AB0C4E">
      <w:pPr>
        <w:autoSpaceDE w:val="0"/>
        <w:autoSpaceDN w:val="0"/>
        <w:adjustRightInd w:val="0"/>
        <w:ind w:firstLine="540"/>
        <w:jc w:val="both"/>
      </w:pPr>
    </w:p>
    <w:p w14:paraId="767D69EE" w14:textId="77777777" w:rsidR="00AB0C4E" w:rsidRPr="00AB0C4E" w:rsidRDefault="00AB0C4E" w:rsidP="00AB0C4E">
      <w:pPr>
        <w:autoSpaceDE w:val="0"/>
        <w:autoSpaceDN w:val="0"/>
        <w:adjustRightInd w:val="0"/>
        <w:ind w:firstLine="540"/>
        <w:jc w:val="both"/>
      </w:pPr>
      <w:r w:rsidRPr="00AB0C4E">
        <w:rPr>
          <w:b/>
          <w:bCs/>
        </w:rPr>
        <w:t>Решение</w:t>
      </w:r>
    </w:p>
    <w:p w14:paraId="4455D37C" w14:textId="77777777" w:rsidR="00AB0C4E" w:rsidRPr="00AB0C4E" w:rsidRDefault="00AB0C4E" w:rsidP="00AB0C4E">
      <w:pPr>
        <w:autoSpaceDE w:val="0"/>
        <w:autoSpaceDN w:val="0"/>
        <w:adjustRightInd w:val="0"/>
        <w:ind w:firstLine="540"/>
        <w:jc w:val="both"/>
      </w:pPr>
      <w:r w:rsidRPr="00AB0C4E">
        <w:t>В бухгалтерской учетной политике дополнение отразите, к примеру, так.</w:t>
      </w:r>
    </w:p>
    <w:p w14:paraId="2B9F17FC" w14:textId="77777777" w:rsidR="00AB0C4E" w:rsidRPr="00AB0C4E" w:rsidRDefault="00AB0C4E" w:rsidP="00AB0C4E">
      <w:pPr>
        <w:autoSpaceDE w:val="0"/>
        <w:autoSpaceDN w:val="0"/>
        <w:adjustRightInd w:val="0"/>
        <w:ind w:firstLine="540"/>
        <w:jc w:val="both"/>
        <w:rPr>
          <w:sz w:val="20"/>
          <w:szCs w:val="20"/>
        </w:rPr>
      </w:pPr>
    </w:p>
    <w:p w14:paraId="1167F385"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
    <w:p w14:paraId="5BF5E80B"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    1. Все   </w:t>
      </w:r>
      <w:proofErr w:type="gramStart"/>
      <w:r w:rsidRPr="00AB0C4E">
        <w:rPr>
          <w:rFonts w:ascii="Courier New" w:hAnsi="Courier New"/>
          <w:snapToGrid w:val="0"/>
          <w:sz w:val="20"/>
          <w:szCs w:val="20"/>
        </w:rPr>
        <w:t>операции  по</w:t>
      </w:r>
      <w:proofErr w:type="gramEnd"/>
      <w:r w:rsidRPr="00AB0C4E">
        <w:rPr>
          <w:rFonts w:ascii="Courier New" w:hAnsi="Courier New"/>
          <w:snapToGrid w:val="0"/>
          <w:sz w:val="20"/>
          <w:szCs w:val="20"/>
        </w:rPr>
        <w:t xml:space="preserve">  расчетам  с  обособленным  подразделением,  не│</w:t>
      </w:r>
    </w:p>
    <w:p w14:paraId="03D3C6B7"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│выделенным   на   отдельный   </w:t>
      </w:r>
      <w:proofErr w:type="gramStart"/>
      <w:r w:rsidRPr="00AB0C4E">
        <w:rPr>
          <w:rFonts w:ascii="Courier New" w:hAnsi="Courier New"/>
          <w:snapToGrid w:val="0"/>
          <w:sz w:val="20"/>
          <w:szCs w:val="20"/>
        </w:rPr>
        <w:t>баланс,  ведутся</w:t>
      </w:r>
      <w:proofErr w:type="gramEnd"/>
      <w:r w:rsidRPr="00AB0C4E">
        <w:rPr>
          <w:rFonts w:ascii="Courier New" w:hAnsi="Courier New"/>
          <w:snapToGrid w:val="0"/>
          <w:sz w:val="20"/>
          <w:szCs w:val="20"/>
        </w:rPr>
        <w:t xml:space="preserve">   на  балансовом  счете 79│</w:t>
      </w:r>
    </w:p>
    <w:p w14:paraId="6E7B105A"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│"Внутрихозяйственные расчеты".                                           │</w:t>
      </w:r>
    </w:p>
    <w:p w14:paraId="022F3D8B"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2. Обособленное подразделение передает в головное подразделение копии│</w:t>
      </w:r>
    </w:p>
    <w:p w14:paraId="69589FE3"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roofErr w:type="gramStart"/>
      <w:r w:rsidRPr="00AB0C4E">
        <w:rPr>
          <w:rFonts w:ascii="Courier New" w:hAnsi="Courier New"/>
          <w:snapToGrid w:val="0"/>
          <w:sz w:val="20"/>
          <w:szCs w:val="20"/>
        </w:rPr>
        <w:t>всех  первичных</w:t>
      </w:r>
      <w:proofErr w:type="gramEnd"/>
      <w:r w:rsidRPr="00AB0C4E">
        <w:rPr>
          <w:rFonts w:ascii="Courier New" w:hAnsi="Courier New"/>
          <w:snapToGrid w:val="0"/>
          <w:sz w:val="20"/>
          <w:szCs w:val="20"/>
        </w:rPr>
        <w:t xml:space="preserve">  документов, составленных обособленным подразделением, не│</w:t>
      </w:r>
    </w:p>
    <w:p w14:paraId="07FAAF9F"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│позднее </w:t>
      </w:r>
      <w:proofErr w:type="gramStart"/>
      <w:r w:rsidRPr="00AB0C4E">
        <w:rPr>
          <w:rFonts w:ascii="Courier New" w:hAnsi="Courier New"/>
          <w:snapToGrid w:val="0"/>
          <w:sz w:val="20"/>
          <w:szCs w:val="20"/>
        </w:rPr>
        <w:t>5  дней</w:t>
      </w:r>
      <w:proofErr w:type="gramEnd"/>
      <w:r w:rsidRPr="00AB0C4E">
        <w:rPr>
          <w:rFonts w:ascii="Courier New" w:hAnsi="Courier New"/>
          <w:snapToGrid w:val="0"/>
          <w:sz w:val="20"/>
          <w:szCs w:val="20"/>
        </w:rPr>
        <w:t xml:space="preserve">  со  дня  окончания  месяца.  </w:t>
      </w:r>
      <w:proofErr w:type="gramStart"/>
      <w:r w:rsidRPr="00AB0C4E">
        <w:rPr>
          <w:rFonts w:ascii="Courier New" w:hAnsi="Courier New"/>
          <w:snapToGrid w:val="0"/>
          <w:sz w:val="20"/>
          <w:szCs w:val="20"/>
        </w:rPr>
        <w:t>За  своевременную</w:t>
      </w:r>
      <w:proofErr w:type="gramEnd"/>
      <w:r w:rsidRPr="00AB0C4E">
        <w:rPr>
          <w:rFonts w:ascii="Courier New" w:hAnsi="Courier New"/>
          <w:snapToGrid w:val="0"/>
          <w:sz w:val="20"/>
          <w:szCs w:val="20"/>
        </w:rPr>
        <w:t xml:space="preserve">  передачу│</w:t>
      </w:r>
    </w:p>
    <w:p w14:paraId="37301D4F"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│документов отвечает бухгалтер обособленного подразделения.               │</w:t>
      </w:r>
    </w:p>
    <w:p w14:paraId="4BE14287"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
    <w:p w14:paraId="1BC2254A" w14:textId="77777777" w:rsidR="00AB0C4E" w:rsidRPr="00AB0C4E" w:rsidRDefault="00AB0C4E" w:rsidP="00AB0C4E">
      <w:pPr>
        <w:autoSpaceDE w:val="0"/>
        <w:autoSpaceDN w:val="0"/>
        <w:adjustRightInd w:val="0"/>
        <w:ind w:firstLine="540"/>
        <w:jc w:val="both"/>
      </w:pPr>
    </w:p>
    <w:p w14:paraId="021D3F1C" w14:textId="77777777" w:rsidR="00AB0C4E" w:rsidRPr="00AB0C4E" w:rsidRDefault="00AB0C4E" w:rsidP="00AB0C4E">
      <w:pPr>
        <w:autoSpaceDE w:val="0"/>
        <w:autoSpaceDN w:val="0"/>
        <w:adjustRightInd w:val="0"/>
        <w:ind w:firstLine="540"/>
        <w:jc w:val="both"/>
      </w:pPr>
      <w:r w:rsidRPr="00AB0C4E">
        <w:t>В налоговую учетную политику можно внести, в частности, такие дополнения.</w:t>
      </w:r>
    </w:p>
    <w:p w14:paraId="370AC3A1" w14:textId="77777777" w:rsidR="00AB0C4E" w:rsidRPr="00AB0C4E" w:rsidRDefault="00AB0C4E" w:rsidP="00AB0C4E">
      <w:pPr>
        <w:autoSpaceDE w:val="0"/>
        <w:autoSpaceDN w:val="0"/>
        <w:adjustRightInd w:val="0"/>
        <w:ind w:firstLine="540"/>
        <w:jc w:val="both"/>
      </w:pPr>
    </w:p>
    <w:p w14:paraId="32FFC2A5"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lastRenderedPageBreak/>
        <w:t>┌─────────────────────────────────────────────────────────────────────────┐</w:t>
      </w:r>
    </w:p>
    <w:p w14:paraId="18DB058B"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    1. Для </w:t>
      </w:r>
      <w:proofErr w:type="gramStart"/>
      <w:r w:rsidRPr="00AB0C4E">
        <w:rPr>
          <w:rFonts w:ascii="Courier New" w:hAnsi="Courier New"/>
          <w:snapToGrid w:val="0"/>
          <w:sz w:val="20"/>
          <w:szCs w:val="20"/>
        </w:rPr>
        <w:t>расчета  сумм</w:t>
      </w:r>
      <w:proofErr w:type="gramEnd"/>
      <w:r w:rsidRPr="00AB0C4E">
        <w:rPr>
          <w:rFonts w:ascii="Courier New" w:hAnsi="Courier New"/>
          <w:snapToGrid w:val="0"/>
          <w:sz w:val="20"/>
          <w:szCs w:val="20"/>
        </w:rPr>
        <w:t xml:space="preserve">  налога на прибыль, приходящихся на обособленное│</w:t>
      </w:r>
    </w:p>
    <w:p w14:paraId="2570518E"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roofErr w:type="gramStart"/>
      <w:r w:rsidRPr="00AB0C4E">
        <w:rPr>
          <w:rFonts w:ascii="Courier New" w:hAnsi="Courier New"/>
          <w:snapToGrid w:val="0"/>
          <w:sz w:val="20"/>
          <w:szCs w:val="20"/>
        </w:rPr>
        <w:t xml:space="preserve">подразделение,   </w:t>
      </w:r>
      <w:proofErr w:type="gramEnd"/>
      <w:r w:rsidRPr="00AB0C4E">
        <w:rPr>
          <w:rFonts w:ascii="Courier New" w:hAnsi="Courier New"/>
          <w:snapToGrid w:val="0"/>
          <w:sz w:val="20"/>
          <w:szCs w:val="20"/>
        </w:rPr>
        <w:t>используется   показатель   среднесписочной  численности│</w:t>
      </w:r>
    </w:p>
    <w:p w14:paraId="60F586EE"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│работников.                                                              │</w:t>
      </w:r>
    </w:p>
    <w:p w14:paraId="46464A34"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    2.  </w:t>
      </w:r>
      <w:proofErr w:type="gramStart"/>
      <w:r w:rsidRPr="00AB0C4E">
        <w:rPr>
          <w:rFonts w:ascii="Courier New" w:hAnsi="Courier New"/>
          <w:snapToGrid w:val="0"/>
          <w:sz w:val="20"/>
          <w:szCs w:val="20"/>
        </w:rPr>
        <w:t>Обособленное  подразделение</w:t>
      </w:r>
      <w:proofErr w:type="gramEnd"/>
      <w:r w:rsidRPr="00AB0C4E">
        <w:rPr>
          <w:rFonts w:ascii="Courier New" w:hAnsi="Courier New"/>
          <w:snapToGrid w:val="0"/>
          <w:sz w:val="20"/>
          <w:szCs w:val="20"/>
        </w:rPr>
        <w:t xml:space="preserve">  в   течение   года   нумерует   свои│</w:t>
      </w:r>
    </w:p>
    <w:p w14:paraId="11997C65"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│счета-фактуры   в   </w:t>
      </w:r>
      <w:proofErr w:type="gramStart"/>
      <w:r w:rsidRPr="00AB0C4E">
        <w:rPr>
          <w:rFonts w:ascii="Courier New" w:hAnsi="Courier New"/>
          <w:snapToGrid w:val="0"/>
          <w:sz w:val="20"/>
          <w:szCs w:val="20"/>
        </w:rPr>
        <w:t>хронологическом  порядке</w:t>
      </w:r>
      <w:proofErr w:type="gramEnd"/>
      <w:r w:rsidRPr="00AB0C4E">
        <w:rPr>
          <w:rFonts w:ascii="Courier New" w:hAnsi="Courier New"/>
          <w:snapToGrid w:val="0"/>
          <w:sz w:val="20"/>
          <w:szCs w:val="20"/>
        </w:rPr>
        <w:t xml:space="preserve">  с  индексом  ОП (1/ОП, 2/ОП│</w:t>
      </w:r>
    </w:p>
    <w:p w14:paraId="4845D774"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│и </w:t>
      </w:r>
      <w:proofErr w:type="gramStart"/>
      <w:r w:rsidRPr="00AB0C4E">
        <w:rPr>
          <w:rFonts w:ascii="Courier New" w:hAnsi="Courier New"/>
          <w:snapToGrid w:val="0"/>
          <w:sz w:val="20"/>
          <w:szCs w:val="20"/>
        </w:rPr>
        <w:t>т.д.</w:t>
      </w:r>
      <w:proofErr w:type="gramEnd"/>
      <w:r w:rsidRPr="00AB0C4E">
        <w:rPr>
          <w:rFonts w:ascii="Courier New" w:hAnsi="Courier New"/>
          <w:snapToGrid w:val="0"/>
          <w:sz w:val="20"/>
          <w:szCs w:val="20"/>
        </w:rPr>
        <w:t>).                                                                 │</w:t>
      </w:r>
    </w:p>
    <w:p w14:paraId="3A674FCA"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    3. Обособленное </w:t>
      </w:r>
      <w:proofErr w:type="gramStart"/>
      <w:r w:rsidRPr="00AB0C4E">
        <w:rPr>
          <w:rFonts w:ascii="Courier New" w:hAnsi="Courier New"/>
          <w:snapToGrid w:val="0"/>
          <w:sz w:val="20"/>
          <w:szCs w:val="20"/>
        </w:rPr>
        <w:t>подразделение  передает</w:t>
      </w:r>
      <w:proofErr w:type="gramEnd"/>
      <w:r w:rsidRPr="00AB0C4E">
        <w:rPr>
          <w:rFonts w:ascii="Courier New" w:hAnsi="Courier New"/>
          <w:snapToGrid w:val="0"/>
          <w:sz w:val="20"/>
          <w:szCs w:val="20"/>
        </w:rPr>
        <w:t xml:space="preserve"> головному подразделению копии│</w:t>
      </w:r>
    </w:p>
    <w:p w14:paraId="286CB946"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│выставленных </w:t>
      </w:r>
      <w:proofErr w:type="gramStart"/>
      <w:r w:rsidRPr="00AB0C4E">
        <w:rPr>
          <w:rFonts w:ascii="Courier New" w:hAnsi="Courier New"/>
          <w:snapToGrid w:val="0"/>
          <w:sz w:val="20"/>
          <w:szCs w:val="20"/>
        </w:rPr>
        <w:t>и  полученных</w:t>
      </w:r>
      <w:proofErr w:type="gramEnd"/>
      <w:r w:rsidRPr="00AB0C4E">
        <w:rPr>
          <w:rFonts w:ascii="Courier New" w:hAnsi="Courier New"/>
          <w:snapToGrid w:val="0"/>
          <w:sz w:val="20"/>
          <w:szCs w:val="20"/>
        </w:rPr>
        <w:t xml:space="preserve">  счетов-фактур,  копии  раздела  единой  книги│</w:t>
      </w:r>
    </w:p>
    <w:p w14:paraId="6E0C7171"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│продаж   </w:t>
      </w:r>
      <w:proofErr w:type="gramStart"/>
      <w:r w:rsidRPr="00AB0C4E">
        <w:rPr>
          <w:rFonts w:ascii="Courier New" w:hAnsi="Courier New"/>
          <w:snapToGrid w:val="0"/>
          <w:sz w:val="20"/>
          <w:szCs w:val="20"/>
        </w:rPr>
        <w:t>и  раздела</w:t>
      </w:r>
      <w:proofErr w:type="gramEnd"/>
      <w:r w:rsidRPr="00AB0C4E">
        <w:rPr>
          <w:rFonts w:ascii="Courier New" w:hAnsi="Courier New"/>
          <w:snapToGrid w:val="0"/>
          <w:sz w:val="20"/>
          <w:szCs w:val="20"/>
        </w:rPr>
        <w:t xml:space="preserve">  единой  книги покупок  (оригиналы  хранятся  в  ОП).│</w:t>
      </w:r>
    </w:p>
    <w:p w14:paraId="6E68F309"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roofErr w:type="gramStart"/>
      <w:r w:rsidRPr="00AB0C4E">
        <w:rPr>
          <w:rFonts w:ascii="Courier New" w:hAnsi="Courier New"/>
          <w:snapToGrid w:val="0"/>
          <w:sz w:val="20"/>
          <w:szCs w:val="20"/>
        </w:rPr>
        <w:t>Копии  всех</w:t>
      </w:r>
      <w:proofErr w:type="gramEnd"/>
      <w:r w:rsidRPr="00AB0C4E">
        <w:rPr>
          <w:rFonts w:ascii="Courier New" w:hAnsi="Courier New"/>
          <w:snapToGrid w:val="0"/>
          <w:sz w:val="20"/>
          <w:szCs w:val="20"/>
        </w:rPr>
        <w:t xml:space="preserve">  документов  должны быть переданы в головное подразделение не│</w:t>
      </w:r>
    </w:p>
    <w:p w14:paraId="4B408B31"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 xml:space="preserve">│позднее   </w:t>
      </w:r>
      <w:proofErr w:type="gramStart"/>
      <w:r w:rsidRPr="00AB0C4E">
        <w:rPr>
          <w:rFonts w:ascii="Courier New" w:hAnsi="Courier New"/>
          <w:snapToGrid w:val="0"/>
          <w:sz w:val="20"/>
          <w:szCs w:val="20"/>
        </w:rPr>
        <w:t>10  дней</w:t>
      </w:r>
      <w:proofErr w:type="gramEnd"/>
      <w:r w:rsidRPr="00AB0C4E">
        <w:rPr>
          <w:rFonts w:ascii="Courier New" w:hAnsi="Courier New"/>
          <w:snapToGrid w:val="0"/>
          <w:sz w:val="20"/>
          <w:szCs w:val="20"/>
        </w:rPr>
        <w:t xml:space="preserve">  по  окончании   месяца.  </w:t>
      </w:r>
      <w:proofErr w:type="gramStart"/>
      <w:r w:rsidRPr="00AB0C4E">
        <w:rPr>
          <w:rFonts w:ascii="Courier New" w:hAnsi="Courier New"/>
          <w:snapToGrid w:val="0"/>
          <w:sz w:val="20"/>
          <w:szCs w:val="20"/>
        </w:rPr>
        <w:t>За  своевременную</w:t>
      </w:r>
      <w:proofErr w:type="gramEnd"/>
      <w:r w:rsidRPr="00AB0C4E">
        <w:rPr>
          <w:rFonts w:ascii="Courier New" w:hAnsi="Courier New"/>
          <w:snapToGrid w:val="0"/>
          <w:sz w:val="20"/>
          <w:szCs w:val="20"/>
        </w:rPr>
        <w:t xml:space="preserve">   передачу│</w:t>
      </w:r>
    </w:p>
    <w:p w14:paraId="0628B870"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│документов отвечает бухгалтер обособленного подразделения.               │</w:t>
      </w:r>
    </w:p>
    <w:p w14:paraId="633847CC" w14:textId="77777777" w:rsidR="00AB0C4E" w:rsidRPr="00AB0C4E" w:rsidRDefault="00AB0C4E" w:rsidP="00AB0C4E">
      <w:pPr>
        <w:jc w:val="both"/>
        <w:rPr>
          <w:rFonts w:ascii="Courier New" w:hAnsi="Courier New"/>
          <w:snapToGrid w:val="0"/>
          <w:sz w:val="20"/>
          <w:szCs w:val="20"/>
        </w:rPr>
      </w:pPr>
      <w:r w:rsidRPr="00AB0C4E">
        <w:rPr>
          <w:rFonts w:ascii="Courier New" w:hAnsi="Courier New"/>
          <w:snapToGrid w:val="0"/>
          <w:sz w:val="20"/>
          <w:szCs w:val="20"/>
        </w:rPr>
        <w:t>└─────────────────────────────────────────────────────────────────────────┘</w:t>
      </w:r>
    </w:p>
    <w:p w14:paraId="5D2563E4" w14:textId="77777777" w:rsidR="00AB0C4E" w:rsidRPr="00AB0C4E" w:rsidRDefault="00AB0C4E" w:rsidP="00AB0C4E">
      <w:pPr>
        <w:keepNext/>
        <w:ind w:firstLine="540"/>
        <w:jc w:val="center"/>
        <w:outlineLvl w:val="1"/>
        <w:rPr>
          <w:b/>
          <w:snapToGrid w:val="0"/>
        </w:rPr>
      </w:pPr>
      <w:r w:rsidRPr="00AB0C4E">
        <w:rPr>
          <w:b/>
          <w:snapToGrid w:val="0"/>
        </w:rPr>
        <w:t>Раздел 2. Учетная политика в целях бухгалтерского учета</w:t>
      </w:r>
    </w:p>
    <w:p w14:paraId="7E75FEF6" w14:textId="77777777" w:rsidR="00AB0C4E" w:rsidRPr="00AB0C4E" w:rsidRDefault="00AB0C4E" w:rsidP="00AB0C4E">
      <w:pPr>
        <w:autoSpaceDE w:val="0"/>
        <w:autoSpaceDN w:val="0"/>
        <w:adjustRightInd w:val="0"/>
        <w:jc w:val="both"/>
        <w:rPr>
          <w:rFonts w:ascii="Courier New" w:hAnsi="Courier New"/>
        </w:rPr>
      </w:pPr>
      <w:r w:rsidRPr="00AB0C4E">
        <w:rPr>
          <w:rFonts w:ascii="Courier New" w:hAnsi="Courier New"/>
        </w:rPr>
        <w:t xml:space="preserve">                           </w:t>
      </w:r>
    </w:p>
    <w:p w14:paraId="0FC32692" w14:textId="77777777" w:rsidR="00AB0C4E" w:rsidRPr="00AB0C4E" w:rsidRDefault="00AB0C4E" w:rsidP="00AB0C4E">
      <w:pPr>
        <w:jc w:val="center"/>
        <w:outlineLvl w:val="1"/>
        <w:rPr>
          <w:b/>
          <w:i/>
          <w:snapToGrid w:val="0"/>
        </w:rPr>
      </w:pPr>
      <w:r w:rsidRPr="00AB0C4E">
        <w:rPr>
          <w:b/>
          <w:i/>
          <w:snapToGrid w:val="0"/>
        </w:rPr>
        <w:t>Организационные аспекты учетной политики</w:t>
      </w:r>
    </w:p>
    <w:p w14:paraId="4CAB649D" w14:textId="77777777" w:rsidR="00AB0C4E" w:rsidRPr="00AB0C4E" w:rsidRDefault="00AB0C4E" w:rsidP="00AB0C4E">
      <w:pPr>
        <w:jc w:val="center"/>
        <w:outlineLvl w:val="1"/>
        <w:rPr>
          <w:b/>
          <w:i/>
          <w:snapToGrid w:val="0"/>
        </w:rPr>
      </w:pPr>
    </w:p>
    <w:p w14:paraId="663FB000" w14:textId="77777777" w:rsidR="00AB0C4E" w:rsidRPr="00AB0C4E" w:rsidRDefault="00AB0C4E" w:rsidP="00AB0C4E">
      <w:pPr>
        <w:spacing w:after="120"/>
        <w:ind w:left="283"/>
      </w:pPr>
      <w:r w:rsidRPr="00AB0C4E">
        <w:t>В данном разделе организация, должна отразить следующую информацию:</w:t>
      </w:r>
    </w:p>
    <w:p w14:paraId="344FEF74" w14:textId="77777777" w:rsidR="00AB0C4E" w:rsidRPr="00AB0C4E" w:rsidRDefault="00AB0C4E" w:rsidP="00CE4579">
      <w:pPr>
        <w:numPr>
          <w:ilvl w:val="0"/>
          <w:numId w:val="9"/>
        </w:numPr>
        <w:rPr>
          <w:b/>
          <w:i/>
          <w:snapToGrid w:val="0"/>
        </w:rPr>
      </w:pPr>
      <w:r w:rsidRPr="00AB0C4E">
        <w:rPr>
          <w:b/>
          <w:i/>
          <w:snapToGrid w:val="0"/>
        </w:rPr>
        <w:t>Организационная структура учетно-бухгалтерской службы организации.</w:t>
      </w:r>
    </w:p>
    <w:p w14:paraId="79A20DDA" w14:textId="77777777" w:rsidR="00AB0C4E" w:rsidRPr="00AB0C4E" w:rsidRDefault="00AB0C4E" w:rsidP="00AB0C4E">
      <w:pPr>
        <w:ind w:firstLine="540"/>
        <w:jc w:val="both"/>
        <w:rPr>
          <w:snapToGrid w:val="0"/>
        </w:rPr>
      </w:pPr>
      <w:r w:rsidRPr="00AB0C4E">
        <w:rPr>
          <w:snapToGrid w:val="0"/>
        </w:rPr>
        <w:t xml:space="preserve">В соответствии со </w:t>
      </w:r>
      <w:r w:rsidRPr="00AB0C4E">
        <w:rPr>
          <w:b/>
          <w:snapToGrid w:val="0"/>
        </w:rPr>
        <w:t>ст. 6 Закона N 402-ФЗ</w:t>
      </w:r>
      <w:r w:rsidRPr="00AB0C4E">
        <w:rPr>
          <w:snapToGrid w:val="0"/>
        </w:rPr>
        <w:t xml:space="preserve"> </w:t>
      </w:r>
      <w:proofErr w:type="gramStart"/>
      <w:r w:rsidRPr="00AB0C4E">
        <w:rPr>
          <w:snapToGrid w:val="0"/>
        </w:rPr>
        <w:t>организация  исходя</w:t>
      </w:r>
      <w:proofErr w:type="gramEnd"/>
      <w:r w:rsidRPr="00AB0C4E">
        <w:rPr>
          <w:snapToGrid w:val="0"/>
        </w:rPr>
        <w:t xml:space="preserve"> из объема и сложности финансово-хозяйственной деятельности принимает решение о порядке ведения бухгалтерского учета. Руководитель организации может:</w:t>
      </w:r>
    </w:p>
    <w:p w14:paraId="58FA66CB" w14:textId="77777777" w:rsidR="00AB0C4E" w:rsidRPr="00AB0C4E" w:rsidRDefault="00AB0C4E" w:rsidP="00AB0C4E">
      <w:pPr>
        <w:ind w:firstLine="540"/>
        <w:jc w:val="both"/>
        <w:rPr>
          <w:snapToGrid w:val="0"/>
        </w:rPr>
      </w:pPr>
      <w:r w:rsidRPr="00AB0C4E">
        <w:rPr>
          <w:snapToGrid w:val="0"/>
        </w:rPr>
        <w:t>- учредить бухгалтерскую службу как структурное подразделение, возглавляемое главным бухгалтером;</w:t>
      </w:r>
    </w:p>
    <w:p w14:paraId="19466AAA" w14:textId="77777777" w:rsidR="00AB0C4E" w:rsidRPr="00AB0C4E" w:rsidRDefault="00AB0C4E" w:rsidP="00AB0C4E">
      <w:pPr>
        <w:ind w:firstLine="540"/>
        <w:jc w:val="both"/>
        <w:rPr>
          <w:snapToGrid w:val="0"/>
        </w:rPr>
      </w:pPr>
      <w:r w:rsidRPr="00AB0C4E">
        <w:rPr>
          <w:snapToGrid w:val="0"/>
        </w:rPr>
        <w:t>- ввести в штат должность бухгалтера;</w:t>
      </w:r>
    </w:p>
    <w:p w14:paraId="3D76CB55" w14:textId="77777777" w:rsidR="00AB0C4E" w:rsidRPr="00AB0C4E" w:rsidRDefault="00AB0C4E" w:rsidP="00AB0C4E">
      <w:pPr>
        <w:ind w:firstLine="540"/>
        <w:jc w:val="both"/>
        <w:rPr>
          <w:snapToGrid w:val="0"/>
        </w:rPr>
      </w:pPr>
      <w:r w:rsidRPr="00AB0C4E">
        <w:rPr>
          <w:snapToGrid w:val="0"/>
        </w:rPr>
        <w:t>- передать на договорных началах ведение бухгалтерского учета централизованной бухгалтерии, специализированной организации или бухгалтеру-специалисту;</w:t>
      </w:r>
    </w:p>
    <w:p w14:paraId="116351FA" w14:textId="77777777" w:rsidR="00AB0C4E" w:rsidRPr="00AB0C4E" w:rsidRDefault="00AB0C4E" w:rsidP="00AB0C4E">
      <w:pPr>
        <w:ind w:firstLine="540"/>
        <w:jc w:val="both"/>
        <w:rPr>
          <w:snapToGrid w:val="0"/>
        </w:rPr>
      </w:pPr>
      <w:r w:rsidRPr="00AB0C4E">
        <w:rPr>
          <w:snapToGrid w:val="0"/>
        </w:rPr>
        <w:t>- вести бухгалтерский учет лично.</w:t>
      </w:r>
    </w:p>
    <w:p w14:paraId="2A4C8BFC" w14:textId="77777777" w:rsidR="00AB0C4E" w:rsidRPr="00AB0C4E" w:rsidRDefault="00AB0C4E" w:rsidP="00AB0C4E">
      <w:pPr>
        <w:ind w:firstLine="540"/>
        <w:jc w:val="both"/>
        <w:rPr>
          <w:snapToGrid w:val="0"/>
        </w:rPr>
      </w:pPr>
    </w:p>
    <w:p w14:paraId="55A303CF" w14:textId="77777777" w:rsidR="00AB0C4E" w:rsidRPr="00AB0C4E" w:rsidRDefault="00AB0C4E" w:rsidP="00CE4579">
      <w:pPr>
        <w:numPr>
          <w:ilvl w:val="0"/>
          <w:numId w:val="9"/>
        </w:numPr>
        <w:rPr>
          <w:b/>
          <w:i/>
          <w:snapToGrid w:val="0"/>
        </w:rPr>
      </w:pPr>
      <w:r w:rsidRPr="00AB0C4E">
        <w:rPr>
          <w:b/>
          <w:i/>
          <w:snapToGrid w:val="0"/>
        </w:rPr>
        <w:t>Рабочий план счетов.</w:t>
      </w:r>
    </w:p>
    <w:p w14:paraId="69D5FE0E" w14:textId="77777777" w:rsidR="00AB0C4E" w:rsidRPr="00AB0C4E" w:rsidRDefault="00AB0C4E" w:rsidP="00AB0C4E">
      <w:pPr>
        <w:autoSpaceDE w:val="0"/>
        <w:autoSpaceDN w:val="0"/>
        <w:adjustRightInd w:val="0"/>
        <w:ind w:firstLine="540"/>
        <w:jc w:val="both"/>
      </w:pPr>
      <w:r w:rsidRPr="00AB0C4E">
        <w:t>Рабочий план счетов бухгалтерского учета, содержащий синтетические и аналитические счета, необходимые для ведения бухгалтерского учета, разрабатывается организацией в зависимости от следующих условий:</w:t>
      </w:r>
    </w:p>
    <w:p w14:paraId="51804177" w14:textId="77777777" w:rsidR="00AB0C4E" w:rsidRPr="00AB0C4E" w:rsidRDefault="00AB0C4E" w:rsidP="00AB0C4E">
      <w:pPr>
        <w:autoSpaceDE w:val="0"/>
        <w:autoSpaceDN w:val="0"/>
        <w:adjustRightInd w:val="0"/>
        <w:ind w:firstLine="540"/>
        <w:jc w:val="both"/>
      </w:pPr>
      <w:r w:rsidRPr="00AB0C4E">
        <w:t xml:space="preserve">- совокупности счетов синтетического учета, содержащихся в Плане счетов бухгалтерского учета финансово-хозяйственной деятельности организаций утвержденного </w:t>
      </w:r>
      <w:r w:rsidRPr="00AB0C4E">
        <w:rPr>
          <w:b/>
        </w:rPr>
        <w:t>Приказом Минфина России от 31.10.2000 N 94н</w:t>
      </w:r>
      <w:r w:rsidRPr="00AB0C4E">
        <w:t xml:space="preserve">, и Инструкции по его применению, </w:t>
      </w:r>
      <w:r w:rsidRPr="00AB0C4E">
        <w:lastRenderedPageBreak/>
        <w:t>представляющем схему регистрации и группировки фактов хозяйственной деятельности (активов, обязательств, финансовых, хозяйственных операций и др.) в бухгалтерском учете;</w:t>
      </w:r>
    </w:p>
    <w:p w14:paraId="405C5F07" w14:textId="77777777" w:rsidR="00AB0C4E" w:rsidRPr="00AB0C4E" w:rsidRDefault="00AB0C4E" w:rsidP="00AB0C4E">
      <w:pPr>
        <w:autoSpaceDE w:val="0"/>
        <w:autoSpaceDN w:val="0"/>
        <w:adjustRightInd w:val="0"/>
        <w:ind w:firstLine="540"/>
        <w:jc w:val="both"/>
      </w:pPr>
      <w:r w:rsidRPr="00AB0C4E">
        <w:t>- групп хозяйственных операций, характерных для организации в зависимости от отраслевых особенностей, организационно-правовой формы, видов деятельности и др.</w:t>
      </w:r>
    </w:p>
    <w:p w14:paraId="32B65F7E" w14:textId="77777777" w:rsidR="00AB0C4E" w:rsidRPr="00AB0C4E" w:rsidRDefault="00AB0C4E" w:rsidP="00AB0C4E">
      <w:pPr>
        <w:autoSpaceDE w:val="0"/>
        <w:autoSpaceDN w:val="0"/>
        <w:adjustRightInd w:val="0"/>
        <w:ind w:firstLine="540"/>
        <w:jc w:val="both"/>
      </w:pPr>
      <w:r w:rsidRPr="00AB0C4E">
        <w:t>Рабочий план счетов должен содержать полный перечень синтетических счетов, субсчетов и аналитических счетов. Для учета специфических операций организация может по согласованию с Минфином России вводить в рабочий план счетов бухгалтерского учета дополнительные синтетические счета, используя свободные номера счетов.</w:t>
      </w:r>
    </w:p>
    <w:p w14:paraId="197A3759" w14:textId="77777777" w:rsidR="00AB0C4E" w:rsidRPr="00AB0C4E" w:rsidRDefault="00AB0C4E" w:rsidP="00AB0C4E">
      <w:pPr>
        <w:autoSpaceDE w:val="0"/>
        <w:autoSpaceDN w:val="0"/>
        <w:adjustRightInd w:val="0"/>
        <w:ind w:firstLine="540"/>
        <w:jc w:val="both"/>
      </w:pPr>
      <w:r w:rsidRPr="00AB0C4E">
        <w:t>Номенклатура субсчетов, предусмотренных в Плане счетов, формируется в составе рабочего плана счетов исходя из потребностей управления, включая экономический анализ хозяйственной деятельности, контроль, требования бухгалтерской отчетности. Организация может уточнять содержание приведенных в Плане счетов бухгалтерского учета субсчетов, исключать и объединять их, вводить дополнительные субсчета.</w:t>
      </w:r>
    </w:p>
    <w:p w14:paraId="00AA0B41" w14:textId="77777777" w:rsidR="00AB0C4E" w:rsidRPr="00AB0C4E" w:rsidRDefault="00AB0C4E" w:rsidP="00AB0C4E">
      <w:pPr>
        <w:autoSpaceDE w:val="0"/>
        <w:autoSpaceDN w:val="0"/>
        <w:adjustRightInd w:val="0"/>
        <w:ind w:firstLine="540"/>
        <w:jc w:val="both"/>
      </w:pPr>
      <w:r w:rsidRPr="00AB0C4E">
        <w:t>Совокупность счетов аналитического учета в составе рабочего плана счетов устанавливается самой организацией, исходя из нормативных актов по бухгалтерскому учету и внутренних потребностей организации.</w:t>
      </w:r>
    </w:p>
    <w:p w14:paraId="167E7FC0" w14:textId="77777777" w:rsidR="00AB0C4E" w:rsidRPr="00AB0C4E" w:rsidRDefault="00AB0C4E" w:rsidP="00AB0C4E">
      <w:pPr>
        <w:autoSpaceDE w:val="0"/>
        <w:autoSpaceDN w:val="0"/>
        <w:adjustRightInd w:val="0"/>
        <w:ind w:firstLine="540"/>
        <w:jc w:val="both"/>
      </w:pPr>
      <w:r w:rsidRPr="00AB0C4E">
        <w:t>В рабочий план счетов включаются только те синтетические счета, которые необходимы для отражения хозяйственных операций, совершаемых организацией. Например, торговая организация при формировании рабочего плана счетов вполне может не включать в него счета 20 - 39 раздела "Затраты на производство" типового Плана счетов.</w:t>
      </w:r>
    </w:p>
    <w:p w14:paraId="0DF7B901" w14:textId="77777777" w:rsidR="00AB0C4E" w:rsidRPr="00AB0C4E" w:rsidRDefault="00AB0C4E" w:rsidP="00AB0C4E">
      <w:pPr>
        <w:autoSpaceDE w:val="0"/>
        <w:autoSpaceDN w:val="0"/>
        <w:adjustRightInd w:val="0"/>
        <w:ind w:firstLine="540"/>
        <w:jc w:val="both"/>
      </w:pPr>
      <w:r w:rsidRPr="00AB0C4E">
        <w:t>Малые предприятия могут при формировании учетной политики сократить количество применяемых синтетических счетов.</w:t>
      </w:r>
    </w:p>
    <w:p w14:paraId="73810894" w14:textId="77777777" w:rsidR="00AB0C4E" w:rsidRPr="00AB0C4E" w:rsidRDefault="00AB0C4E" w:rsidP="00AB0C4E">
      <w:pPr>
        <w:autoSpaceDE w:val="0"/>
        <w:autoSpaceDN w:val="0"/>
        <w:adjustRightInd w:val="0"/>
        <w:ind w:firstLine="540"/>
        <w:jc w:val="both"/>
      </w:pPr>
      <w:r w:rsidRPr="00AB0C4E">
        <w:t>При формировании аналитического учета организация может использовать типовые субсчета, предусмотренные Планом счетов, а может разработать свою собственную систему субсчетов. Здесь никаких ограничений не существует.</w:t>
      </w:r>
    </w:p>
    <w:p w14:paraId="38331A94" w14:textId="77777777" w:rsidR="00AB0C4E" w:rsidRPr="00AB0C4E" w:rsidRDefault="00AB0C4E" w:rsidP="00AB0C4E">
      <w:pPr>
        <w:autoSpaceDE w:val="0"/>
        <w:autoSpaceDN w:val="0"/>
        <w:adjustRightInd w:val="0"/>
        <w:ind w:firstLine="540"/>
        <w:jc w:val="both"/>
      </w:pPr>
      <w:r w:rsidRPr="00AB0C4E">
        <w:t>В случае возникновения фактов хозяйственной деятельности, корреспонденция по которым не предусмотрена в типовой схеме, организация может дополнить ее, соблюдая единые подходы, установленные Инструкцией по применению Плана счетов (письмо Минфина России от 29.12.2011 N 07-02-06/261).</w:t>
      </w:r>
    </w:p>
    <w:p w14:paraId="1B8F64ED" w14:textId="77777777" w:rsidR="00AB0C4E" w:rsidRPr="00AB0C4E" w:rsidRDefault="00AB0C4E" w:rsidP="00AB0C4E">
      <w:pPr>
        <w:autoSpaceDE w:val="0"/>
        <w:autoSpaceDN w:val="0"/>
        <w:adjustRightInd w:val="0"/>
        <w:ind w:firstLine="540"/>
        <w:jc w:val="both"/>
      </w:pPr>
      <w:r w:rsidRPr="00AB0C4E">
        <w:t>Например, Инструкцией по применению Плана счетов не предусмотрена проводка Д-т счета 10 К-т счета 08. Однако есть ситуации, когда без такой проводки не обойтись (см. пример).</w:t>
      </w:r>
    </w:p>
    <w:p w14:paraId="671FA4AC" w14:textId="77777777" w:rsidR="00AB0C4E" w:rsidRPr="00AB0C4E" w:rsidRDefault="00AB0C4E" w:rsidP="00AB0C4E">
      <w:pPr>
        <w:autoSpaceDE w:val="0"/>
        <w:autoSpaceDN w:val="0"/>
        <w:adjustRightInd w:val="0"/>
        <w:ind w:firstLine="540"/>
        <w:jc w:val="both"/>
      </w:pPr>
    </w:p>
    <w:p w14:paraId="43FD4CC0" w14:textId="77777777" w:rsidR="00AB0C4E" w:rsidRPr="00AB0C4E" w:rsidRDefault="00AB0C4E" w:rsidP="00AB0C4E">
      <w:pPr>
        <w:autoSpaceDE w:val="0"/>
        <w:autoSpaceDN w:val="0"/>
        <w:adjustRightInd w:val="0"/>
        <w:ind w:firstLine="540"/>
        <w:jc w:val="both"/>
      </w:pPr>
      <w:bookmarkStart w:id="62" w:name="Par8"/>
      <w:bookmarkEnd w:id="62"/>
      <w:r w:rsidRPr="00AB0C4E">
        <w:rPr>
          <w:b/>
        </w:rPr>
        <w:t>Пример.</w:t>
      </w:r>
      <w:r w:rsidRPr="00AB0C4E">
        <w:t xml:space="preserve"> Организация приобрела два офисных кресла на общую сумму 80 000 руб. (без учета НДС). Одно кресло стоит 34 000 руб., второе - 46 000 руб. Кресла продаются в разобранном виде, поэтому дополнительно были заказаны услуги по их сборке. Стоимость услуг по сборке - 10% стоимости кресел.</w:t>
      </w:r>
    </w:p>
    <w:p w14:paraId="67763BA9" w14:textId="77777777" w:rsidR="00AB0C4E" w:rsidRPr="00AB0C4E" w:rsidRDefault="00AB0C4E" w:rsidP="00AB0C4E">
      <w:pPr>
        <w:autoSpaceDE w:val="0"/>
        <w:autoSpaceDN w:val="0"/>
        <w:adjustRightInd w:val="0"/>
        <w:ind w:firstLine="540"/>
        <w:jc w:val="both"/>
      </w:pPr>
      <w:r w:rsidRPr="00AB0C4E">
        <w:t>В момент поступления кресел на склад организации была сделана проводка:</w:t>
      </w:r>
    </w:p>
    <w:p w14:paraId="3DDBC166" w14:textId="77777777" w:rsidR="00AB0C4E" w:rsidRPr="00AB0C4E" w:rsidRDefault="00AB0C4E" w:rsidP="00AB0C4E">
      <w:pPr>
        <w:autoSpaceDE w:val="0"/>
        <w:autoSpaceDN w:val="0"/>
        <w:adjustRightInd w:val="0"/>
        <w:ind w:firstLine="540"/>
        <w:jc w:val="both"/>
      </w:pPr>
      <w:r w:rsidRPr="00AB0C4E">
        <w:t>Д-т счета 08 К-т счета 60 - 80 000 руб. - отражена стоимость поступивших от поставщика кресел.</w:t>
      </w:r>
    </w:p>
    <w:p w14:paraId="32973B53" w14:textId="77777777" w:rsidR="00AB0C4E" w:rsidRPr="00AB0C4E" w:rsidRDefault="00AB0C4E" w:rsidP="00AB0C4E">
      <w:pPr>
        <w:autoSpaceDE w:val="0"/>
        <w:autoSpaceDN w:val="0"/>
        <w:adjustRightInd w:val="0"/>
        <w:ind w:firstLine="540"/>
        <w:jc w:val="both"/>
      </w:pPr>
      <w:r w:rsidRPr="00AB0C4E">
        <w:t>После подписания акта об оказанных услугах по сборке сделана проводка:</w:t>
      </w:r>
    </w:p>
    <w:p w14:paraId="6ECBADC0" w14:textId="77777777" w:rsidR="00AB0C4E" w:rsidRPr="00AB0C4E" w:rsidRDefault="00AB0C4E" w:rsidP="00AB0C4E">
      <w:pPr>
        <w:autoSpaceDE w:val="0"/>
        <w:autoSpaceDN w:val="0"/>
        <w:adjustRightInd w:val="0"/>
        <w:ind w:firstLine="540"/>
        <w:jc w:val="both"/>
      </w:pPr>
      <w:r w:rsidRPr="00AB0C4E">
        <w:lastRenderedPageBreak/>
        <w:t>Д-т счета 08 К-т счета 60 - 8 000 руб. - отражена стоимость сборки.</w:t>
      </w:r>
    </w:p>
    <w:p w14:paraId="16D58D59" w14:textId="77777777" w:rsidR="00AB0C4E" w:rsidRPr="00AB0C4E" w:rsidRDefault="00AB0C4E" w:rsidP="00AB0C4E">
      <w:pPr>
        <w:autoSpaceDE w:val="0"/>
        <w:autoSpaceDN w:val="0"/>
        <w:adjustRightInd w:val="0"/>
        <w:ind w:firstLine="540"/>
        <w:jc w:val="both"/>
      </w:pPr>
      <w:r w:rsidRPr="00AB0C4E">
        <w:t>После окончания сборки бухгалтер формирует первоначальную стоимость каждого кресла (цена приобретения плюс стоимость сборки).</w:t>
      </w:r>
    </w:p>
    <w:p w14:paraId="199C46B5" w14:textId="77777777" w:rsidR="00AB0C4E" w:rsidRPr="00AB0C4E" w:rsidRDefault="00AB0C4E" w:rsidP="00AB0C4E">
      <w:pPr>
        <w:autoSpaceDE w:val="0"/>
        <w:autoSpaceDN w:val="0"/>
        <w:adjustRightInd w:val="0"/>
        <w:ind w:firstLine="540"/>
        <w:jc w:val="both"/>
      </w:pPr>
      <w:r w:rsidRPr="00AB0C4E">
        <w:t>Первоначальная стоимость:</w:t>
      </w:r>
    </w:p>
    <w:p w14:paraId="1B514A26" w14:textId="77777777" w:rsidR="00AB0C4E" w:rsidRPr="00AB0C4E" w:rsidRDefault="00AB0C4E" w:rsidP="00AB0C4E">
      <w:pPr>
        <w:autoSpaceDE w:val="0"/>
        <w:autoSpaceDN w:val="0"/>
        <w:adjustRightInd w:val="0"/>
        <w:ind w:firstLine="540"/>
        <w:jc w:val="both"/>
      </w:pPr>
      <w:r w:rsidRPr="00AB0C4E">
        <w:t>первого кресла - 37 400 руб. (34 000 руб. + 3 400 руб.);</w:t>
      </w:r>
    </w:p>
    <w:p w14:paraId="189656B8" w14:textId="77777777" w:rsidR="00AB0C4E" w:rsidRPr="00AB0C4E" w:rsidRDefault="00AB0C4E" w:rsidP="00AB0C4E">
      <w:pPr>
        <w:autoSpaceDE w:val="0"/>
        <w:autoSpaceDN w:val="0"/>
        <w:adjustRightInd w:val="0"/>
        <w:ind w:firstLine="540"/>
        <w:jc w:val="both"/>
      </w:pPr>
      <w:r w:rsidRPr="00AB0C4E">
        <w:t>второго кресла - 50 600 руб. (46 000 руб. + 4 600 руб.).</w:t>
      </w:r>
    </w:p>
    <w:p w14:paraId="5A898C30" w14:textId="77777777" w:rsidR="00AB0C4E" w:rsidRPr="00AB0C4E" w:rsidRDefault="00AB0C4E" w:rsidP="00AB0C4E">
      <w:pPr>
        <w:autoSpaceDE w:val="0"/>
        <w:autoSpaceDN w:val="0"/>
        <w:adjustRightInd w:val="0"/>
        <w:ind w:firstLine="540"/>
        <w:jc w:val="both"/>
      </w:pPr>
      <w:r w:rsidRPr="00AB0C4E">
        <w:t>Учетной политикой организации установлен стоимостный предел отнесения основных средств к МПЗ в размере 40 000 руб. Поэтому первое кресло подлежит учету на счете 10 "Материалы", а второе принимается к учету в составе основных средств на счете 01. Соответственно, по окончании сборки делаются две проводки:</w:t>
      </w:r>
    </w:p>
    <w:p w14:paraId="69D3E1E1" w14:textId="77777777" w:rsidR="00AB0C4E" w:rsidRPr="00AB0C4E" w:rsidRDefault="00AB0C4E" w:rsidP="00AB0C4E">
      <w:pPr>
        <w:autoSpaceDE w:val="0"/>
        <w:autoSpaceDN w:val="0"/>
        <w:adjustRightInd w:val="0"/>
        <w:ind w:firstLine="540"/>
        <w:jc w:val="both"/>
      </w:pPr>
      <w:r w:rsidRPr="00AB0C4E">
        <w:t>Д-т счета 10 К-т счета 08 - 37 400 руб. - кресло стоимостью менее 40 000 руб. принято к учету в составе МПЗ;</w:t>
      </w:r>
    </w:p>
    <w:p w14:paraId="008D69C8" w14:textId="77777777" w:rsidR="00AB0C4E" w:rsidRPr="00AB0C4E" w:rsidRDefault="00AB0C4E" w:rsidP="00AB0C4E">
      <w:pPr>
        <w:autoSpaceDE w:val="0"/>
        <w:autoSpaceDN w:val="0"/>
        <w:adjustRightInd w:val="0"/>
        <w:ind w:firstLine="540"/>
        <w:jc w:val="both"/>
      </w:pPr>
      <w:r w:rsidRPr="00AB0C4E">
        <w:t>Д-т счета 01 К-т счета 08 - 50 600 руб. - кресло стоимостью более 40 000 руб. принято к учету в составе основных средств.</w:t>
      </w:r>
    </w:p>
    <w:p w14:paraId="4C1FC67E" w14:textId="77777777" w:rsidR="00AB0C4E" w:rsidRPr="00AB0C4E" w:rsidRDefault="00AB0C4E" w:rsidP="00AB0C4E">
      <w:pPr>
        <w:autoSpaceDE w:val="0"/>
        <w:autoSpaceDN w:val="0"/>
        <w:adjustRightInd w:val="0"/>
        <w:ind w:firstLine="540"/>
        <w:jc w:val="both"/>
      </w:pPr>
    </w:p>
    <w:p w14:paraId="7A0EA963" w14:textId="77777777" w:rsidR="00AB0C4E" w:rsidRPr="00AB0C4E" w:rsidRDefault="00AB0C4E" w:rsidP="00AB0C4E">
      <w:pPr>
        <w:autoSpaceDE w:val="0"/>
        <w:autoSpaceDN w:val="0"/>
        <w:adjustRightInd w:val="0"/>
        <w:ind w:firstLine="540"/>
        <w:jc w:val="both"/>
      </w:pPr>
      <w:r w:rsidRPr="00AB0C4E">
        <w:t>Если в деятельности организации встречаются ситуации, аналогичные рассмотренной в примере 1.1, то в учетной политике в разделе "Рабочий план счетов" можно предусмотреть отдельный субсчет на счете 10 "Материалы" для отражения приобретенных малоценных ОС (например, субсчет 10-13 "Малоценные ОС") и закрепить проводку Д-т счета 10 (субсчет 10-13 "Малоценные ОС") К-т счета 08.</w:t>
      </w:r>
    </w:p>
    <w:p w14:paraId="1F852990" w14:textId="77777777" w:rsidR="00AB0C4E" w:rsidRPr="00AB0C4E" w:rsidRDefault="00AB0C4E" w:rsidP="00AB0C4E">
      <w:pPr>
        <w:autoSpaceDE w:val="0"/>
        <w:autoSpaceDN w:val="0"/>
        <w:adjustRightInd w:val="0"/>
        <w:ind w:firstLine="540"/>
        <w:jc w:val="both"/>
      </w:pPr>
      <w:r w:rsidRPr="00AB0C4E">
        <w:t>Запись в приказе об учетной политике может быть следующей:</w:t>
      </w:r>
    </w:p>
    <w:p w14:paraId="529830AF" w14:textId="77777777" w:rsidR="00AB0C4E" w:rsidRPr="00AB0C4E" w:rsidRDefault="00AB0C4E" w:rsidP="00AB0C4E">
      <w:pPr>
        <w:autoSpaceDE w:val="0"/>
        <w:autoSpaceDN w:val="0"/>
        <w:adjustRightInd w:val="0"/>
        <w:ind w:firstLine="540"/>
        <w:jc w:val="both"/>
      </w:pPr>
      <w:r w:rsidRPr="00AB0C4E">
        <w:t>"Принятие к учету основных средств, имеющих первоначальную стоимость не более 40 000 рублей и подлежащих учету в составе МПЗ, отражается проводкой по дебету счета 10 (субсчет "Малоценные ОС") и кредиту счета 08".</w:t>
      </w:r>
    </w:p>
    <w:p w14:paraId="33908C55" w14:textId="77777777" w:rsidR="00AB0C4E" w:rsidRPr="00AB0C4E" w:rsidRDefault="00AB0C4E" w:rsidP="00AB0C4E">
      <w:pPr>
        <w:autoSpaceDE w:val="0"/>
        <w:autoSpaceDN w:val="0"/>
        <w:adjustRightInd w:val="0"/>
        <w:ind w:firstLine="540"/>
        <w:jc w:val="both"/>
      </w:pPr>
    </w:p>
    <w:p w14:paraId="4B645BCA" w14:textId="77777777" w:rsidR="00AB0C4E" w:rsidRPr="00AB0C4E" w:rsidRDefault="00AB0C4E" w:rsidP="00AB0C4E">
      <w:pPr>
        <w:autoSpaceDE w:val="0"/>
        <w:autoSpaceDN w:val="0"/>
        <w:adjustRightInd w:val="0"/>
        <w:ind w:firstLine="540"/>
        <w:jc w:val="both"/>
      </w:pPr>
    </w:p>
    <w:p w14:paraId="64223616" w14:textId="77777777" w:rsidR="00AB0C4E" w:rsidRPr="00AB0C4E" w:rsidRDefault="00AB0C4E" w:rsidP="00CE4579">
      <w:pPr>
        <w:numPr>
          <w:ilvl w:val="0"/>
          <w:numId w:val="9"/>
        </w:numPr>
        <w:rPr>
          <w:b/>
          <w:i/>
          <w:snapToGrid w:val="0"/>
        </w:rPr>
      </w:pPr>
      <w:r w:rsidRPr="00AB0C4E">
        <w:rPr>
          <w:b/>
          <w:i/>
          <w:snapToGrid w:val="0"/>
        </w:rPr>
        <w:t xml:space="preserve">Формы первичных учетных документов. </w:t>
      </w:r>
    </w:p>
    <w:p w14:paraId="0F81E4CE" w14:textId="77777777" w:rsidR="00AB0C4E" w:rsidRPr="00AB0C4E" w:rsidRDefault="00AB0C4E" w:rsidP="00AB0C4E">
      <w:pPr>
        <w:ind w:left="360" w:firstLine="709"/>
        <w:rPr>
          <w:snapToGrid w:val="0"/>
        </w:rPr>
      </w:pPr>
      <w:r w:rsidRPr="00AB0C4E">
        <w:rPr>
          <w:rFonts w:ascii="Tahoma" w:hAnsi="Tahoma" w:cs="Tahoma"/>
          <w:snapToGrid w:val="0"/>
        </w:rPr>
        <w:t>﻿</w:t>
      </w:r>
      <w:r w:rsidRPr="00AB0C4E">
        <w:rPr>
          <w:snapToGrid w:val="0"/>
        </w:rPr>
        <w:t>Отметим, что бухгалтерская учетная политика обычно мало интересует налоговиков.</w:t>
      </w:r>
    </w:p>
    <w:p w14:paraId="05335B27" w14:textId="77777777" w:rsidR="00AB0C4E" w:rsidRPr="00AB0C4E" w:rsidRDefault="00AB0C4E" w:rsidP="00AB0C4E">
      <w:pPr>
        <w:ind w:left="360" w:firstLine="709"/>
        <w:rPr>
          <w:snapToGrid w:val="0"/>
        </w:rPr>
      </w:pPr>
      <w:r w:rsidRPr="00AB0C4E">
        <w:rPr>
          <w:snapToGrid w:val="0"/>
        </w:rPr>
        <w:t>Но раздел, посвященный первичным учетным документам, никогда не остается без их внимания. Ведь согласно ст. 252 НК РФ произведенные организацией расходы могут быть учтены в уменьшение налоговой базы по налогу на прибыль только в том случае, если они подтверждены документами, оформленными в соответствии с законодательством. Поэтому использование первичных документов, форма которых не соответствует требованиям законодательства, может обернуться проблемами с налоговым учетом тех или иных расходов.</w:t>
      </w:r>
    </w:p>
    <w:p w14:paraId="1E3C9002" w14:textId="77777777" w:rsidR="00AB0C4E" w:rsidRPr="00AB0C4E" w:rsidRDefault="00AB0C4E" w:rsidP="00AB0C4E">
      <w:pPr>
        <w:ind w:left="360" w:firstLine="709"/>
        <w:rPr>
          <w:snapToGrid w:val="0"/>
        </w:rPr>
      </w:pPr>
      <w:r w:rsidRPr="00AB0C4E">
        <w:rPr>
          <w:snapToGrid w:val="0"/>
        </w:rPr>
        <w:t>Итак, при разработке учетной политики этому разделу необходимо уделить повышенное внимание. При этом нужно руководствоваться следующими требованиями законодательства.</w:t>
      </w:r>
    </w:p>
    <w:p w14:paraId="146D4FFB" w14:textId="77777777" w:rsidR="00AB0C4E" w:rsidRPr="00AB0C4E" w:rsidRDefault="00AB0C4E" w:rsidP="00AB0C4E">
      <w:pPr>
        <w:ind w:left="360" w:firstLine="709"/>
        <w:jc w:val="center"/>
        <w:rPr>
          <w:b/>
          <w:snapToGrid w:val="0"/>
        </w:rPr>
      </w:pPr>
      <w:r w:rsidRPr="00AB0C4E">
        <w:rPr>
          <w:b/>
          <w:snapToGrid w:val="0"/>
        </w:rPr>
        <w:t>Общие требования</w:t>
      </w:r>
    </w:p>
    <w:p w14:paraId="40A20CF3" w14:textId="77777777" w:rsidR="00AB0C4E" w:rsidRPr="00AB0C4E" w:rsidRDefault="00AB0C4E" w:rsidP="00AB0C4E">
      <w:pPr>
        <w:ind w:left="360" w:firstLine="709"/>
        <w:rPr>
          <w:snapToGrid w:val="0"/>
        </w:rPr>
      </w:pPr>
      <w:r w:rsidRPr="00AB0C4E">
        <w:rPr>
          <w:snapToGrid w:val="0"/>
        </w:rPr>
        <w:t>Закон "О бухгалтерском учете" не содержит требования об обязательном применении унифицированных форм первичных учетных документов.</w:t>
      </w:r>
    </w:p>
    <w:p w14:paraId="23D7AC08" w14:textId="77777777" w:rsidR="00AB0C4E" w:rsidRPr="00AB0C4E" w:rsidRDefault="00AB0C4E" w:rsidP="00AB0C4E">
      <w:pPr>
        <w:ind w:left="360" w:firstLine="709"/>
        <w:rPr>
          <w:snapToGrid w:val="0"/>
        </w:rPr>
      </w:pPr>
      <w:proofErr w:type="gramStart"/>
      <w:r w:rsidRPr="00AB0C4E">
        <w:rPr>
          <w:snapToGrid w:val="0"/>
        </w:rPr>
        <w:lastRenderedPageBreak/>
        <w:t>Согласно Закону</w:t>
      </w:r>
      <w:proofErr w:type="gramEnd"/>
      <w:r w:rsidRPr="00AB0C4E">
        <w:rPr>
          <w:snapToGrid w:val="0"/>
        </w:rPr>
        <w:t xml:space="preserve"> организация должна самостоятельно разработать формы всех применяемых первичных учетных документов. При этом в первичных документах должны присутствовать обязательные реквизиты, перечисленные в п. 2 ст. 9 Закона "О бухгалтерском учете":</w:t>
      </w:r>
    </w:p>
    <w:p w14:paraId="23EF7C02" w14:textId="77777777" w:rsidR="00AB0C4E" w:rsidRPr="00AB0C4E" w:rsidRDefault="00AB0C4E" w:rsidP="00AB0C4E">
      <w:pPr>
        <w:ind w:left="360" w:firstLine="709"/>
        <w:rPr>
          <w:snapToGrid w:val="0"/>
        </w:rPr>
      </w:pPr>
      <w:r w:rsidRPr="00AB0C4E">
        <w:rPr>
          <w:snapToGrid w:val="0"/>
        </w:rPr>
        <w:t>1) наименование документа;</w:t>
      </w:r>
    </w:p>
    <w:p w14:paraId="35752F0C" w14:textId="77777777" w:rsidR="00AB0C4E" w:rsidRPr="00AB0C4E" w:rsidRDefault="00AB0C4E" w:rsidP="00AB0C4E">
      <w:pPr>
        <w:ind w:left="360" w:firstLine="709"/>
        <w:rPr>
          <w:snapToGrid w:val="0"/>
        </w:rPr>
      </w:pPr>
      <w:r w:rsidRPr="00AB0C4E">
        <w:rPr>
          <w:snapToGrid w:val="0"/>
        </w:rPr>
        <w:t>2) дата составления документа;</w:t>
      </w:r>
    </w:p>
    <w:p w14:paraId="6B9A9C6C" w14:textId="77777777" w:rsidR="00AB0C4E" w:rsidRPr="00AB0C4E" w:rsidRDefault="00AB0C4E" w:rsidP="00AB0C4E">
      <w:pPr>
        <w:ind w:left="360" w:firstLine="709"/>
        <w:rPr>
          <w:snapToGrid w:val="0"/>
        </w:rPr>
      </w:pPr>
      <w:r w:rsidRPr="00AB0C4E">
        <w:rPr>
          <w:snapToGrid w:val="0"/>
        </w:rPr>
        <w:t>3) наименование экономического субъекта, составившего документ;</w:t>
      </w:r>
    </w:p>
    <w:p w14:paraId="256FDCDD" w14:textId="77777777" w:rsidR="00AB0C4E" w:rsidRPr="00AB0C4E" w:rsidRDefault="00AB0C4E" w:rsidP="00AB0C4E">
      <w:pPr>
        <w:ind w:left="360" w:firstLine="709"/>
        <w:rPr>
          <w:snapToGrid w:val="0"/>
        </w:rPr>
      </w:pPr>
      <w:r w:rsidRPr="00AB0C4E">
        <w:rPr>
          <w:snapToGrid w:val="0"/>
        </w:rPr>
        <w:t>4) содержание факта хозяйственной жизни;</w:t>
      </w:r>
    </w:p>
    <w:p w14:paraId="4F78C70D" w14:textId="77777777" w:rsidR="00AB0C4E" w:rsidRPr="00AB0C4E" w:rsidRDefault="00AB0C4E" w:rsidP="00AB0C4E">
      <w:pPr>
        <w:ind w:left="360" w:firstLine="709"/>
        <w:rPr>
          <w:snapToGrid w:val="0"/>
        </w:rPr>
      </w:pPr>
      <w:r w:rsidRPr="00AB0C4E">
        <w:rPr>
          <w:snapToGrid w:val="0"/>
        </w:rPr>
        <w:t>5) величина натурального и (или) денежного измерения факта хозяйственной жизни с указанием единиц измерения;</w:t>
      </w:r>
    </w:p>
    <w:p w14:paraId="67792379" w14:textId="77777777" w:rsidR="00AB0C4E" w:rsidRPr="00AB0C4E" w:rsidRDefault="00AB0C4E" w:rsidP="00AB0C4E">
      <w:pPr>
        <w:ind w:left="360" w:firstLine="709"/>
        <w:rPr>
          <w:snapToGrid w:val="0"/>
        </w:rPr>
      </w:pPr>
      <w:r w:rsidRPr="00AB0C4E">
        <w:rPr>
          <w:snapToGrid w:val="0"/>
        </w:rPr>
        <w:t>6) наименование должности лица (лиц), совершившего (совершивших) сделку, операцию и ответственного (ответственных) за правильность ее оформления, либо наименование должности лица (лиц), ответственного (ответственных) за правильность оформления свершившегося события;</w:t>
      </w:r>
    </w:p>
    <w:p w14:paraId="2D52CC6C" w14:textId="77777777" w:rsidR="00AB0C4E" w:rsidRPr="00AB0C4E" w:rsidRDefault="00AB0C4E" w:rsidP="00AB0C4E">
      <w:pPr>
        <w:ind w:left="360" w:firstLine="709"/>
        <w:rPr>
          <w:snapToGrid w:val="0"/>
        </w:rPr>
      </w:pPr>
      <w:r w:rsidRPr="00AB0C4E">
        <w:rPr>
          <w:snapToGrid w:val="0"/>
        </w:rPr>
        <w:t>7) подписи лиц, предусмотренных п. 6, с указанием их фамилий и инициалов либо иных реквизитов, необходимых для идентификации этих лиц.</w:t>
      </w:r>
    </w:p>
    <w:p w14:paraId="5C79218D" w14:textId="77777777" w:rsidR="00AB0C4E" w:rsidRPr="00AB0C4E" w:rsidRDefault="00AB0C4E" w:rsidP="00AB0C4E">
      <w:pPr>
        <w:ind w:left="360" w:firstLine="709"/>
        <w:rPr>
          <w:snapToGrid w:val="0"/>
        </w:rPr>
      </w:pPr>
      <w:r w:rsidRPr="00AB0C4E">
        <w:rPr>
          <w:snapToGrid w:val="0"/>
        </w:rPr>
        <w:t>Примечание. В настоящее время каждая организация сама решает, какие формы первичных документов применять в своей деятельности: унифицированные или разработанные самостоятельно.</w:t>
      </w:r>
    </w:p>
    <w:p w14:paraId="2E0901A7" w14:textId="77777777" w:rsidR="00AB0C4E" w:rsidRPr="00AB0C4E" w:rsidRDefault="00AB0C4E" w:rsidP="00AB0C4E">
      <w:pPr>
        <w:ind w:left="360" w:firstLine="709"/>
        <w:rPr>
          <w:snapToGrid w:val="0"/>
        </w:rPr>
      </w:pPr>
      <w:r w:rsidRPr="00AB0C4E">
        <w:rPr>
          <w:snapToGrid w:val="0"/>
        </w:rPr>
        <w:t>Организация, если есть такое желание или необходимость, может оформлять все свои хозяйственные операции самостоятельно разработанными формами первичных документов, которые утверждаются руководителем организации по представлению должностного лица, на которое возложено ведение бухгалтерского учета (п. 4 ст. 9 Закона "О бухгалтерском учете"). Как правило, формы первичных учетных документов включаются в учетную политику, которая утверждается приказом руководителя &lt;*&gt; (письмо Минфина России от 16.02.2016 N 03-03-06/1/8312).</w:t>
      </w:r>
    </w:p>
    <w:p w14:paraId="2A913EEF" w14:textId="77777777" w:rsidR="00AB0C4E" w:rsidRPr="00AB0C4E" w:rsidRDefault="00AB0C4E" w:rsidP="00AB0C4E">
      <w:pPr>
        <w:ind w:left="360" w:firstLine="709"/>
        <w:rPr>
          <w:snapToGrid w:val="0"/>
        </w:rPr>
      </w:pPr>
      <w:r w:rsidRPr="00AB0C4E">
        <w:rPr>
          <w:snapToGrid w:val="0"/>
        </w:rPr>
        <w:t>--------------------------------</w:t>
      </w:r>
    </w:p>
    <w:p w14:paraId="21281372" w14:textId="77777777" w:rsidR="00AB0C4E" w:rsidRPr="00AB0C4E" w:rsidRDefault="00AB0C4E" w:rsidP="00AB0C4E">
      <w:pPr>
        <w:ind w:left="360" w:firstLine="709"/>
        <w:rPr>
          <w:snapToGrid w:val="0"/>
        </w:rPr>
      </w:pPr>
      <w:r w:rsidRPr="00AB0C4E">
        <w:rPr>
          <w:snapToGrid w:val="0"/>
        </w:rPr>
        <w:t>&lt;*&gt; При большом количестве разных форм первичных документов, необходимых для отражения совершаемых в организации операций, имеет смысл закрепить эти формы и порядок их составления, заполнения и хранения в отдельном разделе учетной политики, назвав его, например, "Положение о документообороте".</w:t>
      </w:r>
    </w:p>
    <w:p w14:paraId="197EADDF" w14:textId="77777777" w:rsidR="00AB0C4E" w:rsidRPr="00AB0C4E" w:rsidRDefault="00AB0C4E" w:rsidP="00AB0C4E">
      <w:pPr>
        <w:ind w:left="360" w:firstLine="709"/>
        <w:rPr>
          <w:snapToGrid w:val="0"/>
        </w:rPr>
      </w:pPr>
    </w:p>
    <w:p w14:paraId="2BE0F2FE" w14:textId="77777777" w:rsidR="00AB0C4E" w:rsidRPr="00AB0C4E" w:rsidRDefault="00AB0C4E" w:rsidP="00AB0C4E">
      <w:pPr>
        <w:ind w:left="360" w:firstLine="709"/>
        <w:rPr>
          <w:snapToGrid w:val="0"/>
        </w:rPr>
      </w:pPr>
      <w:r w:rsidRPr="00AB0C4E">
        <w:rPr>
          <w:snapToGrid w:val="0"/>
        </w:rPr>
        <w:t>Например, для учета денежных средств, выданных подотчетным лицам, предусмотрена унифицированная форма авансового отчета (форма N АО-1), утвержденная Постановлением Госкомстата от 01.08.2001 N 55.</w:t>
      </w:r>
    </w:p>
    <w:p w14:paraId="6FD6CFD7" w14:textId="77777777" w:rsidR="00AB0C4E" w:rsidRPr="00AB0C4E" w:rsidRDefault="00AB0C4E" w:rsidP="00AB0C4E">
      <w:pPr>
        <w:ind w:left="360" w:firstLine="709"/>
        <w:rPr>
          <w:snapToGrid w:val="0"/>
        </w:rPr>
      </w:pPr>
      <w:r w:rsidRPr="00AB0C4E">
        <w:rPr>
          <w:snapToGrid w:val="0"/>
        </w:rPr>
        <w:t>Если вас эта форма по каким-то причинам не устраивает, то вы имеете право разработать свою собственную форму авансового отчета, отличающуюся от унифицированной формы АО-1. Главное, чтобы она была утверждена приказом руководителя и в ней присутствовали все обязательные реквизиты, перечисленные в п. 2 ст. 9 Закона "О бухгалтерском учете".</w:t>
      </w:r>
    </w:p>
    <w:p w14:paraId="1EF05595" w14:textId="77777777" w:rsidR="00AB0C4E" w:rsidRPr="00AB0C4E" w:rsidRDefault="00AB0C4E" w:rsidP="00AB0C4E">
      <w:pPr>
        <w:ind w:left="360" w:firstLine="709"/>
        <w:rPr>
          <w:snapToGrid w:val="0"/>
        </w:rPr>
      </w:pPr>
      <w:r w:rsidRPr="00AB0C4E">
        <w:rPr>
          <w:snapToGrid w:val="0"/>
        </w:rPr>
        <w:lastRenderedPageBreak/>
        <w:t>Заметим, что унифицированные формы первичных документов до сих не отменены. Просто с 2013 года (с момента вступления в силу Закона "О бухгалтерском учете") они не являются обязательными к применению. При желании вы можете их использовать для оформления тех или иных хозяйственных операций, отразив это в учетной политике.</w:t>
      </w:r>
    </w:p>
    <w:p w14:paraId="050FECF4" w14:textId="77777777" w:rsidR="00AB0C4E" w:rsidRPr="00AB0C4E" w:rsidRDefault="00AB0C4E" w:rsidP="00AB0C4E">
      <w:pPr>
        <w:ind w:left="360" w:firstLine="709"/>
        <w:rPr>
          <w:snapToGrid w:val="0"/>
        </w:rPr>
      </w:pPr>
      <w:r w:rsidRPr="00AB0C4E">
        <w:rPr>
          <w:snapToGrid w:val="0"/>
        </w:rPr>
        <w:t>Возьмем, к примеру, накладную по форме N ТОРГ-12.</w:t>
      </w:r>
    </w:p>
    <w:p w14:paraId="4F020C7B" w14:textId="77777777" w:rsidR="00AB0C4E" w:rsidRPr="00AB0C4E" w:rsidRDefault="00AB0C4E" w:rsidP="00AB0C4E">
      <w:pPr>
        <w:ind w:left="360" w:firstLine="709"/>
        <w:rPr>
          <w:snapToGrid w:val="0"/>
        </w:rPr>
      </w:pPr>
      <w:r w:rsidRPr="00AB0C4E">
        <w:rPr>
          <w:snapToGrid w:val="0"/>
        </w:rPr>
        <w:t>Эта унифицированная форма предназначена для оформления операций по продаже товарно-материальных ценностей сторонним организациям.</w:t>
      </w:r>
    </w:p>
    <w:p w14:paraId="1CA59B3C" w14:textId="77777777" w:rsidR="00AB0C4E" w:rsidRPr="00AB0C4E" w:rsidRDefault="00AB0C4E" w:rsidP="00AB0C4E">
      <w:pPr>
        <w:ind w:left="360" w:firstLine="709"/>
        <w:rPr>
          <w:snapToGrid w:val="0"/>
        </w:rPr>
      </w:pPr>
      <w:r w:rsidRPr="00AB0C4E">
        <w:rPr>
          <w:snapToGrid w:val="0"/>
        </w:rPr>
        <w:t>До 1 января 2013 г. эта форма применялась для оформления указанных операций независимо от того, предусмотрено это было учетной политикой организации или нет.</w:t>
      </w:r>
    </w:p>
    <w:p w14:paraId="18410A64" w14:textId="77777777" w:rsidR="00AB0C4E" w:rsidRPr="00AB0C4E" w:rsidRDefault="00AB0C4E" w:rsidP="00AB0C4E">
      <w:pPr>
        <w:ind w:left="360" w:firstLine="709"/>
        <w:rPr>
          <w:snapToGrid w:val="0"/>
        </w:rPr>
      </w:pPr>
      <w:r w:rsidRPr="00AB0C4E">
        <w:rPr>
          <w:snapToGrid w:val="0"/>
        </w:rPr>
        <w:t>После 1 января 2013 г. решение о применении этой формы (если организация приняла решение продолжать применять именно эту форму) необходимо отразить в учетной политике.</w:t>
      </w:r>
    </w:p>
    <w:p w14:paraId="12385DA5" w14:textId="77777777" w:rsidR="00AB0C4E" w:rsidRPr="00AB0C4E" w:rsidRDefault="00AB0C4E" w:rsidP="00AB0C4E">
      <w:pPr>
        <w:ind w:left="360" w:firstLine="709"/>
        <w:rPr>
          <w:snapToGrid w:val="0"/>
        </w:rPr>
      </w:pPr>
      <w:r w:rsidRPr="00AB0C4E">
        <w:rPr>
          <w:snapToGrid w:val="0"/>
        </w:rPr>
        <w:t>При этом вы можете приспособить эту форму под себя, убрав из нее ненужные (избыточные) реквизиты и (или) добавив какие-то дополнительные строки (графы). А можно вообще отказаться от формы N ТОРГ-12 и разработать свою собственную форму накладной, включив в нее обязательные реквизиты, предусмотренные ст. 9 Закона "О бухгалтерском учете".</w:t>
      </w:r>
    </w:p>
    <w:p w14:paraId="176D4914" w14:textId="77777777" w:rsidR="00AB0C4E" w:rsidRPr="00AB0C4E" w:rsidRDefault="00AB0C4E" w:rsidP="00AB0C4E">
      <w:pPr>
        <w:ind w:left="360" w:firstLine="709"/>
        <w:rPr>
          <w:snapToGrid w:val="0"/>
        </w:rPr>
      </w:pPr>
    </w:p>
    <w:p w14:paraId="56993857" w14:textId="77777777" w:rsidR="00AB0C4E" w:rsidRPr="00AB0C4E" w:rsidRDefault="00AB0C4E" w:rsidP="00AB0C4E">
      <w:pPr>
        <w:ind w:left="360" w:firstLine="709"/>
        <w:rPr>
          <w:snapToGrid w:val="0"/>
        </w:rPr>
      </w:pPr>
      <w:r w:rsidRPr="00AB0C4E">
        <w:rPr>
          <w:snapToGrid w:val="0"/>
        </w:rPr>
        <w:t>Обратите внимание! Наличие печати на первичном документе не является обязательным.</w:t>
      </w:r>
    </w:p>
    <w:p w14:paraId="4F1344A9" w14:textId="77777777" w:rsidR="00AB0C4E" w:rsidRPr="00AB0C4E" w:rsidRDefault="00AB0C4E" w:rsidP="00AB0C4E">
      <w:pPr>
        <w:ind w:left="360" w:firstLine="709"/>
        <w:rPr>
          <w:snapToGrid w:val="0"/>
        </w:rPr>
      </w:pPr>
    </w:p>
    <w:p w14:paraId="313DE62E" w14:textId="77777777" w:rsidR="00AB0C4E" w:rsidRPr="00AB0C4E" w:rsidRDefault="00AB0C4E" w:rsidP="00AB0C4E">
      <w:pPr>
        <w:ind w:left="360" w:firstLine="709"/>
        <w:rPr>
          <w:snapToGrid w:val="0"/>
        </w:rPr>
      </w:pPr>
      <w:r w:rsidRPr="00AB0C4E">
        <w:rPr>
          <w:snapToGrid w:val="0"/>
        </w:rPr>
        <w:t>Первичные учетные документы должны содержать обязательные реквизиты, установленные п. 2 ст. 9 Закона "О бухгалтерском учете", в котором нет упоминания об оттиске печати организации.</w:t>
      </w:r>
    </w:p>
    <w:p w14:paraId="2EB443EF" w14:textId="77777777" w:rsidR="00AB0C4E" w:rsidRPr="00AB0C4E" w:rsidRDefault="00AB0C4E" w:rsidP="00AB0C4E">
      <w:pPr>
        <w:ind w:left="360" w:firstLine="709"/>
        <w:rPr>
          <w:snapToGrid w:val="0"/>
        </w:rPr>
      </w:pPr>
      <w:r w:rsidRPr="00AB0C4E">
        <w:rPr>
          <w:snapToGrid w:val="0"/>
        </w:rPr>
        <w:t>В этой связи ФНС разъясняет, что при надлежащем заполнении в первичном учетном документе всех обязательных реквизитов, предусмотренных п. 2 ст. 9 Закона "О бухгалтерском учете", отсутствие оттиска печати (печатей) организации (организаций) не является основанием для отказа в признании соответствующих затрат в составе расходов по налогу на прибыль (письмо ФНС от 13.01.2016 N СД-4-3/105@).</w:t>
      </w:r>
    </w:p>
    <w:p w14:paraId="549EFDC4" w14:textId="77777777" w:rsidR="00AB0C4E" w:rsidRPr="00AB0C4E" w:rsidRDefault="00AB0C4E" w:rsidP="00AB0C4E">
      <w:pPr>
        <w:ind w:left="360" w:firstLine="709"/>
        <w:rPr>
          <w:snapToGrid w:val="0"/>
        </w:rPr>
      </w:pPr>
      <w:r w:rsidRPr="00AB0C4E">
        <w:rPr>
          <w:snapToGrid w:val="0"/>
        </w:rPr>
        <w:t>Такой же подход к оценке первичных документов налоговыми органами при проведении мероприятий налогового контроля изложен в письме ФНС России от 21.10.2013 N ММВ-20-3/96@, согласованном с Минфином России (приложение N 3 к указанному письму).</w:t>
      </w:r>
    </w:p>
    <w:p w14:paraId="727A2F27" w14:textId="77777777" w:rsidR="00AB0C4E" w:rsidRPr="00AB0C4E" w:rsidRDefault="00AB0C4E" w:rsidP="00AB0C4E">
      <w:pPr>
        <w:ind w:left="360" w:firstLine="709"/>
        <w:jc w:val="center"/>
        <w:rPr>
          <w:b/>
          <w:snapToGrid w:val="0"/>
        </w:rPr>
      </w:pPr>
      <w:r w:rsidRPr="00AB0C4E">
        <w:rPr>
          <w:b/>
          <w:snapToGrid w:val="0"/>
        </w:rPr>
        <w:t>Универсальный передаточный документ (УПД)</w:t>
      </w:r>
    </w:p>
    <w:p w14:paraId="546FDB09" w14:textId="77777777" w:rsidR="00AB0C4E" w:rsidRPr="00AB0C4E" w:rsidRDefault="00AB0C4E" w:rsidP="00AB0C4E">
      <w:pPr>
        <w:ind w:left="360" w:firstLine="709"/>
        <w:jc w:val="center"/>
        <w:rPr>
          <w:b/>
          <w:snapToGrid w:val="0"/>
        </w:rPr>
      </w:pPr>
    </w:p>
    <w:p w14:paraId="6232C973" w14:textId="77777777" w:rsidR="00AB0C4E" w:rsidRPr="00AB0C4E" w:rsidRDefault="00AB0C4E" w:rsidP="00AB0C4E">
      <w:pPr>
        <w:ind w:left="360" w:firstLine="709"/>
        <w:rPr>
          <w:snapToGrid w:val="0"/>
        </w:rPr>
      </w:pPr>
      <w:r w:rsidRPr="00AB0C4E">
        <w:rPr>
          <w:snapToGrid w:val="0"/>
        </w:rPr>
        <w:t>ФНС в 2013 году предложила налогоплательщикам использовать в своей деятельности форму универсального передаточного документа (далее - УПД), которая разработана специалистами налоговой службы на основе формы счета-фактуры.</w:t>
      </w:r>
    </w:p>
    <w:p w14:paraId="5167312B" w14:textId="77777777" w:rsidR="00AB0C4E" w:rsidRPr="00AB0C4E" w:rsidRDefault="00AB0C4E" w:rsidP="00AB0C4E">
      <w:pPr>
        <w:ind w:left="360" w:firstLine="709"/>
        <w:rPr>
          <w:snapToGrid w:val="0"/>
        </w:rPr>
      </w:pPr>
      <w:r w:rsidRPr="00AB0C4E">
        <w:rPr>
          <w:snapToGrid w:val="0"/>
        </w:rPr>
        <w:t xml:space="preserve">В письме ФНС России от 21.10.2013 N ММВ-20-3/96@ разъясняется, что начиная с 2013 года любой хозяйствующий субъект, не нарушая законодательства, может объединить информацию ранее обязательных для применения форм по передаче материальных </w:t>
      </w:r>
      <w:r w:rsidRPr="00AB0C4E">
        <w:rPr>
          <w:snapToGrid w:val="0"/>
        </w:rPr>
        <w:lastRenderedPageBreak/>
        <w:t>ценностей (ТОРГ-12, М-15, ОС-1, товарный раздел ТТН) с дублирующими по большинству позиций реквизитами с информацией счетов-фактур, выписываемых в целях исполнения законодательства по налогам и сборам.</w:t>
      </w:r>
    </w:p>
    <w:p w14:paraId="7ED62A24" w14:textId="77777777" w:rsidR="00AB0C4E" w:rsidRPr="00AB0C4E" w:rsidRDefault="00AB0C4E" w:rsidP="00AB0C4E">
      <w:pPr>
        <w:ind w:left="360" w:firstLine="709"/>
        <w:rPr>
          <w:snapToGrid w:val="0"/>
        </w:rPr>
      </w:pPr>
      <w:r w:rsidRPr="00AB0C4E">
        <w:rPr>
          <w:snapToGrid w:val="0"/>
        </w:rPr>
        <w:t>Разработанная ФНС форма УПД при надлежащем заполнении позволяет отразить в документе все необходимые показатели, не только предусмотренные законодательством в области бухгалтерского учета для первичных учетных документов, но и установленные для счета-фактуры как документа, служащего основанием для принятия в указанном главой 21 НК РФ порядке покупателем к вычету сумм НДС, предъявленных продавцом товаров (работ, услуг), имущественных прав.</w:t>
      </w:r>
    </w:p>
    <w:p w14:paraId="791B9A04" w14:textId="77777777" w:rsidR="00AB0C4E" w:rsidRPr="00AB0C4E" w:rsidRDefault="00AB0C4E" w:rsidP="00AB0C4E">
      <w:pPr>
        <w:ind w:left="360" w:firstLine="709"/>
        <w:rPr>
          <w:snapToGrid w:val="0"/>
        </w:rPr>
      </w:pPr>
      <w:r w:rsidRPr="00AB0C4E">
        <w:rPr>
          <w:snapToGrid w:val="0"/>
        </w:rPr>
        <w:t>Поэтому заполнение всех реквизитов УПД, установленных в качестве обязательных для первичных документов статьей 9 Закона "О бухгалтерском учете" и для счетов-фактур статьей 169 НК РФ, позволяет использовать его одновременно в целях исчисления налога на прибыль и расчетов с бюджетом по НДС.</w:t>
      </w:r>
    </w:p>
    <w:p w14:paraId="32F07DDF" w14:textId="77777777" w:rsidR="00AB0C4E" w:rsidRPr="00AB0C4E" w:rsidRDefault="00AB0C4E" w:rsidP="00AB0C4E">
      <w:pPr>
        <w:ind w:left="360" w:firstLine="709"/>
        <w:rPr>
          <w:snapToGrid w:val="0"/>
        </w:rPr>
      </w:pPr>
      <w:r w:rsidRPr="00AB0C4E">
        <w:rPr>
          <w:snapToGrid w:val="0"/>
        </w:rPr>
        <w:t>Предложенная ФНС форма УПД может использоваться для оформления следующих операций:</w:t>
      </w:r>
    </w:p>
    <w:p w14:paraId="4F199593" w14:textId="77777777" w:rsidR="00AB0C4E" w:rsidRPr="00AB0C4E" w:rsidRDefault="00AB0C4E" w:rsidP="00AB0C4E">
      <w:pPr>
        <w:ind w:left="360" w:firstLine="709"/>
        <w:rPr>
          <w:snapToGrid w:val="0"/>
        </w:rPr>
      </w:pPr>
      <w:r w:rsidRPr="00AB0C4E">
        <w:rPr>
          <w:snapToGrid w:val="0"/>
        </w:rPr>
        <w:t>- отгрузки товаров (с транспортировкой и без);</w:t>
      </w:r>
    </w:p>
    <w:p w14:paraId="238BFFC5" w14:textId="77777777" w:rsidR="00AB0C4E" w:rsidRPr="00AB0C4E" w:rsidRDefault="00AB0C4E" w:rsidP="00AB0C4E">
      <w:pPr>
        <w:ind w:left="360" w:firstLine="709"/>
        <w:rPr>
          <w:snapToGrid w:val="0"/>
        </w:rPr>
      </w:pPr>
      <w:r w:rsidRPr="00AB0C4E">
        <w:rPr>
          <w:snapToGrid w:val="0"/>
        </w:rPr>
        <w:t>- передачи имущественных прав;</w:t>
      </w:r>
    </w:p>
    <w:p w14:paraId="4CDFFA76" w14:textId="77777777" w:rsidR="00AB0C4E" w:rsidRPr="00AB0C4E" w:rsidRDefault="00AB0C4E" w:rsidP="00AB0C4E">
      <w:pPr>
        <w:ind w:left="360" w:firstLine="709"/>
        <w:rPr>
          <w:snapToGrid w:val="0"/>
        </w:rPr>
      </w:pPr>
      <w:r w:rsidRPr="00AB0C4E">
        <w:rPr>
          <w:snapToGrid w:val="0"/>
        </w:rPr>
        <w:t>- передачи результатов выполненных работ;</w:t>
      </w:r>
    </w:p>
    <w:p w14:paraId="47986F29" w14:textId="77777777" w:rsidR="00AB0C4E" w:rsidRPr="00AB0C4E" w:rsidRDefault="00AB0C4E" w:rsidP="00AB0C4E">
      <w:pPr>
        <w:ind w:left="360" w:firstLine="709"/>
        <w:rPr>
          <w:snapToGrid w:val="0"/>
        </w:rPr>
      </w:pPr>
      <w:r w:rsidRPr="00AB0C4E">
        <w:rPr>
          <w:snapToGrid w:val="0"/>
        </w:rPr>
        <w:t>- подтверждения факта оказания услуг;</w:t>
      </w:r>
    </w:p>
    <w:p w14:paraId="3DED601F" w14:textId="77777777" w:rsidR="00AB0C4E" w:rsidRPr="00AB0C4E" w:rsidRDefault="00AB0C4E" w:rsidP="00AB0C4E">
      <w:pPr>
        <w:ind w:left="360" w:firstLine="709"/>
        <w:rPr>
          <w:snapToGrid w:val="0"/>
        </w:rPr>
      </w:pPr>
      <w:r w:rsidRPr="00AB0C4E">
        <w:rPr>
          <w:snapToGrid w:val="0"/>
        </w:rPr>
        <w:t>- отгрузки товаров (работ, услуг) в рамках договора комиссии (агентского договора).</w:t>
      </w:r>
    </w:p>
    <w:p w14:paraId="568D5223" w14:textId="77777777" w:rsidR="00AB0C4E" w:rsidRPr="00AB0C4E" w:rsidRDefault="00AB0C4E" w:rsidP="00AB0C4E">
      <w:pPr>
        <w:ind w:left="360" w:firstLine="709"/>
        <w:rPr>
          <w:snapToGrid w:val="0"/>
        </w:rPr>
      </w:pPr>
      <w:r w:rsidRPr="00AB0C4E">
        <w:rPr>
          <w:snapToGrid w:val="0"/>
        </w:rPr>
        <w:t xml:space="preserve">Таким образом, УПД </w:t>
      </w:r>
      <w:proofErr w:type="gramStart"/>
      <w:r w:rsidRPr="00AB0C4E">
        <w:rPr>
          <w:snapToGrid w:val="0"/>
        </w:rPr>
        <w:t>- это</w:t>
      </w:r>
      <w:proofErr w:type="gramEnd"/>
      <w:r w:rsidRPr="00AB0C4E">
        <w:rPr>
          <w:snapToGrid w:val="0"/>
        </w:rPr>
        <w:t xml:space="preserve"> одновременно и первичный документ, и счет-фактура. Соответственно, применение УПД позволяет существенно снизить документооборот - при отгрузке покупателю вместо двух традиционных документов (накладной (акта) и счета-фактура) выставляется всего один (УПД).</w:t>
      </w:r>
    </w:p>
    <w:p w14:paraId="0694F07F" w14:textId="77777777" w:rsidR="00AB0C4E" w:rsidRPr="00AB0C4E" w:rsidRDefault="00AB0C4E" w:rsidP="00AB0C4E">
      <w:pPr>
        <w:ind w:left="360" w:firstLine="709"/>
        <w:rPr>
          <w:snapToGrid w:val="0"/>
        </w:rPr>
      </w:pPr>
      <w:r w:rsidRPr="00AB0C4E">
        <w:rPr>
          <w:snapToGrid w:val="0"/>
        </w:rPr>
        <w:t>В упомянутом выше письме ФНС приведена как форма УПД, так и рекомендации по ее заполнению.</w:t>
      </w:r>
    </w:p>
    <w:p w14:paraId="1ADADB35" w14:textId="77777777" w:rsidR="00AB0C4E" w:rsidRPr="00AB0C4E" w:rsidRDefault="00AB0C4E" w:rsidP="00AB0C4E">
      <w:pPr>
        <w:ind w:left="360" w:firstLine="709"/>
        <w:rPr>
          <w:snapToGrid w:val="0"/>
        </w:rPr>
      </w:pPr>
      <w:r w:rsidRPr="00AB0C4E">
        <w:rPr>
          <w:snapToGrid w:val="0"/>
        </w:rPr>
        <w:t>Еще раз подчеркнем - форма УПД, разработанная ФНС (назовем ее стандартной), носит рекомендательный характер. Если вы примете решение об использовании именно этой формы для оформления операций по отгрузке товаров (работ, услуг, имущественных прав), то это решение в обязательном порядке необходимо отразить в учетной политике.</w:t>
      </w:r>
    </w:p>
    <w:p w14:paraId="59183407" w14:textId="77777777" w:rsidR="00AB0C4E" w:rsidRPr="00AB0C4E" w:rsidRDefault="00AB0C4E" w:rsidP="00AB0C4E">
      <w:pPr>
        <w:ind w:left="360" w:firstLine="709"/>
        <w:rPr>
          <w:snapToGrid w:val="0"/>
        </w:rPr>
      </w:pPr>
      <w:r w:rsidRPr="00AB0C4E">
        <w:rPr>
          <w:snapToGrid w:val="0"/>
        </w:rPr>
        <w:t>При этом, поскольку стандартная форма УПД носит исключительно рекомендательный характер, в нее можно внести изменения, например добавить дополнительные столбцы по аналогии со столбцами "А" и "Б", и (или) внести дополнительную информацию, необходимую сторонам оформляемой операции, по аналогии со строками 8 - 19 стандартной формы УПД (письмо ФНС от 24.01.2014 N ЕД-4-15/1121@).</w:t>
      </w:r>
    </w:p>
    <w:p w14:paraId="1090DE17" w14:textId="77777777" w:rsidR="00AB0C4E" w:rsidRPr="00AB0C4E" w:rsidRDefault="00AB0C4E" w:rsidP="00AB0C4E">
      <w:pPr>
        <w:ind w:left="360" w:firstLine="709"/>
        <w:rPr>
          <w:snapToGrid w:val="0"/>
        </w:rPr>
      </w:pPr>
      <w:r w:rsidRPr="00AB0C4E">
        <w:rPr>
          <w:snapToGrid w:val="0"/>
        </w:rPr>
        <w:t>В письме ФНС от 23.12.2015 N ЕД-4-15/22619 разъясняется, что стандартную форму УПД можно дополнять любыми реквизитами, необходимыми для отражения специальных условий сделок. Это могут быть не содержащиеся в образце столбцы и строки за пределами черной рамки, что обеспечивает условие сохранения формы счета-фактуры.</w:t>
      </w:r>
    </w:p>
    <w:p w14:paraId="20A4E143" w14:textId="77777777" w:rsidR="00AB0C4E" w:rsidRPr="00AB0C4E" w:rsidRDefault="00AB0C4E" w:rsidP="00AB0C4E">
      <w:pPr>
        <w:ind w:left="360" w:firstLine="709"/>
        <w:rPr>
          <w:snapToGrid w:val="0"/>
        </w:rPr>
      </w:pPr>
    </w:p>
    <w:p w14:paraId="70629710" w14:textId="77777777" w:rsidR="00AB0C4E" w:rsidRPr="00AB0C4E" w:rsidRDefault="00AB0C4E" w:rsidP="00AB0C4E">
      <w:pPr>
        <w:ind w:left="360" w:firstLine="709"/>
        <w:rPr>
          <w:snapToGrid w:val="0"/>
        </w:rPr>
      </w:pPr>
      <w:r w:rsidRPr="00AB0C4E">
        <w:rPr>
          <w:snapToGrid w:val="0"/>
        </w:rPr>
        <w:lastRenderedPageBreak/>
        <w:t>Обратите внимание! Поскольку УПД совмещает в себе функции первичного документа и счета-фактуры, та часть УПД, которая выполняет функции счета-фактуры, должна полностью соответствовать форме счета-фактуры, утвержденной Правительством РФ. Поэтому любое изменение формы счета-фактуры требует внесения соответствующих изменений в форму УПД. Именно такой вывод следует из писем ФНС от 14.09.2017 N ЕД-4-15/18321@ и N ЕД-4-15/18322.</w:t>
      </w:r>
    </w:p>
    <w:p w14:paraId="114A24D8" w14:textId="77777777" w:rsidR="00AB0C4E" w:rsidRPr="00AB0C4E" w:rsidRDefault="00AB0C4E" w:rsidP="00AB0C4E">
      <w:pPr>
        <w:ind w:left="360" w:firstLine="709"/>
        <w:rPr>
          <w:snapToGrid w:val="0"/>
        </w:rPr>
      </w:pPr>
      <w:r w:rsidRPr="00AB0C4E">
        <w:rPr>
          <w:snapToGrid w:val="0"/>
        </w:rPr>
        <w:t>То есть при каждом очередном изменении установленной Правительством РФ формы счета-фактуры организации, применяющей УПД, следует соответствующим образом менять форму УПД, вносить соответствующие изменения в свою бухгалтерскую учетную политику (в тот раздел, в котором определены формы первичных учетных документов) и утверждать новую форму УПД с учетом изменений.</w:t>
      </w:r>
    </w:p>
    <w:p w14:paraId="647438D3" w14:textId="77777777" w:rsidR="00AB0C4E" w:rsidRPr="00AB0C4E" w:rsidRDefault="00AB0C4E" w:rsidP="00AB0C4E">
      <w:pPr>
        <w:ind w:left="360" w:firstLine="709"/>
        <w:rPr>
          <w:snapToGrid w:val="0"/>
        </w:rPr>
      </w:pPr>
      <w:r w:rsidRPr="00AB0C4E">
        <w:rPr>
          <w:snapToGrid w:val="0"/>
        </w:rPr>
        <w:t>Кроме того, будьте внимательны к документам, поступающим от контрагентов. Если ваш контрагент - плательщик НДС применяет УПД, убедитесь, что полученный от него документ соответствует действующей форме счета-фактуры. В противном случае вычет НДС на основании полученного УПД с большой долей вероятности приведет к спору с налоговиками &lt;*&gt;.</w:t>
      </w:r>
    </w:p>
    <w:p w14:paraId="59B4E5FF" w14:textId="77777777" w:rsidR="00AB0C4E" w:rsidRPr="00AB0C4E" w:rsidRDefault="00AB0C4E" w:rsidP="00AB0C4E">
      <w:pPr>
        <w:ind w:left="360" w:firstLine="709"/>
        <w:rPr>
          <w:snapToGrid w:val="0"/>
        </w:rPr>
      </w:pPr>
      <w:r w:rsidRPr="00AB0C4E">
        <w:rPr>
          <w:snapToGrid w:val="0"/>
        </w:rPr>
        <w:t>--------------------------------</w:t>
      </w:r>
    </w:p>
    <w:p w14:paraId="0BE83E55" w14:textId="77777777" w:rsidR="00AB0C4E" w:rsidRPr="00AB0C4E" w:rsidRDefault="00AB0C4E" w:rsidP="00AB0C4E">
      <w:pPr>
        <w:ind w:left="360" w:firstLine="709"/>
        <w:rPr>
          <w:snapToGrid w:val="0"/>
        </w:rPr>
      </w:pPr>
      <w:r w:rsidRPr="00AB0C4E">
        <w:rPr>
          <w:snapToGrid w:val="0"/>
        </w:rPr>
        <w:t>&lt;*&gt; Если контрагент не является плательщиком НДС и УПД выполняет функции только первичного документа, то форма УПД большого значения не имеет. Главное, чтобы в ней присутствовали все обязательные реквизиты, установленные ст. 9 Закона "О бухгалтерском учете". Соответственно, организации - неплательщики НДС могут спокойно продолжать применять ту форму УПД, которая была разработана ФНС, не внося в нее никаких изменений.</w:t>
      </w:r>
    </w:p>
    <w:p w14:paraId="67ABFC6C" w14:textId="77777777" w:rsidR="00AB0C4E" w:rsidRPr="00AB0C4E" w:rsidRDefault="00AB0C4E" w:rsidP="00AB0C4E">
      <w:pPr>
        <w:ind w:left="360" w:firstLine="709"/>
        <w:jc w:val="center"/>
        <w:rPr>
          <w:b/>
          <w:snapToGrid w:val="0"/>
        </w:rPr>
      </w:pPr>
      <w:r w:rsidRPr="00AB0C4E">
        <w:rPr>
          <w:b/>
          <w:snapToGrid w:val="0"/>
        </w:rPr>
        <w:t>Обязательные к применению формы документов</w:t>
      </w:r>
    </w:p>
    <w:p w14:paraId="4BFFA841" w14:textId="77777777" w:rsidR="00AB0C4E" w:rsidRPr="00AB0C4E" w:rsidRDefault="00AB0C4E" w:rsidP="00AB0C4E">
      <w:pPr>
        <w:ind w:left="360" w:firstLine="709"/>
        <w:rPr>
          <w:snapToGrid w:val="0"/>
        </w:rPr>
      </w:pPr>
      <w:r w:rsidRPr="00AB0C4E">
        <w:rPr>
          <w:snapToGrid w:val="0"/>
        </w:rPr>
        <w:t xml:space="preserve">Несмотря на </w:t>
      </w:r>
      <w:proofErr w:type="gramStart"/>
      <w:r w:rsidRPr="00AB0C4E">
        <w:rPr>
          <w:snapToGrid w:val="0"/>
        </w:rPr>
        <w:t>то</w:t>
      </w:r>
      <w:proofErr w:type="gramEnd"/>
      <w:r w:rsidRPr="00AB0C4E">
        <w:rPr>
          <w:snapToGrid w:val="0"/>
        </w:rPr>
        <w:t xml:space="preserve"> что с 2013 года организации получили право разрабатывать и применять свои собственные формы первичных документов, ряд форм и после 2013 года остался обязательным к применению. Речь идет о формах документов, обязательность применения которых установлена какими-либо нормативными актами.</w:t>
      </w:r>
    </w:p>
    <w:p w14:paraId="29E6AA78" w14:textId="77777777" w:rsidR="00AB0C4E" w:rsidRPr="00AB0C4E" w:rsidRDefault="00AB0C4E" w:rsidP="00AB0C4E">
      <w:pPr>
        <w:ind w:left="360" w:firstLine="709"/>
        <w:rPr>
          <w:snapToGrid w:val="0"/>
        </w:rPr>
      </w:pPr>
      <w:r w:rsidRPr="00AB0C4E">
        <w:rPr>
          <w:snapToGrid w:val="0"/>
        </w:rPr>
        <w:t>Примечание. Если какой-либо нормативный акт обязывает организацию применять какую-то определенную форму документа, то отсутствие такого документа (либо применение документа иной формы) может привести к спору с налоговыми и иными контролирующими органами.</w:t>
      </w:r>
    </w:p>
    <w:p w14:paraId="112683CE" w14:textId="77777777" w:rsidR="00AB0C4E" w:rsidRPr="00AB0C4E" w:rsidRDefault="00AB0C4E" w:rsidP="00AB0C4E">
      <w:pPr>
        <w:ind w:left="360" w:firstLine="709"/>
        <w:rPr>
          <w:snapToGrid w:val="0"/>
        </w:rPr>
      </w:pPr>
      <w:r w:rsidRPr="00AB0C4E">
        <w:rPr>
          <w:snapToGrid w:val="0"/>
        </w:rPr>
        <w:t>В частности, обязательными к использованию всеми организациями и предпринимателями остаются формы первичных документов, применяемых для отражения кассовых операций (письма Минфина России от 21.07.2017 N 03-01-15/46715, от 28.02.2013 N 03-03-06/1/5971).</w:t>
      </w:r>
    </w:p>
    <w:p w14:paraId="0D9B30E2" w14:textId="77777777" w:rsidR="00AB0C4E" w:rsidRPr="00AB0C4E" w:rsidRDefault="00AB0C4E" w:rsidP="00AB0C4E">
      <w:pPr>
        <w:ind w:left="360" w:firstLine="709"/>
        <w:rPr>
          <w:snapToGrid w:val="0"/>
        </w:rPr>
      </w:pPr>
      <w:r w:rsidRPr="00AB0C4E">
        <w:rPr>
          <w:snapToGrid w:val="0"/>
        </w:rPr>
        <w:t>В соответствии с Указанием ЦБ РФ от 11.03.2014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для отражения кассовых операций должны применяться унифицированные формы, утвержденные Постановлением Госкомстата РФ от 18.08.1998 N 88 и от 05.01.2004 N 1:</w:t>
      </w:r>
    </w:p>
    <w:p w14:paraId="15AF06AD" w14:textId="77777777" w:rsidR="00AB0C4E" w:rsidRPr="00AB0C4E" w:rsidRDefault="00AB0C4E" w:rsidP="00AB0C4E">
      <w:pPr>
        <w:ind w:left="360" w:firstLine="709"/>
        <w:rPr>
          <w:snapToGrid w:val="0"/>
        </w:rPr>
      </w:pPr>
      <w:r w:rsidRPr="00AB0C4E">
        <w:rPr>
          <w:snapToGrid w:val="0"/>
        </w:rPr>
        <w:t>- кассовая книга (форма 0310004);</w:t>
      </w:r>
    </w:p>
    <w:p w14:paraId="769FD3A4" w14:textId="77777777" w:rsidR="00AB0C4E" w:rsidRPr="00AB0C4E" w:rsidRDefault="00AB0C4E" w:rsidP="00AB0C4E">
      <w:pPr>
        <w:ind w:left="360" w:firstLine="709"/>
        <w:rPr>
          <w:snapToGrid w:val="0"/>
        </w:rPr>
      </w:pPr>
      <w:r w:rsidRPr="00AB0C4E">
        <w:rPr>
          <w:snapToGrid w:val="0"/>
        </w:rPr>
        <w:lastRenderedPageBreak/>
        <w:t>- приходный кассовый ордер (форма 0310001);</w:t>
      </w:r>
    </w:p>
    <w:p w14:paraId="6C872EA4" w14:textId="77777777" w:rsidR="00AB0C4E" w:rsidRPr="00AB0C4E" w:rsidRDefault="00AB0C4E" w:rsidP="00AB0C4E">
      <w:pPr>
        <w:ind w:left="360" w:firstLine="709"/>
        <w:rPr>
          <w:snapToGrid w:val="0"/>
        </w:rPr>
      </w:pPr>
      <w:r w:rsidRPr="00AB0C4E">
        <w:rPr>
          <w:snapToGrid w:val="0"/>
        </w:rPr>
        <w:t>- расходный кассовый ордер (форма 0310002);</w:t>
      </w:r>
    </w:p>
    <w:p w14:paraId="1915315B" w14:textId="77777777" w:rsidR="00AB0C4E" w:rsidRPr="00AB0C4E" w:rsidRDefault="00AB0C4E" w:rsidP="00AB0C4E">
      <w:pPr>
        <w:ind w:left="360" w:firstLine="709"/>
        <w:rPr>
          <w:snapToGrid w:val="0"/>
        </w:rPr>
      </w:pPr>
      <w:r w:rsidRPr="00AB0C4E">
        <w:rPr>
          <w:snapToGrid w:val="0"/>
        </w:rPr>
        <w:t>- расчетно-платежная ведомость (форма 0301009);</w:t>
      </w:r>
    </w:p>
    <w:p w14:paraId="5D133990" w14:textId="77777777" w:rsidR="00AB0C4E" w:rsidRPr="00AB0C4E" w:rsidRDefault="00AB0C4E" w:rsidP="00AB0C4E">
      <w:pPr>
        <w:ind w:left="360" w:firstLine="709"/>
        <w:rPr>
          <w:snapToGrid w:val="0"/>
        </w:rPr>
      </w:pPr>
      <w:r w:rsidRPr="00AB0C4E">
        <w:rPr>
          <w:snapToGrid w:val="0"/>
        </w:rPr>
        <w:t>- платежная ведомость (форма 0301011);</w:t>
      </w:r>
    </w:p>
    <w:p w14:paraId="45942A6B" w14:textId="77777777" w:rsidR="00AB0C4E" w:rsidRPr="00AB0C4E" w:rsidRDefault="00AB0C4E" w:rsidP="00AB0C4E">
      <w:pPr>
        <w:ind w:left="360" w:firstLine="709"/>
        <w:rPr>
          <w:snapToGrid w:val="0"/>
        </w:rPr>
      </w:pPr>
      <w:r w:rsidRPr="00AB0C4E">
        <w:rPr>
          <w:snapToGrid w:val="0"/>
        </w:rPr>
        <w:t>- книга учета принятых и выданных кассиром денежных средств (форма 0310005).</w:t>
      </w:r>
    </w:p>
    <w:p w14:paraId="602C344B" w14:textId="77777777" w:rsidR="00AB0C4E" w:rsidRPr="00AB0C4E" w:rsidRDefault="00AB0C4E" w:rsidP="00AB0C4E">
      <w:pPr>
        <w:ind w:left="360" w:firstLine="709"/>
        <w:rPr>
          <w:snapToGrid w:val="0"/>
        </w:rPr>
      </w:pPr>
      <w:r w:rsidRPr="00AB0C4E">
        <w:rPr>
          <w:snapToGrid w:val="0"/>
        </w:rPr>
        <w:t>Обязательной к применению остается транспортная накладная по форме, приведенной в Приложении N 4 к Правилам перевозок грузов автомобильным транспортом (Постановление Правительства РФ от 15.04.2011 N 272).</w:t>
      </w:r>
    </w:p>
    <w:p w14:paraId="1ADF10E4" w14:textId="77777777" w:rsidR="00AB0C4E" w:rsidRPr="00AB0C4E" w:rsidRDefault="00AB0C4E" w:rsidP="00AB0C4E">
      <w:pPr>
        <w:ind w:left="360" w:firstLine="709"/>
        <w:rPr>
          <w:snapToGrid w:val="0"/>
        </w:rPr>
      </w:pPr>
      <w:r w:rsidRPr="00AB0C4E">
        <w:rPr>
          <w:snapToGrid w:val="0"/>
        </w:rPr>
        <w:t>Она в обязательном порядке используется при заключении договора перевозки груза автомобильным транспортом и служит для подтверждения расходов на перевозку (письма Минфина России от 20.07.2015 N 03-03-06/1/41407, от 06.11.2014 N 03-03-06/1/55918, от 28.01.2013 N 03-03-06/1/36, письмо ФНС от 17.05.2016 N АС-4-15/8657@).</w:t>
      </w:r>
    </w:p>
    <w:p w14:paraId="7A97C707" w14:textId="77777777" w:rsidR="00AB0C4E" w:rsidRPr="00AB0C4E" w:rsidRDefault="00AB0C4E" w:rsidP="00AB0C4E">
      <w:pPr>
        <w:ind w:left="360" w:firstLine="709"/>
        <w:rPr>
          <w:snapToGrid w:val="0"/>
        </w:rPr>
      </w:pPr>
      <w:r w:rsidRPr="00AB0C4E">
        <w:rPr>
          <w:snapToGrid w:val="0"/>
        </w:rPr>
        <w:t>В этой связи обратим внимание на письмо ФНС от 10.08.2018 N АС-4-15/15570@.</w:t>
      </w:r>
    </w:p>
    <w:p w14:paraId="2BBB4D55" w14:textId="77777777" w:rsidR="00AB0C4E" w:rsidRPr="00AB0C4E" w:rsidRDefault="00AB0C4E" w:rsidP="00AB0C4E">
      <w:pPr>
        <w:ind w:left="360" w:firstLine="709"/>
        <w:rPr>
          <w:snapToGrid w:val="0"/>
        </w:rPr>
      </w:pPr>
      <w:r w:rsidRPr="00AB0C4E">
        <w:rPr>
          <w:snapToGrid w:val="0"/>
        </w:rPr>
        <w:t>В нем подтверждается, что факт перевозки как факт хозяйственной жизни, определяющий соответствующие гражданско-правовые отношения сторон, должен быть в обязательном порядке оформлен транспортной накладной.</w:t>
      </w:r>
    </w:p>
    <w:p w14:paraId="4B927E09" w14:textId="77777777" w:rsidR="00AB0C4E" w:rsidRPr="00AB0C4E" w:rsidRDefault="00AB0C4E" w:rsidP="00AB0C4E">
      <w:pPr>
        <w:ind w:left="360" w:firstLine="709"/>
        <w:rPr>
          <w:snapToGrid w:val="0"/>
        </w:rPr>
      </w:pPr>
      <w:r w:rsidRPr="00AB0C4E">
        <w:rPr>
          <w:snapToGrid w:val="0"/>
        </w:rPr>
        <w:t>При этом транспортная накладная может быть использована в качестве первичного учетного документа при условии отражения в ней всех обязательных реквизитов, перечисленных в ст. 9 Закона "О бухгалтерском учете". В противном случае (например, в случае отсутствия в транспортной накладной итоговой стоимости перевозки) транспортная накладная может служить основанием для составления соответствующего первичного учетного документа, форма которого действующим законодательством не регулируется и может быть определена хозяйствующим субъектом самостоятельно.</w:t>
      </w:r>
    </w:p>
    <w:p w14:paraId="4DF9F609" w14:textId="77777777" w:rsidR="00AB0C4E" w:rsidRPr="00AB0C4E" w:rsidRDefault="00AB0C4E" w:rsidP="00AB0C4E">
      <w:pPr>
        <w:ind w:left="360" w:firstLine="709"/>
        <w:rPr>
          <w:snapToGrid w:val="0"/>
        </w:rPr>
      </w:pPr>
      <w:r w:rsidRPr="00AB0C4E">
        <w:rPr>
          <w:snapToGrid w:val="0"/>
        </w:rPr>
        <w:t>Таким образом, договор перевозки может предусматривать необходимость оформления сторонами договора дополнительно к транспортной накладной двустороннего первичного учетного документа, определяющего стоимость совершенной перевозки, факт которой подтвержден надлежаще оформленной транспортной накладной (основания для оплаты). Это может быть УПД, акт или любой иной документ, соответствующий требованиям ст. 9 Закона "О бухгалтерском учете".</w:t>
      </w:r>
    </w:p>
    <w:p w14:paraId="09609E26" w14:textId="77777777" w:rsidR="00AB0C4E" w:rsidRPr="00AB0C4E" w:rsidRDefault="00AB0C4E" w:rsidP="00AB0C4E">
      <w:pPr>
        <w:ind w:left="360" w:firstLine="709"/>
        <w:rPr>
          <w:snapToGrid w:val="0"/>
        </w:rPr>
      </w:pPr>
      <w:r w:rsidRPr="00AB0C4E">
        <w:rPr>
          <w:snapToGrid w:val="0"/>
        </w:rPr>
        <w:t>Специальные требования к документам установлены и для договоров транспортной экспедиции.</w:t>
      </w:r>
    </w:p>
    <w:p w14:paraId="5A9FDA57" w14:textId="77777777" w:rsidR="00AB0C4E" w:rsidRPr="00AB0C4E" w:rsidRDefault="00AB0C4E" w:rsidP="00AB0C4E">
      <w:pPr>
        <w:ind w:left="360" w:firstLine="709"/>
        <w:rPr>
          <w:snapToGrid w:val="0"/>
        </w:rPr>
      </w:pPr>
      <w:r w:rsidRPr="00AB0C4E">
        <w:rPr>
          <w:snapToGrid w:val="0"/>
        </w:rPr>
        <w:t>Порядок осуществления транспортно-экспедиционной деятельности - оказания услуг по организации перевозок грузов, оформлению перевозочных документов, документов для таможенных целей, иных услуг, связанных с перевозкой грузов, регулируется гл. 41 "Транспортная экспедиция" ГК РФ и Федеральным законом от 30.06.2003 N 87-ФЗ "О транспортно-экспедиционной деятельности".</w:t>
      </w:r>
    </w:p>
    <w:p w14:paraId="418820D5" w14:textId="77777777" w:rsidR="00AB0C4E" w:rsidRPr="00AB0C4E" w:rsidRDefault="00AB0C4E" w:rsidP="00AB0C4E">
      <w:pPr>
        <w:ind w:left="360" w:firstLine="709"/>
        <w:rPr>
          <w:snapToGrid w:val="0"/>
        </w:rPr>
      </w:pPr>
      <w:r w:rsidRPr="00AB0C4E">
        <w:rPr>
          <w:snapToGrid w:val="0"/>
        </w:rPr>
        <w:t>В соответствии с п. 1 ст. 801 ГК РФ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14:paraId="1E60746E" w14:textId="77777777" w:rsidR="00AB0C4E" w:rsidRPr="00AB0C4E" w:rsidRDefault="00AB0C4E" w:rsidP="00AB0C4E">
      <w:pPr>
        <w:ind w:left="360" w:firstLine="709"/>
        <w:rPr>
          <w:snapToGrid w:val="0"/>
        </w:rPr>
      </w:pPr>
      <w:r w:rsidRPr="00AB0C4E">
        <w:rPr>
          <w:snapToGrid w:val="0"/>
        </w:rPr>
        <w:t xml:space="preserve">При этом неотъемлемой частью договора транспортной экспедиции являются экспедиторские документы, а именно поручение экспедитору, экспедиторская расписка, складская расписка (п. 5, 7 Постановления Правительства РФ от 08.09.2006 N 554 "Об </w:t>
      </w:r>
      <w:r w:rsidRPr="00AB0C4E">
        <w:rPr>
          <w:snapToGrid w:val="0"/>
        </w:rPr>
        <w:lastRenderedPageBreak/>
        <w:t>утверждении Правил транспортно-экспедиционной деятельности" (далее - Правила)), оформленные по установленной форме в соответствии с Приказом Минтранса России от 11.02.2008 N 23 "Об утверждении Порядка оформления и форм экспедиторских документов".</w:t>
      </w:r>
    </w:p>
    <w:p w14:paraId="755F6CC2" w14:textId="77777777" w:rsidR="00AB0C4E" w:rsidRPr="00AB0C4E" w:rsidRDefault="00AB0C4E" w:rsidP="00AB0C4E">
      <w:pPr>
        <w:ind w:left="360" w:firstLine="709"/>
        <w:rPr>
          <w:snapToGrid w:val="0"/>
        </w:rPr>
      </w:pPr>
      <w:r w:rsidRPr="00AB0C4E">
        <w:rPr>
          <w:snapToGrid w:val="0"/>
        </w:rPr>
        <w:t>В этой связи в письме Минфина России от 05.07.2017 N 03-03-06/1/42369 даны следующие разъяснения: в целях подтверждения расходов при оказании услуг транспортной экспедиции в рамках главы 25 НК РФ достаточно любых документов, подтверждающих фактическое выполнение определенных договором экспедиции услуг, связанных с перевозкой груза, а также экспедиторских документов, в том числе экспедиторской расписки, которая является неотъемлемой частью экспедиторских документов, договора транспортной экспедиции. При этом в письме подчеркивается, что в соответствии с п. 6 Правил состав экспедиторских документов может быть расширен, а не заменен.</w:t>
      </w:r>
    </w:p>
    <w:p w14:paraId="68DC55A5" w14:textId="77777777" w:rsidR="00AB0C4E" w:rsidRPr="00AB0C4E" w:rsidRDefault="00AB0C4E" w:rsidP="00AB0C4E">
      <w:pPr>
        <w:ind w:left="360" w:firstLine="709"/>
        <w:rPr>
          <w:snapToGrid w:val="0"/>
        </w:rPr>
      </w:pPr>
      <w:r w:rsidRPr="00AB0C4E">
        <w:rPr>
          <w:snapToGrid w:val="0"/>
        </w:rPr>
        <w:t>Аналогичные разъяснения даны в письмах Минфина России от 31.03.2017 N 03-03-06/1/18858 и от 22.03.2017 N 03-03-06/1/16317.</w:t>
      </w:r>
    </w:p>
    <w:p w14:paraId="67CE8EDA" w14:textId="77777777" w:rsidR="00AB0C4E" w:rsidRPr="00AB0C4E" w:rsidRDefault="00AB0C4E" w:rsidP="00AB0C4E">
      <w:pPr>
        <w:ind w:left="360" w:firstLine="709"/>
        <w:rPr>
          <w:snapToGrid w:val="0"/>
        </w:rPr>
      </w:pPr>
      <w:r w:rsidRPr="00AB0C4E">
        <w:rPr>
          <w:snapToGrid w:val="0"/>
        </w:rPr>
        <w:t>Заметим, что если оказываемые налогоплательщиком услуги не регулируются договором транспортной экспедиции, то вышеуказанные требования для них необязательны (письмо Минфина России от 16.01.2018 N 03-03-06/1/1533).</w:t>
      </w:r>
    </w:p>
    <w:p w14:paraId="7A4B4152" w14:textId="77777777" w:rsidR="00AB0C4E" w:rsidRPr="00AB0C4E" w:rsidRDefault="00AB0C4E" w:rsidP="00AB0C4E">
      <w:pPr>
        <w:ind w:left="360" w:firstLine="709"/>
        <w:jc w:val="center"/>
        <w:rPr>
          <w:b/>
          <w:snapToGrid w:val="0"/>
        </w:rPr>
      </w:pPr>
      <w:r w:rsidRPr="00AB0C4E">
        <w:rPr>
          <w:b/>
          <w:snapToGrid w:val="0"/>
        </w:rPr>
        <w:t>Внесение изменений и исправлений</w:t>
      </w:r>
    </w:p>
    <w:p w14:paraId="3415D7DB" w14:textId="77777777" w:rsidR="00AB0C4E" w:rsidRPr="00AB0C4E" w:rsidRDefault="00AB0C4E" w:rsidP="00AB0C4E">
      <w:pPr>
        <w:ind w:left="360" w:firstLine="709"/>
        <w:jc w:val="center"/>
        <w:rPr>
          <w:b/>
          <w:snapToGrid w:val="0"/>
        </w:rPr>
      </w:pPr>
      <w:r w:rsidRPr="00AB0C4E">
        <w:rPr>
          <w:b/>
          <w:snapToGrid w:val="0"/>
        </w:rPr>
        <w:t>в первичные документы</w:t>
      </w:r>
    </w:p>
    <w:p w14:paraId="4506CA25" w14:textId="77777777" w:rsidR="00AB0C4E" w:rsidRPr="00AB0C4E" w:rsidRDefault="00AB0C4E" w:rsidP="00AB0C4E">
      <w:pPr>
        <w:ind w:left="360" w:firstLine="709"/>
        <w:rPr>
          <w:snapToGrid w:val="0"/>
        </w:rPr>
      </w:pPr>
      <w:r w:rsidRPr="00AB0C4E">
        <w:rPr>
          <w:snapToGrid w:val="0"/>
        </w:rPr>
        <w:t>Если в составленном первичном документе обнаружены ошибки, то их нужно исправить &lt;*&gt;.</w:t>
      </w:r>
    </w:p>
    <w:p w14:paraId="3085C243" w14:textId="77777777" w:rsidR="00AB0C4E" w:rsidRPr="00AB0C4E" w:rsidRDefault="00AB0C4E" w:rsidP="00AB0C4E">
      <w:pPr>
        <w:ind w:left="360" w:firstLine="709"/>
        <w:rPr>
          <w:snapToGrid w:val="0"/>
        </w:rPr>
      </w:pPr>
      <w:r w:rsidRPr="00AB0C4E">
        <w:rPr>
          <w:snapToGrid w:val="0"/>
        </w:rPr>
        <w:t>--------------------------------</w:t>
      </w:r>
    </w:p>
    <w:p w14:paraId="167A4F7F" w14:textId="77777777" w:rsidR="00AB0C4E" w:rsidRPr="00AB0C4E" w:rsidRDefault="00AB0C4E" w:rsidP="00AB0C4E">
      <w:pPr>
        <w:ind w:left="360" w:firstLine="709"/>
        <w:rPr>
          <w:snapToGrid w:val="0"/>
        </w:rPr>
      </w:pPr>
      <w:r w:rsidRPr="00AB0C4E">
        <w:rPr>
          <w:snapToGrid w:val="0"/>
        </w:rPr>
        <w:t>&lt;*&gt; Согласно разъяснениям Минфина России, содержащимся в письме от 04.02.2015 N 03-03-10/4547 (доведено до сведения налоговых органов письмом ФНС от 12.02.2015 N ГД-4-3/2104@): "Ошибки в первичных учетных документах,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и другие обстоятельства документируемого факта хозяйственной жизни, обусловливающие применение соответствующего порядка налогообложения, не являются основанием для отказа в принятии соответствующих расходов в уменьшение налоговой базы по налогу на прибыль". Аналогичные разъяснения даны в письме Минфина России от 13.04.2016 N 03-07-11/21095.</w:t>
      </w:r>
    </w:p>
    <w:p w14:paraId="6D4875BA" w14:textId="77777777" w:rsidR="00AB0C4E" w:rsidRPr="00AB0C4E" w:rsidRDefault="00AB0C4E" w:rsidP="00AB0C4E">
      <w:pPr>
        <w:ind w:left="360" w:firstLine="709"/>
        <w:rPr>
          <w:snapToGrid w:val="0"/>
        </w:rPr>
      </w:pPr>
    </w:p>
    <w:p w14:paraId="0FD9626D" w14:textId="77777777" w:rsidR="00AB0C4E" w:rsidRPr="00AB0C4E" w:rsidRDefault="00AB0C4E" w:rsidP="00AB0C4E">
      <w:pPr>
        <w:ind w:left="360" w:firstLine="709"/>
        <w:rPr>
          <w:snapToGrid w:val="0"/>
        </w:rPr>
      </w:pPr>
      <w:r w:rsidRPr="00AB0C4E">
        <w:rPr>
          <w:snapToGrid w:val="0"/>
        </w:rPr>
        <w:t>Согласно п. 7 ст. 9 Закона "О бухгалтерском учете" в первичном учетном документе допускаются исправления, если иное не установлено федеральными законами или нормативными правовыми актами органов государственного регулирования бухгалтерского учета. Исправление в первичном учетном документе должно содержать дату исправления, а также подписи лиц, составивших документ, в котором произведено исправление, с указанием их фамилий и инициалов либо иных реквизитов, необходимых для идентификации этих лиц.</w:t>
      </w:r>
    </w:p>
    <w:p w14:paraId="21A19AD5" w14:textId="77777777" w:rsidR="00AB0C4E" w:rsidRPr="00AB0C4E" w:rsidRDefault="00AB0C4E" w:rsidP="00AB0C4E">
      <w:pPr>
        <w:ind w:left="360" w:firstLine="709"/>
        <w:rPr>
          <w:snapToGrid w:val="0"/>
        </w:rPr>
      </w:pPr>
      <w:r w:rsidRPr="00AB0C4E">
        <w:rPr>
          <w:snapToGrid w:val="0"/>
        </w:rPr>
        <w:lastRenderedPageBreak/>
        <w:t>По мнению ФНС (письмо от 17.10.2014 N ММВ-20-15/86@ &lt;*&gt;), исправления показателей первичных документов могут производиться в порядке, приведенном в разделе 4 Положения о документах и документообороте в бухгалтерском учете, утвержденного Минфином СССР 29.07.1983 N 105 (далее - Положение N 105), согласно которому:</w:t>
      </w:r>
    </w:p>
    <w:p w14:paraId="4FBDAFCD" w14:textId="77777777" w:rsidR="00AB0C4E" w:rsidRPr="00AB0C4E" w:rsidRDefault="00AB0C4E" w:rsidP="00AB0C4E">
      <w:pPr>
        <w:ind w:left="360" w:firstLine="709"/>
        <w:rPr>
          <w:snapToGrid w:val="0"/>
        </w:rPr>
      </w:pPr>
      <w:r w:rsidRPr="00AB0C4E">
        <w:rPr>
          <w:snapToGrid w:val="0"/>
        </w:rPr>
        <w:t>- ошибки в первичных документах, созданных вручную (за исключением кассовых и банковских), исправляются следующим образом: зачеркивается неправильный текст или суммы и надписывается над зачеркнутым исправленный текст или суммы. Зачеркивание производится одной чертой так, чтобы можно было прочитать исправленное;</w:t>
      </w:r>
    </w:p>
    <w:p w14:paraId="3B0E1DD2" w14:textId="77777777" w:rsidR="00AB0C4E" w:rsidRPr="00AB0C4E" w:rsidRDefault="00AB0C4E" w:rsidP="00AB0C4E">
      <w:pPr>
        <w:ind w:left="360" w:firstLine="709"/>
        <w:rPr>
          <w:snapToGrid w:val="0"/>
        </w:rPr>
      </w:pPr>
      <w:r w:rsidRPr="00AB0C4E">
        <w:rPr>
          <w:snapToGrid w:val="0"/>
        </w:rPr>
        <w:t>- исправление ошибки в первичном документе должно быть оговорено надписью "исправлено", подтверждено подписью лиц, подписавших документ, а также проставлена дата исправления.</w:t>
      </w:r>
    </w:p>
    <w:p w14:paraId="279ACCAB" w14:textId="77777777" w:rsidR="00AB0C4E" w:rsidRPr="00AB0C4E" w:rsidRDefault="00AB0C4E" w:rsidP="00AB0C4E">
      <w:pPr>
        <w:ind w:left="360" w:firstLine="709"/>
        <w:rPr>
          <w:snapToGrid w:val="0"/>
        </w:rPr>
      </w:pPr>
      <w:r w:rsidRPr="00AB0C4E">
        <w:rPr>
          <w:snapToGrid w:val="0"/>
        </w:rPr>
        <w:t>--------------------------------</w:t>
      </w:r>
    </w:p>
    <w:p w14:paraId="78AA8B9E" w14:textId="77777777" w:rsidR="00AB0C4E" w:rsidRPr="00AB0C4E" w:rsidRDefault="00AB0C4E" w:rsidP="00AB0C4E">
      <w:pPr>
        <w:ind w:left="360" w:firstLine="709"/>
        <w:rPr>
          <w:snapToGrid w:val="0"/>
        </w:rPr>
      </w:pPr>
      <w:r w:rsidRPr="00AB0C4E">
        <w:rPr>
          <w:snapToGrid w:val="0"/>
        </w:rPr>
        <w:t>&lt;*&gt; В этом письме даны подробные рекомендации по внесению исправлений в первичные документы, в том числе в форму УПД.</w:t>
      </w:r>
    </w:p>
    <w:p w14:paraId="41BB21E3" w14:textId="77777777" w:rsidR="00AB0C4E" w:rsidRPr="00AB0C4E" w:rsidRDefault="00AB0C4E" w:rsidP="00AB0C4E">
      <w:pPr>
        <w:ind w:left="360" w:firstLine="709"/>
        <w:rPr>
          <w:snapToGrid w:val="0"/>
        </w:rPr>
      </w:pPr>
    </w:p>
    <w:p w14:paraId="430FD41C" w14:textId="77777777" w:rsidR="00AB0C4E" w:rsidRPr="00AB0C4E" w:rsidRDefault="00AB0C4E" w:rsidP="00AB0C4E">
      <w:pPr>
        <w:ind w:left="360" w:firstLine="709"/>
        <w:rPr>
          <w:snapToGrid w:val="0"/>
        </w:rPr>
      </w:pPr>
      <w:r w:rsidRPr="00AB0C4E">
        <w:rPr>
          <w:snapToGrid w:val="0"/>
        </w:rPr>
        <w:t>Примечание. Налоговики настаивают на том, что неправильный документ нельзя просто-напросто заменить новым, содержащим правильные данные.</w:t>
      </w:r>
    </w:p>
    <w:p w14:paraId="51491D6C" w14:textId="77777777" w:rsidR="00AB0C4E" w:rsidRPr="00AB0C4E" w:rsidRDefault="00AB0C4E" w:rsidP="00AB0C4E">
      <w:pPr>
        <w:ind w:left="360" w:firstLine="709"/>
        <w:rPr>
          <w:snapToGrid w:val="0"/>
        </w:rPr>
      </w:pPr>
    </w:p>
    <w:p w14:paraId="7CFA9D9C" w14:textId="77777777" w:rsidR="00AB0C4E" w:rsidRPr="00AB0C4E" w:rsidRDefault="00AB0C4E" w:rsidP="00AB0C4E">
      <w:pPr>
        <w:ind w:left="360" w:firstLine="709"/>
        <w:rPr>
          <w:snapToGrid w:val="0"/>
        </w:rPr>
      </w:pPr>
      <w:r w:rsidRPr="00AB0C4E">
        <w:rPr>
          <w:snapToGrid w:val="0"/>
        </w:rPr>
        <w:t>В письмах ФНС от 23.03.2018 N СД-4-3/5412@ и от 05.03.2018 N СД-4-3/4226@ указано, что положения Закона "О бухгалтерском учете" не предусматривают возможность замены ранее принятого к бухгалтерскому учету первичного учетного документа новым документом в случае обнаружения ошибок в первичном учетном документе.</w:t>
      </w:r>
    </w:p>
    <w:p w14:paraId="357D60A9" w14:textId="77777777" w:rsidR="00AB0C4E" w:rsidRPr="00AB0C4E" w:rsidRDefault="00AB0C4E" w:rsidP="00AB0C4E">
      <w:pPr>
        <w:ind w:left="360" w:firstLine="709"/>
        <w:rPr>
          <w:snapToGrid w:val="0"/>
        </w:rPr>
      </w:pPr>
      <w:r w:rsidRPr="00AB0C4E">
        <w:rPr>
          <w:snapToGrid w:val="0"/>
        </w:rPr>
        <w:t>По мнению налоговиков, организация может разработать любой порядок внесения исправлений в первичные документы. Но при этом должно быть соблюдено следующее требование: по совокупности в первоначальном документе и документе с исправленными данными должна присутствовать информация о неправильном и верном тексте, дате исправления и подтверждении исправления подписями лиц, подписавших документ.</w:t>
      </w:r>
    </w:p>
    <w:p w14:paraId="25F1F7F5" w14:textId="77777777" w:rsidR="00AB0C4E" w:rsidRPr="00AB0C4E" w:rsidRDefault="00AB0C4E" w:rsidP="00AB0C4E">
      <w:pPr>
        <w:ind w:left="360" w:firstLine="709"/>
        <w:rPr>
          <w:snapToGrid w:val="0"/>
        </w:rPr>
      </w:pPr>
      <w:r w:rsidRPr="00AB0C4E">
        <w:rPr>
          <w:snapToGrid w:val="0"/>
        </w:rPr>
        <w:t xml:space="preserve">Учитывая требования ФНС, </w:t>
      </w:r>
      <w:proofErr w:type="gramStart"/>
      <w:r w:rsidRPr="00AB0C4E">
        <w:rPr>
          <w:snapToGrid w:val="0"/>
        </w:rPr>
        <w:t>по сути</w:t>
      </w:r>
      <w:proofErr w:type="gramEnd"/>
      <w:r w:rsidRPr="00AB0C4E">
        <w:rPr>
          <w:snapToGrid w:val="0"/>
        </w:rPr>
        <w:t xml:space="preserve"> у вас есть выбор из двух вариантов оформления исправлений:</w:t>
      </w:r>
    </w:p>
    <w:p w14:paraId="4EC22D32" w14:textId="77777777" w:rsidR="00AB0C4E" w:rsidRPr="00AB0C4E" w:rsidRDefault="00AB0C4E" w:rsidP="00AB0C4E">
      <w:pPr>
        <w:ind w:left="360" w:firstLine="709"/>
        <w:rPr>
          <w:snapToGrid w:val="0"/>
        </w:rPr>
      </w:pPr>
      <w:r w:rsidRPr="00AB0C4E">
        <w:rPr>
          <w:snapToGrid w:val="0"/>
        </w:rPr>
        <w:t>1) исправления можно вносить непосредственно в неправильный документ - путем зачеркивания неправильных данных и проставления правильных. При этом внесенные исправления должны быть заверены подписями ответственных лиц с указанием даты исправления;</w:t>
      </w:r>
    </w:p>
    <w:p w14:paraId="0A4CC40A" w14:textId="77777777" w:rsidR="00AB0C4E" w:rsidRPr="00AB0C4E" w:rsidRDefault="00AB0C4E" w:rsidP="00AB0C4E">
      <w:pPr>
        <w:ind w:left="360" w:firstLine="709"/>
        <w:rPr>
          <w:snapToGrid w:val="0"/>
        </w:rPr>
      </w:pPr>
      <w:r w:rsidRPr="00AB0C4E">
        <w:rPr>
          <w:snapToGrid w:val="0"/>
        </w:rPr>
        <w:t>2) исправления в первичные документы можно вносить по аналогии с правилами внесения исправлений в счета-фактуры - путем составления нового первичного документа, в котором указываются номер и дата первоначального документа, а также порядковый номер и дата исправления. Допустимость этого варианта подтверждается указанными выше письмами ФНС.</w:t>
      </w:r>
    </w:p>
    <w:p w14:paraId="3E096430" w14:textId="77777777" w:rsidR="00AB0C4E" w:rsidRPr="00AB0C4E" w:rsidRDefault="00AB0C4E" w:rsidP="00AB0C4E">
      <w:pPr>
        <w:ind w:left="360" w:firstLine="709"/>
        <w:rPr>
          <w:snapToGrid w:val="0"/>
        </w:rPr>
      </w:pPr>
      <w:r w:rsidRPr="00AB0C4E">
        <w:rPr>
          <w:snapToGrid w:val="0"/>
        </w:rPr>
        <w:t>Заметим, что аналогичный порядок внесения исправлений содержится в Рекомендации Р-41/2013-КпР "Внесение исправлений в первичные документы" (подготовлена БМЦ &lt;*&gt;).</w:t>
      </w:r>
    </w:p>
    <w:p w14:paraId="095553E4" w14:textId="77777777" w:rsidR="00AB0C4E" w:rsidRPr="00AB0C4E" w:rsidRDefault="00AB0C4E" w:rsidP="00AB0C4E">
      <w:pPr>
        <w:ind w:left="360" w:firstLine="709"/>
        <w:rPr>
          <w:snapToGrid w:val="0"/>
        </w:rPr>
      </w:pPr>
      <w:r w:rsidRPr="00AB0C4E">
        <w:rPr>
          <w:snapToGrid w:val="0"/>
        </w:rPr>
        <w:t>--------------------------------</w:t>
      </w:r>
    </w:p>
    <w:p w14:paraId="29800C20" w14:textId="77777777" w:rsidR="00AB0C4E" w:rsidRPr="00AB0C4E" w:rsidRDefault="00AB0C4E" w:rsidP="00AB0C4E">
      <w:pPr>
        <w:ind w:left="360" w:firstLine="709"/>
        <w:rPr>
          <w:snapToGrid w:val="0"/>
        </w:rPr>
      </w:pPr>
      <w:r w:rsidRPr="00AB0C4E">
        <w:rPr>
          <w:snapToGrid w:val="0"/>
        </w:rPr>
        <w:lastRenderedPageBreak/>
        <w:t>&lt;*&gt; Размещена на сайте БМЦ bmcenter.ru в разделе "Рекомендации БМЦ".</w:t>
      </w:r>
    </w:p>
    <w:p w14:paraId="305DE73E" w14:textId="77777777" w:rsidR="00AB0C4E" w:rsidRPr="00AB0C4E" w:rsidRDefault="00AB0C4E" w:rsidP="00AB0C4E">
      <w:pPr>
        <w:ind w:left="360" w:firstLine="709"/>
        <w:rPr>
          <w:snapToGrid w:val="0"/>
        </w:rPr>
      </w:pPr>
      <w:r w:rsidRPr="00AB0C4E">
        <w:rPr>
          <w:snapToGrid w:val="0"/>
        </w:rPr>
        <w:t>БМЦ - Фонд развития бухгалтерского учета "Национальный негосударственный регулятор бухгалтерского учета "Бухгалтерский методологический центр" (Фонд "НРБУ "БМЦ"). Деятельность БМЦ направлена на разработку Федеральных стандартов бухгалтерского учета, Рекомендаций и иных регулирующих документов в области бухгалтерского учета в порядке, предусмотренном Законом "О бухгалтерском учете". Рекомендации, принимаемые Фондом, представляют консолидированную позицию участников Фонда по наиболее сложным и неурегулированным вопросам и формируют обычаи делового оборота в области бухгалтерского учета с целью минимизации рисков применения санкций за неправильное отражение фактов хозяйственной деятельности организаций в бухгалтерской (финансовой) отчетности и снижения затрат на ведение бухгалтерского учета.</w:t>
      </w:r>
    </w:p>
    <w:p w14:paraId="1D7CF12B" w14:textId="77777777" w:rsidR="00AB0C4E" w:rsidRPr="00AB0C4E" w:rsidRDefault="00AB0C4E" w:rsidP="00AB0C4E">
      <w:pPr>
        <w:ind w:left="360" w:firstLine="709"/>
        <w:rPr>
          <w:snapToGrid w:val="0"/>
        </w:rPr>
      </w:pPr>
    </w:p>
    <w:p w14:paraId="5D3CC893" w14:textId="77777777" w:rsidR="00AB0C4E" w:rsidRPr="00AB0C4E" w:rsidRDefault="00AB0C4E" w:rsidP="00AB0C4E">
      <w:pPr>
        <w:ind w:left="360" w:firstLine="709"/>
        <w:rPr>
          <w:snapToGrid w:val="0"/>
        </w:rPr>
      </w:pPr>
      <w:r w:rsidRPr="00AB0C4E">
        <w:rPr>
          <w:snapToGrid w:val="0"/>
        </w:rPr>
        <w:t>В Рекомендации говорится о том, что способ внесения исправлений в первичные учетные документы Законом "О бухгалтерском учете" не детализирован. На равной основе может применяться способ исправлений, указанный в разделе 4 Положения N 105, а также иные способы при соблюдении минимальных требований п. 7 ст. 9 Закона "О бухгалтерском учете".</w:t>
      </w:r>
    </w:p>
    <w:p w14:paraId="7FE793F4" w14:textId="77777777" w:rsidR="00AB0C4E" w:rsidRPr="00AB0C4E" w:rsidRDefault="00AB0C4E" w:rsidP="00AB0C4E">
      <w:pPr>
        <w:ind w:left="360" w:firstLine="709"/>
        <w:rPr>
          <w:snapToGrid w:val="0"/>
        </w:rPr>
      </w:pPr>
      <w:r w:rsidRPr="00AB0C4E">
        <w:rPr>
          <w:snapToGrid w:val="0"/>
        </w:rPr>
        <w:t>В этой связи организация может разработать подходящий способ внесения исправлений в первичные документы с учетом особенностей документооборота. При этом наиболее распространенными способами внесения исправлений в первичные учетные документы являются следующие:</w:t>
      </w:r>
    </w:p>
    <w:p w14:paraId="7223EEB3" w14:textId="77777777" w:rsidR="00AB0C4E" w:rsidRPr="00AB0C4E" w:rsidRDefault="00AB0C4E" w:rsidP="00AB0C4E">
      <w:pPr>
        <w:ind w:left="360" w:firstLine="709"/>
        <w:rPr>
          <w:snapToGrid w:val="0"/>
        </w:rPr>
      </w:pPr>
      <w:r w:rsidRPr="00AB0C4E">
        <w:rPr>
          <w:snapToGrid w:val="0"/>
        </w:rPr>
        <w:t>- метод внесения исправлений в изначальном первичном учетном документе;</w:t>
      </w:r>
    </w:p>
    <w:p w14:paraId="67893AFE" w14:textId="77777777" w:rsidR="00AB0C4E" w:rsidRPr="00AB0C4E" w:rsidRDefault="00AB0C4E" w:rsidP="00AB0C4E">
      <w:pPr>
        <w:ind w:left="360" w:firstLine="709"/>
        <w:rPr>
          <w:snapToGrid w:val="0"/>
        </w:rPr>
      </w:pPr>
      <w:r w:rsidRPr="00AB0C4E">
        <w:rPr>
          <w:snapToGrid w:val="0"/>
        </w:rPr>
        <w:t>- метод выставления корректирующего документа.</w:t>
      </w:r>
    </w:p>
    <w:p w14:paraId="16A906C1" w14:textId="77777777" w:rsidR="00AB0C4E" w:rsidRPr="00AB0C4E" w:rsidRDefault="00AB0C4E" w:rsidP="00AB0C4E">
      <w:pPr>
        <w:ind w:left="360" w:firstLine="709"/>
        <w:rPr>
          <w:snapToGrid w:val="0"/>
        </w:rPr>
      </w:pPr>
      <w:r w:rsidRPr="00AB0C4E">
        <w:rPr>
          <w:snapToGrid w:val="0"/>
        </w:rPr>
        <w:t>Остальные способы по своей сути сводятся к одному из указанных.</w:t>
      </w:r>
    </w:p>
    <w:p w14:paraId="6D74E3D7" w14:textId="77777777" w:rsidR="00AB0C4E" w:rsidRPr="00AB0C4E" w:rsidRDefault="00AB0C4E" w:rsidP="00AB0C4E">
      <w:pPr>
        <w:ind w:left="360" w:firstLine="709"/>
        <w:rPr>
          <w:snapToGrid w:val="0"/>
        </w:rPr>
      </w:pPr>
      <w:r w:rsidRPr="00AB0C4E">
        <w:rPr>
          <w:snapToGrid w:val="0"/>
        </w:rPr>
        <w:t>Примечание. Исправление ошибок, допущенных при оформлении первичного документа, нужно отличать от изменения стоимости отгруженных товаров (работ, услуг), имущественных прав.</w:t>
      </w:r>
    </w:p>
    <w:p w14:paraId="3855A51E" w14:textId="77777777" w:rsidR="00AB0C4E" w:rsidRPr="00AB0C4E" w:rsidRDefault="00AB0C4E" w:rsidP="00AB0C4E">
      <w:pPr>
        <w:ind w:left="360" w:firstLine="709"/>
        <w:rPr>
          <w:snapToGrid w:val="0"/>
        </w:rPr>
      </w:pPr>
    </w:p>
    <w:p w14:paraId="48AC4D09" w14:textId="77777777" w:rsidR="00AB0C4E" w:rsidRPr="00AB0C4E" w:rsidRDefault="00AB0C4E" w:rsidP="00AB0C4E">
      <w:pPr>
        <w:ind w:left="360" w:firstLine="709"/>
        <w:rPr>
          <w:snapToGrid w:val="0"/>
        </w:rPr>
      </w:pPr>
      <w:r w:rsidRPr="00AB0C4E">
        <w:rPr>
          <w:snapToGrid w:val="0"/>
        </w:rPr>
        <w:t>Изменение общей стоимости поставки после факта отгрузки (при отсутствии ошибок в оформлении документов) может быть обусловлено изменением цены (тарифа) и (или) изменением количества (объема) отгруженных товаров (выполненных работ, оказанных услуг), переданных имущественных прав.</w:t>
      </w:r>
    </w:p>
    <w:p w14:paraId="151423A5" w14:textId="77777777" w:rsidR="00AB0C4E" w:rsidRPr="00AB0C4E" w:rsidRDefault="00AB0C4E" w:rsidP="00AB0C4E">
      <w:pPr>
        <w:ind w:left="360" w:firstLine="709"/>
        <w:rPr>
          <w:snapToGrid w:val="0"/>
        </w:rPr>
      </w:pPr>
      <w:r w:rsidRPr="00AB0C4E">
        <w:rPr>
          <w:snapToGrid w:val="0"/>
        </w:rPr>
        <w:t>Нормы главы 21 НК РФ предусматривают оформление в этом случае корректировочного счета-фактуры. При этом из п. 10 ст. 172 НК РФ следует, что основанием для выставления корректировочного счета-фактуры является документ (договор, соглашение, иной первичный документ), подтверждающий согласие (факт уведомления) покупателя на изменение стоимости отгруженных товаров (выполненных работ, оказанных услуг), переданных имущественных прав.</w:t>
      </w:r>
    </w:p>
    <w:p w14:paraId="40A82E75" w14:textId="77777777" w:rsidR="00AB0C4E" w:rsidRPr="00AB0C4E" w:rsidRDefault="00AB0C4E" w:rsidP="00AB0C4E">
      <w:pPr>
        <w:ind w:left="360" w:firstLine="709"/>
        <w:rPr>
          <w:snapToGrid w:val="0"/>
        </w:rPr>
      </w:pPr>
      <w:r w:rsidRPr="00AB0C4E">
        <w:rPr>
          <w:snapToGrid w:val="0"/>
        </w:rPr>
        <w:t>Какой-либо унифицированной формы документа для оформления изменения стоимости отгруженных товаров (работ, услуг) нет.</w:t>
      </w:r>
    </w:p>
    <w:p w14:paraId="0F0B1D37" w14:textId="77777777" w:rsidR="00AB0C4E" w:rsidRPr="00AB0C4E" w:rsidRDefault="00AB0C4E" w:rsidP="00AB0C4E">
      <w:pPr>
        <w:ind w:left="360" w:firstLine="709"/>
        <w:rPr>
          <w:snapToGrid w:val="0"/>
        </w:rPr>
      </w:pPr>
      <w:r w:rsidRPr="00AB0C4E">
        <w:rPr>
          <w:snapToGrid w:val="0"/>
        </w:rPr>
        <w:lastRenderedPageBreak/>
        <w:t>В письме ФНС от 17.10.2014 N ММВ-20-15/86@ указано, что такое изменение требований и обязательств продавца и покупателя следует рассматривать как отдельный факт хозяйственной жизни, который в соответствии с п. 8 ст. 3 Закона "О бухгалтерском учете" подлежит оформлению первичным учетным документом.</w:t>
      </w:r>
    </w:p>
    <w:p w14:paraId="386C913C" w14:textId="77777777" w:rsidR="00AB0C4E" w:rsidRPr="00AB0C4E" w:rsidRDefault="00AB0C4E" w:rsidP="00AB0C4E">
      <w:pPr>
        <w:ind w:left="360" w:firstLine="709"/>
        <w:rPr>
          <w:snapToGrid w:val="0"/>
        </w:rPr>
      </w:pPr>
      <w:r w:rsidRPr="00AB0C4E">
        <w:rPr>
          <w:snapToGrid w:val="0"/>
        </w:rPr>
        <w:t>Поскольку в настоящее время единая унифицированная форма документа, которым подлежит оформление указанного факта хозяйственной жизни, не установлена, продавец и покупатель могут оформить изменение размера требований и обязательств по любой самостоятельно определенной форме (при условии указания в ней всех обязательных реквизитов, установленных п. 2 ст. 9 Закона "О бухгалтерском учете").</w:t>
      </w:r>
    </w:p>
    <w:p w14:paraId="380C84DD" w14:textId="77777777" w:rsidR="00AB0C4E" w:rsidRPr="00AB0C4E" w:rsidRDefault="00AB0C4E" w:rsidP="00AB0C4E">
      <w:pPr>
        <w:ind w:left="360" w:firstLine="709"/>
        <w:rPr>
          <w:snapToGrid w:val="0"/>
        </w:rPr>
      </w:pPr>
      <w:r w:rsidRPr="00AB0C4E">
        <w:rPr>
          <w:snapToGrid w:val="0"/>
        </w:rPr>
        <w:t>При этом если для оформления отгрузки товаров (работ, услуг) была использована форма УПД (см. подраздел 1.4.2.2), то в качестве документа, подтверждающего изменение стоимости отгруженных товаров (работ, услуг), ФНС рекомендует использовать форму универсального корректировочного документа (УКД) &lt;*&gt;, разработанную на основе формы корректировочного счета-фактуры.</w:t>
      </w:r>
    </w:p>
    <w:p w14:paraId="5351D27F" w14:textId="77777777" w:rsidR="00AB0C4E" w:rsidRPr="00AB0C4E" w:rsidRDefault="00AB0C4E" w:rsidP="00AB0C4E">
      <w:pPr>
        <w:ind w:left="360" w:firstLine="709"/>
        <w:rPr>
          <w:snapToGrid w:val="0"/>
        </w:rPr>
      </w:pPr>
      <w:r w:rsidRPr="00AB0C4E">
        <w:rPr>
          <w:snapToGrid w:val="0"/>
        </w:rPr>
        <w:t>--------------------------------</w:t>
      </w:r>
    </w:p>
    <w:p w14:paraId="05054588" w14:textId="77777777" w:rsidR="00AB0C4E" w:rsidRPr="00AB0C4E" w:rsidRDefault="00AB0C4E" w:rsidP="00AB0C4E">
      <w:pPr>
        <w:ind w:left="360" w:firstLine="709"/>
        <w:rPr>
          <w:snapToGrid w:val="0"/>
        </w:rPr>
      </w:pPr>
      <w:r w:rsidRPr="00AB0C4E">
        <w:rPr>
          <w:snapToGrid w:val="0"/>
        </w:rPr>
        <w:t>&lt;*&gt; Форма УКД приведена в Приложении N 1 к письму ФНС от 17.10.2014 N ММВ-20-15/86@. В этом же письме даны рекомендации по оформлению данной формы, заполнению ее отдельных реквизитов и отражению ее в книгах покупок и продаж.</w:t>
      </w:r>
    </w:p>
    <w:p w14:paraId="36491B65" w14:textId="77777777" w:rsidR="00AB0C4E" w:rsidRPr="00AB0C4E" w:rsidRDefault="00AB0C4E" w:rsidP="00AB0C4E">
      <w:pPr>
        <w:ind w:left="360"/>
        <w:rPr>
          <w:snapToGrid w:val="0"/>
        </w:rPr>
      </w:pPr>
    </w:p>
    <w:p w14:paraId="55D2592C" w14:textId="77777777" w:rsidR="00AB0C4E" w:rsidRPr="00AB0C4E" w:rsidRDefault="00AB0C4E" w:rsidP="00CE4579">
      <w:pPr>
        <w:numPr>
          <w:ilvl w:val="0"/>
          <w:numId w:val="9"/>
        </w:numPr>
        <w:tabs>
          <w:tab w:val="num" w:pos="900"/>
        </w:tabs>
        <w:ind w:left="900"/>
        <w:jc w:val="both"/>
        <w:rPr>
          <w:b/>
          <w:i/>
          <w:snapToGrid w:val="0"/>
        </w:rPr>
      </w:pPr>
      <w:r w:rsidRPr="00AB0C4E">
        <w:rPr>
          <w:b/>
          <w:i/>
          <w:snapToGrid w:val="0"/>
        </w:rPr>
        <w:t>Порядок проведения инвентаризации активов и обязательств.</w:t>
      </w:r>
    </w:p>
    <w:p w14:paraId="01B3C88D" w14:textId="77777777" w:rsidR="00AB0C4E" w:rsidRPr="00AB0C4E" w:rsidRDefault="00AB0C4E" w:rsidP="00AB0C4E">
      <w:pPr>
        <w:autoSpaceDE w:val="0"/>
        <w:autoSpaceDN w:val="0"/>
        <w:adjustRightInd w:val="0"/>
        <w:ind w:firstLine="540"/>
        <w:jc w:val="both"/>
      </w:pPr>
      <w:r w:rsidRPr="00AB0C4E">
        <w:t xml:space="preserve">Порядок проведения инвентаризации активов и обязательств организации определен Методическими указаниями по инвентаризации имущества и финансовых обязательств, утвержденными </w:t>
      </w:r>
      <w:r w:rsidRPr="00AB0C4E">
        <w:rPr>
          <w:b/>
        </w:rPr>
        <w:t>Приказом Минфина России от 13 июня 1995 г. N 49</w:t>
      </w:r>
      <w:r w:rsidRPr="00AB0C4E">
        <w:t>. Периодическое проведение инвентаризации объектов бухгалтерского учета обеспечивает достоверность учетной совокупности. Основная цель инвентаризации - выявление фактического наличия и состояния имущества и обязательств организации, сопоставление их с данными бухгалтерского учета, а при выявлении расхождений - приведение последних в соответствие с фактическими величинами.</w:t>
      </w:r>
    </w:p>
    <w:p w14:paraId="69217B59" w14:textId="77777777" w:rsidR="00AB0C4E" w:rsidRPr="00AB0C4E" w:rsidRDefault="00AB0C4E" w:rsidP="00AB0C4E">
      <w:pPr>
        <w:autoSpaceDE w:val="0"/>
        <w:autoSpaceDN w:val="0"/>
        <w:adjustRightInd w:val="0"/>
        <w:ind w:firstLine="540"/>
        <w:jc w:val="both"/>
      </w:pPr>
      <w:r w:rsidRPr="00AB0C4E">
        <w:t>В учетной политике организации приводится порядок проведения инвентаризации:</w:t>
      </w:r>
    </w:p>
    <w:p w14:paraId="4485F308" w14:textId="77777777" w:rsidR="00AB0C4E" w:rsidRPr="00AB0C4E" w:rsidRDefault="00AB0C4E" w:rsidP="00AB0C4E">
      <w:pPr>
        <w:autoSpaceDE w:val="0"/>
        <w:autoSpaceDN w:val="0"/>
        <w:adjustRightInd w:val="0"/>
        <w:ind w:firstLine="540"/>
        <w:jc w:val="both"/>
        <w:rPr>
          <w:i/>
        </w:rPr>
      </w:pPr>
      <w:r w:rsidRPr="00AB0C4E">
        <w:rPr>
          <w:i/>
        </w:rPr>
        <w:t>- количество инвентаризаций в отчетном году;</w:t>
      </w:r>
    </w:p>
    <w:p w14:paraId="61C94163" w14:textId="77777777" w:rsidR="00AB0C4E" w:rsidRPr="00AB0C4E" w:rsidRDefault="00AB0C4E" w:rsidP="00AB0C4E">
      <w:pPr>
        <w:autoSpaceDE w:val="0"/>
        <w:autoSpaceDN w:val="0"/>
        <w:adjustRightInd w:val="0"/>
        <w:ind w:firstLine="540"/>
        <w:jc w:val="both"/>
        <w:rPr>
          <w:i/>
        </w:rPr>
      </w:pPr>
      <w:r w:rsidRPr="00AB0C4E">
        <w:rPr>
          <w:i/>
        </w:rPr>
        <w:t>- даты проведения инвентаризаций;</w:t>
      </w:r>
    </w:p>
    <w:p w14:paraId="00DE57BF" w14:textId="77777777" w:rsidR="00AB0C4E" w:rsidRPr="00AB0C4E" w:rsidRDefault="00AB0C4E" w:rsidP="00AB0C4E">
      <w:pPr>
        <w:autoSpaceDE w:val="0"/>
        <w:autoSpaceDN w:val="0"/>
        <w:adjustRightInd w:val="0"/>
        <w:ind w:firstLine="540"/>
        <w:jc w:val="both"/>
        <w:rPr>
          <w:i/>
        </w:rPr>
      </w:pPr>
      <w:r w:rsidRPr="00AB0C4E">
        <w:rPr>
          <w:i/>
        </w:rPr>
        <w:t>- перечень имущества и обязательств, наличие, состояние и оценка которых проверяется при каждой инвентаризации;</w:t>
      </w:r>
    </w:p>
    <w:p w14:paraId="6CD8F9A0" w14:textId="77777777" w:rsidR="00AB0C4E" w:rsidRPr="00AB0C4E" w:rsidRDefault="00AB0C4E" w:rsidP="00AB0C4E">
      <w:pPr>
        <w:autoSpaceDE w:val="0"/>
        <w:autoSpaceDN w:val="0"/>
        <w:adjustRightInd w:val="0"/>
        <w:ind w:firstLine="540"/>
        <w:jc w:val="both"/>
        <w:rPr>
          <w:i/>
        </w:rPr>
      </w:pPr>
      <w:r w:rsidRPr="00AB0C4E">
        <w:rPr>
          <w:i/>
        </w:rPr>
        <w:t>- порядок урегулирования выявленных расхождений и др.</w:t>
      </w:r>
    </w:p>
    <w:p w14:paraId="5AED54A7" w14:textId="77777777" w:rsidR="00AB0C4E" w:rsidRPr="00AB0C4E" w:rsidRDefault="00AB0C4E" w:rsidP="00AB0C4E">
      <w:pPr>
        <w:autoSpaceDE w:val="0"/>
        <w:autoSpaceDN w:val="0"/>
        <w:adjustRightInd w:val="0"/>
        <w:ind w:firstLine="540"/>
        <w:jc w:val="both"/>
      </w:pPr>
      <w:r w:rsidRPr="00AB0C4E">
        <w:t>Кроме этого, в учетной политике фиксируется порядок обязательных инвентаризаций в соответствии с законодательством:</w:t>
      </w:r>
    </w:p>
    <w:p w14:paraId="5DD574D7" w14:textId="77777777" w:rsidR="00AB0C4E" w:rsidRPr="00AB0C4E" w:rsidRDefault="00AB0C4E" w:rsidP="00AB0C4E">
      <w:pPr>
        <w:autoSpaceDE w:val="0"/>
        <w:autoSpaceDN w:val="0"/>
        <w:adjustRightInd w:val="0"/>
        <w:ind w:firstLine="540"/>
        <w:jc w:val="both"/>
        <w:rPr>
          <w:i/>
        </w:rPr>
      </w:pPr>
      <w:r w:rsidRPr="00AB0C4E">
        <w:rPr>
          <w:i/>
        </w:rPr>
        <w:t>- при передаче имущества в аренду, выкупе, продаже и других подобных случаях;</w:t>
      </w:r>
    </w:p>
    <w:p w14:paraId="60F044B4" w14:textId="77777777" w:rsidR="00AB0C4E" w:rsidRPr="00AB0C4E" w:rsidRDefault="00AB0C4E" w:rsidP="00AB0C4E">
      <w:pPr>
        <w:autoSpaceDE w:val="0"/>
        <w:autoSpaceDN w:val="0"/>
        <w:adjustRightInd w:val="0"/>
        <w:ind w:firstLine="540"/>
        <w:jc w:val="both"/>
        <w:rPr>
          <w:i/>
        </w:rPr>
      </w:pPr>
      <w:r w:rsidRPr="00AB0C4E">
        <w:rPr>
          <w:i/>
        </w:rPr>
        <w:t>- перед составлением годовой бухгалтерской отчетности (кроме имущества, инвентаризация которого проводилась не ранее 1 октября отчетного года);</w:t>
      </w:r>
    </w:p>
    <w:p w14:paraId="7C889D1B" w14:textId="77777777" w:rsidR="00AB0C4E" w:rsidRPr="00AB0C4E" w:rsidRDefault="00AB0C4E" w:rsidP="00AB0C4E">
      <w:pPr>
        <w:autoSpaceDE w:val="0"/>
        <w:autoSpaceDN w:val="0"/>
        <w:adjustRightInd w:val="0"/>
        <w:ind w:firstLine="540"/>
        <w:jc w:val="both"/>
        <w:rPr>
          <w:i/>
        </w:rPr>
      </w:pPr>
      <w:r w:rsidRPr="00AB0C4E">
        <w:rPr>
          <w:i/>
        </w:rPr>
        <w:t>- при смене материально ответственных лиц;</w:t>
      </w:r>
    </w:p>
    <w:p w14:paraId="20000E58" w14:textId="77777777" w:rsidR="00AB0C4E" w:rsidRPr="00AB0C4E" w:rsidRDefault="00AB0C4E" w:rsidP="00AB0C4E">
      <w:pPr>
        <w:autoSpaceDE w:val="0"/>
        <w:autoSpaceDN w:val="0"/>
        <w:adjustRightInd w:val="0"/>
        <w:ind w:firstLine="540"/>
        <w:jc w:val="both"/>
        <w:rPr>
          <w:i/>
        </w:rPr>
      </w:pPr>
      <w:r w:rsidRPr="00AB0C4E">
        <w:rPr>
          <w:i/>
        </w:rPr>
        <w:t>- при выявлении фактов хищения, злоупотребления или порчи имущества;</w:t>
      </w:r>
    </w:p>
    <w:p w14:paraId="3D33116C" w14:textId="77777777" w:rsidR="00AB0C4E" w:rsidRPr="00AB0C4E" w:rsidRDefault="00AB0C4E" w:rsidP="00AB0C4E">
      <w:pPr>
        <w:autoSpaceDE w:val="0"/>
        <w:autoSpaceDN w:val="0"/>
        <w:adjustRightInd w:val="0"/>
        <w:ind w:firstLine="540"/>
        <w:jc w:val="both"/>
        <w:rPr>
          <w:i/>
        </w:rPr>
      </w:pPr>
      <w:r w:rsidRPr="00AB0C4E">
        <w:rPr>
          <w:i/>
        </w:rPr>
        <w:lastRenderedPageBreak/>
        <w:t>- в случае стихийного бедствия, пожара или других чрезвычайных ситуаций, вызванных экстремальными условиями;</w:t>
      </w:r>
    </w:p>
    <w:p w14:paraId="6B3032B3" w14:textId="77777777" w:rsidR="00AB0C4E" w:rsidRPr="00AB0C4E" w:rsidRDefault="00AB0C4E" w:rsidP="00AB0C4E">
      <w:pPr>
        <w:autoSpaceDE w:val="0"/>
        <w:autoSpaceDN w:val="0"/>
        <w:adjustRightInd w:val="0"/>
        <w:ind w:firstLine="540"/>
        <w:jc w:val="both"/>
        <w:rPr>
          <w:i/>
        </w:rPr>
      </w:pPr>
      <w:r w:rsidRPr="00AB0C4E">
        <w:rPr>
          <w:i/>
        </w:rPr>
        <w:t>- при реорганизации или ликвидации организации и в других случаях.</w:t>
      </w:r>
    </w:p>
    <w:p w14:paraId="3315EE65" w14:textId="77777777" w:rsidR="00AB0C4E" w:rsidRPr="00AB0C4E" w:rsidRDefault="00AB0C4E" w:rsidP="00AB0C4E">
      <w:pPr>
        <w:autoSpaceDE w:val="0"/>
        <w:autoSpaceDN w:val="0"/>
        <w:adjustRightInd w:val="0"/>
        <w:ind w:firstLine="540"/>
        <w:jc w:val="both"/>
      </w:pPr>
      <w:r w:rsidRPr="00AB0C4E">
        <w:t>Результаты инвентаризаций по приказу руководителя об учетной политике должны быть отражены в бухгалтерском учете и отчетности того месяца и года, в котором была закончена инвентаризация.</w:t>
      </w:r>
    </w:p>
    <w:p w14:paraId="6B676BC9" w14:textId="77777777" w:rsidR="00AB0C4E" w:rsidRPr="00AB0C4E" w:rsidRDefault="00AB0C4E" w:rsidP="00AB0C4E">
      <w:pPr>
        <w:autoSpaceDE w:val="0"/>
        <w:autoSpaceDN w:val="0"/>
        <w:adjustRightInd w:val="0"/>
        <w:ind w:firstLine="540"/>
        <w:jc w:val="both"/>
      </w:pPr>
      <w:r w:rsidRPr="00AB0C4E">
        <w:t>Положение об инвентаризации смотри в ПРИЛОЖЕНИЯХ.</w:t>
      </w:r>
    </w:p>
    <w:p w14:paraId="799EE8B7" w14:textId="77777777" w:rsidR="00AB0C4E" w:rsidRPr="00AB0C4E" w:rsidRDefault="00AB0C4E" w:rsidP="00AB0C4E">
      <w:pPr>
        <w:autoSpaceDE w:val="0"/>
        <w:autoSpaceDN w:val="0"/>
        <w:adjustRightInd w:val="0"/>
        <w:ind w:firstLine="540"/>
        <w:jc w:val="both"/>
        <w:rPr>
          <w:b/>
        </w:rPr>
      </w:pPr>
    </w:p>
    <w:p w14:paraId="6052A77E" w14:textId="77777777" w:rsidR="00AB0C4E" w:rsidRPr="00AB0C4E" w:rsidRDefault="00AB0C4E" w:rsidP="00CE4579">
      <w:pPr>
        <w:numPr>
          <w:ilvl w:val="0"/>
          <w:numId w:val="9"/>
        </w:numPr>
        <w:tabs>
          <w:tab w:val="num" w:pos="900"/>
        </w:tabs>
        <w:ind w:left="900"/>
        <w:jc w:val="both"/>
        <w:rPr>
          <w:b/>
          <w:i/>
          <w:snapToGrid w:val="0"/>
        </w:rPr>
      </w:pPr>
      <w:r w:rsidRPr="00AB0C4E">
        <w:rPr>
          <w:b/>
          <w:i/>
          <w:snapToGrid w:val="0"/>
        </w:rPr>
        <w:t>Оценка имущества, обязательств и хозяйственных операций.</w:t>
      </w:r>
    </w:p>
    <w:p w14:paraId="5DF08615" w14:textId="77777777" w:rsidR="00AB0C4E" w:rsidRPr="00AB0C4E" w:rsidRDefault="00AB0C4E" w:rsidP="00AB0C4E">
      <w:pPr>
        <w:ind w:firstLine="540"/>
        <w:jc w:val="both"/>
        <w:rPr>
          <w:snapToGrid w:val="0"/>
        </w:rPr>
      </w:pPr>
      <w:r w:rsidRPr="00AB0C4E">
        <w:rPr>
          <w:snapToGrid w:val="0"/>
        </w:rPr>
        <w:t>Закрепляется положение о том, что бухгалтерский учет имущества, обязательств и хозяйственных операций ведется либо в рублях и копейках, либо округляется до целых рублей. Если организация использует округления, то возникшие при этом разницы относятся на финансовые результаты (п. 25 Приказа N 34н).</w:t>
      </w:r>
    </w:p>
    <w:p w14:paraId="6F54B063" w14:textId="77777777" w:rsidR="00AB0C4E" w:rsidRPr="00AB0C4E" w:rsidRDefault="00AB0C4E" w:rsidP="00AB0C4E">
      <w:pPr>
        <w:ind w:firstLine="540"/>
        <w:jc w:val="both"/>
        <w:rPr>
          <w:snapToGrid w:val="0"/>
        </w:rPr>
      </w:pPr>
    </w:p>
    <w:p w14:paraId="1EFFC139" w14:textId="77777777" w:rsidR="00AB0C4E" w:rsidRPr="00AB0C4E" w:rsidRDefault="00AB0C4E" w:rsidP="00CE4579">
      <w:pPr>
        <w:numPr>
          <w:ilvl w:val="0"/>
          <w:numId w:val="9"/>
        </w:numPr>
        <w:tabs>
          <w:tab w:val="num" w:pos="900"/>
        </w:tabs>
        <w:ind w:left="900"/>
        <w:jc w:val="both"/>
        <w:rPr>
          <w:b/>
          <w:i/>
          <w:snapToGrid w:val="0"/>
        </w:rPr>
      </w:pPr>
      <w:r w:rsidRPr="00AB0C4E">
        <w:rPr>
          <w:b/>
          <w:i/>
          <w:snapToGrid w:val="0"/>
        </w:rPr>
        <w:t>Способ представления бухгалтерской отчетности.</w:t>
      </w:r>
    </w:p>
    <w:p w14:paraId="54A479E7" w14:textId="77777777" w:rsidR="00AB0C4E" w:rsidRPr="00AB0C4E" w:rsidRDefault="00AB0C4E" w:rsidP="00AB0C4E">
      <w:pPr>
        <w:ind w:firstLine="540"/>
        <w:jc w:val="both"/>
        <w:rPr>
          <w:snapToGrid w:val="0"/>
        </w:rPr>
      </w:pPr>
      <w:r w:rsidRPr="00AB0C4E">
        <w:rPr>
          <w:i/>
          <w:snapToGrid w:val="0"/>
        </w:rPr>
        <w:t xml:space="preserve"> </w:t>
      </w:r>
      <w:r w:rsidRPr="00AB0C4E">
        <w:rPr>
          <w:snapToGrid w:val="0"/>
        </w:rPr>
        <w:t xml:space="preserve">В соответствии с </w:t>
      </w:r>
      <w:r w:rsidRPr="00AB0C4E">
        <w:rPr>
          <w:b/>
          <w:snapToGrid w:val="0"/>
        </w:rPr>
        <w:t>п. 6 ст. 13 Закона N 129-ФЗ</w:t>
      </w:r>
      <w:r w:rsidRPr="00AB0C4E">
        <w:rPr>
          <w:snapToGrid w:val="0"/>
        </w:rPr>
        <w:t xml:space="preserve"> </w:t>
      </w:r>
      <w:proofErr w:type="gramStart"/>
      <w:r w:rsidRPr="00AB0C4E">
        <w:rPr>
          <w:snapToGrid w:val="0"/>
        </w:rPr>
        <w:t>организация  может</w:t>
      </w:r>
      <w:proofErr w:type="gramEnd"/>
      <w:r w:rsidRPr="00AB0C4E">
        <w:rPr>
          <w:snapToGrid w:val="0"/>
        </w:rPr>
        <w:t xml:space="preserve"> представлять бухгалтерскую отчетность ее пользователям либо на бумажных носителях, либо в электронном виде. Поэтому организация должна избрать выбранный вариант и закрепить его в своей учетной политике.</w:t>
      </w:r>
    </w:p>
    <w:p w14:paraId="44E576B9" w14:textId="77777777" w:rsidR="00AB0C4E" w:rsidRPr="00AB0C4E" w:rsidRDefault="00AB0C4E" w:rsidP="00AB0C4E">
      <w:pPr>
        <w:ind w:firstLine="540"/>
        <w:jc w:val="both"/>
        <w:rPr>
          <w:snapToGrid w:val="0"/>
        </w:rPr>
      </w:pPr>
    </w:p>
    <w:p w14:paraId="32086EF3" w14:textId="77777777" w:rsidR="00AB0C4E" w:rsidRPr="00AB0C4E" w:rsidRDefault="00AB0C4E" w:rsidP="00CE4579">
      <w:pPr>
        <w:numPr>
          <w:ilvl w:val="0"/>
          <w:numId w:val="9"/>
        </w:numPr>
        <w:tabs>
          <w:tab w:val="num" w:pos="975"/>
        </w:tabs>
        <w:ind w:left="975"/>
        <w:jc w:val="both"/>
        <w:rPr>
          <w:b/>
          <w:i/>
          <w:snapToGrid w:val="0"/>
        </w:rPr>
      </w:pPr>
      <w:r w:rsidRPr="00AB0C4E">
        <w:rPr>
          <w:b/>
          <w:i/>
          <w:snapToGrid w:val="0"/>
        </w:rPr>
        <w:t>Критерий существенности.</w:t>
      </w:r>
    </w:p>
    <w:p w14:paraId="08952EA8" w14:textId="77777777" w:rsidR="00AB0C4E" w:rsidRPr="00AB0C4E" w:rsidRDefault="00AB0C4E" w:rsidP="00AB0C4E">
      <w:pPr>
        <w:ind w:firstLine="540"/>
        <w:jc w:val="both"/>
        <w:rPr>
          <w:snapToGrid w:val="0"/>
        </w:rPr>
      </w:pPr>
      <w:r w:rsidRPr="00AB0C4E">
        <w:rPr>
          <w:snapToGrid w:val="0"/>
        </w:rPr>
        <w:t>При формировании показателей бухгалтерского и налогового учета, а также во всех случаях использования в нормативно-правовых актах принципа существенности в организации следует закрепить уровень существенности, который служит основным критерием признания фактов существенными.</w:t>
      </w:r>
    </w:p>
    <w:p w14:paraId="5E2B965B" w14:textId="77777777" w:rsidR="00AB0C4E" w:rsidRPr="00AB0C4E" w:rsidRDefault="00AB0C4E" w:rsidP="00AB0C4E">
      <w:pPr>
        <w:jc w:val="both"/>
        <w:rPr>
          <w:snapToGrid w:val="0"/>
        </w:rPr>
      </w:pPr>
      <w:r w:rsidRPr="00AB0C4E">
        <w:rPr>
          <w:snapToGrid w:val="0"/>
        </w:rPr>
        <w:t>Существенными признаются обстоятельства, значительно влияющие на достоверность отчетности.</w:t>
      </w:r>
    </w:p>
    <w:p w14:paraId="49340B28" w14:textId="77777777" w:rsidR="00AB0C4E" w:rsidRPr="00AB0C4E" w:rsidRDefault="00AB0C4E" w:rsidP="00AB0C4E">
      <w:pPr>
        <w:spacing w:after="120"/>
        <w:ind w:firstLine="720"/>
      </w:pPr>
      <w:proofErr w:type="gramStart"/>
      <w:r w:rsidRPr="00AB0C4E">
        <w:t>Организация  может</w:t>
      </w:r>
      <w:proofErr w:type="gramEnd"/>
      <w:r w:rsidRPr="00AB0C4E">
        <w:t xml:space="preserve"> закрепить положение, что существенной признается сумма, отношение которой к общему итогу соответствующих данных за отчетный год составляет не менее 5%.</w:t>
      </w:r>
    </w:p>
    <w:p w14:paraId="6C9CDF29" w14:textId="77777777" w:rsidR="00AB0C4E" w:rsidRPr="00AB0C4E" w:rsidRDefault="00AB0C4E" w:rsidP="00AB0C4E">
      <w:pPr>
        <w:ind w:left="615"/>
        <w:jc w:val="both"/>
        <w:rPr>
          <w:snapToGrid w:val="0"/>
        </w:rPr>
      </w:pPr>
    </w:p>
    <w:p w14:paraId="592A1BBC" w14:textId="77777777" w:rsidR="00AB0C4E" w:rsidRPr="00AB0C4E" w:rsidRDefault="00AB0C4E" w:rsidP="00AB0C4E">
      <w:pPr>
        <w:jc w:val="center"/>
        <w:outlineLvl w:val="1"/>
        <w:rPr>
          <w:b/>
          <w:i/>
          <w:snapToGrid w:val="0"/>
        </w:rPr>
      </w:pPr>
      <w:r w:rsidRPr="00AB0C4E">
        <w:rPr>
          <w:b/>
          <w:i/>
          <w:snapToGrid w:val="0"/>
        </w:rPr>
        <w:t>2.</w:t>
      </w:r>
      <w:proofErr w:type="gramStart"/>
      <w:r w:rsidRPr="00AB0C4E">
        <w:rPr>
          <w:b/>
          <w:i/>
          <w:snapToGrid w:val="0"/>
        </w:rPr>
        <w:t>3.Методологические</w:t>
      </w:r>
      <w:proofErr w:type="gramEnd"/>
      <w:r w:rsidRPr="00AB0C4E">
        <w:rPr>
          <w:b/>
          <w:i/>
          <w:snapToGrid w:val="0"/>
        </w:rPr>
        <w:t xml:space="preserve"> аспекты учетной политики</w:t>
      </w:r>
    </w:p>
    <w:p w14:paraId="3F76CE3E" w14:textId="77777777" w:rsidR="00AB0C4E" w:rsidRPr="00AB0C4E" w:rsidRDefault="00AB0C4E" w:rsidP="00AB0C4E">
      <w:pPr>
        <w:jc w:val="center"/>
        <w:outlineLvl w:val="1"/>
        <w:rPr>
          <w:b/>
          <w:i/>
          <w:snapToGrid w:val="0"/>
        </w:rPr>
      </w:pPr>
    </w:p>
    <w:p w14:paraId="4BD2FD49" w14:textId="77777777" w:rsidR="00AB0C4E" w:rsidRPr="00AB0C4E" w:rsidRDefault="00AB0C4E" w:rsidP="00AB0C4E">
      <w:pPr>
        <w:spacing w:after="120"/>
        <w:ind w:firstLine="540"/>
      </w:pPr>
      <w:r w:rsidRPr="00AB0C4E">
        <w:t>Следует отметить, что те вопросы, в отношении которых бухгалтерское законодательство предусматривает лишь один вариант учета, в учетной политике не отражаются, поэтому в настоящем разделе организация закрепляет только:</w:t>
      </w:r>
    </w:p>
    <w:p w14:paraId="784BAE69" w14:textId="77777777" w:rsidR="00AB0C4E" w:rsidRPr="00AB0C4E" w:rsidRDefault="00AB0C4E" w:rsidP="00AB0C4E">
      <w:pPr>
        <w:ind w:firstLine="540"/>
        <w:jc w:val="both"/>
        <w:rPr>
          <w:snapToGrid w:val="0"/>
          <w:u w:val="single"/>
        </w:rPr>
      </w:pPr>
      <w:r w:rsidRPr="00AB0C4E">
        <w:rPr>
          <w:snapToGrid w:val="0"/>
          <w:u w:val="single"/>
        </w:rPr>
        <w:t>- выбранные способы по конкретному направлению ведения и организации бухгалтерского учета при наличии нескольких вариантов учета, допускаемых бухгалтерским законодательством;</w:t>
      </w:r>
    </w:p>
    <w:p w14:paraId="0A6EEAA2" w14:textId="77777777" w:rsidR="00AB0C4E" w:rsidRPr="00AB0C4E" w:rsidRDefault="00AB0C4E" w:rsidP="00AB0C4E">
      <w:pPr>
        <w:ind w:firstLine="540"/>
        <w:jc w:val="both"/>
        <w:rPr>
          <w:snapToGrid w:val="0"/>
          <w:u w:val="single"/>
        </w:rPr>
      </w:pPr>
      <w:r w:rsidRPr="00AB0C4E">
        <w:rPr>
          <w:snapToGrid w:val="0"/>
          <w:u w:val="single"/>
        </w:rPr>
        <w:lastRenderedPageBreak/>
        <w:t>- методы, самостоятельно разработанные организацией при отсутствии законодательно закрепленного порядка учетных операций.</w:t>
      </w:r>
    </w:p>
    <w:p w14:paraId="5C2BFF53" w14:textId="77777777" w:rsidR="00AB0C4E" w:rsidRPr="00AB0C4E" w:rsidRDefault="00AB0C4E" w:rsidP="00AB0C4E">
      <w:pPr>
        <w:ind w:firstLine="709"/>
      </w:pPr>
      <w:proofErr w:type="gramStart"/>
      <w:r w:rsidRPr="00AB0C4E">
        <w:t>В  данном</w:t>
      </w:r>
      <w:proofErr w:type="gramEnd"/>
      <w:r w:rsidRPr="00AB0C4E">
        <w:t xml:space="preserve"> разделе необходимо отразить следующую информацию:</w:t>
      </w:r>
    </w:p>
    <w:p w14:paraId="1EEEEF04" w14:textId="77777777" w:rsidR="00AB0C4E" w:rsidRPr="00AB0C4E" w:rsidRDefault="00AB0C4E" w:rsidP="00CE4579">
      <w:pPr>
        <w:numPr>
          <w:ilvl w:val="0"/>
          <w:numId w:val="7"/>
        </w:numPr>
      </w:pPr>
      <w:r w:rsidRPr="00AB0C4E">
        <w:rPr>
          <w:b/>
          <w:i/>
        </w:rPr>
        <w:t>Порядок учета основных средств:</w:t>
      </w:r>
      <w:r w:rsidRPr="00AB0C4E">
        <w:t xml:space="preserve"> лимит отнесения активов к материально-производственным запасам; сроки использования объектов ОС, амортизация ОС, принятие к учету объектов недвижимости, переоценка ОС, ремонт и модернизация ОС. </w:t>
      </w:r>
    </w:p>
    <w:p w14:paraId="4F543A74" w14:textId="77777777" w:rsidR="00AB0C4E" w:rsidRPr="00AB0C4E" w:rsidRDefault="00AB0C4E" w:rsidP="00AB0C4E"/>
    <w:p w14:paraId="6D535159" w14:textId="77777777" w:rsidR="00AB0C4E" w:rsidRPr="00AB0C4E" w:rsidRDefault="00AB0C4E" w:rsidP="00AB0C4E">
      <w:pPr>
        <w:autoSpaceDE w:val="0"/>
        <w:autoSpaceDN w:val="0"/>
        <w:adjustRightInd w:val="0"/>
        <w:jc w:val="center"/>
      </w:pPr>
      <w:r w:rsidRPr="00AB0C4E">
        <w:t>Способы оценки активов и обязательств,</w:t>
      </w:r>
    </w:p>
    <w:p w14:paraId="3064C209" w14:textId="77777777" w:rsidR="00AB0C4E" w:rsidRPr="00AB0C4E" w:rsidRDefault="00AB0C4E" w:rsidP="00AB0C4E">
      <w:pPr>
        <w:autoSpaceDE w:val="0"/>
        <w:autoSpaceDN w:val="0"/>
        <w:adjustRightInd w:val="0"/>
        <w:jc w:val="center"/>
      </w:pPr>
      <w:r w:rsidRPr="00AB0C4E">
        <w:t>для которых предусмотрены варианты</w:t>
      </w:r>
    </w:p>
    <w:p w14:paraId="2474B31B" w14:textId="77777777" w:rsidR="00AB0C4E" w:rsidRPr="00AB0C4E" w:rsidRDefault="00AB0C4E" w:rsidP="00AB0C4E">
      <w:pPr>
        <w:autoSpaceDE w:val="0"/>
        <w:autoSpaceDN w:val="0"/>
        <w:adjustRightInd w:val="0"/>
        <w:jc w:val="both"/>
        <w:outlineLvl w:val="0"/>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3040"/>
        <w:gridCol w:w="6946"/>
        <w:gridCol w:w="3260"/>
      </w:tblGrid>
      <w:tr w:rsidR="00AB0C4E" w:rsidRPr="00AB0C4E" w14:paraId="317DB071" w14:textId="77777777" w:rsidTr="00B05A33">
        <w:tc>
          <w:tcPr>
            <w:tcW w:w="566" w:type="dxa"/>
            <w:tcBorders>
              <w:top w:val="single" w:sz="4" w:space="0" w:color="auto"/>
              <w:left w:val="single" w:sz="4" w:space="0" w:color="auto"/>
              <w:bottom w:val="single" w:sz="4" w:space="0" w:color="auto"/>
              <w:right w:val="single" w:sz="4" w:space="0" w:color="auto"/>
            </w:tcBorders>
          </w:tcPr>
          <w:p w14:paraId="2C07D280" w14:textId="77777777" w:rsidR="00AB0C4E" w:rsidRPr="00AB0C4E" w:rsidRDefault="00AB0C4E" w:rsidP="00AB0C4E">
            <w:pPr>
              <w:autoSpaceDE w:val="0"/>
              <w:autoSpaceDN w:val="0"/>
              <w:adjustRightInd w:val="0"/>
              <w:jc w:val="center"/>
            </w:pPr>
            <w:r w:rsidRPr="00AB0C4E">
              <w:t>N п/п</w:t>
            </w:r>
          </w:p>
        </w:tc>
        <w:tc>
          <w:tcPr>
            <w:tcW w:w="3040" w:type="dxa"/>
            <w:tcBorders>
              <w:top w:val="single" w:sz="4" w:space="0" w:color="auto"/>
              <w:left w:val="single" w:sz="4" w:space="0" w:color="auto"/>
              <w:bottom w:val="single" w:sz="4" w:space="0" w:color="auto"/>
              <w:right w:val="single" w:sz="4" w:space="0" w:color="auto"/>
            </w:tcBorders>
          </w:tcPr>
          <w:p w14:paraId="43233B1D" w14:textId="77777777" w:rsidR="00AB0C4E" w:rsidRPr="00AB0C4E" w:rsidRDefault="00AB0C4E" w:rsidP="00AB0C4E">
            <w:pPr>
              <w:autoSpaceDE w:val="0"/>
              <w:autoSpaceDN w:val="0"/>
              <w:adjustRightInd w:val="0"/>
              <w:jc w:val="center"/>
            </w:pPr>
            <w:r w:rsidRPr="00AB0C4E">
              <w:t>Элемент учетной политики</w:t>
            </w:r>
          </w:p>
        </w:tc>
        <w:tc>
          <w:tcPr>
            <w:tcW w:w="6946" w:type="dxa"/>
            <w:tcBorders>
              <w:top w:val="single" w:sz="4" w:space="0" w:color="auto"/>
              <w:left w:val="single" w:sz="4" w:space="0" w:color="auto"/>
              <w:bottom w:val="single" w:sz="4" w:space="0" w:color="auto"/>
              <w:right w:val="single" w:sz="4" w:space="0" w:color="auto"/>
            </w:tcBorders>
          </w:tcPr>
          <w:p w14:paraId="399F8D5E" w14:textId="77777777" w:rsidR="00AB0C4E" w:rsidRPr="00AB0C4E" w:rsidRDefault="00AB0C4E" w:rsidP="00AB0C4E">
            <w:pPr>
              <w:autoSpaceDE w:val="0"/>
              <w:autoSpaceDN w:val="0"/>
              <w:adjustRightInd w:val="0"/>
              <w:jc w:val="center"/>
            </w:pPr>
            <w:r w:rsidRPr="00AB0C4E">
              <w:t>Допустимые законодательством варианты</w:t>
            </w:r>
          </w:p>
        </w:tc>
        <w:tc>
          <w:tcPr>
            <w:tcW w:w="3260" w:type="dxa"/>
            <w:tcBorders>
              <w:top w:val="single" w:sz="4" w:space="0" w:color="auto"/>
              <w:left w:val="single" w:sz="4" w:space="0" w:color="auto"/>
              <w:bottom w:val="single" w:sz="4" w:space="0" w:color="auto"/>
              <w:right w:val="single" w:sz="4" w:space="0" w:color="auto"/>
            </w:tcBorders>
          </w:tcPr>
          <w:p w14:paraId="38FF3414" w14:textId="77777777" w:rsidR="00AB0C4E" w:rsidRPr="00AB0C4E" w:rsidRDefault="00AB0C4E" w:rsidP="00AB0C4E">
            <w:pPr>
              <w:autoSpaceDE w:val="0"/>
              <w:autoSpaceDN w:val="0"/>
              <w:adjustRightInd w:val="0"/>
              <w:jc w:val="center"/>
            </w:pPr>
            <w:r w:rsidRPr="00AB0C4E">
              <w:t>Нормативный акт, служащий обоснованием</w:t>
            </w:r>
          </w:p>
        </w:tc>
      </w:tr>
      <w:tr w:rsidR="00AB0C4E" w:rsidRPr="00AB0C4E" w14:paraId="1D7BAFF7" w14:textId="77777777" w:rsidTr="00B05A33">
        <w:tc>
          <w:tcPr>
            <w:tcW w:w="566" w:type="dxa"/>
            <w:tcBorders>
              <w:top w:val="single" w:sz="4" w:space="0" w:color="auto"/>
              <w:left w:val="single" w:sz="4" w:space="0" w:color="auto"/>
              <w:bottom w:val="single" w:sz="4" w:space="0" w:color="auto"/>
              <w:right w:val="single" w:sz="4" w:space="0" w:color="auto"/>
            </w:tcBorders>
          </w:tcPr>
          <w:p w14:paraId="3DE6BC56" w14:textId="77777777" w:rsidR="00AB0C4E" w:rsidRPr="00AB0C4E" w:rsidRDefault="00AB0C4E" w:rsidP="00AB0C4E">
            <w:pPr>
              <w:autoSpaceDE w:val="0"/>
              <w:autoSpaceDN w:val="0"/>
              <w:adjustRightInd w:val="0"/>
              <w:jc w:val="center"/>
            </w:pPr>
            <w:r w:rsidRPr="00AB0C4E">
              <w:t>1</w:t>
            </w:r>
          </w:p>
        </w:tc>
        <w:tc>
          <w:tcPr>
            <w:tcW w:w="3040" w:type="dxa"/>
            <w:tcBorders>
              <w:top w:val="single" w:sz="4" w:space="0" w:color="auto"/>
              <w:left w:val="single" w:sz="4" w:space="0" w:color="auto"/>
              <w:bottom w:val="single" w:sz="4" w:space="0" w:color="auto"/>
              <w:right w:val="single" w:sz="4" w:space="0" w:color="auto"/>
            </w:tcBorders>
          </w:tcPr>
          <w:p w14:paraId="57D40E8D" w14:textId="77777777" w:rsidR="00AB0C4E" w:rsidRPr="00AB0C4E" w:rsidRDefault="00AB0C4E" w:rsidP="00AB0C4E">
            <w:pPr>
              <w:autoSpaceDE w:val="0"/>
              <w:autoSpaceDN w:val="0"/>
              <w:adjustRightInd w:val="0"/>
              <w:jc w:val="center"/>
            </w:pPr>
            <w:r w:rsidRPr="00AB0C4E">
              <w:t>2</w:t>
            </w:r>
          </w:p>
        </w:tc>
        <w:tc>
          <w:tcPr>
            <w:tcW w:w="6946" w:type="dxa"/>
            <w:tcBorders>
              <w:top w:val="single" w:sz="4" w:space="0" w:color="auto"/>
              <w:left w:val="single" w:sz="4" w:space="0" w:color="auto"/>
              <w:bottom w:val="single" w:sz="4" w:space="0" w:color="auto"/>
              <w:right w:val="single" w:sz="4" w:space="0" w:color="auto"/>
            </w:tcBorders>
          </w:tcPr>
          <w:p w14:paraId="7D3F12DB" w14:textId="77777777" w:rsidR="00AB0C4E" w:rsidRPr="00AB0C4E" w:rsidRDefault="00AB0C4E" w:rsidP="00AB0C4E">
            <w:pPr>
              <w:autoSpaceDE w:val="0"/>
              <w:autoSpaceDN w:val="0"/>
              <w:adjustRightInd w:val="0"/>
              <w:jc w:val="center"/>
            </w:pPr>
            <w:r w:rsidRPr="00AB0C4E">
              <w:t>3</w:t>
            </w:r>
          </w:p>
        </w:tc>
        <w:tc>
          <w:tcPr>
            <w:tcW w:w="3260" w:type="dxa"/>
            <w:tcBorders>
              <w:top w:val="single" w:sz="4" w:space="0" w:color="auto"/>
              <w:left w:val="single" w:sz="4" w:space="0" w:color="auto"/>
              <w:bottom w:val="single" w:sz="4" w:space="0" w:color="auto"/>
              <w:right w:val="single" w:sz="4" w:space="0" w:color="auto"/>
            </w:tcBorders>
          </w:tcPr>
          <w:p w14:paraId="77C36161" w14:textId="77777777" w:rsidR="00AB0C4E" w:rsidRPr="00AB0C4E" w:rsidRDefault="00AB0C4E" w:rsidP="00AB0C4E">
            <w:pPr>
              <w:autoSpaceDE w:val="0"/>
              <w:autoSpaceDN w:val="0"/>
              <w:adjustRightInd w:val="0"/>
              <w:jc w:val="center"/>
            </w:pPr>
            <w:r w:rsidRPr="00AB0C4E">
              <w:t>4</w:t>
            </w:r>
          </w:p>
        </w:tc>
      </w:tr>
      <w:tr w:rsidR="00AB0C4E" w:rsidRPr="00AB0C4E" w14:paraId="66529144"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2D1A5599" w14:textId="77777777" w:rsidR="00AB0C4E" w:rsidRPr="00AB0C4E" w:rsidRDefault="00AB0C4E" w:rsidP="00AB0C4E">
            <w:pPr>
              <w:autoSpaceDE w:val="0"/>
              <w:autoSpaceDN w:val="0"/>
              <w:adjustRightInd w:val="0"/>
              <w:jc w:val="center"/>
            </w:pPr>
            <w:r w:rsidRPr="00AB0C4E">
              <w:t>Учет основных средств</w:t>
            </w:r>
          </w:p>
        </w:tc>
      </w:tr>
      <w:tr w:rsidR="00AB0C4E" w:rsidRPr="00AB0C4E" w14:paraId="4D0E07EC" w14:textId="77777777" w:rsidTr="00B05A33">
        <w:tc>
          <w:tcPr>
            <w:tcW w:w="566" w:type="dxa"/>
            <w:tcBorders>
              <w:top w:val="single" w:sz="4" w:space="0" w:color="auto"/>
              <w:left w:val="single" w:sz="4" w:space="0" w:color="auto"/>
              <w:bottom w:val="single" w:sz="4" w:space="0" w:color="auto"/>
              <w:right w:val="single" w:sz="4" w:space="0" w:color="auto"/>
            </w:tcBorders>
          </w:tcPr>
          <w:p w14:paraId="089BD0DF" w14:textId="77777777" w:rsidR="00AB0C4E" w:rsidRPr="00AB0C4E" w:rsidRDefault="00AB0C4E" w:rsidP="00AB0C4E">
            <w:pPr>
              <w:autoSpaceDE w:val="0"/>
              <w:autoSpaceDN w:val="0"/>
              <w:adjustRightInd w:val="0"/>
              <w:jc w:val="center"/>
            </w:pPr>
            <w:r w:rsidRPr="00AB0C4E">
              <w:t>1</w:t>
            </w:r>
          </w:p>
        </w:tc>
        <w:tc>
          <w:tcPr>
            <w:tcW w:w="3040" w:type="dxa"/>
            <w:tcBorders>
              <w:top w:val="single" w:sz="4" w:space="0" w:color="auto"/>
              <w:left w:val="single" w:sz="4" w:space="0" w:color="auto"/>
              <w:bottom w:val="single" w:sz="4" w:space="0" w:color="auto"/>
              <w:right w:val="single" w:sz="4" w:space="0" w:color="auto"/>
            </w:tcBorders>
          </w:tcPr>
          <w:p w14:paraId="5CA8B574" w14:textId="77777777" w:rsidR="00AB0C4E" w:rsidRPr="00AB0C4E" w:rsidRDefault="00AB0C4E" w:rsidP="00AB0C4E">
            <w:pPr>
              <w:autoSpaceDE w:val="0"/>
              <w:autoSpaceDN w:val="0"/>
              <w:adjustRightInd w:val="0"/>
            </w:pPr>
            <w:r w:rsidRPr="00AB0C4E">
              <w:t>Выбор способа начисления амортизации</w:t>
            </w:r>
          </w:p>
        </w:tc>
        <w:tc>
          <w:tcPr>
            <w:tcW w:w="6946" w:type="dxa"/>
            <w:tcBorders>
              <w:top w:val="single" w:sz="4" w:space="0" w:color="auto"/>
              <w:left w:val="single" w:sz="4" w:space="0" w:color="auto"/>
              <w:bottom w:val="single" w:sz="4" w:space="0" w:color="auto"/>
              <w:right w:val="single" w:sz="4" w:space="0" w:color="auto"/>
            </w:tcBorders>
          </w:tcPr>
          <w:p w14:paraId="4F46170E" w14:textId="77777777" w:rsidR="00AB0C4E" w:rsidRPr="00AB0C4E" w:rsidRDefault="00AB0C4E" w:rsidP="00AB0C4E">
            <w:pPr>
              <w:autoSpaceDE w:val="0"/>
              <w:autoSpaceDN w:val="0"/>
              <w:adjustRightInd w:val="0"/>
            </w:pPr>
            <w:r w:rsidRPr="00AB0C4E">
              <w:t>Предусмотрены четыре способа начисления амортизации:</w:t>
            </w:r>
          </w:p>
          <w:p w14:paraId="4EEF4DD9" w14:textId="77777777" w:rsidR="00AB0C4E" w:rsidRPr="00AB0C4E" w:rsidRDefault="00AB0C4E" w:rsidP="00AB0C4E">
            <w:pPr>
              <w:autoSpaceDE w:val="0"/>
              <w:autoSpaceDN w:val="0"/>
              <w:adjustRightInd w:val="0"/>
            </w:pPr>
            <w:r w:rsidRPr="00AB0C4E">
              <w:t>1) линейный способ;</w:t>
            </w:r>
          </w:p>
          <w:p w14:paraId="4D8A6EE6" w14:textId="77777777" w:rsidR="00AB0C4E" w:rsidRPr="00AB0C4E" w:rsidRDefault="00AB0C4E" w:rsidP="00AB0C4E">
            <w:pPr>
              <w:autoSpaceDE w:val="0"/>
              <w:autoSpaceDN w:val="0"/>
              <w:adjustRightInd w:val="0"/>
            </w:pPr>
            <w:r w:rsidRPr="00AB0C4E">
              <w:t>2) способ уменьшаемого остатка;</w:t>
            </w:r>
          </w:p>
          <w:p w14:paraId="28C59907" w14:textId="77777777" w:rsidR="00AB0C4E" w:rsidRPr="00AB0C4E" w:rsidRDefault="00AB0C4E" w:rsidP="00AB0C4E">
            <w:pPr>
              <w:autoSpaceDE w:val="0"/>
              <w:autoSpaceDN w:val="0"/>
              <w:adjustRightInd w:val="0"/>
            </w:pPr>
            <w:r w:rsidRPr="00AB0C4E">
              <w:t>4) способ списания пропорционально объему продукции (работ). Организация может:</w:t>
            </w:r>
          </w:p>
          <w:p w14:paraId="3F8C70D1" w14:textId="77777777" w:rsidR="00AB0C4E" w:rsidRPr="00AB0C4E" w:rsidRDefault="00AB0C4E" w:rsidP="00AB0C4E">
            <w:pPr>
              <w:autoSpaceDE w:val="0"/>
              <w:autoSpaceDN w:val="0"/>
              <w:adjustRightInd w:val="0"/>
            </w:pPr>
            <w:r w:rsidRPr="00AB0C4E">
              <w:t>1) выбрать какой-то один способ для всех основных средств, закрепив его в учетной политике;</w:t>
            </w:r>
          </w:p>
          <w:p w14:paraId="09D0E283" w14:textId="77777777" w:rsidR="00AB0C4E" w:rsidRPr="00AB0C4E" w:rsidRDefault="00AB0C4E" w:rsidP="00AB0C4E">
            <w:pPr>
              <w:autoSpaceDE w:val="0"/>
              <w:autoSpaceDN w:val="0"/>
              <w:adjustRightInd w:val="0"/>
            </w:pPr>
            <w:r w:rsidRPr="00AB0C4E">
              <w:t>2) установить разные способы начисления амортизации по разным группам однородных объектов, закрепив соответствующие правила в учетной политике</w:t>
            </w:r>
          </w:p>
        </w:tc>
        <w:tc>
          <w:tcPr>
            <w:tcW w:w="3260" w:type="dxa"/>
            <w:tcBorders>
              <w:top w:val="single" w:sz="4" w:space="0" w:color="auto"/>
              <w:left w:val="single" w:sz="4" w:space="0" w:color="auto"/>
              <w:bottom w:val="single" w:sz="4" w:space="0" w:color="auto"/>
              <w:right w:val="single" w:sz="4" w:space="0" w:color="auto"/>
            </w:tcBorders>
          </w:tcPr>
          <w:p w14:paraId="2D8E743D" w14:textId="4B7534FF" w:rsidR="00AB0C4E" w:rsidRPr="00AB0C4E" w:rsidRDefault="007B7F02" w:rsidP="00AB0C4E">
            <w:pPr>
              <w:autoSpaceDE w:val="0"/>
              <w:autoSpaceDN w:val="0"/>
              <w:adjustRightInd w:val="0"/>
            </w:pPr>
            <w:r>
              <w:t>ФСБУ 26/2020</w:t>
            </w:r>
            <w:r w:rsidR="00AB0C4E" w:rsidRPr="00AB0C4E">
              <w:t xml:space="preserve"> </w:t>
            </w:r>
          </w:p>
        </w:tc>
      </w:tr>
      <w:tr w:rsidR="00AB0C4E" w:rsidRPr="00AB0C4E" w14:paraId="45667BA3" w14:textId="77777777" w:rsidTr="00B05A33">
        <w:tc>
          <w:tcPr>
            <w:tcW w:w="566" w:type="dxa"/>
            <w:tcBorders>
              <w:top w:val="single" w:sz="4" w:space="0" w:color="auto"/>
              <w:left w:val="single" w:sz="4" w:space="0" w:color="auto"/>
              <w:bottom w:val="single" w:sz="4" w:space="0" w:color="auto"/>
              <w:right w:val="single" w:sz="4" w:space="0" w:color="auto"/>
            </w:tcBorders>
          </w:tcPr>
          <w:p w14:paraId="2E52D8AE" w14:textId="77777777" w:rsidR="00AB0C4E" w:rsidRPr="00AB0C4E" w:rsidRDefault="00AB0C4E" w:rsidP="00AB0C4E">
            <w:pPr>
              <w:autoSpaceDE w:val="0"/>
              <w:autoSpaceDN w:val="0"/>
              <w:adjustRightInd w:val="0"/>
              <w:jc w:val="center"/>
            </w:pPr>
            <w:r w:rsidRPr="00AB0C4E">
              <w:t>2</w:t>
            </w:r>
          </w:p>
        </w:tc>
        <w:tc>
          <w:tcPr>
            <w:tcW w:w="3040" w:type="dxa"/>
            <w:tcBorders>
              <w:top w:val="single" w:sz="4" w:space="0" w:color="auto"/>
              <w:left w:val="single" w:sz="4" w:space="0" w:color="auto"/>
              <w:bottom w:val="single" w:sz="4" w:space="0" w:color="auto"/>
              <w:right w:val="single" w:sz="4" w:space="0" w:color="auto"/>
            </w:tcBorders>
          </w:tcPr>
          <w:p w14:paraId="3B4F4CEC" w14:textId="77777777" w:rsidR="00AB0C4E" w:rsidRPr="00AB0C4E" w:rsidRDefault="00AB0C4E" w:rsidP="00AB0C4E">
            <w:pPr>
              <w:autoSpaceDE w:val="0"/>
              <w:autoSpaceDN w:val="0"/>
              <w:adjustRightInd w:val="0"/>
            </w:pPr>
            <w:r w:rsidRPr="00AB0C4E">
              <w:t>Использование коэффициента при начислении амортизации способом уменьшаемого остатка</w:t>
            </w:r>
          </w:p>
        </w:tc>
        <w:tc>
          <w:tcPr>
            <w:tcW w:w="6946" w:type="dxa"/>
            <w:tcBorders>
              <w:top w:val="single" w:sz="4" w:space="0" w:color="auto"/>
              <w:left w:val="single" w:sz="4" w:space="0" w:color="auto"/>
              <w:bottom w:val="single" w:sz="4" w:space="0" w:color="auto"/>
              <w:right w:val="single" w:sz="4" w:space="0" w:color="auto"/>
            </w:tcBorders>
          </w:tcPr>
          <w:p w14:paraId="6C46DF09" w14:textId="77777777" w:rsidR="00AB0C4E" w:rsidRPr="00AB0C4E" w:rsidRDefault="00AB0C4E" w:rsidP="00AB0C4E">
            <w:pPr>
              <w:autoSpaceDE w:val="0"/>
              <w:autoSpaceDN w:val="0"/>
              <w:adjustRightInd w:val="0"/>
            </w:pPr>
            <w:r w:rsidRPr="00AB0C4E">
              <w:t>Разрешено использовать коэффициент не выше 3</w:t>
            </w:r>
          </w:p>
        </w:tc>
        <w:tc>
          <w:tcPr>
            <w:tcW w:w="3260" w:type="dxa"/>
            <w:tcBorders>
              <w:top w:val="single" w:sz="4" w:space="0" w:color="auto"/>
              <w:left w:val="single" w:sz="4" w:space="0" w:color="auto"/>
              <w:bottom w:val="single" w:sz="4" w:space="0" w:color="auto"/>
              <w:right w:val="single" w:sz="4" w:space="0" w:color="auto"/>
            </w:tcBorders>
          </w:tcPr>
          <w:p w14:paraId="75E74C49" w14:textId="18CC2471" w:rsidR="00AB0C4E" w:rsidRPr="00AB0C4E" w:rsidRDefault="007B7F02" w:rsidP="00AB0C4E">
            <w:pPr>
              <w:autoSpaceDE w:val="0"/>
              <w:autoSpaceDN w:val="0"/>
              <w:adjustRightInd w:val="0"/>
            </w:pPr>
            <w:r>
              <w:t>ФСБУ 26/2020</w:t>
            </w:r>
          </w:p>
        </w:tc>
      </w:tr>
      <w:tr w:rsidR="00AB0C4E" w:rsidRPr="00AB0C4E" w14:paraId="657E7FD6" w14:textId="77777777" w:rsidTr="00B05A33">
        <w:tc>
          <w:tcPr>
            <w:tcW w:w="566" w:type="dxa"/>
            <w:tcBorders>
              <w:top w:val="single" w:sz="4" w:space="0" w:color="auto"/>
              <w:left w:val="single" w:sz="4" w:space="0" w:color="auto"/>
              <w:bottom w:val="single" w:sz="4" w:space="0" w:color="auto"/>
              <w:right w:val="single" w:sz="4" w:space="0" w:color="auto"/>
            </w:tcBorders>
          </w:tcPr>
          <w:p w14:paraId="07A20472" w14:textId="77777777" w:rsidR="00AB0C4E" w:rsidRPr="00AB0C4E" w:rsidRDefault="00AB0C4E" w:rsidP="00AB0C4E">
            <w:pPr>
              <w:autoSpaceDE w:val="0"/>
              <w:autoSpaceDN w:val="0"/>
              <w:adjustRightInd w:val="0"/>
              <w:jc w:val="center"/>
            </w:pPr>
            <w:r w:rsidRPr="00AB0C4E">
              <w:lastRenderedPageBreak/>
              <w:t>3</w:t>
            </w:r>
          </w:p>
        </w:tc>
        <w:tc>
          <w:tcPr>
            <w:tcW w:w="3040" w:type="dxa"/>
            <w:tcBorders>
              <w:top w:val="single" w:sz="4" w:space="0" w:color="auto"/>
              <w:left w:val="single" w:sz="4" w:space="0" w:color="auto"/>
              <w:bottom w:val="single" w:sz="4" w:space="0" w:color="auto"/>
              <w:right w:val="single" w:sz="4" w:space="0" w:color="auto"/>
            </w:tcBorders>
          </w:tcPr>
          <w:p w14:paraId="6D912FED" w14:textId="77777777" w:rsidR="00AB0C4E" w:rsidRPr="00AB0C4E" w:rsidRDefault="00AB0C4E" w:rsidP="00AB0C4E">
            <w:pPr>
              <w:autoSpaceDE w:val="0"/>
              <w:autoSpaceDN w:val="0"/>
              <w:adjustRightInd w:val="0"/>
            </w:pPr>
            <w:r w:rsidRPr="00AB0C4E">
              <w:t>Установление стоимостного лимита отнесения объектов к МПЗ</w:t>
            </w:r>
          </w:p>
        </w:tc>
        <w:tc>
          <w:tcPr>
            <w:tcW w:w="6946" w:type="dxa"/>
            <w:tcBorders>
              <w:top w:val="single" w:sz="4" w:space="0" w:color="auto"/>
              <w:left w:val="single" w:sz="4" w:space="0" w:color="auto"/>
              <w:bottom w:val="single" w:sz="4" w:space="0" w:color="auto"/>
              <w:right w:val="single" w:sz="4" w:space="0" w:color="auto"/>
            </w:tcBorders>
          </w:tcPr>
          <w:p w14:paraId="75E87EDF" w14:textId="4BF7B3DE" w:rsidR="00AB0C4E" w:rsidRPr="00AB0C4E" w:rsidRDefault="00AB0C4E" w:rsidP="00AB0C4E">
            <w:pPr>
              <w:autoSpaceDE w:val="0"/>
              <w:autoSpaceDN w:val="0"/>
              <w:adjustRightInd w:val="0"/>
            </w:pPr>
            <w:r w:rsidRPr="00AB0C4E">
              <w:t xml:space="preserve">1. Применяется лимит не более </w:t>
            </w:r>
            <w:r w:rsidR="007B7F02">
              <w:t>100</w:t>
            </w:r>
            <w:r w:rsidRPr="00AB0C4E">
              <w:t xml:space="preserve"> 000 рублей за единицу (конкретный размер устанавливается в учетной политике).</w:t>
            </w:r>
          </w:p>
          <w:p w14:paraId="735820E0" w14:textId="0F10525B" w:rsidR="00AB0C4E" w:rsidRPr="00AB0C4E" w:rsidRDefault="00AB0C4E" w:rsidP="00AB0C4E">
            <w:pPr>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14:paraId="16F238EC" w14:textId="783B1E8F" w:rsidR="00AB0C4E" w:rsidRPr="00AB0C4E" w:rsidRDefault="007B7F02" w:rsidP="00AB0C4E">
            <w:pPr>
              <w:autoSpaceDE w:val="0"/>
              <w:autoSpaceDN w:val="0"/>
              <w:adjustRightInd w:val="0"/>
            </w:pPr>
            <w:r>
              <w:t>ФСБУ 26/2020</w:t>
            </w:r>
          </w:p>
        </w:tc>
      </w:tr>
      <w:tr w:rsidR="00AB0C4E" w:rsidRPr="00AB0C4E" w14:paraId="4A03B17C" w14:textId="77777777" w:rsidTr="00B05A33">
        <w:tc>
          <w:tcPr>
            <w:tcW w:w="566" w:type="dxa"/>
            <w:tcBorders>
              <w:top w:val="single" w:sz="4" w:space="0" w:color="auto"/>
              <w:left w:val="single" w:sz="4" w:space="0" w:color="auto"/>
              <w:bottom w:val="single" w:sz="4" w:space="0" w:color="auto"/>
              <w:right w:val="single" w:sz="4" w:space="0" w:color="auto"/>
            </w:tcBorders>
          </w:tcPr>
          <w:p w14:paraId="40FB273C"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7E1CF140" w14:textId="77777777" w:rsidR="00AB0C4E" w:rsidRPr="00AB0C4E" w:rsidRDefault="00AB0C4E" w:rsidP="00AB0C4E">
            <w:pPr>
              <w:rPr>
                <w:snapToGrid w:val="0"/>
              </w:rPr>
            </w:pPr>
            <w:r w:rsidRPr="00AB0C4E">
              <w:rPr>
                <w:snapToGrid w:val="0"/>
              </w:rPr>
              <w:t xml:space="preserve">Возможность переоценки      </w:t>
            </w:r>
          </w:p>
        </w:tc>
        <w:tc>
          <w:tcPr>
            <w:tcW w:w="6946" w:type="dxa"/>
            <w:tcBorders>
              <w:top w:val="single" w:sz="6" w:space="0" w:color="auto"/>
              <w:left w:val="single" w:sz="6" w:space="0" w:color="auto"/>
              <w:bottom w:val="single" w:sz="6" w:space="0" w:color="auto"/>
              <w:right w:val="single" w:sz="6" w:space="0" w:color="auto"/>
            </w:tcBorders>
          </w:tcPr>
          <w:p w14:paraId="376016E4" w14:textId="77777777" w:rsidR="00AB0C4E" w:rsidRPr="00AB0C4E" w:rsidRDefault="00AB0C4E" w:rsidP="00AB0C4E">
            <w:pPr>
              <w:rPr>
                <w:snapToGrid w:val="0"/>
              </w:rPr>
            </w:pPr>
            <w:r w:rsidRPr="00AB0C4E">
              <w:rPr>
                <w:snapToGrid w:val="0"/>
              </w:rPr>
              <w:t>- переоцениваются (не чаще одного раза в год на конец отчетного года</w:t>
            </w:r>
            <w:proofErr w:type="gramStart"/>
            <w:r w:rsidRPr="00AB0C4E">
              <w:rPr>
                <w:snapToGrid w:val="0"/>
              </w:rPr>
              <w:t xml:space="preserve">);   </w:t>
            </w:r>
            <w:proofErr w:type="gramEnd"/>
            <w:r w:rsidRPr="00AB0C4E">
              <w:rPr>
                <w:snapToGrid w:val="0"/>
              </w:rPr>
              <w:t xml:space="preserve">          </w:t>
            </w:r>
            <w:r w:rsidRPr="00AB0C4E">
              <w:rPr>
                <w:snapToGrid w:val="0"/>
              </w:rPr>
              <w:br/>
              <w:t xml:space="preserve">- не переоцениваются         </w:t>
            </w:r>
          </w:p>
        </w:tc>
        <w:tc>
          <w:tcPr>
            <w:tcW w:w="3260" w:type="dxa"/>
            <w:tcBorders>
              <w:top w:val="single" w:sz="6" w:space="0" w:color="auto"/>
              <w:left w:val="single" w:sz="6" w:space="0" w:color="auto"/>
              <w:bottom w:val="single" w:sz="6" w:space="0" w:color="auto"/>
              <w:right w:val="single" w:sz="6" w:space="0" w:color="auto"/>
            </w:tcBorders>
          </w:tcPr>
          <w:p w14:paraId="7C5AFF5E" w14:textId="231CE159" w:rsidR="00AB0C4E" w:rsidRPr="00AB0C4E" w:rsidRDefault="007B7F02" w:rsidP="00AB0C4E">
            <w:pPr>
              <w:rPr>
                <w:snapToGrid w:val="0"/>
              </w:rPr>
            </w:pPr>
            <w:r>
              <w:t>ФСБУ 26/2020</w:t>
            </w:r>
          </w:p>
        </w:tc>
      </w:tr>
      <w:tr w:rsidR="00AB0C4E" w:rsidRPr="00AB0C4E" w14:paraId="05D4F7A2" w14:textId="77777777" w:rsidTr="00B05A33">
        <w:tc>
          <w:tcPr>
            <w:tcW w:w="566" w:type="dxa"/>
            <w:tcBorders>
              <w:top w:val="single" w:sz="4" w:space="0" w:color="auto"/>
              <w:left w:val="single" w:sz="4" w:space="0" w:color="auto"/>
              <w:bottom w:val="single" w:sz="4" w:space="0" w:color="auto"/>
              <w:right w:val="single" w:sz="4" w:space="0" w:color="auto"/>
            </w:tcBorders>
          </w:tcPr>
          <w:p w14:paraId="0ABCB11A" w14:textId="77777777" w:rsidR="00AB0C4E" w:rsidRPr="00AB0C4E" w:rsidRDefault="00AB0C4E" w:rsidP="00AB0C4E">
            <w:pPr>
              <w:autoSpaceDE w:val="0"/>
              <w:autoSpaceDN w:val="0"/>
              <w:adjustRightInd w:val="0"/>
              <w:jc w:val="center"/>
            </w:pPr>
            <w:r w:rsidRPr="00AB0C4E">
              <w:t>4</w:t>
            </w:r>
          </w:p>
        </w:tc>
        <w:tc>
          <w:tcPr>
            <w:tcW w:w="3040" w:type="dxa"/>
            <w:tcBorders>
              <w:top w:val="single" w:sz="4" w:space="0" w:color="auto"/>
              <w:left w:val="single" w:sz="4" w:space="0" w:color="auto"/>
              <w:bottom w:val="single" w:sz="4" w:space="0" w:color="auto"/>
              <w:right w:val="single" w:sz="4" w:space="0" w:color="auto"/>
            </w:tcBorders>
          </w:tcPr>
          <w:p w14:paraId="03E2D7C3" w14:textId="77777777" w:rsidR="00AB0C4E" w:rsidRPr="00AB0C4E" w:rsidRDefault="00AB0C4E" w:rsidP="00AB0C4E">
            <w:pPr>
              <w:autoSpaceDE w:val="0"/>
              <w:autoSpaceDN w:val="0"/>
              <w:adjustRightInd w:val="0"/>
            </w:pPr>
            <w:r w:rsidRPr="00AB0C4E">
              <w:t>Учет арендованных основных средств</w:t>
            </w:r>
          </w:p>
        </w:tc>
        <w:tc>
          <w:tcPr>
            <w:tcW w:w="6946" w:type="dxa"/>
            <w:tcBorders>
              <w:top w:val="single" w:sz="4" w:space="0" w:color="auto"/>
              <w:left w:val="single" w:sz="4" w:space="0" w:color="auto"/>
              <w:bottom w:val="single" w:sz="4" w:space="0" w:color="auto"/>
              <w:right w:val="single" w:sz="4" w:space="0" w:color="auto"/>
            </w:tcBorders>
          </w:tcPr>
          <w:p w14:paraId="307C18DA" w14:textId="77777777" w:rsidR="00AB0C4E" w:rsidRPr="00AB0C4E" w:rsidRDefault="00AB0C4E" w:rsidP="00AB0C4E">
            <w:pPr>
              <w:autoSpaceDE w:val="0"/>
              <w:autoSpaceDN w:val="0"/>
              <w:adjustRightInd w:val="0"/>
            </w:pPr>
            <w:r w:rsidRPr="00AB0C4E">
              <w:t>1. По инвентарному номеру, присвоенному организацией.</w:t>
            </w:r>
          </w:p>
          <w:p w14:paraId="23D221D6" w14:textId="77777777" w:rsidR="00AB0C4E" w:rsidRPr="00AB0C4E" w:rsidRDefault="00AB0C4E" w:rsidP="00AB0C4E">
            <w:pPr>
              <w:autoSpaceDE w:val="0"/>
              <w:autoSpaceDN w:val="0"/>
              <w:adjustRightInd w:val="0"/>
            </w:pPr>
            <w:r w:rsidRPr="00AB0C4E">
              <w:t>2. По инвентарному номеру арендодателя</w:t>
            </w:r>
          </w:p>
        </w:tc>
        <w:tc>
          <w:tcPr>
            <w:tcW w:w="3260" w:type="dxa"/>
            <w:tcBorders>
              <w:top w:val="single" w:sz="4" w:space="0" w:color="auto"/>
              <w:left w:val="single" w:sz="4" w:space="0" w:color="auto"/>
              <w:bottom w:val="single" w:sz="4" w:space="0" w:color="auto"/>
              <w:right w:val="single" w:sz="4" w:space="0" w:color="auto"/>
            </w:tcBorders>
          </w:tcPr>
          <w:p w14:paraId="4F68E2E3" w14:textId="77777777" w:rsidR="00AB0C4E" w:rsidRPr="00AB0C4E" w:rsidRDefault="00AB0C4E" w:rsidP="00AB0C4E">
            <w:pPr>
              <w:autoSpaceDE w:val="0"/>
              <w:autoSpaceDN w:val="0"/>
              <w:adjustRightInd w:val="0"/>
            </w:pPr>
            <w:r w:rsidRPr="00AB0C4E">
              <w:t>Методические указания по учету основных средств (п. 14)</w:t>
            </w:r>
          </w:p>
        </w:tc>
      </w:tr>
      <w:tr w:rsidR="00AB0C4E" w:rsidRPr="00AB0C4E" w14:paraId="1A36F365"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7FF2A1D2" w14:textId="77777777" w:rsidR="00AB0C4E" w:rsidRPr="00AB0C4E" w:rsidRDefault="00AB0C4E" w:rsidP="00AB0C4E">
            <w:pPr>
              <w:autoSpaceDE w:val="0"/>
              <w:autoSpaceDN w:val="0"/>
              <w:adjustRightInd w:val="0"/>
              <w:jc w:val="center"/>
            </w:pPr>
            <w:r w:rsidRPr="00AB0C4E">
              <w:t>Учет расходов на НИОКР</w:t>
            </w:r>
          </w:p>
        </w:tc>
      </w:tr>
      <w:tr w:rsidR="00AB0C4E" w:rsidRPr="00AB0C4E" w14:paraId="273EA022" w14:textId="77777777" w:rsidTr="00B05A33">
        <w:tc>
          <w:tcPr>
            <w:tcW w:w="566" w:type="dxa"/>
            <w:tcBorders>
              <w:top w:val="single" w:sz="4" w:space="0" w:color="auto"/>
              <w:left w:val="single" w:sz="4" w:space="0" w:color="auto"/>
              <w:bottom w:val="single" w:sz="4" w:space="0" w:color="auto"/>
              <w:right w:val="single" w:sz="4" w:space="0" w:color="auto"/>
            </w:tcBorders>
          </w:tcPr>
          <w:p w14:paraId="49243824" w14:textId="77777777" w:rsidR="00AB0C4E" w:rsidRPr="00AB0C4E" w:rsidRDefault="00AB0C4E" w:rsidP="00AB0C4E">
            <w:pPr>
              <w:autoSpaceDE w:val="0"/>
              <w:autoSpaceDN w:val="0"/>
              <w:adjustRightInd w:val="0"/>
              <w:jc w:val="center"/>
            </w:pPr>
            <w:r w:rsidRPr="00AB0C4E">
              <w:t>11</w:t>
            </w:r>
          </w:p>
        </w:tc>
        <w:tc>
          <w:tcPr>
            <w:tcW w:w="3040" w:type="dxa"/>
            <w:tcBorders>
              <w:top w:val="single" w:sz="4" w:space="0" w:color="auto"/>
              <w:left w:val="single" w:sz="4" w:space="0" w:color="auto"/>
              <w:bottom w:val="single" w:sz="4" w:space="0" w:color="auto"/>
              <w:right w:val="single" w:sz="4" w:space="0" w:color="auto"/>
            </w:tcBorders>
          </w:tcPr>
          <w:p w14:paraId="0D8A9DBD" w14:textId="77777777" w:rsidR="00AB0C4E" w:rsidRPr="00AB0C4E" w:rsidRDefault="00AB0C4E" w:rsidP="00AB0C4E">
            <w:pPr>
              <w:autoSpaceDE w:val="0"/>
              <w:autoSpaceDN w:val="0"/>
              <w:adjustRightInd w:val="0"/>
            </w:pPr>
            <w:r w:rsidRPr="00AB0C4E">
              <w:t>Способ списания расходов на выполнение НИОКР</w:t>
            </w:r>
          </w:p>
        </w:tc>
        <w:tc>
          <w:tcPr>
            <w:tcW w:w="6946" w:type="dxa"/>
            <w:tcBorders>
              <w:top w:val="single" w:sz="4" w:space="0" w:color="auto"/>
              <w:left w:val="single" w:sz="4" w:space="0" w:color="auto"/>
              <w:bottom w:val="single" w:sz="4" w:space="0" w:color="auto"/>
              <w:right w:val="single" w:sz="4" w:space="0" w:color="auto"/>
            </w:tcBorders>
          </w:tcPr>
          <w:p w14:paraId="19D21B47" w14:textId="77777777" w:rsidR="00AB0C4E" w:rsidRPr="00AB0C4E" w:rsidRDefault="00AB0C4E" w:rsidP="00AB0C4E">
            <w:pPr>
              <w:autoSpaceDE w:val="0"/>
              <w:autoSpaceDN w:val="0"/>
              <w:adjustRightInd w:val="0"/>
            </w:pPr>
            <w:r w:rsidRPr="00AB0C4E">
              <w:t>1. Линейный способ списания расходов.</w:t>
            </w:r>
          </w:p>
          <w:p w14:paraId="2C6D2E70" w14:textId="77777777" w:rsidR="00AB0C4E" w:rsidRPr="00AB0C4E" w:rsidRDefault="00AB0C4E" w:rsidP="00AB0C4E">
            <w:pPr>
              <w:autoSpaceDE w:val="0"/>
              <w:autoSpaceDN w:val="0"/>
              <w:adjustRightInd w:val="0"/>
            </w:pPr>
            <w:r w:rsidRPr="00AB0C4E">
              <w:t>2. Способ списания расходов пропорционально объему продукции (работ, услуг)</w:t>
            </w:r>
          </w:p>
        </w:tc>
        <w:tc>
          <w:tcPr>
            <w:tcW w:w="3260" w:type="dxa"/>
            <w:tcBorders>
              <w:top w:val="single" w:sz="4" w:space="0" w:color="auto"/>
              <w:left w:val="single" w:sz="4" w:space="0" w:color="auto"/>
              <w:bottom w:val="single" w:sz="4" w:space="0" w:color="auto"/>
              <w:right w:val="single" w:sz="4" w:space="0" w:color="auto"/>
            </w:tcBorders>
          </w:tcPr>
          <w:p w14:paraId="739B48A4" w14:textId="77777777" w:rsidR="00AB0C4E" w:rsidRPr="00AB0C4E" w:rsidRDefault="00AB0C4E" w:rsidP="00AB0C4E">
            <w:pPr>
              <w:autoSpaceDE w:val="0"/>
              <w:autoSpaceDN w:val="0"/>
              <w:adjustRightInd w:val="0"/>
            </w:pPr>
            <w:r w:rsidRPr="00AB0C4E">
              <w:t xml:space="preserve">ПБУ 17/02 (п. 11). Подробности см. в </w:t>
            </w:r>
            <w:proofErr w:type="spellStart"/>
            <w:r w:rsidRPr="00AB0C4E">
              <w:t>подразд</w:t>
            </w:r>
            <w:proofErr w:type="spellEnd"/>
            <w:r w:rsidRPr="00AB0C4E">
              <w:t>. 1.5.5</w:t>
            </w:r>
          </w:p>
        </w:tc>
      </w:tr>
      <w:tr w:rsidR="00AB0C4E" w:rsidRPr="00AB0C4E" w14:paraId="0577C2FF"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28920933" w14:textId="77777777" w:rsidR="00AB0C4E" w:rsidRPr="00AB0C4E" w:rsidRDefault="00AB0C4E" w:rsidP="00AB0C4E">
            <w:pPr>
              <w:autoSpaceDE w:val="0"/>
              <w:autoSpaceDN w:val="0"/>
              <w:adjustRightInd w:val="0"/>
              <w:jc w:val="center"/>
            </w:pPr>
            <w:r w:rsidRPr="00AB0C4E">
              <w:t>Учет материалов</w:t>
            </w:r>
          </w:p>
        </w:tc>
      </w:tr>
      <w:tr w:rsidR="00AB0C4E" w:rsidRPr="00AB0C4E" w14:paraId="1E9C6C5E" w14:textId="77777777" w:rsidTr="00B05A33">
        <w:tc>
          <w:tcPr>
            <w:tcW w:w="566" w:type="dxa"/>
            <w:tcBorders>
              <w:top w:val="single" w:sz="4" w:space="0" w:color="auto"/>
              <w:left w:val="single" w:sz="4" w:space="0" w:color="auto"/>
              <w:bottom w:val="single" w:sz="4" w:space="0" w:color="auto"/>
              <w:right w:val="single" w:sz="4" w:space="0" w:color="auto"/>
            </w:tcBorders>
          </w:tcPr>
          <w:p w14:paraId="5E805F77"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7DDB4639" w14:textId="77777777" w:rsidR="00AB0C4E" w:rsidRPr="00AB0C4E" w:rsidRDefault="00AB0C4E" w:rsidP="00AB0C4E">
            <w:pPr>
              <w:rPr>
                <w:snapToGrid w:val="0"/>
              </w:rPr>
            </w:pPr>
            <w:r w:rsidRPr="00AB0C4E">
              <w:rPr>
                <w:snapToGrid w:val="0"/>
              </w:rPr>
              <w:t xml:space="preserve">Единица учета материалов    </w:t>
            </w:r>
          </w:p>
        </w:tc>
        <w:tc>
          <w:tcPr>
            <w:tcW w:w="6946" w:type="dxa"/>
            <w:tcBorders>
              <w:top w:val="single" w:sz="6" w:space="0" w:color="auto"/>
              <w:left w:val="single" w:sz="6" w:space="0" w:color="auto"/>
              <w:bottom w:val="single" w:sz="6" w:space="0" w:color="auto"/>
              <w:right w:val="single" w:sz="6" w:space="0" w:color="auto"/>
            </w:tcBorders>
          </w:tcPr>
          <w:p w14:paraId="6021EB6C" w14:textId="77777777" w:rsidR="00AB0C4E" w:rsidRPr="00AB0C4E" w:rsidRDefault="00AB0C4E" w:rsidP="00AB0C4E">
            <w:pPr>
              <w:rPr>
                <w:snapToGrid w:val="0"/>
              </w:rPr>
            </w:pPr>
            <w:r w:rsidRPr="00AB0C4E">
              <w:rPr>
                <w:snapToGrid w:val="0"/>
              </w:rPr>
              <w:t xml:space="preserve">- номенклатурный </w:t>
            </w:r>
            <w:proofErr w:type="gramStart"/>
            <w:r w:rsidRPr="00AB0C4E">
              <w:rPr>
                <w:snapToGrid w:val="0"/>
              </w:rPr>
              <w:t xml:space="preserve">номер;   </w:t>
            </w:r>
            <w:proofErr w:type="gramEnd"/>
            <w:r w:rsidRPr="00AB0C4E">
              <w:rPr>
                <w:snapToGrid w:val="0"/>
              </w:rPr>
              <w:t xml:space="preserve">   </w:t>
            </w:r>
            <w:r w:rsidRPr="00AB0C4E">
              <w:rPr>
                <w:snapToGrid w:val="0"/>
              </w:rPr>
              <w:br/>
              <w:t xml:space="preserve">- партия;                    </w:t>
            </w:r>
            <w:r w:rsidRPr="00AB0C4E">
              <w:rPr>
                <w:snapToGrid w:val="0"/>
              </w:rPr>
              <w:br/>
              <w:t xml:space="preserve">- однородная группа и т.п.   </w:t>
            </w:r>
          </w:p>
        </w:tc>
        <w:tc>
          <w:tcPr>
            <w:tcW w:w="3260" w:type="dxa"/>
            <w:tcBorders>
              <w:top w:val="single" w:sz="6" w:space="0" w:color="auto"/>
              <w:left w:val="single" w:sz="6" w:space="0" w:color="auto"/>
              <w:bottom w:val="single" w:sz="6" w:space="0" w:color="auto"/>
              <w:right w:val="single" w:sz="6" w:space="0" w:color="auto"/>
            </w:tcBorders>
          </w:tcPr>
          <w:p w14:paraId="10516BAC" w14:textId="5ED2226F" w:rsidR="00AB0C4E" w:rsidRPr="00AB0C4E" w:rsidRDefault="007B7F02" w:rsidP="00AB0C4E">
            <w:pPr>
              <w:rPr>
                <w:snapToGrid w:val="0"/>
              </w:rPr>
            </w:pPr>
            <w:r>
              <w:rPr>
                <w:snapToGrid w:val="0"/>
              </w:rPr>
              <w:t>ФСБУ 5/2019</w:t>
            </w:r>
            <w:r w:rsidR="00AB0C4E" w:rsidRPr="00AB0C4E">
              <w:rPr>
                <w:snapToGrid w:val="0"/>
              </w:rPr>
              <w:t xml:space="preserve">      </w:t>
            </w:r>
          </w:p>
        </w:tc>
      </w:tr>
      <w:tr w:rsidR="00AB0C4E" w:rsidRPr="00AB0C4E" w14:paraId="3218A984" w14:textId="77777777" w:rsidTr="00B05A33">
        <w:tc>
          <w:tcPr>
            <w:tcW w:w="566" w:type="dxa"/>
            <w:tcBorders>
              <w:top w:val="single" w:sz="4" w:space="0" w:color="auto"/>
              <w:left w:val="single" w:sz="4" w:space="0" w:color="auto"/>
              <w:bottom w:val="single" w:sz="4" w:space="0" w:color="auto"/>
              <w:right w:val="single" w:sz="4" w:space="0" w:color="auto"/>
            </w:tcBorders>
          </w:tcPr>
          <w:p w14:paraId="71F6258A"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0B0B25B5" w14:textId="77777777" w:rsidR="00AB0C4E" w:rsidRPr="00AB0C4E" w:rsidRDefault="00AB0C4E" w:rsidP="00AB0C4E">
            <w:pPr>
              <w:rPr>
                <w:snapToGrid w:val="0"/>
              </w:rPr>
            </w:pPr>
            <w:r w:rsidRPr="00AB0C4E">
              <w:rPr>
                <w:snapToGrid w:val="0"/>
              </w:rPr>
              <w:t xml:space="preserve">Порядок учета </w:t>
            </w:r>
            <w:proofErr w:type="gramStart"/>
            <w:r w:rsidRPr="00AB0C4E">
              <w:rPr>
                <w:snapToGrid w:val="0"/>
              </w:rPr>
              <w:t>поступления  МПЗ</w:t>
            </w:r>
            <w:proofErr w:type="gramEnd"/>
            <w:r w:rsidRPr="00AB0C4E">
              <w:rPr>
                <w:snapToGrid w:val="0"/>
              </w:rPr>
              <w:t xml:space="preserve">                         </w:t>
            </w:r>
          </w:p>
        </w:tc>
        <w:tc>
          <w:tcPr>
            <w:tcW w:w="6946" w:type="dxa"/>
            <w:tcBorders>
              <w:top w:val="single" w:sz="6" w:space="0" w:color="auto"/>
              <w:left w:val="single" w:sz="6" w:space="0" w:color="auto"/>
              <w:bottom w:val="single" w:sz="6" w:space="0" w:color="auto"/>
              <w:right w:val="single" w:sz="6" w:space="0" w:color="auto"/>
            </w:tcBorders>
          </w:tcPr>
          <w:p w14:paraId="45B24CEC" w14:textId="77777777" w:rsidR="00AB0C4E" w:rsidRPr="00AB0C4E" w:rsidRDefault="00AB0C4E" w:rsidP="00AB0C4E">
            <w:pPr>
              <w:rPr>
                <w:snapToGrid w:val="0"/>
              </w:rPr>
            </w:pPr>
            <w:r w:rsidRPr="00AB0C4E">
              <w:rPr>
                <w:snapToGrid w:val="0"/>
              </w:rPr>
              <w:t xml:space="preserve">- по фактической </w:t>
            </w:r>
            <w:proofErr w:type="gramStart"/>
            <w:r w:rsidRPr="00AB0C4E">
              <w:rPr>
                <w:snapToGrid w:val="0"/>
              </w:rPr>
              <w:t xml:space="preserve">себестоимости;   </w:t>
            </w:r>
            <w:proofErr w:type="gramEnd"/>
            <w:r w:rsidRPr="00AB0C4E">
              <w:rPr>
                <w:snapToGrid w:val="0"/>
              </w:rPr>
              <w:t xml:space="preserve">            </w:t>
            </w:r>
            <w:r w:rsidRPr="00AB0C4E">
              <w:rPr>
                <w:snapToGrid w:val="0"/>
              </w:rPr>
              <w:br/>
              <w:t xml:space="preserve">- по учетным ценам (с использованием счета 15 "Заготовление и приобретение материальных ценностей")     </w:t>
            </w:r>
          </w:p>
        </w:tc>
        <w:tc>
          <w:tcPr>
            <w:tcW w:w="3260" w:type="dxa"/>
            <w:tcBorders>
              <w:top w:val="single" w:sz="6" w:space="0" w:color="auto"/>
              <w:left w:val="single" w:sz="6" w:space="0" w:color="auto"/>
              <w:bottom w:val="single" w:sz="6" w:space="0" w:color="auto"/>
              <w:right w:val="single" w:sz="6" w:space="0" w:color="auto"/>
            </w:tcBorders>
          </w:tcPr>
          <w:p w14:paraId="643DCE1A" w14:textId="77777777" w:rsidR="00AB0C4E" w:rsidRPr="00AB0C4E" w:rsidRDefault="00AB0C4E" w:rsidP="00AB0C4E">
            <w:pPr>
              <w:rPr>
                <w:snapToGrid w:val="0"/>
              </w:rPr>
            </w:pPr>
            <w:r w:rsidRPr="00AB0C4E">
              <w:rPr>
                <w:snapToGrid w:val="0"/>
              </w:rPr>
              <w:t xml:space="preserve">Приказ        </w:t>
            </w:r>
            <w:r w:rsidRPr="00AB0C4E">
              <w:rPr>
                <w:snapToGrid w:val="0"/>
              </w:rPr>
              <w:br/>
              <w:t>Минфина России</w:t>
            </w:r>
            <w:r w:rsidRPr="00AB0C4E">
              <w:rPr>
                <w:snapToGrid w:val="0"/>
              </w:rPr>
              <w:br/>
              <w:t xml:space="preserve">от 31.10.2000 N 94н         </w:t>
            </w:r>
          </w:p>
        </w:tc>
      </w:tr>
      <w:tr w:rsidR="00AB0C4E" w:rsidRPr="00AB0C4E" w14:paraId="05EA300C" w14:textId="77777777" w:rsidTr="00B05A33">
        <w:tc>
          <w:tcPr>
            <w:tcW w:w="566" w:type="dxa"/>
            <w:tcBorders>
              <w:top w:val="single" w:sz="4" w:space="0" w:color="auto"/>
              <w:left w:val="single" w:sz="4" w:space="0" w:color="auto"/>
              <w:bottom w:val="single" w:sz="4" w:space="0" w:color="auto"/>
              <w:right w:val="single" w:sz="4" w:space="0" w:color="auto"/>
            </w:tcBorders>
          </w:tcPr>
          <w:p w14:paraId="772C0045"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6E1356AB" w14:textId="77777777" w:rsidR="00AB0C4E" w:rsidRPr="00AB0C4E" w:rsidRDefault="00AB0C4E" w:rsidP="00AB0C4E">
            <w:pPr>
              <w:rPr>
                <w:snapToGrid w:val="0"/>
              </w:rPr>
            </w:pPr>
            <w:r w:rsidRPr="00AB0C4E">
              <w:rPr>
                <w:snapToGrid w:val="0"/>
              </w:rPr>
              <w:t xml:space="preserve">Метод оценки списания МПЗ (кроме товаров, учитываемых по продажной </w:t>
            </w:r>
            <w:proofErr w:type="gramStart"/>
            <w:r w:rsidRPr="00AB0C4E">
              <w:rPr>
                <w:snapToGrid w:val="0"/>
              </w:rPr>
              <w:t xml:space="preserve">стоимости)   </w:t>
            </w:r>
            <w:proofErr w:type="gramEnd"/>
            <w:r w:rsidRPr="00AB0C4E">
              <w:rPr>
                <w:snapToGrid w:val="0"/>
              </w:rPr>
              <w:t xml:space="preserve">  </w:t>
            </w:r>
          </w:p>
        </w:tc>
        <w:tc>
          <w:tcPr>
            <w:tcW w:w="6946" w:type="dxa"/>
            <w:tcBorders>
              <w:top w:val="single" w:sz="6" w:space="0" w:color="auto"/>
              <w:left w:val="single" w:sz="6" w:space="0" w:color="auto"/>
              <w:bottom w:val="single" w:sz="6" w:space="0" w:color="auto"/>
              <w:right w:val="single" w:sz="6" w:space="0" w:color="auto"/>
            </w:tcBorders>
          </w:tcPr>
          <w:p w14:paraId="76F0C4D8" w14:textId="77777777" w:rsidR="00AB0C4E" w:rsidRPr="00AB0C4E" w:rsidRDefault="00AB0C4E" w:rsidP="00AB0C4E">
            <w:pPr>
              <w:rPr>
                <w:snapToGrid w:val="0"/>
              </w:rPr>
            </w:pPr>
            <w:r w:rsidRPr="00AB0C4E">
              <w:rPr>
                <w:snapToGrid w:val="0"/>
              </w:rPr>
              <w:t xml:space="preserve">- по себестоимости </w:t>
            </w:r>
            <w:proofErr w:type="gramStart"/>
            <w:r w:rsidRPr="00AB0C4E">
              <w:rPr>
                <w:snapToGrid w:val="0"/>
              </w:rPr>
              <w:t>каждой  единицы</w:t>
            </w:r>
            <w:proofErr w:type="gramEnd"/>
            <w:r w:rsidRPr="00AB0C4E">
              <w:rPr>
                <w:snapToGrid w:val="0"/>
              </w:rPr>
              <w:t xml:space="preserve">;                     </w:t>
            </w:r>
            <w:r w:rsidRPr="00AB0C4E">
              <w:rPr>
                <w:snapToGrid w:val="0"/>
              </w:rPr>
              <w:br/>
              <w:t xml:space="preserve">- по средней себестоимости;  </w:t>
            </w:r>
            <w:r w:rsidRPr="00AB0C4E">
              <w:rPr>
                <w:snapToGrid w:val="0"/>
              </w:rPr>
              <w:br/>
              <w:t xml:space="preserve">- по себестоимости первых по времени приобретения (ФИФО) </w:t>
            </w:r>
          </w:p>
          <w:p w14:paraId="0DBC93E0" w14:textId="77777777" w:rsidR="00AB0C4E" w:rsidRPr="00AB0C4E" w:rsidRDefault="00AB0C4E" w:rsidP="00AB0C4E">
            <w:pPr>
              <w:rPr>
                <w:snapToGrid w:val="0"/>
              </w:rPr>
            </w:pPr>
            <w:r w:rsidRPr="00AB0C4E">
              <w:rPr>
                <w:snapToGrid w:val="0"/>
              </w:rPr>
              <w:lastRenderedPageBreak/>
              <w:t xml:space="preserve">По разным группам материалов можно применять разные способы оценки </w:t>
            </w:r>
          </w:p>
        </w:tc>
        <w:tc>
          <w:tcPr>
            <w:tcW w:w="3260" w:type="dxa"/>
            <w:tcBorders>
              <w:top w:val="single" w:sz="6" w:space="0" w:color="auto"/>
              <w:left w:val="single" w:sz="6" w:space="0" w:color="auto"/>
              <w:bottom w:val="single" w:sz="6" w:space="0" w:color="auto"/>
              <w:right w:val="single" w:sz="6" w:space="0" w:color="auto"/>
            </w:tcBorders>
          </w:tcPr>
          <w:p w14:paraId="1681A02A" w14:textId="5C3C0CC3" w:rsidR="00AB0C4E" w:rsidRPr="00AB0C4E" w:rsidRDefault="005530E3" w:rsidP="00AB0C4E">
            <w:pPr>
              <w:rPr>
                <w:snapToGrid w:val="0"/>
              </w:rPr>
            </w:pPr>
            <w:r>
              <w:rPr>
                <w:snapToGrid w:val="0"/>
              </w:rPr>
              <w:lastRenderedPageBreak/>
              <w:t>ФСБУ 5/2019</w:t>
            </w:r>
            <w:r w:rsidRPr="00AB0C4E">
              <w:rPr>
                <w:snapToGrid w:val="0"/>
              </w:rPr>
              <w:t xml:space="preserve">      </w:t>
            </w:r>
          </w:p>
        </w:tc>
      </w:tr>
      <w:tr w:rsidR="00AB0C4E" w:rsidRPr="00AB0C4E" w14:paraId="39BDB863" w14:textId="77777777" w:rsidTr="00B05A33">
        <w:tc>
          <w:tcPr>
            <w:tcW w:w="566" w:type="dxa"/>
            <w:tcBorders>
              <w:top w:val="single" w:sz="4" w:space="0" w:color="auto"/>
              <w:left w:val="single" w:sz="4" w:space="0" w:color="auto"/>
              <w:bottom w:val="single" w:sz="4" w:space="0" w:color="auto"/>
              <w:right w:val="single" w:sz="4" w:space="0" w:color="auto"/>
            </w:tcBorders>
          </w:tcPr>
          <w:p w14:paraId="0441E619"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6F250739" w14:textId="77777777" w:rsidR="00AB0C4E" w:rsidRPr="00AB0C4E" w:rsidRDefault="00AB0C4E" w:rsidP="00AB0C4E">
            <w:pPr>
              <w:rPr>
                <w:snapToGrid w:val="0"/>
              </w:rPr>
            </w:pPr>
            <w:r w:rsidRPr="00AB0C4E">
              <w:rPr>
                <w:snapToGrid w:val="0"/>
              </w:rPr>
              <w:t xml:space="preserve">Применение способов средних оценок </w:t>
            </w:r>
            <w:proofErr w:type="gramStart"/>
            <w:r w:rsidRPr="00AB0C4E">
              <w:rPr>
                <w:snapToGrid w:val="0"/>
              </w:rPr>
              <w:t>фактической  себестоимости</w:t>
            </w:r>
            <w:proofErr w:type="gramEnd"/>
            <w:r w:rsidRPr="00AB0C4E">
              <w:rPr>
                <w:snapToGrid w:val="0"/>
              </w:rPr>
              <w:t xml:space="preserve"> материалов    </w:t>
            </w:r>
            <w:r w:rsidRPr="00AB0C4E">
              <w:rPr>
                <w:snapToGrid w:val="0"/>
              </w:rPr>
              <w:br/>
              <w:t xml:space="preserve">(при методе оценки  "по средней себестоимости"  и "ФИФО")                   </w:t>
            </w:r>
          </w:p>
        </w:tc>
        <w:tc>
          <w:tcPr>
            <w:tcW w:w="6946" w:type="dxa"/>
            <w:tcBorders>
              <w:top w:val="single" w:sz="6" w:space="0" w:color="auto"/>
              <w:left w:val="single" w:sz="6" w:space="0" w:color="auto"/>
              <w:bottom w:val="single" w:sz="6" w:space="0" w:color="auto"/>
              <w:right w:val="single" w:sz="6" w:space="0" w:color="auto"/>
            </w:tcBorders>
          </w:tcPr>
          <w:p w14:paraId="7A93141C" w14:textId="77777777" w:rsidR="00AB0C4E" w:rsidRPr="00AB0C4E" w:rsidRDefault="00AB0C4E" w:rsidP="00AB0C4E">
            <w:pPr>
              <w:rPr>
                <w:snapToGrid w:val="0"/>
              </w:rPr>
            </w:pPr>
            <w:r w:rsidRPr="00AB0C4E">
              <w:rPr>
                <w:snapToGrid w:val="0"/>
              </w:rPr>
              <w:t>- взвешенная оценка (</w:t>
            </w:r>
            <w:proofErr w:type="gramStart"/>
            <w:r w:rsidRPr="00AB0C4E">
              <w:rPr>
                <w:snapToGrid w:val="0"/>
              </w:rPr>
              <w:t>исходя  из</w:t>
            </w:r>
            <w:proofErr w:type="gramEnd"/>
            <w:r w:rsidRPr="00AB0C4E">
              <w:rPr>
                <w:snapToGrid w:val="0"/>
              </w:rPr>
              <w:t xml:space="preserve"> среднемесячной фактической</w:t>
            </w:r>
            <w:r w:rsidRPr="00AB0C4E">
              <w:rPr>
                <w:snapToGrid w:val="0"/>
              </w:rPr>
              <w:br/>
              <w:t xml:space="preserve">себестоимости);              </w:t>
            </w:r>
            <w:r w:rsidRPr="00AB0C4E">
              <w:rPr>
                <w:snapToGrid w:val="0"/>
              </w:rPr>
              <w:br/>
              <w:t xml:space="preserve">- скользящая оценка (путем определения фактической  себестоимости материала  в момент его отпуска)        </w:t>
            </w:r>
          </w:p>
        </w:tc>
        <w:tc>
          <w:tcPr>
            <w:tcW w:w="3260" w:type="dxa"/>
            <w:tcBorders>
              <w:top w:val="single" w:sz="6" w:space="0" w:color="auto"/>
              <w:left w:val="single" w:sz="6" w:space="0" w:color="auto"/>
              <w:bottom w:val="single" w:sz="6" w:space="0" w:color="auto"/>
              <w:right w:val="single" w:sz="6" w:space="0" w:color="auto"/>
            </w:tcBorders>
          </w:tcPr>
          <w:p w14:paraId="7777607E" w14:textId="77777777" w:rsidR="00AB0C4E" w:rsidRPr="00AB0C4E" w:rsidRDefault="00AB0C4E" w:rsidP="00AB0C4E">
            <w:pPr>
              <w:rPr>
                <w:snapToGrid w:val="0"/>
              </w:rPr>
            </w:pPr>
            <w:r w:rsidRPr="00AB0C4E">
              <w:rPr>
                <w:snapToGrid w:val="0"/>
              </w:rPr>
              <w:t xml:space="preserve">Пункт </w:t>
            </w:r>
            <w:proofErr w:type="gramStart"/>
            <w:r w:rsidRPr="00AB0C4E">
              <w:rPr>
                <w:snapToGrid w:val="0"/>
              </w:rPr>
              <w:t>78  Приказа</w:t>
            </w:r>
            <w:proofErr w:type="gramEnd"/>
            <w:r w:rsidRPr="00AB0C4E">
              <w:rPr>
                <w:snapToGrid w:val="0"/>
              </w:rPr>
              <w:t xml:space="preserve">       </w:t>
            </w:r>
            <w:r w:rsidRPr="00AB0C4E">
              <w:rPr>
                <w:snapToGrid w:val="0"/>
              </w:rPr>
              <w:br/>
              <w:t>Минфина России</w:t>
            </w:r>
            <w:r w:rsidRPr="00AB0C4E">
              <w:rPr>
                <w:snapToGrid w:val="0"/>
              </w:rPr>
              <w:br/>
              <w:t xml:space="preserve">от 28.12.2001 N 119н        </w:t>
            </w:r>
          </w:p>
        </w:tc>
      </w:tr>
      <w:tr w:rsidR="00AB0C4E" w:rsidRPr="00AB0C4E" w14:paraId="51E784CB" w14:textId="77777777" w:rsidTr="00B05A33">
        <w:tc>
          <w:tcPr>
            <w:tcW w:w="566" w:type="dxa"/>
            <w:tcBorders>
              <w:top w:val="single" w:sz="4" w:space="0" w:color="auto"/>
              <w:left w:val="single" w:sz="4" w:space="0" w:color="auto"/>
              <w:bottom w:val="single" w:sz="4" w:space="0" w:color="auto"/>
              <w:right w:val="single" w:sz="4" w:space="0" w:color="auto"/>
            </w:tcBorders>
          </w:tcPr>
          <w:p w14:paraId="3E57761F"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3C5B5A07" w14:textId="77777777" w:rsidR="00AB0C4E" w:rsidRPr="00AB0C4E" w:rsidRDefault="00AB0C4E" w:rsidP="00AB0C4E">
            <w:pPr>
              <w:rPr>
                <w:snapToGrid w:val="0"/>
              </w:rPr>
            </w:pPr>
            <w:r w:rsidRPr="00AB0C4E">
              <w:rPr>
                <w:snapToGrid w:val="0"/>
              </w:rPr>
              <w:t xml:space="preserve">Учет полуфабрикатов собственного производства   </w:t>
            </w:r>
          </w:p>
        </w:tc>
        <w:tc>
          <w:tcPr>
            <w:tcW w:w="6946" w:type="dxa"/>
            <w:tcBorders>
              <w:top w:val="single" w:sz="6" w:space="0" w:color="auto"/>
              <w:left w:val="single" w:sz="6" w:space="0" w:color="auto"/>
              <w:bottom w:val="single" w:sz="6" w:space="0" w:color="auto"/>
              <w:right w:val="single" w:sz="6" w:space="0" w:color="auto"/>
            </w:tcBorders>
          </w:tcPr>
          <w:p w14:paraId="1799A56C" w14:textId="77777777" w:rsidR="00AB0C4E" w:rsidRPr="00AB0C4E" w:rsidRDefault="00AB0C4E" w:rsidP="00AB0C4E">
            <w:pPr>
              <w:rPr>
                <w:snapToGrid w:val="0"/>
              </w:rPr>
            </w:pPr>
            <w:r w:rsidRPr="00AB0C4E">
              <w:rPr>
                <w:snapToGrid w:val="0"/>
              </w:rPr>
              <w:t>- в составе незавершенного производства (на счете 20 "Основное производство"</w:t>
            </w:r>
            <w:proofErr w:type="gramStart"/>
            <w:r w:rsidRPr="00AB0C4E">
              <w:rPr>
                <w:snapToGrid w:val="0"/>
              </w:rPr>
              <w:t xml:space="preserve">);   </w:t>
            </w:r>
            <w:proofErr w:type="gramEnd"/>
            <w:r w:rsidRPr="00AB0C4E">
              <w:rPr>
                <w:snapToGrid w:val="0"/>
              </w:rPr>
              <w:t xml:space="preserve"> </w:t>
            </w:r>
            <w:r w:rsidRPr="00AB0C4E">
              <w:rPr>
                <w:snapToGrid w:val="0"/>
              </w:rPr>
              <w:br/>
              <w:t>- обособленно (на счете 21"Полуфабрикаты собственного</w:t>
            </w:r>
            <w:r w:rsidRPr="00AB0C4E">
              <w:rPr>
                <w:snapToGrid w:val="0"/>
              </w:rPr>
              <w:br/>
              <w:t xml:space="preserve">производства")               </w:t>
            </w:r>
          </w:p>
        </w:tc>
        <w:tc>
          <w:tcPr>
            <w:tcW w:w="3260" w:type="dxa"/>
            <w:tcBorders>
              <w:top w:val="single" w:sz="6" w:space="0" w:color="auto"/>
              <w:left w:val="single" w:sz="6" w:space="0" w:color="auto"/>
              <w:bottom w:val="single" w:sz="6" w:space="0" w:color="auto"/>
              <w:right w:val="single" w:sz="6" w:space="0" w:color="auto"/>
            </w:tcBorders>
          </w:tcPr>
          <w:p w14:paraId="7C6BE2C4" w14:textId="77777777" w:rsidR="00AB0C4E" w:rsidRPr="00AB0C4E" w:rsidRDefault="00AB0C4E" w:rsidP="00AB0C4E">
            <w:pPr>
              <w:rPr>
                <w:snapToGrid w:val="0"/>
              </w:rPr>
            </w:pPr>
            <w:proofErr w:type="gramStart"/>
            <w:r w:rsidRPr="00AB0C4E">
              <w:rPr>
                <w:snapToGrid w:val="0"/>
              </w:rPr>
              <w:t>Приказ  Минфина</w:t>
            </w:r>
            <w:proofErr w:type="gramEnd"/>
            <w:r w:rsidRPr="00AB0C4E">
              <w:rPr>
                <w:snapToGrid w:val="0"/>
              </w:rPr>
              <w:t xml:space="preserve"> России от 31.10.2000 </w:t>
            </w:r>
            <w:r w:rsidRPr="00AB0C4E">
              <w:rPr>
                <w:snapToGrid w:val="0"/>
              </w:rPr>
              <w:br/>
              <w:t xml:space="preserve">N 94н         </w:t>
            </w:r>
          </w:p>
        </w:tc>
      </w:tr>
      <w:tr w:rsidR="00AB0C4E" w:rsidRPr="00AB0C4E" w14:paraId="1DD84B70" w14:textId="77777777" w:rsidTr="00B05A33">
        <w:tc>
          <w:tcPr>
            <w:tcW w:w="566" w:type="dxa"/>
            <w:tcBorders>
              <w:top w:val="single" w:sz="4" w:space="0" w:color="auto"/>
              <w:left w:val="single" w:sz="4" w:space="0" w:color="auto"/>
              <w:bottom w:val="single" w:sz="4" w:space="0" w:color="auto"/>
              <w:right w:val="single" w:sz="4" w:space="0" w:color="auto"/>
            </w:tcBorders>
          </w:tcPr>
          <w:p w14:paraId="39DE48DF"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1F9E66C9" w14:textId="77777777" w:rsidR="00AB0C4E" w:rsidRPr="00AB0C4E" w:rsidRDefault="00AB0C4E" w:rsidP="00AB0C4E">
            <w:pPr>
              <w:rPr>
                <w:snapToGrid w:val="0"/>
              </w:rPr>
            </w:pPr>
            <w:r w:rsidRPr="00AB0C4E">
              <w:rPr>
                <w:snapToGrid w:val="0"/>
              </w:rPr>
              <w:t xml:space="preserve">Учет готовой продукции      </w:t>
            </w:r>
          </w:p>
        </w:tc>
        <w:tc>
          <w:tcPr>
            <w:tcW w:w="6946" w:type="dxa"/>
            <w:tcBorders>
              <w:top w:val="single" w:sz="6" w:space="0" w:color="auto"/>
              <w:left w:val="single" w:sz="6" w:space="0" w:color="auto"/>
              <w:bottom w:val="single" w:sz="6" w:space="0" w:color="auto"/>
              <w:right w:val="single" w:sz="6" w:space="0" w:color="auto"/>
            </w:tcBorders>
          </w:tcPr>
          <w:p w14:paraId="1AD9E358" w14:textId="77777777" w:rsidR="00AB0C4E" w:rsidRPr="00AB0C4E" w:rsidRDefault="00AB0C4E" w:rsidP="00AB0C4E">
            <w:pPr>
              <w:rPr>
                <w:snapToGrid w:val="0"/>
              </w:rPr>
            </w:pPr>
            <w:r w:rsidRPr="00AB0C4E">
              <w:rPr>
                <w:snapToGrid w:val="0"/>
              </w:rPr>
              <w:t xml:space="preserve">- по </w:t>
            </w:r>
            <w:proofErr w:type="gramStart"/>
            <w:r w:rsidRPr="00AB0C4E">
              <w:rPr>
                <w:snapToGrid w:val="0"/>
              </w:rPr>
              <w:t>фактической  себестоимости</w:t>
            </w:r>
            <w:proofErr w:type="gramEnd"/>
            <w:r w:rsidRPr="00AB0C4E">
              <w:rPr>
                <w:snapToGrid w:val="0"/>
              </w:rPr>
              <w:t xml:space="preserve">;               </w:t>
            </w:r>
            <w:r w:rsidRPr="00AB0C4E">
              <w:rPr>
                <w:snapToGrid w:val="0"/>
              </w:rPr>
              <w:br/>
              <w:t xml:space="preserve">- по нормативной (плановой)  себестоимости;               </w:t>
            </w:r>
            <w:r w:rsidRPr="00AB0C4E">
              <w:rPr>
                <w:snapToGrid w:val="0"/>
              </w:rPr>
              <w:br/>
              <w:t xml:space="preserve">- по прямым статьям затрат   </w:t>
            </w:r>
          </w:p>
        </w:tc>
        <w:tc>
          <w:tcPr>
            <w:tcW w:w="3260" w:type="dxa"/>
            <w:tcBorders>
              <w:top w:val="single" w:sz="6" w:space="0" w:color="auto"/>
              <w:left w:val="single" w:sz="6" w:space="0" w:color="auto"/>
              <w:bottom w:val="single" w:sz="6" w:space="0" w:color="auto"/>
              <w:right w:val="single" w:sz="6" w:space="0" w:color="auto"/>
            </w:tcBorders>
          </w:tcPr>
          <w:p w14:paraId="33F374E5" w14:textId="77777777" w:rsidR="00AB0C4E" w:rsidRPr="00AB0C4E" w:rsidRDefault="00AB0C4E" w:rsidP="00AB0C4E">
            <w:pPr>
              <w:rPr>
                <w:snapToGrid w:val="0"/>
              </w:rPr>
            </w:pPr>
            <w:r w:rsidRPr="00AB0C4E">
              <w:rPr>
                <w:snapToGrid w:val="0"/>
              </w:rPr>
              <w:t xml:space="preserve">Пункт </w:t>
            </w:r>
            <w:proofErr w:type="gramStart"/>
            <w:r w:rsidRPr="00AB0C4E">
              <w:rPr>
                <w:snapToGrid w:val="0"/>
              </w:rPr>
              <w:t>59  Приказа</w:t>
            </w:r>
            <w:proofErr w:type="gramEnd"/>
            <w:r w:rsidRPr="00AB0C4E">
              <w:rPr>
                <w:snapToGrid w:val="0"/>
              </w:rPr>
              <w:t xml:space="preserve">       </w:t>
            </w:r>
            <w:r w:rsidRPr="00AB0C4E">
              <w:rPr>
                <w:snapToGrid w:val="0"/>
              </w:rPr>
              <w:br/>
              <w:t>Минфина России</w:t>
            </w:r>
            <w:r w:rsidRPr="00AB0C4E">
              <w:rPr>
                <w:snapToGrid w:val="0"/>
              </w:rPr>
              <w:br/>
              <w:t xml:space="preserve">от 29.07.1998 N 34н         </w:t>
            </w:r>
          </w:p>
        </w:tc>
      </w:tr>
      <w:tr w:rsidR="00AB0C4E" w:rsidRPr="00AB0C4E" w14:paraId="04EA73E8" w14:textId="77777777" w:rsidTr="00B05A33">
        <w:tc>
          <w:tcPr>
            <w:tcW w:w="566" w:type="dxa"/>
            <w:tcBorders>
              <w:top w:val="single" w:sz="4" w:space="0" w:color="auto"/>
              <w:left w:val="single" w:sz="4" w:space="0" w:color="auto"/>
              <w:bottom w:val="single" w:sz="4" w:space="0" w:color="auto"/>
              <w:right w:val="single" w:sz="4" w:space="0" w:color="auto"/>
            </w:tcBorders>
          </w:tcPr>
          <w:p w14:paraId="0DD2BDCA"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68C7A767" w14:textId="77777777" w:rsidR="00AB0C4E" w:rsidRPr="00AB0C4E" w:rsidRDefault="00AB0C4E" w:rsidP="00AB0C4E">
            <w:pPr>
              <w:rPr>
                <w:snapToGrid w:val="0"/>
              </w:rPr>
            </w:pPr>
            <w:r w:rsidRPr="00AB0C4E">
              <w:rPr>
                <w:snapToGrid w:val="0"/>
              </w:rPr>
              <w:t xml:space="preserve">Учет выпуска готовой продукции                   </w:t>
            </w:r>
          </w:p>
        </w:tc>
        <w:tc>
          <w:tcPr>
            <w:tcW w:w="6946" w:type="dxa"/>
            <w:tcBorders>
              <w:top w:val="single" w:sz="6" w:space="0" w:color="auto"/>
              <w:left w:val="single" w:sz="6" w:space="0" w:color="auto"/>
              <w:bottom w:val="single" w:sz="6" w:space="0" w:color="auto"/>
              <w:right w:val="single" w:sz="6" w:space="0" w:color="auto"/>
            </w:tcBorders>
          </w:tcPr>
          <w:p w14:paraId="4E6DFD06" w14:textId="77777777" w:rsidR="00AB0C4E" w:rsidRPr="00AB0C4E" w:rsidRDefault="00AB0C4E" w:rsidP="00AB0C4E">
            <w:pPr>
              <w:rPr>
                <w:snapToGrid w:val="0"/>
              </w:rPr>
            </w:pPr>
            <w:r w:rsidRPr="00AB0C4E">
              <w:rPr>
                <w:snapToGrid w:val="0"/>
              </w:rPr>
              <w:t xml:space="preserve">- с использованием счета </w:t>
            </w:r>
            <w:proofErr w:type="gramStart"/>
            <w:r w:rsidRPr="00AB0C4E">
              <w:rPr>
                <w:snapToGrid w:val="0"/>
              </w:rPr>
              <w:t>40  "</w:t>
            </w:r>
            <w:proofErr w:type="gramEnd"/>
            <w:r w:rsidRPr="00AB0C4E">
              <w:rPr>
                <w:snapToGrid w:val="0"/>
              </w:rPr>
              <w:t xml:space="preserve">Выпуск продукции (работ, услуг)";                     </w:t>
            </w:r>
            <w:r w:rsidRPr="00AB0C4E">
              <w:rPr>
                <w:snapToGrid w:val="0"/>
              </w:rPr>
              <w:br/>
              <w:t xml:space="preserve">- без использования счета 40 "Выпуск продукции (работ, услуг)"                      </w:t>
            </w:r>
          </w:p>
        </w:tc>
        <w:tc>
          <w:tcPr>
            <w:tcW w:w="3260" w:type="dxa"/>
            <w:tcBorders>
              <w:top w:val="single" w:sz="6" w:space="0" w:color="auto"/>
              <w:left w:val="single" w:sz="6" w:space="0" w:color="auto"/>
              <w:bottom w:val="single" w:sz="6" w:space="0" w:color="auto"/>
              <w:right w:val="single" w:sz="6" w:space="0" w:color="auto"/>
            </w:tcBorders>
          </w:tcPr>
          <w:p w14:paraId="6C90AA84" w14:textId="77777777" w:rsidR="00AB0C4E" w:rsidRPr="00AB0C4E" w:rsidRDefault="00AB0C4E" w:rsidP="00AB0C4E">
            <w:pPr>
              <w:rPr>
                <w:snapToGrid w:val="0"/>
              </w:rPr>
            </w:pPr>
            <w:proofErr w:type="gramStart"/>
            <w:r w:rsidRPr="00AB0C4E">
              <w:rPr>
                <w:snapToGrid w:val="0"/>
              </w:rPr>
              <w:t>Приказ  Минфина</w:t>
            </w:r>
            <w:proofErr w:type="gramEnd"/>
            <w:r w:rsidRPr="00AB0C4E">
              <w:rPr>
                <w:snapToGrid w:val="0"/>
              </w:rPr>
              <w:t xml:space="preserve"> России от 31.10.2000 </w:t>
            </w:r>
            <w:r w:rsidRPr="00AB0C4E">
              <w:rPr>
                <w:snapToGrid w:val="0"/>
              </w:rPr>
              <w:br/>
              <w:t xml:space="preserve">N 94н         </w:t>
            </w:r>
          </w:p>
        </w:tc>
      </w:tr>
      <w:tr w:rsidR="00AB0C4E" w:rsidRPr="00AB0C4E" w14:paraId="45C14B90" w14:textId="77777777" w:rsidTr="00B05A33">
        <w:tc>
          <w:tcPr>
            <w:tcW w:w="566" w:type="dxa"/>
            <w:tcBorders>
              <w:top w:val="single" w:sz="4" w:space="0" w:color="auto"/>
              <w:left w:val="single" w:sz="4" w:space="0" w:color="auto"/>
              <w:bottom w:val="single" w:sz="4" w:space="0" w:color="auto"/>
              <w:right w:val="single" w:sz="4" w:space="0" w:color="auto"/>
            </w:tcBorders>
          </w:tcPr>
          <w:p w14:paraId="316D38C4"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4627747F" w14:textId="77777777" w:rsidR="00AB0C4E" w:rsidRPr="00AB0C4E" w:rsidRDefault="00AB0C4E" w:rsidP="00AB0C4E">
            <w:pPr>
              <w:rPr>
                <w:snapToGrid w:val="0"/>
              </w:rPr>
            </w:pPr>
            <w:r w:rsidRPr="00AB0C4E">
              <w:rPr>
                <w:snapToGrid w:val="0"/>
              </w:rPr>
              <w:t xml:space="preserve">Порядок учета списания расходов на продажу         </w:t>
            </w:r>
          </w:p>
        </w:tc>
        <w:tc>
          <w:tcPr>
            <w:tcW w:w="6946" w:type="dxa"/>
            <w:tcBorders>
              <w:top w:val="single" w:sz="6" w:space="0" w:color="auto"/>
              <w:left w:val="single" w:sz="6" w:space="0" w:color="auto"/>
              <w:bottom w:val="single" w:sz="6" w:space="0" w:color="auto"/>
              <w:right w:val="single" w:sz="6" w:space="0" w:color="auto"/>
            </w:tcBorders>
          </w:tcPr>
          <w:p w14:paraId="72ACF5F0" w14:textId="77777777" w:rsidR="00AB0C4E" w:rsidRPr="00AB0C4E" w:rsidRDefault="00AB0C4E" w:rsidP="00AB0C4E">
            <w:pPr>
              <w:rPr>
                <w:snapToGrid w:val="0"/>
              </w:rPr>
            </w:pPr>
            <w:r w:rsidRPr="00AB0C4E">
              <w:rPr>
                <w:snapToGrid w:val="0"/>
              </w:rPr>
              <w:t>- суммы, накопленные на счете 44 "Расходы на продажу", полностью списываются в дебет счета 90 "Продажи</w:t>
            </w:r>
            <w:proofErr w:type="gramStart"/>
            <w:r w:rsidRPr="00AB0C4E">
              <w:rPr>
                <w:snapToGrid w:val="0"/>
              </w:rPr>
              <w:t xml:space="preserve">";   </w:t>
            </w:r>
            <w:proofErr w:type="gramEnd"/>
            <w:r w:rsidRPr="00AB0C4E">
              <w:rPr>
                <w:snapToGrid w:val="0"/>
              </w:rPr>
              <w:t xml:space="preserve">       </w:t>
            </w:r>
            <w:r w:rsidRPr="00AB0C4E">
              <w:rPr>
                <w:snapToGrid w:val="0"/>
              </w:rPr>
              <w:br/>
              <w:t xml:space="preserve">- суммы, накопленные на счете 44 "Расходы на продажу",  частично списываются в дебет счета 90 "Продажи"           </w:t>
            </w:r>
          </w:p>
        </w:tc>
        <w:tc>
          <w:tcPr>
            <w:tcW w:w="3260" w:type="dxa"/>
            <w:tcBorders>
              <w:top w:val="single" w:sz="6" w:space="0" w:color="auto"/>
              <w:left w:val="single" w:sz="6" w:space="0" w:color="auto"/>
              <w:bottom w:val="single" w:sz="6" w:space="0" w:color="auto"/>
              <w:right w:val="single" w:sz="6" w:space="0" w:color="auto"/>
            </w:tcBorders>
          </w:tcPr>
          <w:p w14:paraId="7063F52A" w14:textId="77777777" w:rsidR="00AB0C4E" w:rsidRPr="00AB0C4E" w:rsidRDefault="00AB0C4E" w:rsidP="00AB0C4E">
            <w:pPr>
              <w:rPr>
                <w:snapToGrid w:val="0"/>
              </w:rPr>
            </w:pPr>
            <w:r w:rsidRPr="00AB0C4E">
              <w:rPr>
                <w:snapToGrid w:val="0"/>
              </w:rPr>
              <w:t xml:space="preserve">Приказ Минфина России от 31.10.2000 </w:t>
            </w:r>
            <w:r w:rsidRPr="00AB0C4E">
              <w:rPr>
                <w:snapToGrid w:val="0"/>
              </w:rPr>
              <w:br/>
              <w:t xml:space="preserve">N 94н         </w:t>
            </w:r>
          </w:p>
        </w:tc>
      </w:tr>
      <w:tr w:rsidR="00AB0C4E" w:rsidRPr="00AB0C4E" w14:paraId="7582FA9B" w14:textId="77777777" w:rsidTr="00B05A33">
        <w:tc>
          <w:tcPr>
            <w:tcW w:w="566" w:type="dxa"/>
            <w:tcBorders>
              <w:top w:val="single" w:sz="4" w:space="0" w:color="auto"/>
              <w:left w:val="single" w:sz="4" w:space="0" w:color="auto"/>
              <w:bottom w:val="single" w:sz="4" w:space="0" w:color="auto"/>
              <w:right w:val="single" w:sz="4" w:space="0" w:color="auto"/>
            </w:tcBorders>
          </w:tcPr>
          <w:p w14:paraId="237C9E2B"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7ECC9CB4" w14:textId="77777777" w:rsidR="00AB0C4E" w:rsidRPr="00AB0C4E" w:rsidRDefault="00AB0C4E" w:rsidP="00AB0C4E">
            <w:pPr>
              <w:rPr>
                <w:snapToGrid w:val="0"/>
              </w:rPr>
            </w:pPr>
            <w:r w:rsidRPr="00AB0C4E">
              <w:rPr>
                <w:snapToGrid w:val="0"/>
              </w:rPr>
              <w:t xml:space="preserve">Порядок учета полученных товаров </w:t>
            </w:r>
            <w:proofErr w:type="gramStart"/>
            <w:r w:rsidRPr="00AB0C4E">
              <w:rPr>
                <w:snapToGrid w:val="0"/>
              </w:rPr>
              <w:t>организациями  розничной</w:t>
            </w:r>
            <w:proofErr w:type="gramEnd"/>
            <w:r w:rsidRPr="00AB0C4E">
              <w:rPr>
                <w:snapToGrid w:val="0"/>
              </w:rPr>
              <w:t xml:space="preserve"> торговли          </w:t>
            </w:r>
          </w:p>
        </w:tc>
        <w:tc>
          <w:tcPr>
            <w:tcW w:w="6946" w:type="dxa"/>
            <w:tcBorders>
              <w:top w:val="single" w:sz="6" w:space="0" w:color="auto"/>
              <w:left w:val="single" w:sz="6" w:space="0" w:color="auto"/>
              <w:bottom w:val="single" w:sz="6" w:space="0" w:color="auto"/>
              <w:right w:val="single" w:sz="6" w:space="0" w:color="auto"/>
            </w:tcBorders>
          </w:tcPr>
          <w:p w14:paraId="0AA4915E" w14:textId="77777777" w:rsidR="00AB0C4E" w:rsidRPr="00AB0C4E" w:rsidRDefault="00AB0C4E" w:rsidP="00AB0C4E">
            <w:pPr>
              <w:rPr>
                <w:snapToGrid w:val="0"/>
              </w:rPr>
            </w:pPr>
            <w:r w:rsidRPr="00AB0C4E">
              <w:rPr>
                <w:snapToGrid w:val="0"/>
              </w:rPr>
              <w:t xml:space="preserve">- по стоимости </w:t>
            </w:r>
            <w:proofErr w:type="gramStart"/>
            <w:r w:rsidRPr="00AB0C4E">
              <w:rPr>
                <w:snapToGrid w:val="0"/>
              </w:rPr>
              <w:t>их  приобретения</w:t>
            </w:r>
            <w:proofErr w:type="gramEnd"/>
            <w:r w:rsidRPr="00AB0C4E">
              <w:rPr>
                <w:snapToGrid w:val="0"/>
              </w:rPr>
              <w:t xml:space="preserve">;                </w:t>
            </w:r>
            <w:r w:rsidRPr="00AB0C4E">
              <w:rPr>
                <w:snapToGrid w:val="0"/>
              </w:rPr>
              <w:br/>
              <w:t xml:space="preserve">- по продажной стоимости (с использованием счета 42 "Торговая наценка")          </w:t>
            </w:r>
          </w:p>
        </w:tc>
        <w:tc>
          <w:tcPr>
            <w:tcW w:w="3260" w:type="dxa"/>
            <w:tcBorders>
              <w:top w:val="single" w:sz="6" w:space="0" w:color="auto"/>
              <w:left w:val="single" w:sz="6" w:space="0" w:color="auto"/>
              <w:bottom w:val="single" w:sz="6" w:space="0" w:color="auto"/>
              <w:right w:val="single" w:sz="6" w:space="0" w:color="auto"/>
            </w:tcBorders>
          </w:tcPr>
          <w:p w14:paraId="66696CE2" w14:textId="71F44005" w:rsidR="00AB0C4E" w:rsidRPr="00AB0C4E" w:rsidRDefault="005530E3" w:rsidP="00AB0C4E">
            <w:pPr>
              <w:rPr>
                <w:snapToGrid w:val="0"/>
              </w:rPr>
            </w:pPr>
            <w:r>
              <w:rPr>
                <w:snapToGrid w:val="0"/>
              </w:rPr>
              <w:t>ФСБУ 5/2019</w:t>
            </w:r>
            <w:r w:rsidRPr="00AB0C4E">
              <w:rPr>
                <w:snapToGrid w:val="0"/>
              </w:rPr>
              <w:t xml:space="preserve">      </w:t>
            </w:r>
          </w:p>
        </w:tc>
      </w:tr>
      <w:tr w:rsidR="00AB0C4E" w:rsidRPr="00AB0C4E" w14:paraId="00645A13" w14:textId="77777777" w:rsidTr="00B05A33">
        <w:tc>
          <w:tcPr>
            <w:tcW w:w="566" w:type="dxa"/>
            <w:tcBorders>
              <w:top w:val="single" w:sz="4" w:space="0" w:color="auto"/>
              <w:left w:val="single" w:sz="4" w:space="0" w:color="auto"/>
              <w:bottom w:val="single" w:sz="4" w:space="0" w:color="auto"/>
              <w:right w:val="single" w:sz="4" w:space="0" w:color="auto"/>
            </w:tcBorders>
          </w:tcPr>
          <w:p w14:paraId="3CD50AB7"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5408D271" w14:textId="77777777" w:rsidR="00AB0C4E" w:rsidRPr="00AB0C4E" w:rsidRDefault="00AB0C4E" w:rsidP="00AB0C4E">
            <w:pPr>
              <w:rPr>
                <w:snapToGrid w:val="0"/>
              </w:rPr>
            </w:pPr>
            <w:r w:rsidRPr="00AB0C4E">
              <w:rPr>
                <w:snapToGrid w:val="0"/>
              </w:rPr>
              <w:t xml:space="preserve">Учет отгруженных товаров    </w:t>
            </w:r>
          </w:p>
        </w:tc>
        <w:tc>
          <w:tcPr>
            <w:tcW w:w="6946" w:type="dxa"/>
            <w:tcBorders>
              <w:top w:val="single" w:sz="6" w:space="0" w:color="auto"/>
              <w:left w:val="single" w:sz="6" w:space="0" w:color="auto"/>
              <w:bottom w:val="single" w:sz="6" w:space="0" w:color="auto"/>
              <w:right w:val="single" w:sz="6" w:space="0" w:color="auto"/>
            </w:tcBorders>
          </w:tcPr>
          <w:p w14:paraId="717E0939" w14:textId="77777777" w:rsidR="00AB0C4E" w:rsidRPr="00AB0C4E" w:rsidRDefault="00AB0C4E" w:rsidP="00AB0C4E">
            <w:pPr>
              <w:rPr>
                <w:snapToGrid w:val="0"/>
              </w:rPr>
            </w:pPr>
            <w:r w:rsidRPr="00AB0C4E">
              <w:rPr>
                <w:snapToGrid w:val="0"/>
              </w:rPr>
              <w:t xml:space="preserve">- по фактической </w:t>
            </w:r>
            <w:proofErr w:type="gramStart"/>
            <w:r w:rsidRPr="00AB0C4E">
              <w:rPr>
                <w:snapToGrid w:val="0"/>
              </w:rPr>
              <w:t xml:space="preserve">себестоимости;   </w:t>
            </w:r>
            <w:proofErr w:type="gramEnd"/>
            <w:r w:rsidRPr="00AB0C4E">
              <w:rPr>
                <w:snapToGrid w:val="0"/>
              </w:rPr>
              <w:t xml:space="preserve">            </w:t>
            </w:r>
            <w:r w:rsidRPr="00AB0C4E">
              <w:rPr>
                <w:snapToGrid w:val="0"/>
              </w:rPr>
              <w:br/>
              <w:t xml:space="preserve">- по нормативной (плановой)  полной себестоимости         </w:t>
            </w:r>
          </w:p>
        </w:tc>
        <w:tc>
          <w:tcPr>
            <w:tcW w:w="3260" w:type="dxa"/>
            <w:tcBorders>
              <w:top w:val="single" w:sz="6" w:space="0" w:color="auto"/>
              <w:left w:val="single" w:sz="6" w:space="0" w:color="auto"/>
              <w:bottom w:val="single" w:sz="6" w:space="0" w:color="auto"/>
              <w:right w:val="single" w:sz="6" w:space="0" w:color="auto"/>
            </w:tcBorders>
          </w:tcPr>
          <w:p w14:paraId="0B34B730" w14:textId="77777777" w:rsidR="00AB0C4E" w:rsidRPr="00AB0C4E" w:rsidRDefault="00AB0C4E" w:rsidP="00AB0C4E">
            <w:pPr>
              <w:rPr>
                <w:snapToGrid w:val="0"/>
              </w:rPr>
            </w:pPr>
            <w:r w:rsidRPr="00AB0C4E">
              <w:rPr>
                <w:snapToGrid w:val="0"/>
              </w:rPr>
              <w:t xml:space="preserve">Пункт 61 Приказа       </w:t>
            </w:r>
            <w:r w:rsidRPr="00AB0C4E">
              <w:rPr>
                <w:snapToGrid w:val="0"/>
              </w:rPr>
              <w:br/>
              <w:t>Минфина России</w:t>
            </w:r>
            <w:r w:rsidRPr="00AB0C4E">
              <w:rPr>
                <w:snapToGrid w:val="0"/>
              </w:rPr>
              <w:br/>
              <w:t xml:space="preserve">от 29.07.1998 N 34н         </w:t>
            </w:r>
          </w:p>
        </w:tc>
      </w:tr>
      <w:tr w:rsidR="00AB0C4E" w:rsidRPr="00AB0C4E" w14:paraId="316BA0F2" w14:textId="77777777" w:rsidTr="00B05A33">
        <w:tc>
          <w:tcPr>
            <w:tcW w:w="566" w:type="dxa"/>
            <w:tcBorders>
              <w:top w:val="single" w:sz="4" w:space="0" w:color="auto"/>
              <w:left w:val="single" w:sz="4" w:space="0" w:color="auto"/>
              <w:bottom w:val="single" w:sz="4" w:space="0" w:color="auto"/>
              <w:right w:val="single" w:sz="4" w:space="0" w:color="auto"/>
            </w:tcBorders>
          </w:tcPr>
          <w:p w14:paraId="24E02FC5" w14:textId="77777777" w:rsidR="00AB0C4E" w:rsidRPr="00AB0C4E" w:rsidRDefault="00AB0C4E" w:rsidP="00AB0C4E">
            <w:pPr>
              <w:autoSpaceDE w:val="0"/>
              <w:autoSpaceDN w:val="0"/>
              <w:adjustRightInd w:val="0"/>
              <w:jc w:val="center"/>
            </w:pPr>
          </w:p>
        </w:tc>
        <w:tc>
          <w:tcPr>
            <w:tcW w:w="3040" w:type="dxa"/>
            <w:tcBorders>
              <w:top w:val="single" w:sz="6" w:space="0" w:color="auto"/>
              <w:left w:val="single" w:sz="6" w:space="0" w:color="auto"/>
              <w:bottom w:val="single" w:sz="6" w:space="0" w:color="auto"/>
              <w:right w:val="single" w:sz="6" w:space="0" w:color="auto"/>
            </w:tcBorders>
          </w:tcPr>
          <w:p w14:paraId="47955A21" w14:textId="77777777" w:rsidR="00AB0C4E" w:rsidRPr="00AB0C4E" w:rsidRDefault="00AB0C4E" w:rsidP="00AB0C4E">
            <w:pPr>
              <w:rPr>
                <w:snapToGrid w:val="0"/>
              </w:rPr>
            </w:pPr>
            <w:r w:rsidRPr="00AB0C4E">
              <w:rPr>
                <w:snapToGrid w:val="0"/>
              </w:rPr>
              <w:t xml:space="preserve">Учет затрат по </w:t>
            </w:r>
            <w:proofErr w:type="gramStart"/>
            <w:r w:rsidRPr="00AB0C4E">
              <w:rPr>
                <w:snapToGrid w:val="0"/>
              </w:rPr>
              <w:t>заготовке  и</w:t>
            </w:r>
            <w:proofErr w:type="gramEnd"/>
            <w:r w:rsidRPr="00AB0C4E">
              <w:rPr>
                <w:snapToGrid w:val="0"/>
              </w:rPr>
              <w:t xml:space="preserve"> доставке товаров до центральных складов (баз),  </w:t>
            </w:r>
            <w:r w:rsidRPr="00AB0C4E">
              <w:rPr>
                <w:snapToGrid w:val="0"/>
              </w:rPr>
              <w:br/>
              <w:t xml:space="preserve">производимый до момента их передачи в продажу       </w:t>
            </w:r>
          </w:p>
        </w:tc>
        <w:tc>
          <w:tcPr>
            <w:tcW w:w="6946" w:type="dxa"/>
            <w:tcBorders>
              <w:top w:val="single" w:sz="6" w:space="0" w:color="auto"/>
              <w:left w:val="single" w:sz="6" w:space="0" w:color="auto"/>
              <w:bottom w:val="single" w:sz="6" w:space="0" w:color="auto"/>
              <w:right w:val="single" w:sz="6" w:space="0" w:color="auto"/>
            </w:tcBorders>
          </w:tcPr>
          <w:p w14:paraId="47AF89BE" w14:textId="77777777" w:rsidR="00AB0C4E" w:rsidRPr="00AB0C4E" w:rsidRDefault="00AB0C4E" w:rsidP="00AB0C4E">
            <w:pPr>
              <w:rPr>
                <w:snapToGrid w:val="0"/>
              </w:rPr>
            </w:pPr>
            <w:r w:rsidRPr="00AB0C4E">
              <w:rPr>
                <w:snapToGrid w:val="0"/>
              </w:rPr>
              <w:t xml:space="preserve">- в стоимости </w:t>
            </w:r>
            <w:proofErr w:type="gramStart"/>
            <w:r w:rsidRPr="00AB0C4E">
              <w:rPr>
                <w:snapToGrid w:val="0"/>
              </w:rPr>
              <w:t xml:space="preserve">товаров;   </w:t>
            </w:r>
            <w:proofErr w:type="gramEnd"/>
            <w:r w:rsidRPr="00AB0C4E">
              <w:rPr>
                <w:snapToGrid w:val="0"/>
              </w:rPr>
              <w:t xml:space="preserve">    </w:t>
            </w:r>
            <w:r w:rsidRPr="00AB0C4E">
              <w:rPr>
                <w:snapToGrid w:val="0"/>
              </w:rPr>
              <w:br/>
              <w:t xml:space="preserve">- в составе расходов на продажу                   </w:t>
            </w:r>
          </w:p>
        </w:tc>
        <w:tc>
          <w:tcPr>
            <w:tcW w:w="3260" w:type="dxa"/>
            <w:tcBorders>
              <w:top w:val="single" w:sz="6" w:space="0" w:color="auto"/>
              <w:left w:val="single" w:sz="6" w:space="0" w:color="auto"/>
              <w:bottom w:val="single" w:sz="6" w:space="0" w:color="auto"/>
              <w:right w:val="single" w:sz="6" w:space="0" w:color="auto"/>
            </w:tcBorders>
          </w:tcPr>
          <w:p w14:paraId="34440B20" w14:textId="6A8CFEFD" w:rsidR="00AB0C4E" w:rsidRPr="00AB0C4E" w:rsidRDefault="005530E3" w:rsidP="00AB0C4E">
            <w:pPr>
              <w:rPr>
                <w:snapToGrid w:val="0"/>
              </w:rPr>
            </w:pPr>
            <w:r>
              <w:rPr>
                <w:snapToGrid w:val="0"/>
              </w:rPr>
              <w:t>ФСБУ 5/2019</w:t>
            </w:r>
            <w:r w:rsidRPr="00AB0C4E">
              <w:rPr>
                <w:snapToGrid w:val="0"/>
              </w:rPr>
              <w:t xml:space="preserve">      </w:t>
            </w:r>
          </w:p>
        </w:tc>
      </w:tr>
      <w:tr w:rsidR="00AB0C4E" w:rsidRPr="00AB0C4E" w14:paraId="2224BBC9" w14:textId="77777777" w:rsidTr="00B05A33">
        <w:tc>
          <w:tcPr>
            <w:tcW w:w="566" w:type="dxa"/>
            <w:tcBorders>
              <w:top w:val="single" w:sz="4" w:space="0" w:color="auto"/>
              <w:left w:val="single" w:sz="4" w:space="0" w:color="auto"/>
              <w:bottom w:val="single" w:sz="4" w:space="0" w:color="auto"/>
              <w:right w:val="single" w:sz="4" w:space="0" w:color="auto"/>
            </w:tcBorders>
          </w:tcPr>
          <w:p w14:paraId="090A20FC" w14:textId="77777777" w:rsidR="00AB0C4E" w:rsidRPr="00AB0C4E" w:rsidRDefault="00AB0C4E" w:rsidP="00AB0C4E">
            <w:pPr>
              <w:autoSpaceDE w:val="0"/>
              <w:autoSpaceDN w:val="0"/>
              <w:adjustRightInd w:val="0"/>
              <w:jc w:val="center"/>
            </w:pPr>
            <w:r w:rsidRPr="00AB0C4E">
              <w:t>12</w:t>
            </w:r>
          </w:p>
        </w:tc>
        <w:tc>
          <w:tcPr>
            <w:tcW w:w="3040" w:type="dxa"/>
            <w:tcBorders>
              <w:top w:val="single" w:sz="4" w:space="0" w:color="auto"/>
              <w:left w:val="single" w:sz="4" w:space="0" w:color="auto"/>
              <w:bottom w:val="single" w:sz="4" w:space="0" w:color="auto"/>
              <w:right w:val="single" w:sz="4" w:space="0" w:color="auto"/>
            </w:tcBorders>
          </w:tcPr>
          <w:p w14:paraId="64A01872" w14:textId="77777777" w:rsidR="00AB0C4E" w:rsidRPr="00AB0C4E" w:rsidRDefault="00AB0C4E" w:rsidP="00AB0C4E">
            <w:pPr>
              <w:autoSpaceDE w:val="0"/>
              <w:autoSpaceDN w:val="0"/>
              <w:adjustRightInd w:val="0"/>
            </w:pPr>
            <w:r w:rsidRPr="00AB0C4E">
              <w:t>Порядок учета материалов на счете 10</w:t>
            </w:r>
          </w:p>
        </w:tc>
        <w:tc>
          <w:tcPr>
            <w:tcW w:w="6946" w:type="dxa"/>
            <w:tcBorders>
              <w:top w:val="single" w:sz="4" w:space="0" w:color="auto"/>
              <w:left w:val="single" w:sz="4" w:space="0" w:color="auto"/>
              <w:bottom w:val="single" w:sz="4" w:space="0" w:color="auto"/>
              <w:right w:val="single" w:sz="4" w:space="0" w:color="auto"/>
            </w:tcBorders>
          </w:tcPr>
          <w:p w14:paraId="6CD6B064" w14:textId="77777777" w:rsidR="00AB0C4E" w:rsidRPr="00AB0C4E" w:rsidRDefault="00AB0C4E" w:rsidP="00AB0C4E">
            <w:pPr>
              <w:autoSpaceDE w:val="0"/>
              <w:autoSpaceDN w:val="0"/>
              <w:adjustRightInd w:val="0"/>
            </w:pPr>
            <w:r w:rsidRPr="00AB0C4E">
              <w:t>1. По фактической себестоимости.</w:t>
            </w:r>
          </w:p>
          <w:p w14:paraId="0339EA83" w14:textId="77777777" w:rsidR="00AB0C4E" w:rsidRPr="00AB0C4E" w:rsidRDefault="00AB0C4E" w:rsidP="00AB0C4E">
            <w:pPr>
              <w:autoSpaceDE w:val="0"/>
              <w:autoSpaceDN w:val="0"/>
              <w:adjustRightInd w:val="0"/>
            </w:pPr>
            <w:r w:rsidRPr="00AB0C4E">
              <w:t>2. По учетным ценам. В этом случае для учета материалов используются счета 15 "Заготовление и приобретение материальных ценностей" и 16 "Отклонение в стоимости материальных ценностей"</w:t>
            </w:r>
          </w:p>
        </w:tc>
        <w:tc>
          <w:tcPr>
            <w:tcW w:w="3260" w:type="dxa"/>
            <w:tcBorders>
              <w:top w:val="single" w:sz="4" w:space="0" w:color="auto"/>
              <w:left w:val="single" w:sz="4" w:space="0" w:color="auto"/>
              <w:bottom w:val="single" w:sz="4" w:space="0" w:color="auto"/>
              <w:right w:val="single" w:sz="4" w:space="0" w:color="auto"/>
            </w:tcBorders>
          </w:tcPr>
          <w:p w14:paraId="5FE65291" w14:textId="77777777" w:rsidR="00AB0C4E" w:rsidRPr="00AB0C4E" w:rsidRDefault="00AB0C4E" w:rsidP="00AB0C4E">
            <w:pPr>
              <w:autoSpaceDE w:val="0"/>
              <w:autoSpaceDN w:val="0"/>
              <w:adjustRightInd w:val="0"/>
            </w:pPr>
            <w:r w:rsidRPr="00AB0C4E">
              <w:t>Инструкция по применению счетов 10, 15 и 16 Плана счетов.</w:t>
            </w:r>
          </w:p>
          <w:p w14:paraId="21FA809D" w14:textId="77777777" w:rsidR="00AB0C4E" w:rsidRPr="00AB0C4E" w:rsidRDefault="00AB0C4E" w:rsidP="00AB0C4E">
            <w:pPr>
              <w:autoSpaceDE w:val="0"/>
              <w:autoSpaceDN w:val="0"/>
              <w:adjustRightInd w:val="0"/>
            </w:pPr>
          </w:p>
        </w:tc>
      </w:tr>
      <w:tr w:rsidR="00AB0C4E" w:rsidRPr="00AB0C4E" w14:paraId="48056130" w14:textId="77777777" w:rsidTr="00B05A33">
        <w:tc>
          <w:tcPr>
            <w:tcW w:w="566" w:type="dxa"/>
            <w:tcBorders>
              <w:top w:val="single" w:sz="4" w:space="0" w:color="auto"/>
              <w:left w:val="single" w:sz="4" w:space="0" w:color="auto"/>
              <w:bottom w:val="single" w:sz="4" w:space="0" w:color="auto"/>
              <w:right w:val="single" w:sz="4" w:space="0" w:color="auto"/>
            </w:tcBorders>
          </w:tcPr>
          <w:p w14:paraId="7644E30F" w14:textId="77777777" w:rsidR="00AB0C4E" w:rsidRPr="00AB0C4E" w:rsidRDefault="00AB0C4E" w:rsidP="00AB0C4E">
            <w:pPr>
              <w:autoSpaceDE w:val="0"/>
              <w:autoSpaceDN w:val="0"/>
              <w:adjustRightInd w:val="0"/>
              <w:jc w:val="center"/>
            </w:pPr>
            <w:r w:rsidRPr="00AB0C4E">
              <w:t>13</w:t>
            </w:r>
          </w:p>
        </w:tc>
        <w:tc>
          <w:tcPr>
            <w:tcW w:w="3040" w:type="dxa"/>
            <w:tcBorders>
              <w:top w:val="single" w:sz="4" w:space="0" w:color="auto"/>
              <w:left w:val="single" w:sz="4" w:space="0" w:color="auto"/>
              <w:bottom w:val="single" w:sz="4" w:space="0" w:color="auto"/>
              <w:right w:val="single" w:sz="4" w:space="0" w:color="auto"/>
            </w:tcBorders>
          </w:tcPr>
          <w:p w14:paraId="4BC7BCDF" w14:textId="77777777" w:rsidR="00AB0C4E" w:rsidRPr="00AB0C4E" w:rsidRDefault="00AB0C4E" w:rsidP="00AB0C4E">
            <w:pPr>
              <w:autoSpaceDE w:val="0"/>
              <w:autoSpaceDN w:val="0"/>
              <w:adjustRightInd w:val="0"/>
            </w:pPr>
            <w:r w:rsidRPr="00AB0C4E">
              <w:t>Порядок определения учетной цены (если учет материалов на счете 10 ведется по учетным ценам)</w:t>
            </w:r>
          </w:p>
        </w:tc>
        <w:tc>
          <w:tcPr>
            <w:tcW w:w="6946" w:type="dxa"/>
            <w:tcBorders>
              <w:top w:val="single" w:sz="4" w:space="0" w:color="auto"/>
              <w:left w:val="single" w:sz="4" w:space="0" w:color="auto"/>
              <w:bottom w:val="single" w:sz="4" w:space="0" w:color="auto"/>
              <w:right w:val="single" w:sz="4" w:space="0" w:color="auto"/>
            </w:tcBorders>
          </w:tcPr>
          <w:p w14:paraId="48A58BC1" w14:textId="77777777" w:rsidR="00AB0C4E" w:rsidRPr="00AB0C4E" w:rsidRDefault="00AB0C4E" w:rsidP="00AB0C4E">
            <w:pPr>
              <w:autoSpaceDE w:val="0"/>
              <w:autoSpaceDN w:val="0"/>
              <w:adjustRightInd w:val="0"/>
            </w:pPr>
            <w:r w:rsidRPr="00AB0C4E">
              <w:t>1. Исходя из договорной цены.</w:t>
            </w:r>
          </w:p>
          <w:p w14:paraId="11EF55AA" w14:textId="77777777" w:rsidR="00AB0C4E" w:rsidRPr="00AB0C4E" w:rsidRDefault="00AB0C4E" w:rsidP="00AB0C4E">
            <w:pPr>
              <w:autoSpaceDE w:val="0"/>
              <w:autoSpaceDN w:val="0"/>
              <w:adjustRightInd w:val="0"/>
            </w:pPr>
            <w:r w:rsidRPr="00AB0C4E">
              <w:t>2. По данным предыдущего месяца или отчетного периода.</w:t>
            </w:r>
          </w:p>
          <w:p w14:paraId="25B6197A" w14:textId="77777777" w:rsidR="00AB0C4E" w:rsidRPr="00AB0C4E" w:rsidRDefault="00AB0C4E" w:rsidP="00AB0C4E">
            <w:pPr>
              <w:autoSpaceDE w:val="0"/>
              <w:autoSpaceDN w:val="0"/>
              <w:adjustRightInd w:val="0"/>
            </w:pPr>
            <w:r w:rsidRPr="00AB0C4E">
              <w:t>3. По планово-расчетным ценам.</w:t>
            </w:r>
          </w:p>
          <w:p w14:paraId="55FC1212" w14:textId="77777777" w:rsidR="00AB0C4E" w:rsidRPr="00AB0C4E" w:rsidRDefault="00AB0C4E" w:rsidP="00AB0C4E">
            <w:pPr>
              <w:autoSpaceDE w:val="0"/>
              <w:autoSpaceDN w:val="0"/>
              <w:adjustRightInd w:val="0"/>
            </w:pPr>
            <w:r w:rsidRPr="00AB0C4E">
              <w:t>4. По средней цене группы</w:t>
            </w:r>
          </w:p>
        </w:tc>
        <w:tc>
          <w:tcPr>
            <w:tcW w:w="3260" w:type="dxa"/>
            <w:tcBorders>
              <w:top w:val="single" w:sz="4" w:space="0" w:color="auto"/>
              <w:left w:val="single" w:sz="4" w:space="0" w:color="auto"/>
              <w:bottom w:val="single" w:sz="4" w:space="0" w:color="auto"/>
              <w:right w:val="single" w:sz="4" w:space="0" w:color="auto"/>
            </w:tcBorders>
          </w:tcPr>
          <w:p w14:paraId="424E1195" w14:textId="77777777" w:rsidR="00AB0C4E" w:rsidRPr="00AB0C4E" w:rsidRDefault="00AB0C4E" w:rsidP="00AB0C4E">
            <w:pPr>
              <w:autoSpaceDE w:val="0"/>
              <w:autoSpaceDN w:val="0"/>
              <w:adjustRightInd w:val="0"/>
            </w:pPr>
            <w:r w:rsidRPr="00AB0C4E">
              <w:t>Методические указания по учету МПЗ (п. 80)</w:t>
            </w:r>
          </w:p>
        </w:tc>
      </w:tr>
      <w:tr w:rsidR="00AB0C4E" w:rsidRPr="00AB0C4E" w14:paraId="58D4B748" w14:textId="77777777" w:rsidTr="00B05A33">
        <w:tc>
          <w:tcPr>
            <w:tcW w:w="566" w:type="dxa"/>
            <w:tcBorders>
              <w:top w:val="single" w:sz="4" w:space="0" w:color="auto"/>
              <w:left w:val="single" w:sz="4" w:space="0" w:color="auto"/>
              <w:bottom w:val="single" w:sz="4" w:space="0" w:color="auto"/>
              <w:right w:val="single" w:sz="4" w:space="0" w:color="auto"/>
            </w:tcBorders>
          </w:tcPr>
          <w:p w14:paraId="116E4309" w14:textId="77777777" w:rsidR="00AB0C4E" w:rsidRPr="00AB0C4E" w:rsidRDefault="00AB0C4E" w:rsidP="00AB0C4E">
            <w:pPr>
              <w:autoSpaceDE w:val="0"/>
              <w:autoSpaceDN w:val="0"/>
              <w:adjustRightInd w:val="0"/>
              <w:jc w:val="center"/>
            </w:pPr>
            <w:r w:rsidRPr="00AB0C4E">
              <w:t>16</w:t>
            </w:r>
          </w:p>
        </w:tc>
        <w:tc>
          <w:tcPr>
            <w:tcW w:w="3040" w:type="dxa"/>
            <w:tcBorders>
              <w:top w:val="single" w:sz="4" w:space="0" w:color="auto"/>
              <w:left w:val="single" w:sz="4" w:space="0" w:color="auto"/>
              <w:bottom w:val="single" w:sz="4" w:space="0" w:color="auto"/>
              <w:right w:val="single" w:sz="4" w:space="0" w:color="auto"/>
            </w:tcBorders>
          </w:tcPr>
          <w:p w14:paraId="4E0E6684" w14:textId="77777777" w:rsidR="00AB0C4E" w:rsidRPr="00AB0C4E" w:rsidRDefault="00AB0C4E" w:rsidP="00AB0C4E">
            <w:pPr>
              <w:autoSpaceDE w:val="0"/>
              <w:autoSpaceDN w:val="0"/>
              <w:adjustRightInd w:val="0"/>
            </w:pPr>
            <w:r w:rsidRPr="00AB0C4E">
              <w:t>Исчисление себестоимости единицы при выборе способа оценки материалов по себестоимости каждой единицы</w:t>
            </w:r>
          </w:p>
        </w:tc>
        <w:tc>
          <w:tcPr>
            <w:tcW w:w="6946" w:type="dxa"/>
            <w:tcBorders>
              <w:top w:val="single" w:sz="4" w:space="0" w:color="auto"/>
              <w:left w:val="single" w:sz="4" w:space="0" w:color="auto"/>
              <w:bottom w:val="single" w:sz="4" w:space="0" w:color="auto"/>
              <w:right w:val="single" w:sz="4" w:space="0" w:color="auto"/>
            </w:tcBorders>
          </w:tcPr>
          <w:p w14:paraId="197FC347" w14:textId="77777777" w:rsidR="00AB0C4E" w:rsidRPr="00AB0C4E" w:rsidRDefault="00AB0C4E" w:rsidP="00AB0C4E">
            <w:pPr>
              <w:autoSpaceDE w:val="0"/>
              <w:autoSpaceDN w:val="0"/>
              <w:adjustRightInd w:val="0"/>
            </w:pPr>
            <w:r w:rsidRPr="00AB0C4E">
              <w:t>1. Включая все расходы, связанные с приобретением запаса.</w:t>
            </w:r>
          </w:p>
          <w:p w14:paraId="55732ECB" w14:textId="77777777" w:rsidR="00AB0C4E" w:rsidRPr="00AB0C4E" w:rsidRDefault="00AB0C4E" w:rsidP="00AB0C4E">
            <w:pPr>
              <w:autoSpaceDE w:val="0"/>
              <w:autoSpaceDN w:val="0"/>
              <w:adjustRightInd w:val="0"/>
            </w:pPr>
            <w:r w:rsidRPr="00AB0C4E">
              <w:t>2. Включая только стоимость запаса по договорной цене</w:t>
            </w:r>
          </w:p>
        </w:tc>
        <w:tc>
          <w:tcPr>
            <w:tcW w:w="3260" w:type="dxa"/>
            <w:tcBorders>
              <w:top w:val="single" w:sz="4" w:space="0" w:color="auto"/>
              <w:left w:val="single" w:sz="4" w:space="0" w:color="auto"/>
              <w:bottom w:val="single" w:sz="4" w:space="0" w:color="auto"/>
              <w:right w:val="single" w:sz="4" w:space="0" w:color="auto"/>
            </w:tcBorders>
          </w:tcPr>
          <w:p w14:paraId="3ED6FDD5" w14:textId="77777777" w:rsidR="00AB0C4E" w:rsidRPr="00AB0C4E" w:rsidRDefault="00AB0C4E" w:rsidP="00AB0C4E">
            <w:pPr>
              <w:autoSpaceDE w:val="0"/>
              <w:autoSpaceDN w:val="0"/>
              <w:adjustRightInd w:val="0"/>
            </w:pPr>
            <w:r w:rsidRPr="00AB0C4E">
              <w:t>Методические указания по учету МПЗ (п. 74)</w:t>
            </w:r>
          </w:p>
        </w:tc>
      </w:tr>
      <w:tr w:rsidR="00AB0C4E" w:rsidRPr="00AB0C4E" w14:paraId="7CA50A6B" w14:textId="77777777" w:rsidTr="00B05A33">
        <w:tc>
          <w:tcPr>
            <w:tcW w:w="566" w:type="dxa"/>
            <w:tcBorders>
              <w:top w:val="single" w:sz="4" w:space="0" w:color="auto"/>
              <w:left w:val="single" w:sz="4" w:space="0" w:color="auto"/>
              <w:bottom w:val="single" w:sz="4" w:space="0" w:color="auto"/>
              <w:right w:val="single" w:sz="4" w:space="0" w:color="auto"/>
            </w:tcBorders>
          </w:tcPr>
          <w:p w14:paraId="73883C5D" w14:textId="77777777" w:rsidR="00AB0C4E" w:rsidRPr="00AB0C4E" w:rsidRDefault="00AB0C4E" w:rsidP="00AB0C4E">
            <w:pPr>
              <w:autoSpaceDE w:val="0"/>
              <w:autoSpaceDN w:val="0"/>
              <w:adjustRightInd w:val="0"/>
              <w:jc w:val="center"/>
            </w:pPr>
            <w:r w:rsidRPr="00AB0C4E">
              <w:lastRenderedPageBreak/>
              <w:t>17</w:t>
            </w:r>
          </w:p>
        </w:tc>
        <w:tc>
          <w:tcPr>
            <w:tcW w:w="3040" w:type="dxa"/>
            <w:tcBorders>
              <w:top w:val="single" w:sz="4" w:space="0" w:color="auto"/>
              <w:left w:val="single" w:sz="4" w:space="0" w:color="auto"/>
              <w:bottom w:val="single" w:sz="4" w:space="0" w:color="auto"/>
              <w:right w:val="single" w:sz="4" w:space="0" w:color="auto"/>
            </w:tcBorders>
          </w:tcPr>
          <w:p w14:paraId="4C80BB9D" w14:textId="77777777" w:rsidR="00AB0C4E" w:rsidRPr="00AB0C4E" w:rsidRDefault="00AB0C4E" w:rsidP="00AB0C4E">
            <w:pPr>
              <w:autoSpaceDE w:val="0"/>
              <w:autoSpaceDN w:val="0"/>
              <w:adjustRightInd w:val="0"/>
            </w:pPr>
            <w:r w:rsidRPr="00AB0C4E">
              <w:t>Учет затрат по содержанию заготовительно-складского аппарата</w:t>
            </w:r>
          </w:p>
        </w:tc>
        <w:tc>
          <w:tcPr>
            <w:tcW w:w="6946" w:type="dxa"/>
            <w:tcBorders>
              <w:top w:val="single" w:sz="4" w:space="0" w:color="auto"/>
              <w:left w:val="single" w:sz="4" w:space="0" w:color="auto"/>
              <w:bottom w:val="single" w:sz="4" w:space="0" w:color="auto"/>
              <w:right w:val="single" w:sz="4" w:space="0" w:color="auto"/>
            </w:tcBorders>
          </w:tcPr>
          <w:p w14:paraId="01AA4B62" w14:textId="77777777" w:rsidR="00AB0C4E" w:rsidRPr="00AB0C4E" w:rsidRDefault="00AB0C4E" w:rsidP="00AB0C4E">
            <w:pPr>
              <w:autoSpaceDE w:val="0"/>
              <w:autoSpaceDN w:val="0"/>
              <w:adjustRightInd w:val="0"/>
            </w:pPr>
            <w:r w:rsidRPr="00AB0C4E">
              <w:t>1. Затраты включаются в состав транспортно-заготовительных затрат (ТЗР).</w:t>
            </w:r>
          </w:p>
          <w:p w14:paraId="7D1A9DCE" w14:textId="77777777" w:rsidR="00AB0C4E" w:rsidRPr="00AB0C4E" w:rsidRDefault="00AB0C4E" w:rsidP="00AB0C4E">
            <w:pPr>
              <w:autoSpaceDE w:val="0"/>
              <w:autoSpaceDN w:val="0"/>
              <w:adjustRightInd w:val="0"/>
            </w:pPr>
            <w:r w:rsidRPr="00AB0C4E">
              <w:t>2. Затраты включаются в состав затрат на производство</w:t>
            </w:r>
          </w:p>
        </w:tc>
        <w:tc>
          <w:tcPr>
            <w:tcW w:w="3260" w:type="dxa"/>
            <w:tcBorders>
              <w:top w:val="single" w:sz="4" w:space="0" w:color="auto"/>
              <w:left w:val="single" w:sz="4" w:space="0" w:color="auto"/>
              <w:bottom w:val="single" w:sz="4" w:space="0" w:color="auto"/>
              <w:right w:val="single" w:sz="4" w:space="0" w:color="auto"/>
            </w:tcBorders>
          </w:tcPr>
          <w:p w14:paraId="0124D250" w14:textId="77777777" w:rsidR="00AB0C4E" w:rsidRPr="00AB0C4E" w:rsidRDefault="00AB0C4E" w:rsidP="00AB0C4E">
            <w:pPr>
              <w:autoSpaceDE w:val="0"/>
              <w:autoSpaceDN w:val="0"/>
              <w:adjustRightInd w:val="0"/>
            </w:pPr>
            <w:r w:rsidRPr="00AB0C4E">
              <w:t>Методические указания по учету МПЗ (п. 70)</w:t>
            </w:r>
          </w:p>
        </w:tc>
      </w:tr>
      <w:tr w:rsidR="00AB0C4E" w:rsidRPr="00AB0C4E" w14:paraId="18E1646D" w14:textId="77777777" w:rsidTr="00B05A33">
        <w:tc>
          <w:tcPr>
            <w:tcW w:w="566" w:type="dxa"/>
            <w:tcBorders>
              <w:top w:val="single" w:sz="4" w:space="0" w:color="auto"/>
              <w:left w:val="single" w:sz="4" w:space="0" w:color="auto"/>
              <w:bottom w:val="single" w:sz="4" w:space="0" w:color="auto"/>
              <w:right w:val="single" w:sz="4" w:space="0" w:color="auto"/>
            </w:tcBorders>
          </w:tcPr>
          <w:p w14:paraId="628DB663" w14:textId="77777777" w:rsidR="00AB0C4E" w:rsidRPr="00AB0C4E" w:rsidRDefault="00AB0C4E" w:rsidP="00AB0C4E">
            <w:pPr>
              <w:autoSpaceDE w:val="0"/>
              <w:autoSpaceDN w:val="0"/>
              <w:adjustRightInd w:val="0"/>
              <w:jc w:val="center"/>
            </w:pPr>
            <w:r w:rsidRPr="00AB0C4E">
              <w:t>18</w:t>
            </w:r>
          </w:p>
        </w:tc>
        <w:tc>
          <w:tcPr>
            <w:tcW w:w="3040" w:type="dxa"/>
            <w:tcBorders>
              <w:top w:val="single" w:sz="4" w:space="0" w:color="auto"/>
              <w:left w:val="single" w:sz="4" w:space="0" w:color="auto"/>
              <w:bottom w:val="single" w:sz="4" w:space="0" w:color="auto"/>
              <w:right w:val="single" w:sz="4" w:space="0" w:color="auto"/>
            </w:tcBorders>
          </w:tcPr>
          <w:p w14:paraId="719AE195" w14:textId="77777777" w:rsidR="00AB0C4E" w:rsidRPr="00AB0C4E" w:rsidRDefault="00AB0C4E" w:rsidP="00AB0C4E">
            <w:pPr>
              <w:autoSpaceDE w:val="0"/>
              <w:autoSpaceDN w:val="0"/>
              <w:adjustRightInd w:val="0"/>
            </w:pPr>
            <w:r w:rsidRPr="00AB0C4E">
              <w:t>Порядок учета ТЗР</w:t>
            </w:r>
          </w:p>
        </w:tc>
        <w:tc>
          <w:tcPr>
            <w:tcW w:w="6946" w:type="dxa"/>
            <w:tcBorders>
              <w:top w:val="single" w:sz="4" w:space="0" w:color="auto"/>
              <w:left w:val="single" w:sz="4" w:space="0" w:color="auto"/>
              <w:bottom w:val="single" w:sz="4" w:space="0" w:color="auto"/>
              <w:right w:val="single" w:sz="4" w:space="0" w:color="auto"/>
            </w:tcBorders>
          </w:tcPr>
          <w:p w14:paraId="5DCD075D" w14:textId="77777777" w:rsidR="00AB0C4E" w:rsidRPr="00AB0C4E" w:rsidRDefault="00AB0C4E" w:rsidP="00AB0C4E">
            <w:pPr>
              <w:autoSpaceDE w:val="0"/>
              <w:autoSpaceDN w:val="0"/>
              <w:adjustRightInd w:val="0"/>
            </w:pPr>
            <w:r w:rsidRPr="00AB0C4E">
              <w:t>1. Отнесение ТЗР на счет 15 "Заготовление и приобретение материальных ценностей".</w:t>
            </w:r>
          </w:p>
          <w:p w14:paraId="1DA06CE7" w14:textId="77777777" w:rsidR="00AB0C4E" w:rsidRPr="00AB0C4E" w:rsidRDefault="00AB0C4E" w:rsidP="00AB0C4E">
            <w:pPr>
              <w:autoSpaceDE w:val="0"/>
              <w:autoSpaceDN w:val="0"/>
              <w:adjustRightInd w:val="0"/>
            </w:pPr>
            <w:r w:rsidRPr="00AB0C4E">
              <w:t>2. Отнесение ТЗР на отдельный субсчет к счету 10 "Материалы".</w:t>
            </w:r>
          </w:p>
          <w:p w14:paraId="2E7EA5E6" w14:textId="77777777" w:rsidR="00AB0C4E" w:rsidRPr="00AB0C4E" w:rsidRDefault="00AB0C4E" w:rsidP="00AB0C4E">
            <w:pPr>
              <w:autoSpaceDE w:val="0"/>
              <w:autoSpaceDN w:val="0"/>
              <w:adjustRightInd w:val="0"/>
            </w:pPr>
            <w:r w:rsidRPr="00AB0C4E">
              <w:t>3. Непосредственное (прямое) включение ТЗР в фактическую себестоимость материала</w:t>
            </w:r>
          </w:p>
        </w:tc>
        <w:tc>
          <w:tcPr>
            <w:tcW w:w="3260" w:type="dxa"/>
            <w:tcBorders>
              <w:top w:val="single" w:sz="4" w:space="0" w:color="auto"/>
              <w:left w:val="single" w:sz="4" w:space="0" w:color="auto"/>
              <w:bottom w:val="single" w:sz="4" w:space="0" w:color="auto"/>
              <w:right w:val="single" w:sz="4" w:space="0" w:color="auto"/>
            </w:tcBorders>
          </w:tcPr>
          <w:p w14:paraId="4BAF2313" w14:textId="77777777" w:rsidR="00AB0C4E" w:rsidRPr="00AB0C4E" w:rsidRDefault="00AB0C4E" w:rsidP="00AB0C4E">
            <w:pPr>
              <w:autoSpaceDE w:val="0"/>
              <w:autoSpaceDN w:val="0"/>
              <w:adjustRightInd w:val="0"/>
            </w:pPr>
            <w:r w:rsidRPr="00AB0C4E">
              <w:t>Методические указания по учету МПЗ (п. 83)</w:t>
            </w:r>
          </w:p>
        </w:tc>
      </w:tr>
      <w:tr w:rsidR="00AB0C4E" w:rsidRPr="00AB0C4E" w14:paraId="74B570D5" w14:textId="77777777" w:rsidTr="00B05A33">
        <w:tc>
          <w:tcPr>
            <w:tcW w:w="566" w:type="dxa"/>
            <w:tcBorders>
              <w:top w:val="single" w:sz="4" w:space="0" w:color="auto"/>
              <w:left w:val="single" w:sz="4" w:space="0" w:color="auto"/>
              <w:bottom w:val="single" w:sz="4" w:space="0" w:color="auto"/>
              <w:right w:val="single" w:sz="4" w:space="0" w:color="auto"/>
            </w:tcBorders>
          </w:tcPr>
          <w:p w14:paraId="19D658E1" w14:textId="77777777" w:rsidR="00AB0C4E" w:rsidRPr="00AB0C4E" w:rsidRDefault="00AB0C4E" w:rsidP="00AB0C4E">
            <w:pPr>
              <w:autoSpaceDE w:val="0"/>
              <w:autoSpaceDN w:val="0"/>
              <w:adjustRightInd w:val="0"/>
              <w:jc w:val="center"/>
            </w:pPr>
            <w:r w:rsidRPr="00AB0C4E">
              <w:t>19</w:t>
            </w:r>
          </w:p>
        </w:tc>
        <w:tc>
          <w:tcPr>
            <w:tcW w:w="3040" w:type="dxa"/>
            <w:tcBorders>
              <w:top w:val="single" w:sz="4" w:space="0" w:color="auto"/>
              <w:left w:val="single" w:sz="4" w:space="0" w:color="auto"/>
              <w:bottom w:val="single" w:sz="4" w:space="0" w:color="auto"/>
              <w:right w:val="single" w:sz="4" w:space="0" w:color="auto"/>
            </w:tcBorders>
          </w:tcPr>
          <w:p w14:paraId="4F1C7AD1" w14:textId="77777777" w:rsidR="00AB0C4E" w:rsidRPr="00AB0C4E" w:rsidRDefault="00AB0C4E" w:rsidP="00AB0C4E">
            <w:pPr>
              <w:autoSpaceDE w:val="0"/>
              <w:autoSpaceDN w:val="0"/>
              <w:adjustRightInd w:val="0"/>
            </w:pPr>
            <w:r w:rsidRPr="00AB0C4E">
              <w:t>Порядок списания отклонений или ТЗР</w:t>
            </w:r>
          </w:p>
        </w:tc>
        <w:tc>
          <w:tcPr>
            <w:tcW w:w="6946" w:type="dxa"/>
            <w:tcBorders>
              <w:top w:val="single" w:sz="4" w:space="0" w:color="auto"/>
              <w:left w:val="single" w:sz="4" w:space="0" w:color="auto"/>
              <w:bottom w:val="single" w:sz="4" w:space="0" w:color="auto"/>
              <w:right w:val="single" w:sz="4" w:space="0" w:color="auto"/>
            </w:tcBorders>
          </w:tcPr>
          <w:p w14:paraId="12A07DEB" w14:textId="77777777" w:rsidR="00AB0C4E" w:rsidRPr="00AB0C4E" w:rsidRDefault="00AB0C4E" w:rsidP="00AB0C4E">
            <w:pPr>
              <w:autoSpaceDE w:val="0"/>
              <w:autoSpaceDN w:val="0"/>
              <w:adjustRightInd w:val="0"/>
            </w:pPr>
            <w:r w:rsidRPr="00AB0C4E">
              <w:t>1. Основной.</w:t>
            </w:r>
          </w:p>
          <w:p w14:paraId="320B599E" w14:textId="77777777" w:rsidR="00AB0C4E" w:rsidRPr="00AB0C4E" w:rsidRDefault="00AB0C4E" w:rsidP="00AB0C4E">
            <w:pPr>
              <w:autoSpaceDE w:val="0"/>
              <w:autoSpaceDN w:val="0"/>
              <w:adjustRightInd w:val="0"/>
            </w:pPr>
            <w:r w:rsidRPr="00AB0C4E">
              <w:t>2. Упрощенный (выбирается вариант из предусмотренных п. 88 Методических указаний по учету МПЗ)</w:t>
            </w:r>
          </w:p>
        </w:tc>
        <w:tc>
          <w:tcPr>
            <w:tcW w:w="3260" w:type="dxa"/>
            <w:tcBorders>
              <w:top w:val="single" w:sz="4" w:space="0" w:color="auto"/>
              <w:left w:val="single" w:sz="4" w:space="0" w:color="auto"/>
              <w:bottom w:val="single" w:sz="4" w:space="0" w:color="auto"/>
              <w:right w:val="single" w:sz="4" w:space="0" w:color="auto"/>
            </w:tcBorders>
          </w:tcPr>
          <w:p w14:paraId="7879D38B" w14:textId="77777777" w:rsidR="00AB0C4E" w:rsidRPr="00AB0C4E" w:rsidRDefault="00AB0C4E" w:rsidP="00AB0C4E">
            <w:pPr>
              <w:autoSpaceDE w:val="0"/>
              <w:autoSpaceDN w:val="0"/>
              <w:adjustRightInd w:val="0"/>
            </w:pPr>
            <w:r w:rsidRPr="00AB0C4E">
              <w:t>Методические указания по учету МПЗ (пункты 87 и 88)</w:t>
            </w:r>
          </w:p>
        </w:tc>
      </w:tr>
      <w:tr w:rsidR="00AB0C4E" w:rsidRPr="00AB0C4E" w14:paraId="48569916"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6FB68699" w14:textId="77777777" w:rsidR="00AB0C4E" w:rsidRPr="00AB0C4E" w:rsidRDefault="00AB0C4E" w:rsidP="00AB0C4E">
            <w:pPr>
              <w:autoSpaceDE w:val="0"/>
              <w:autoSpaceDN w:val="0"/>
              <w:adjustRightInd w:val="0"/>
              <w:jc w:val="center"/>
            </w:pPr>
            <w:r w:rsidRPr="00AB0C4E">
              <w:t>Учет тары</w:t>
            </w:r>
          </w:p>
        </w:tc>
      </w:tr>
      <w:tr w:rsidR="00AB0C4E" w:rsidRPr="00AB0C4E" w14:paraId="2FC3CC39" w14:textId="77777777" w:rsidTr="00B05A33">
        <w:tc>
          <w:tcPr>
            <w:tcW w:w="566" w:type="dxa"/>
            <w:tcBorders>
              <w:top w:val="single" w:sz="4" w:space="0" w:color="auto"/>
              <w:left w:val="single" w:sz="4" w:space="0" w:color="auto"/>
              <w:bottom w:val="single" w:sz="4" w:space="0" w:color="auto"/>
              <w:right w:val="single" w:sz="4" w:space="0" w:color="auto"/>
            </w:tcBorders>
          </w:tcPr>
          <w:p w14:paraId="3D3BC46C" w14:textId="77777777" w:rsidR="00AB0C4E" w:rsidRPr="00AB0C4E" w:rsidRDefault="00AB0C4E" w:rsidP="00AB0C4E">
            <w:pPr>
              <w:autoSpaceDE w:val="0"/>
              <w:autoSpaceDN w:val="0"/>
              <w:adjustRightInd w:val="0"/>
              <w:jc w:val="center"/>
            </w:pPr>
            <w:r w:rsidRPr="00AB0C4E">
              <w:t>20</w:t>
            </w:r>
          </w:p>
        </w:tc>
        <w:tc>
          <w:tcPr>
            <w:tcW w:w="3040" w:type="dxa"/>
            <w:tcBorders>
              <w:top w:val="single" w:sz="4" w:space="0" w:color="auto"/>
              <w:left w:val="single" w:sz="4" w:space="0" w:color="auto"/>
              <w:bottom w:val="single" w:sz="4" w:space="0" w:color="auto"/>
              <w:right w:val="single" w:sz="4" w:space="0" w:color="auto"/>
            </w:tcBorders>
          </w:tcPr>
          <w:p w14:paraId="38EB3E7F" w14:textId="77777777" w:rsidR="00AB0C4E" w:rsidRPr="00AB0C4E" w:rsidRDefault="00AB0C4E" w:rsidP="00AB0C4E">
            <w:pPr>
              <w:autoSpaceDE w:val="0"/>
              <w:autoSpaceDN w:val="0"/>
              <w:adjustRightInd w:val="0"/>
            </w:pPr>
            <w:r w:rsidRPr="00AB0C4E">
              <w:t>Порядок учета тары</w:t>
            </w:r>
          </w:p>
        </w:tc>
        <w:tc>
          <w:tcPr>
            <w:tcW w:w="6946" w:type="dxa"/>
            <w:tcBorders>
              <w:top w:val="single" w:sz="4" w:space="0" w:color="auto"/>
              <w:left w:val="single" w:sz="4" w:space="0" w:color="auto"/>
              <w:bottom w:val="single" w:sz="4" w:space="0" w:color="auto"/>
              <w:right w:val="single" w:sz="4" w:space="0" w:color="auto"/>
            </w:tcBorders>
          </w:tcPr>
          <w:p w14:paraId="33C9711E" w14:textId="77777777" w:rsidR="00AB0C4E" w:rsidRPr="00AB0C4E" w:rsidRDefault="00AB0C4E" w:rsidP="00AB0C4E">
            <w:pPr>
              <w:autoSpaceDE w:val="0"/>
              <w:autoSpaceDN w:val="0"/>
              <w:adjustRightInd w:val="0"/>
            </w:pPr>
            <w:r w:rsidRPr="00AB0C4E">
              <w:t>1. По фактической себестоимости.</w:t>
            </w:r>
          </w:p>
          <w:p w14:paraId="520563B7" w14:textId="77777777" w:rsidR="00AB0C4E" w:rsidRPr="00AB0C4E" w:rsidRDefault="00AB0C4E" w:rsidP="00AB0C4E">
            <w:pPr>
              <w:autoSpaceDE w:val="0"/>
              <w:autoSpaceDN w:val="0"/>
              <w:adjustRightInd w:val="0"/>
            </w:pPr>
            <w:r w:rsidRPr="00AB0C4E">
              <w:t>2. По учетным ценам</w:t>
            </w:r>
          </w:p>
        </w:tc>
        <w:tc>
          <w:tcPr>
            <w:tcW w:w="3260" w:type="dxa"/>
            <w:tcBorders>
              <w:top w:val="single" w:sz="4" w:space="0" w:color="auto"/>
              <w:left w:val="single" w:sz="4" w:space="0" w:color="auto"/>
              <w:bottom w:val="single" w:sz="4" w:space="0" w:color="auto"/>
              <w:right w:val="single" w:sz="4" w:space="0" w:color="auto"/>
            </w:tcBorders>
          </w:tcPr>
          <w:p w14:paraId="33CF38D3" w14:textId="77777777" w:rsidR="00AB0C4E" w:rsidRPr="00AB0C4E" w:rsidRDefault="00AB0C4E" w:rsidP="00AB0C4E">
            <w:pPr>
              <w:autoSpaceDE w:val="0"/>
              <w:autoSpaceDN w:val="0"/>
              <w:adjustRightInd w:val="0"/>
            </w:pPr>
            <w:r w:rsidRPr="00AB0C4E">
              <w:t>Методические указания по учету МПЗ (п. 166)</w:t>
            </w:r>
          </w:p>
        </w:tc>
      </w:tr>
      <w:tr w:rsidR="00AB0C4E" w:rsidRPr="00AB0C4E" w14:paraId="013A0932" w14:textId="77777777" w:rsidTr="00B05A33">
        <w:tc>
          <w:tcPr>
            <w:tcW w:w="566" w:type="dxa"/>
            <w:tcBorders>
              <w:top w:val="single" w:sz="4" w:space="0" w:color="auto"/>
              <w:left w:val="single" w:sz="4" w:space="0" w:color="auto"/>
              <w:bottom w:val="single" w:sz="4" w:space="0" w:color="auto"/>
              <w:right w:val="single" w:sz="4" w:space="0" w:color="auto"/>
            </w:tcBorders>
          </w:tcPr>
          <w:p w14:paraId="057E6AD2" w14:textId="77777777" w:rsidR="00AB0C4E" w:rsidRPr="00AB0C4E" w:rsidRDefault="00AB0C4E" w:rsidP="00AB0C4E">
            <w:pPr>
              <w:autoSpaceDE w:val="0"/>
              <w:autoSpaceDN w:val="0"/>
              <w:adjustRightInd w:val="0"/>
              <w:jc w:val="center"/>
            </w:pPr>
            <w:r w:rsidRPr="00AB0C4E">
              <w:t>21</w:t>
            </w:r>
          </w:p>
        </w:tc>
        <w:tc>
          <w:tcPr>
            <w:tcW w:w="3040" w:type="dxa"/>
            <w:tcBorders>
              <w:top w:val="single" w:sz="4" w:space="0" w:color="auto"/>
              <w:left w:val="single" w:sz="4" w:space="0" w:color="auto"/>
              <w:bottom w:val="single" w:sz="4" w:space="0" w:color="auto"/>
              <w:right w:val="single" w:sz="4" w:space="0" w:color="auto"/>
            </w:tcBorders>
          </w:tcPr>
          <w:p w14:paraId="5DD4B209" w14:textId="77777777" w:rsidR="00AB0C4E" w:rsidRPr="00AB0C4E" w:rsidRDefault="00AB0C4E" w:rsidP="00AB0C4E">
            <w:pPr>
              <w:autoSpaceDE w:val="0"/>
              <w:autoSpaceDN w:val="0"/>
              <w:adjustRightInd w:val="0"/>
            </w:pPr>
            <w:r w:rsidRPr="00AB0C4E">
              <w:t>Определение учетной цены (при учете тары по учетным ценам)</w:t>
            </w:r>
          </w:p>
        </w:tc>
        <w:tc>
          <w:tcPr>
            <w:tcW w:w="6946" w:type="dxa"/>
            <w:tcBorders>
              <w:top w:val="single" w:sz="4" w:space="0" w:color="auto"/>
              <w:left w:val="single" w:sz="4" w:space="0" w:color="auto"/>
              <w:bottom w:val="single" w:sz="4" w:space="0" w:color="auto"/>
              <w:right w:val="single" w:sz="4" w:space="0" w:color="auto"/>
            </w:tcBorders>
          </w:tcPr>
          <w:p w14:paraId="43BEE281" w14:textId="77777777" w:rsidR="00AB0C4E" w:rsidRPr="00AB0C4E" w:rsidRDefault="00AB0C4E" w:rsidP="00AB0C4E">
            <w:pPr>
              <w:autoSpaceDE w:val="0"/>
              <w:autoSpaceDN w:val="0"/>
              <w:adjustRightInd w:val="0"/>
            </w:pPr>
            <w:r w:rsidRPr="00AB0C4E">
              <w:t>1. Исходя из договорной цены.</w:t>
            </w:r>
          </w:p>
          <w:p w14:paraId="0D044389" w14:textId="77777777" w:rsidR="00AB0C4E" w:rsidRPr="00AB0C4E" w:rsidRDefault="00AB0C4E" w:rsidP="00AB0C4E">
            <w:pPr>
              <w:autoSpaceDE w:val="0"/>
              <w:autoSpaceDN w:val="0"/>
              <w:adjustRightInd w:val="0"/>
            </w:pPr>
            <w:r w:rsidRPr="00AB0C4E">
              <w:t>2. По данным предыдущего месяца или отчетного периода.</w:t>
            </w:r>
          </w:p>
          <w:p w14:paraId="779F9BFC" w14:textId="77777777" w:rsidR="00AB0C4E" w:rsidRPr="00AB0C4E" w:rsidRDefault="00AB0C4E" w:rsidP="00AB0C4E">
            <w:pPr>
              <w:autoSpaceDE w:val="0"/>
              <w:autoSpaceDN w:val="0"/>
              <w:adjustRightInd w:val="0"/>
            </w:pPr>
            <w:r w:rsidRPr="00AB0C4E">
              <w:t>3. По планово-расчетным ценам.</w:t>
            </w:r>
          </w:p>
          <w:p w14:paraId="412FFBBF" w14:textId="77777777" w:rsidR="00AB0C4E" w:rsidRPr="00AB0C4E" w:rsidRDefault="00AB0C4E" w:rsidP="00AB0C4E">
            <w:pPr>
              <w:autoSpaceDE w:val="0"/>
              <w:autoSpaceDN w:val="0"/>
              <w:adjustRightInd w:val="0"/>
            </w:pPr>
            <w:r w:rsidRPr="00AB0C4E">
              <w:t>4. По средней цене группы</w:t>
            </w:r>
          </w:p>
        </w:tc>
        <w:tc>
          <w:tcPr>
            <w:tcW w:w="3260" w:type="dxa"/>
            <w:tcBorders>
              <w:top w:val="single" w:sz="4" w:space="0" w:color="auto"/>
              <w:left w:val="single" w:sz="4" w:space="0" w:color="auto"/>
              <w:bottom w:val="single" w:sz="4" w:space="0" w:color="auto"/>
              <w:right w:val="single" w:sz="4" w:space="0" w:color="auto"/>
            </w:tcBorders>
          </w:tcPr>
          <w:p w14:paraId="68D9A91F" w14:textId="77777777" w:rsidR="00AB0C4E" w:rsidRPr="00AB0C4E" w:rsidRDefault="00AB0C4E" w:rsidP="00AB0C4E">
            <w:pPr>
              <w:autoSpaceDE w:val="0"/>
              <w:autoSpaceDN w:val="0"/>
              <w:adjustRightInd w:val="0"/>
            </w:pPr>
            <w:r w:rsidRPr="00AB0C4E">
              <w:t>Методические указания по учету МПЗ (п. 166)</w:t>
            </w:r>
          </w:p>
        </w:tc>
      </w:tr>
      <w:tr w:rsidR="00AB0C4E" w:rsidRPr="00AB0C4E" w14:paraId="753C972A"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2A7F6B1A" w14:textId="77777777" w:rsidR="00AB0C4E" w:rsidRPr="00AB0C4E" w:rsidRDefault="00AB0C4E" w:rsidP="00AB0C4E">
            <w:pPr>
              <w:autoSpaceDE w:val="0"/>
              <w:autoSpaceDN w:val="0"/>
              <w:adjustRightInd w:val="0"/>
              <w:jc w:val="center"/>
            </w:pPr>
            <w:r w:rsidRPr="00AB0C4E">
              <w:t>Формирование резерва под снижение стоимости МПЗ</w:t>
            </w:r>
          </w:p>
        </w:tc>
      </w:tr>
      <w:tr w:rsidR="00AB0C4E" w:rsidRPr="00AB0C4E" w14:paraId="0DD5DFE6" w14:textId="77777777" w:rsidTr="00B05A33">
        <w:tc>
          <w:tcPr>
            <w:tcW w:w="566" w:type="dxa"/>
            <w:tcBorders>
              <w:top w:val="single" w:sz="4" w:space="0" w:color="auto"/>
              <w:left w:val="single" w:sz="4" w:space="0" w:color="auto"/>
              <w:bottom w:val="single" w:sz="4" w:space="0" w:color="auto"/>
              <w:right w:val="single" w:sz="4" w:space="0" w:color="auto"/>
            </w:tcBorders>
          </w:tcPr>
          <w:p w14:paraId="30801FFB" w14:textId="77777777" w:rsidR="00AB0C4E" w:rsidRPr="00AB0C4E" w:rsidRDefault="00AB0C4E" w:rsidP="00AB0C4E">
            <w:pPr>
              <w:autoSpaceDE w:val="0"/>
              <w:autoSpaceDN w:val="0"/>
              <w:adjustRightInd w:val="0"/>
              <w:jc w:val="center"/>
            </w:pPr>
            <w:r w:rsidRPr="00AB0C4E">
              <w:t>22</w:t>
            </w:r>
          </w:p>
        </w:tc>
        <w:tc>
          <w:tcPr>
            <w:tcW w:w="3040" w:type="dxa"/>
            <w:tcBorders>
              <w:top w:val="single" w:sz="4" w:space="0" w:color="auto"/>
              <w:left w:val="single" w:sz="4" w:space="0" w:color="auto"/>
              <w:bottom w:val="single" w:sz="4" w:space="0" w:color="auto"/>
              <w:right w:val="single" w:sz="4" w:space="0" w:color="auto"/>
            </w:tcBorders>
          </w:tcPr>
          <w:p w14:paraId="3E57A9D7" w14:textId="77777777" w:rsidR="00AB0C4E" w:rsidRPr="00AB0C4E" w:rsidRDefault="00AB0C4E" w:rsidP="00AB0C4E">
            <w:pPr>
              <w:autoSpaceDE w:val="0"/>
              <w:autoSpaceDN w:val="0"/>
              <w:adjustRightInd w:val="0"/>
            </w:pPr>
            <w:r w:rsidRPr="00AB0C4E">
              <w:t>Порядок создания резерва</w:t>
            </w:r>
          </w:p>
        </w:tc>
        <w:tc>
          <w:tcPr>
            <w:tcW w:w="6946" w:type="dxa"/>
            <w:tcBorders>
              <w:top w:val="single" w:sz="4" w:space="0" w:color="auto"/>
              <w:left w:val="single" w:sz="4" w:space="0" w:color="auto"/>
              <w:bottom w:val="single" w:sz="4" w:space="0" w:color="auto"/>
              <w:right w:val="single" w:sz="4" w:space="0" w:color="auto"/>
            </w:tcBorders>
          </w:tcPr>
          <w:p w14:paraId="441B65C9" w14:textId="77777777" w:rsidR="00AB0C4E" w:rsidRPr="00AB0C4E" w:rsidRDefault="00AB0C4E" w:rsidP="00AB0C4E">
            <w:pPr>
              <w:autoSpaceDE w:val="0"/>
              <w:autoSpaceDN w:val="0"/>
              <w:adjustRightInd w:val="0"/>
            </w:pPr>
            <w:r w:rsidRPr="00AB0C4E">
              <w:t>1. Резерв создается по каждой единице МПЗ, принятой в бухгалтерском учете.</w:t>
            </w:r>
          </w:p>
          <w:p w14:paraId="6A1CB133" w14:textId="77777777" w:rsidR="00AB0C4E" w:rsidRPr="00AB0C4E" w:rsidRDefault="00AB0C4E" w:rsidP="00AB0C4E">
            <w:pPr>
              <w:autoSpaceDE w:val="0"/>
              <w:autoSpaceDN w:val="0"/>
              <w:adjustRightInd w:val="0"/>
            </w:pPr>
            <w:r w:rsidRPr="00AB0C4E">
              <w:t>2. Резерв создается по отдельным видам (группам) аналогичных или связанных МПЗ</w:t>
            </w:r>
          </w:p>
        </w:tc>
        <w:tc>
          <w:tcPr>
            <w:tcW w:w="3260" w:type="dxa"/>
            <w:tcBorders>
              <w:top w:val="single" w:sz="4" w:space="0" w:color="auto"/>
              <w:left w:val="single" w:sz="4" w:space="0" w:color="auto"/>
              <w:bottom w:val="single" w:sz="4" w:space="0" w:color="auto"/>
              <w:right w:val="single" w:sz="4" w:space="0" w:color="auto"/>
            </w:tcBorders>
          </w:tcPr>
          <w:p w14:paraId="69C6E1EB" w14:textId="77777777" w:rsidR="00AB0C4E" w:rsidRPr="00AB0C4E" w:rsidRDefault="00AB0C4E" w:rsidP="00AB0C4E">
            <w:pPr>
              <w:autoSpaceDE w:val="0"/>
              <w:autoSpaceDN w:val="0"/>
              <w:adjustRightInd w:val="0"/>
            </w:pPr>
            <w:r w:rsidRPr="00AB0C4E">
              <w:t>Методические указания по учету МПЗ (п. 20)</w:t>
            </w:r>
          </w:p>
        </w:tc>
      </w:tr>
      <w:tr w:rsidR="00AB0C4E" w:rsidRPr="00AB0C4E" w14:paraId="1D24F179"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60FB20C4" w14:textId="77777777" w:rsidR="00AB0C4E" w:rsidRPr="00AB0C4E" w:rsidRDefault="00AB0C4E" w:rsidP="00AB0C4E">
            <w:pPr>
              <w:autoSpaceDE w:val="0"/>
              <w:autoSpaceDN w:val="0"/>
              <w:adjustRightInd w:val="0"/>
              <w:jc w:val="center"/>
            </w:pPr>
            <w:r w:rsidRPr="00AB0C4E">
              <w:t>Учет затрат на производство</w:t>
            </w:r>
          </w:p>
        </w:tc>
      </w:tr>
      <w:tr w:rsidR="00AB0C4E" w:rsidRPr="00AB0C4E" w14:paraId="36B9DD2C" w14:textId="77777777" w:rsidTr="00B05A33">
        <w:tc>
          <w:tcPr>
            <w:tcW w:w="566" w:type="dxa"/>
            <w:tcBorders>
              <w:top w:val="single" w:sz="4" w:space="0" w:color="auto"/>
              <w:left w:val="single" w:sz="4" w:space="0" w:color="auto"/>
              <w:bottom w:val="single" w:sz="4" w:space="0" w:color="auto"/>
              <w:right w:val="single" w:sz="4" w:space="0" w:color="auto"/>
            </w:tcBorders>
          </w:tcPr>
          <w:p w14:paraId="2D506282" w14:textId="77777777" w:rsidR="00AB0C4E" w:rsidRPr="00AB0C4E" w:rsidRDefault="00AB0C4E" w:rsidP="00AB0C4E">
            <w:pPr>
              <w:autoSpaceDE w:val="0"/>
              <w:autoSpaceDN w:val="0"/>
              <w:adjustRightInd w:val="0"/>
              <w:jc w:val="center"/>
            </w:pPr>
            <w:r w:rsidRPr="00AB0C4E">
              <w:lastRenderedPageBreak/>
              <w:t>23</w:t>
            </w:r>
          </w:p>
        </w:tc>
        <w:tc>
          <w:tcPr>
            <w:tcW w:w="3040" w:type="dxa"/>
            <w:tcBorders>
              <w:top w:val="single" w:sz="4" w:space="0" w:color="auto"/>
              <w:left w:val="single" w:sz="4" w:space="0" w:color="auto"/>
              <w:bottom w:val="single" w:sz="4" w:space="0" w:color="auto"/>
              <w:right w:val="single" w:sz="4" w:space="0" w:color="auto"/>
            </w:tcBorders>
          </w:tcPr>
          <w:p w14:paraId="7FDFEDDD" w14:textId="77777777" w:rsidR="00AB0C4E" w:rsidRPr="00AB0C4E" w:rsidRDefault="00AB0C4E" w:rsidP="00AB0C4E">
            <w:pPr>
              <w:autoSpaceDE w:val="0"/>
              <w:autoSpaceDN w:val="0"/>
              <w:adjustRightInd w:val="0"/>
            </w:pPr>
            <w:r w:rsidRPr="00AB0C4E">
              <w:t>Оценка незавершенного производства на предприятиях массового и серийного производства</w:t>
            </w:r>
          </w:p>
        </w:tc>
        <w:tc>
          <w:tcPr>
            <w:tcW w:w="6946" w:type="dxa"/>
            <w:tcBorders>
              <w:top w:val="single" w:sz="4" w:space="0" w:color="auto"/>
              <w:left w:val="single" w:sz="4" w:space="0" w:color="auto"/>
              <w:bottom w:val="single" w:sz="4" w:space="0" w:color="auto"/>
              <w:right w:val="single" w:sz="4" w:space="0" w:color="auto"/>
            </w:tcBorders>
          </w:tcPr>
          <w:p w14:paraId="4CB532EB" w14:textId="77777777" w:rsidR="00AB0C4E" w:rsidRPr="00AB0C4E" w:rsidRDefault="00AB0C4E" w:rsidP="00AB0C4E">
            <w:pPr>
              <w:autoSpaceDE w:val="0"/>
              <w:autoSpaceDN w:val="0"/>
              <w:adjustRightInd w:val="0"/>
            </w:pPr>
            <w:r w:rsidRPr="00AB0C4E">
              <w:t>1. По фактической производственной себестоимости.</w:t>
            </w:r>
          </w:p>
          <w:p w14:paraId="5E6F301F" w14:textId="77777777" w:rsidR="00AB0C4E" w:rsidRPr="00AB0C4E" w:rsidRDefault="00AB0C4E" w:rsidP="00AB0C4E">
            <w:pPr>
              <w:autoSpaceDE w:val="0"/>
              <w:autoSpaceDN w:val="0"/>
              <w:adjustRightInd w:val="0"/>
            </w:pPr>
            <w:r w:rsidRPr="00AB0C4E">
              <w:t>2. По нормативной (плановой) производственной себестоимости.</w:t>
            </w:r>
          </w:p>
          <w:p w14:paraId="6A95EB6D" w14:textId="77777777" w:rsidR="00AB0C4E" w:rsidRPr="00AB0C4E" w:rsidRDefault="00AB0C4E" w:rsidP="00AB0C4E">
            <w:pPr>
              <w:autoSpaceDE w:val="0"/>
              <w:autoSpaceDN w:val="0"/>
              <w:adjustRightInd w:val="0"/>
            </w:pPr>
            <w:r w:rsidRPr="00AB0C4E">
              <w:t>3. По прямым статьям затрат.</w:t>
            </w:r>
          </w:p>
          <w:p w14:paraId="1475B075" w14:textId="77777777" w:rsidR="00AB0C4E" w:rsidRPr="00AB0C4E" w:rsidRDefault="00AB0C4E" w:rsidP="00AB0C4E">
            <w:pPr>
              <w:autoSpaceDE w:val="0"/>
              <w:autoSpaceDN w:val="0"/>
              <w:adjustRightInd w:val="0"/>
            </w:pPr>
            <w:r w:rsidRPr="00AB0C4E">
              <w:t>4. По стоимости сырья, материалов и полуфабрикатов</w:t>
            </w:r>
          </w:p>
        </w:tc>
        <w:tc>
          <w:tcPr>
            <w:tcW w:w="3260" w:type="dxa"/>
            <w:tcBorders>
              <w:top w:val="single" w:sz="4" w:space="0" w:color="auto"/>
              <w:left w:val="single" w:sz="4" w:space="0" w:color="auto"/>
              <w:bottom w:val="single" w:sz="4" w:space="0" w:color="auto"/>
              <w:right w:val="single" w:sz="4" w:space="0" w:color="auto"/>
            </w:tcBorders>
          </w:tcPr>
          <w:p w14:paraId="01FF35A6" w14:textId="77777777" w:rsidR="00AB0C4E" w:rsidRPr="00AB0C4E" w:rsidRDefault="00AB0C4E" w:rsidP="00AB0C4E">
            <w:pPr>
              <w:autoSpaceDE w:val="0"/>
              <w:autoSpaceDN w:val="0"/>
              <w:adjustRightInd w:val="0"/>
            </w:pPr>
            <w:r w:rsidRPr="00AB0C4E">
              <w:t>Положение по ведению бухгалтерского учета (п. 64)</w:t>
            </w:r>
          </w:p>
        </w:tc>
      </w:tr>
      <w:tr w:rsidR="00AB0C4E" w:rsidRPr="00AB0C4E" w14:paraId="67DAB0A9"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1366BFD9" w14:textId="77777777" w:rsidR="00AB0C4E" w:rsidRPr="00AB0C4E" w:rsidRDefault="00AB0C4E" w:rsidP="00AB0C4E">
            <w:pPr>
              <w:autoSpaceDE w:val="0"/>
              <w:autoSpaceDN w:val="0"/>
              <w:adjustRightInd w:val="0"/>
              <w:jc w:val="center"/>
            </w:pPr>
            <w:r w:rsidRPr="00AB0C4E">
              <w:t>Учет готовой продукции</w:t>
            </w:r>
          </w:p>
        </w:tc>
      </w:tr>
      <w:tr w:rsidR="00AB0C4E" w:rsidRPr="00AB0C4E" w14:paraId="06C7B8E0" w14:textId="77777777" w:rsidTr="00B05A33">
        <w:tc>
          <w:tcPr>
            <w:tcW w:w="566" w:type="dxa"/>
            <w:tcBorders>
              <w:top w:val="single" w:sz="4" w:space="0" w:color="auto"/>
              <w:left w:val="single" w:sz="4" w:space="0" w:color="auto"/>
              <w:bottom w:val="single" w:sz="4" w:space="0" w:color="auto"/>
              <w:right w:val="single" w:sz="4" w:space="0" w:color="auto"/>
            </w:tcBorders>
          </w:tcPr>
          <w:p w14:paraId="4BB83283" w14:textId="77777777" w:rsidR="00AB0C4E" w:rsidRPr="00AB0C4E" w:rsidRDefault="00AB0C4E" w:rsidP="00AB0C4E">
            <w:pPr>
              <w:autoSpaceDE w:val="0"/>
              <w:autoSpaceDN w:val="0"/>
              <w:adjustRightInd w:val="0"/>
              <w:jc w:val="center"/>
            </w:pPr>
            <w:r w:rsidRPr="00AB0C4E">
              <w:t>24</w:t>
            </w:r>
          </w:p>
        </w:tc>
        <w:tc>
          <w:tcPr>
            <w:tcW w:w="3040" w:type="dxa"/>
            <w:tcBorders>
              <w:top w:val="single" w:sz="4" w:space="0" w:color="auto"/>
              <w:left w:val="single" w:sz="4" w:space="0" w:color="auto"/>
              <w:bottom w:val="single" w:sz="4" w:space="0" w:color="auto"/>
              <w:right w:val="single" w:sz="4" w:space="0" w:color="auto"/>
            </w:tcBorders>
          </w:tcPr>
          <w:p w14:paraId="7476B3BD" w14:textId="77777777" w:rsidR="00AB0C4E" w:rsidRPr="00AB0C4E" w:rsidRDefault="00AB0C4E" w:rsidP="00AB0C4E">
            <w:pPr>
              <w:autoSpaceDE w:val="0"/>
              <w:autoSpaceDN w:val="0"/>
              <w:adjustRightInd w:val="0"/>
            </w:pPr>
            <w:r w:rsidRPr="00AB0C4E">
              <w:t>Оценка готовой продукции</w:t>
            </w:r>
          </w:p>
        </w:tc>
        <w:tc>
          <w:tcPr>
            <w:tcW w:w="6946" w:type="dxa"/>
            <w:tcBorders>
              <w:top w:val="single" w:sz="4" w:space="0" w:color="auto"/>
              <w:left w:val="single" w:sz="4" w:space="0" w:color="auto"/>
              <w:bottom w:val="single" w:sz="4" w:space="0" w:color="auto"/>
              <w:right w:val="single" w:sz="4" w:space="0" w:color="auto"/>
            </w:tcBorders>
          </w:tcPr>
          <w:p w14:paraId="08DA45EF" w14:textId="77777777" w:rsidR="00AB0C4E" w:rsidRPr="00AB0C4E" w:rsidRDefault="00AB0C4E" w:rsidP="00AB0C4E">
            <w:pPr>
              <w:autoSpaceDE w:val="0"/>
              <w:autoSpaceDN w:val="0"/>
              <w:adjustRightInd w:val="0"/>
            </w:pPr>
            <w:r w:rsidRPr="00AB0C4E">
              <w:t>1. Оценка по фактической производственной себестоимости.</w:t>
            </w:r>
          </w:p>
          <w:p w14:paraId="38B9A76F" w14:textId="77777777" w:rsidR="00AB0C4E" w:rsidRPr="00AB0C4E" w:rsidRDefault="00AB0C4E" w:rsidP="00AB0C4E">
            <w:pPr>
              <w:autoSpaceDE w:val="0"/>
              <w:autoSpaceDN w:val="0"/>
              <w:adjustRightInd w:val="0"/>
            </w:pPr>
            <w:r w:rsidRPr="00AB0C4E">
              <w:t>2. Оценка по нормативной себестоимости</w:t>
            </w:r>
          </w:p>
        </w:tc>
        <w:tc>
          <w:tcPr>
            <w:tcW w:w="3260" w:type="dxa"/>
            <w:tcBorders>
              <w:top w:val="single" w:sz="4" w:space="0" w:color="auto"/>
              <w:left w:val="single" w:sz="4" w:space="0" w:color="auto"/>
              <w:bottom w:val="single" w:sz="4" w:space="0" w:color="auto"/>
              <w:right w:val="single" w:sz="4" w:space="0" w:color="auto"/>
            </w:tcBorders>
          </w:tcPr>
          <w:p w14:paraId="45591D59" w14:textId="77777777" w:rsidR="00AB0C4E" w:rsidRPr="00AB0C4E" w:rsidRDefault="00AB0C4E" w:rsidP="00AB0C4E">
            <w:pPr>
              <w:autoSpaceDE w:val="0"/>
              <w:autoSpaceDN w:val="0"/>
              <w:adjustRightInd w:val="0"/>
              <w:jc w:val="both"/>
            </w:pPr>
            <w:r w:rsidRPr="00AB0C4E">
              <w:t>Методические указания по учету МПЗ (п. 203)</w:t>
            </w:r>
          </w:p>
        </w:tc>
      </w:tr>
      <w:tr w:rsidR="00AB0C4E" w:rsidRPr="00AB0C4E" w14:paraId="7350DCEC" w14:textId="77777777" w:rsidTr="00B05A33">
        <w:tc>
          <w:tcPr>
            <w:tcW w:w="566" w:type="dxa"/>
            <w:tcBorders>
              <w:top w:val="single" w:sz="4" w:space="0" w:color="auto"/>
              <w:left w:val="single" w:sz="4" w:space="0" w:color="auto"/>
              <w:bottom w:val="single" w:sz="4" w:space="0" w:color="auto"/>
              <w:right w:val="single" w:sz="4" w:space="0" w:color="auto"/>
            </w:tcBorders>
          </w:tcPr>
          <w:p w14:paraId="370C1F2D" w14:textId="77777777" w:rsidR="00AB0C4E" w:rsidRPr="00AB0C4E" w:rsidRDefault="00AB0C4E" w:rsidP="00AB0C4E">
            <w:pPr>
              <w:autoSpaceDE w:val="0"/>
              <w:autoSpaceDN w:val="0"/>
              <w:adjustRightInd w:val="0"/>
              <w:jc w:val="center"/>
            </w:pPr>
            <w:r w:rsidRPr="00AB0C4E">
              <w:t>25</w:t>
            </w:r>
          </w:p>
        </w:tc>
        <w:tc>
          <w:tcPr>
            <w:tcW w:w="3040" w:type="dxa"/>
            <w:tcBorders>
              <w:top w:val="single" w:sz="4" w:space="0" w:color="auto"/>
              <w:left w:val="single" w:sz="4" w:space="0" w:color="auto"/>
              <w:bottom w:val="single" w:sz="4" w:space="0" w:color="auto"/>
              <w:right w:val="single" w:sz="4" w:space="0" w:color="auto"/>
            </w:tcBorders>
          </w:tcPr>
          <w:p w14:paraId="6714C4DB" w14:textId="77777777" w:rsidR="00AB0C4E" w:rsidRPr="00AB0C4E" w:rsidRDefault="00AB0C4E" w:rsidP="00AB0C4E">
            <w:pPr>
              <w:autoSpaceDE w:val="0"/>
              <w:autoSpaceDN w:val="0"/>
              <w:adjustRightInd w:val="0"/>
              <w:jc w:val="both"/>
            </w:pPr>
            <w:r w:rsidRPr="00AB0C4E">
              <w:t>Определение нормативной себестоимости (в случае оценки готовой продукции по нормативной себестоимости)</w:t>
            </w:r>
          </w:p>
        </w:tc>
        <w:tc>
          <w:tcPr>
            <w:tcW w:w="6946" w:type="dxa"/>
            <w:tcBorders>
              <w:top w:val="single" w:sz="4" w:space="0" w:color="auto"/>
              <w:left w:val="single" w:sz="4" w:space="0" w:color="auto"/>
              <w:bottom w:val="single" w:sz="4" w:space="0" w:color="auto"/>
              <w:right w:val="single" w:sz="4" w:space="0" w:color="auto"/>
            </w:tcBorders>
          </w:tcPr>
          <w:p w14:paraId="22D0F8A7" w14:textId="77777777" w:rsidR="00AB0C4E" w:rsidRPr="00AB0C4E" w:rsidRDefault="00AB0C4E" w:rsidP="00AB0C4E">
            <w:pPr>
              <w:autoSpaceDE w:val="0"/>
              <w:autoSpaceDN w:val="0"/>
              <w:adjustRightInd w:val="0"/>
            </w:pPr>
            <w:r w:rsidRPr="00AB0C4E">
              <w:t>1. По себестоимости, включающей затраты, связанные с использованием в процессе производства основных средств, сырья, материалов, топлива, энергии, трудовых ресурсов и других затрат на производство продукции.</w:t>
            </w:r>
          </w:p>
          <w:p w14:paraId="45DFD225" w14:textId="77777777" w:rsidR="00AB0C4E" w:rsidRPr="00AB0C4E" w:rsidRDefault="00AB0C4E" w:rsidP="00AB0C4E">
            <w:pPr>
              <w:autoSpaceDE w:val="0"/>
              <w:autoSpaceDN w:val="0"/>
              <w:adjustRightInd w:val="0"/>
            </w:pPr>
            <w:r w:rsidRPr="00AB0C4E">
              <w:t>2. По прямым статьям затрат</w:t>
            </w:r>
          </w:p>
        </w:tc>
        <w:tc>
          <w:tcPr>
            <w:tcW w:w="3260" w:type="dxa"/>
            <w:tcBorders>
              <w:top w:val="single" w:sz="4" w:space="0" w:color="auto"/>
              <w:left w:val="single" w:sz="4" w:space="0" w:color="auto"/>
              <w:bottom w:val="single" w:sz="4" w:space="0" w:color="auto"/>
              <w:right w:val="single" w:sz="4" w:space="0" w:color="auto"/>
            </w:tcBorders>
          </w:tcPr>
          <w:p w14:paraId="368DA71D" w14:textId="77777777" w:rsidR="00AB0C4E" w:rsidRPr="00AB0C4E" w:rsidRDefault="00AB0C4E" w:rsidP="00AB0C4E">
            <w:pPr>
              <w:autoSpaceDE w:val="0"/>
              <w:autoSpaceDN w:val="0"/>
              <w:adjustRightInd w:val="0"/>
              <w:jc w:val="both"/>
            </w:pPr>
            <w:r w:rsidRPr="00AB0C4E">
              <w:t>Методические указания по учету МПЗ (п. 203)</w:t>
            </w:r>
          </w:p>
        </w:tc>
      </w:tr>
      <w:tr w:rsidR="00AB0C4E" w:rsidRPr="00AB0C4E" w14:paraId="1E8B093A" w14:textId="77777777" w:rsidTr="00B05A33">
        <w:tc>
          <w:tcPr>
            <w:tcW w:w="566" w:type="dxa"/>
            <w:tcBorders>
              <w:top w:val="single" w:sz="4" w:space="0" w:color="auto"/>
              <w:left w:val="single" w:sz="4" w:space="0" w:color="auto"/>
              <w:bottom w:val="single" w:sz="4" w:space="0" w:color="auto"/>
              <w:right w:val="single" w:sz="4" w:space="0" w:color="auto"/>
            </w:tcBorders>
          </w:tcPr>
          <w:p w14:paraId="00383E54" w14:textId="77777777" w:rsidR="00AB0C4E" w:rsidRPr="00AB0C4E" w:rsidRDefault="00AB0C4E" w:rsidP="00AB0C4E">
            <w:pPr>
              <w:autoSpaceDE w:val="0"/>
              <w:autoSpaceDN w:val="0"/>
              <w:adjustRightInd w:val="0"/>
              <w:jc w:val="center"/>
            </w:pPr>
            <w:r w:rsidRPr="00AB0C4E">
              <w:t>26</w:t>
            </w:r>
          </w:p>
        </w:tc>
        <w:tc>
          <w:tcPr>
            <w:tcW w:w="3040" w:type="dxa"/>
            <w:tcBorders>
              <w:top w:val="single" w:sz="4" w:space="0" w:color="auto"/>
              <w:left w:val="single" w:sz="4" w:space="0" w:color="auto"/>
              <w:bottom w:val="single" w:sz="4" w:space="0" w:color="auto"/>
              <w:right w:val="single" w:sz="4" w:space="0" w:color="auto"/>
            </w:tcBorders>
          </w:tcPr>
          <w:p w14:paraId="08BBC1E9" w14:textId="77777777" w:rsidR="00AB0C4E" w:rsidRPr="00AB0C4E" w:rsidRDefault="00AB0C4E" w:rsidP="00AB0C4E">
            <w:pPr>
              <w:autoSpaceDE w:val="0"/>
              <w:autoSpaceDN w:val="0"/>
              <w:adjustRightInd w:val="0"/>
              <w:jc w:val="both"/>
            </w:pPr>
            <w:r w:rsidRPr="00AB0C4E">
              <w:t>Определение учетной цены (при применении в аналитическом учете и местах хранения учетных цен)</w:t>
            </w:r>
          </w:p>
        </w:tc>
        <w:tc>
          <w:tcPr>
            <w:tcW w:w="6946" w:type="dxa"/>
            <w:tcBorders>
              <w:top w:val="single" w:sz="4" w:space="0" w:color="auto"/>
              <w:left w:val="single" w:sz="4" w:space="0" w:color="auto"/>
              <w:bottom w:val="single" w:sz="4" w:space="0" w:color="auto"/>
              <w:right w:val="single" w:sz="4" w:space="0" w:color="auto"/>
            </w:tcBorders>
          </w:tcPr>
          <w:p w14:paraId="260AAD43" w14:textId="77777777" w:rsidR="00AB0C4E" w:rsidRPr="00AB0C4E" w:rsidRDefault="00AB0C4E" w:rsidP="00AB0C4E">
            <w:pPr>
              <w:autoSpaceDE w:val="0"/>
              <w:autoSpaceDN w:val="0"/>
              <w:adjustRightInd w:val="0"/>
            </w:pPr>
            <w:r w:rsidRPr="00AB0C4E">
              <w:t>1. По фактической производственной себестоимости.</w:t>
            </w:r>
          </w:p>
          <w:p w14:paraId="02A5AC3D" w14:textId="77777777" w:rsidR="00AB0C4E" w:rsidRPr="00AB0C4E" w:rsidRDefault="00AB0C4E" w:rsidP="00AB0C4E">
            <w:pPr>
              <w:autoSpaceDE w:val="0"/>
              <w:autoSpaceDN w:val="0"/>
              <w:adjustRightInd w:val="0"/>
            </w:pPr>
            <w:r w:rsidRPr="00AB0C4E">
              <w:t>2. По нормативной себестоимости.</w:t>
            </w:r>
          </w:p>
          <w:p w14:paraId="28CD60A3" w14:textId="77777777" w:rsidR="00AB0C4E" w:rsidRPr="00AB0C4E" w:rsidRDefault="00AB0C4E" w:rsidP="00AB0C4E">
            <w:pPr>
              <w:autoSpaceDE w:val="0"/>
              <w:autoSpaceDN w:val="0"/>
              <w:adjustRightInd w:val="0"/>
            </w:pPr>
            <w:r w:rsidRPr="00AB0C4E">
              <w:t>3. По договорным ценам.</w:t>
            </w:r>
          </w:p>
          <w:p w14:paraId="6A011F73" w14:textId="77777777" w:rsidR="00AB0C4E" w:rsidRPr="00AB0C4E" w:rsidRDefault="00AB0C4E" w:rsidP="00AB0C4E">
            <w:pPr>
              <w:autoSpaceDE w:val="0"/>
              <w:autoSpaceDN w:val="0"/>
              <w:adjustRightInd w:val="0"/>
            </w:pPr>
            <w:r w:rsidRPr="00AB0C4E">
              <w:t>4. По другим видам цен</w:t>
            </w:r>
          </w:p>
        </w:tc>
        <w:tc>
          <w:tcPr>
            <w:tcW w:w="3260" w:type="dxa"/>
            <w:tcBorders>
              <w:top w:val="single" w:sz="4" w:space="0" w:color="auto"/>
              <w:left w:val="single" w:sz="4" w:space="0" w:color="auto"/>
              <w:bottom w:val="single" w:sz="4" w:space="0" w:color="auto"/>
              <w:right w:val="single" w:sz="4" w:space="0" w:color="auto"/>
            </w:tcBorders>
          </w:tcPr>
          <w:p w14:paraId="482069E3" w14:textId="77777777" w:rsidR="00AB0C4E" w:rsidRPr="00AB0C4E" w:rsidRDefault="00AB0C4E" w:rsidP="00AB0C4E">
            <w:pPr>
              <w:autoSpaceDE w:val="0"/>
              <w:autoSpaceDN w:val="0"/>
              <w:adjustRightInd w:val="0"/>
            </w:pPr>
            <w:r w:rsidRPr="00AB0C4E">
              <w:t>Методические указания по учету МПЗ (п. 204)</w:t>
            </w:r>
          </w:p>
        </w:tc>
      </w:tr>
      <w:tr w:rsidR="00AB0C4E" w:rsidRPr="00AB0C4E" w14:paraId="7757687A"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56EDAECA" w14:textId="77777777" w:rsidR="00AB0C4E" w:rsidRPr="00AB0C4E" w:rsidRDefault="00AB0C4E" w:rsidP="00AB0C4E">
            <w:pPr>
              <w:autoSpaceDE w:val="0"/>
              <w:autoSpaceDN w:val="0"/>
              <w:adjustRightInd w:val="0"/>
              <w:jc w:val="center"/>
            </w:pPr>
            <w:r w:rsidRPr="00AB0C4E">
              <w:t>Учет товаров</w:t>
            </w:r>
          </w:p>
        </w:tc>
      </w:tr>
      <w:tr w:rsidR="00AB0C4E" w:rsidRPr="00AB0C4E" w14:paraId="14F7BA15" w14:textId="77777777" w:rsidTr="00B05A33">
        <w:tc>
          <w:tcPr>
            <w:tcW w:w="566" w:type="dxa"/>
            <w:tcBorders>
              <w:top w:val="single" w:sz="4" w:space="0" w:color="auto"/>
              <w:left w:val="single" w:sz="4" w:space="0" w:color="auto"/>
              <w:bottom w:val="single" w:sz="4" w:space="0" w:color="auto"/>
              <w:right w:val="single" w:sz="4" w:space="0" w:color="auto"/>
            </w:tcBorders>
          </w:tcPr>
          <w:p w14:paraId="6F4FFC24" w14:textId="77777777" w:rsidR="00AB0C4E" w:rsidRPr="00AB0C4E" w:rsidRDefault="00AB0C4E" w:rsidP="00AB0C4E">
            <w:pPr>
              <w:autoSpaceDE w:val="0"/>
              <w:autoSpaceDN w:val="0"/>
              <w:adjustRightInd w:val="0"/>
              <w:jc w:val="center"/>
            </w:pPr>
            <w:r w:rsidRPr="00AB0C4E">
              <w:t>27</w:t>
            </w:r>
          </w:p>
        </w:tc>
        <w:tc>
          <w:tcPr>
            <w:tcW w:w="3040" w:type="dxa"/>
            <w:tcBorders>
              <w:top w:val="single" w:sz="4" w:space="0" w:color="auto"/>
              <w:left w:val="single" w:sz="4" w:space="0" w:color="auto"/>
              <w:bottom w:val="single" w:sz="4" w:space="0" w:color="auto"/>
              <w:right w:val="single" w:sz="4" w:space="0" w:color="auto"/>
            </w:tcBorders>
          </w:tcPr>
          <w:p w14:paraId="6A88D99A" w14:textId="77777777" w:rsidR="00AB0C4E" w:rsidRPr="00AB0C4E" w:rsidRDefault="00AB0C4E" w:rsidP="00AB0C4E">
            <w:pPr>
              <w:autoSpaceDE w:val="0"/>
              <w:autoSpaceDN w:val="0"/>
              <w:adjustRightInd w:val="0"/>
            </w:pPr>
            <w:r w:rsidRPr="00AB0C4E">
              <w:t>Учет поступления товаров</w:t>
            </w:r>
          </w:p>
        </w:tc>
        <w:tc>
          <w:tcPr>
            <w:tcW w:w="6946" w:type="dxa"/>
            <w:tcBorders>
              <w:top w:val="single" w:sz="4" w:space="0" w:color="auto"/>
              <w:left w:val="single" w:sz="4" w:space="0" w:color="auto"/>
              <w:bottom w:val="single" w:sz="4" w:space="0" w:color="auto"/>
              <w:right w:val="single" w:sz="4" w:space="0" w:color="auto"/>
            </w:tcBorders>
          </w:tcPr>
          <w:p w14:paraId="1F10D1C6" w14:textId="77777777" w:rsidR="00AB0C4E" w:rsidRPr="00AB0C4E" w:rsidRDefault="00AB0C4E" w:rsidP="00AB0C4E">
            <w:pPr>
              <w:autoSpaceDE w:val="0"/>
              <w:autoSpaceDN w:val="0"/>
              <w:adjustRightInd w:val="0"/>
            </w:pPr>
            <w:r w:rsidRPr="00AB0C4E">
              <w:t>1. С использованием счета 15 "Заготовление и приобретение материальных ценностей".</w:t>
            </w:r>
          </w:p>
          <w:p w14:paraId="634C50D3" w14:textId="77777777" w:rsidR="00AB0C4E" w:rsidRPr="00AB0C4E" w:rsidRDefault="00AB0C4E" w:rsidP="00AB0C4E">
            <w:pPr>
              <w:autoSpaceDE w:val="0"/>
              <w:autoSpaceDN w:val="0"/>
              <w:adjustRightInd w:val="0"/>
            </w:pPr>
            <w:r w:rsidRPr="00AB0C4E">
              <w:t>2. Без использования счета 15</w:t>
            </w:r>
          </w:p>
        </w:tc>
        <w:tc>
          <w:tcPr>
            <w:tcW w:w="3260" w:type="dxa"/>
            <w:tcBorders>
              <w:top w:val="single" w:sz="4" w:space="0" w:color="auto"/>
              <w:left w:val="single" w:sz="4" w:space="0" w:color="auto"/>
              <w:bottom w:val="single" w:sz="4" w:space="0" w:color="auto"/>
              <w:right w:val="single" w:sz="4" w:space="0" w:color="auto"/>
            </w:tcBorders>
          </w:tcPr>
          <w:p w14:paraId="01C59BD4" w14:textId="77777777" w:rsidR="00AB0C4E" w:rsidRPr="00AB0C4E" w:rsidRDefault="00AB0C4E" w:rsidP="00AB0C4E">
            <w:pPr>
              <w:autoSpaceDE w:val="0"/>
              <w:autoSpaceDN w:val="0"/>
              <w:adjustRightInd w:val="0"/>
              <w:jc w:val="both"/>
            </w:pPr>
            <w:r w:rsidRPr="00AB0C4E">
              <w:t>Инструкция по применению счета 41 "Товары" Плана счетов</w:t>
            </w:r>
          </w:p>
        </w:tc>
      </w:tr>
      <w:tr w:rsidR="00AB0C4E" w:rsidRPr="00AB0C4E" w14:paraId="6B848846" w14:textId="77777777" w:rsidTr="00B05A33">
        <w:tc>
          <w:tcPr>
            <w:tcW w:w="566" w:type="dxa"/>
            <w:tcBorders>
              <w:top w:val="single" w:sz="4" w:space="0" w:color="auto"/>
              <w:left w:val="single" w:sz="4" w:space="0" w:color="auto"/>
              <w:bottom w:val="single" w:sz="4" w:space="0" w:color="auto"/>
              <w:right w:val="single" w:sz="4" w:space="0" w:color="auto"/>
            </w:tcBorders>
          </w:tcPr>
          <w:p w14:paraId="7EAA7598" w14:textId="77777777" w:rsidR="00AB0C4E" w:rsidRPr="00AB0C4E" w:rsidRDefault="00AB0C4E" w:rsidP="00AB0C4E">
            <w:pPr>
              <w:autoSpaceDE w:val="0"/>
              <w:autoSpaceDN w:val="0"/>
              <w:adjustRightInd w:val="0"/>
              <w:jc w:val="center"/>
            </w:pPr>
            <w:r w:rsidRPr="00AB0C4E">
              <w:t>28</w:t>
            </w:r>
          </w:p>
        </w:tc>
        <w:tc>
          <w:tcPr>
            <w:tcW w:w="3040" w:type="dxa"/>
            <w:tcBorders>
              <w:top w:val="single" w:sz="4" w:space="0" w:color="auto"/>
              <w:left w:val="single" w:sz="4" w:space="0" w:color="auto"/>
              <w:bottom w:val="single" w:sz="4" w:space="0" w:color="auto"/>
              <w:right w:val="single" w:sz="4" w:space="0" w:color="auto"/>
            </w:tcBorders>
          </w:tcPr>
          <w:p w14:paraId="6C6E4160" w14:textId="77777777" w:rsidR="00AB0C4E" w:rsidRPr="00AB0C4E" w:rsidRDefault="00AB0C4E" w:rsidP="00AB0C4E">
            <w:pPr>
              <w:autoSpaceDE w:val="0"/>
              <w:autoSpaceDN w:val="0"/>
              <w:adjustRightInd w:val="0"/>
              <w:jc w:val="both"/>
            </w:pPr>
            <w:r w:rsidRPr="00AB0C4E">
              <w:t xml:space="preserve">Порядок учета затрат по заготовке и доставке товаров до центральных </w:t>
            </w:r>
            <w:r w:rsidRPr="00AB0C4E">
              <w:lastRenderedPageBreak/>
              <w:t>складов (баз) (ТЗР) в организациях торговли</w:t>
            </w:r>
          </w:p>
        </w:tc>
        <w:tc>
          <w:tcPr>
            <w:tcW w:w="6946" w:type="dxa"/>
            <w:tcBorders>
              <w:top w:val="single" w:sz="4" w:space="0" w:color="auto"/>
              <w:left w:val="single" w:sz="4" w:space="0" w:color="auto"/>
              <w:bottom w:val="single" w:sz="4" w:space="0" w:color="auto"/>
              <w:right w:val="single" w:sz="4" w:space="0" w:color="auto"/>
            </w:tcBorders>
          </w:tcPr>
          <w:p w14:paraId="5CCEF523" w14:textId="77777777" w:rsidR="00AB0C4E" w:rsidRPr="00AB0C4E" w:rsidRDefault="00AB0C4E" w:rsidP="00AB0C4E">
            <w:pPr>
              <w:autoSpaceDE w:val="0"/>
              <w:autoSpaceDN w:val="0"/>
              <w:adjustRightInd w:val="0"/>
            </w:pPr>
            <w:r w:rsidRPr="00AB0C4E">
              <w:lastRenderedPageBreak/>
              <w:t>1. ТЗР, производимые до момента передачи товаров в продажу, включаются в стоимость приобретения товаров.</w:t>
            </w:r>
          </w:p>
          <w:p w14:paraId="0A9F23E6" w14:textId="77777777" w:rsidR="00AB0C4E" w:rsidRPr="00AB0C4E" w:rsidRDefault="00AB0C4E" w:rsidP="00AB0C4E">
            <w:pPr>
              <w:autoSpaceDE w:val="0"/>
              <w:autoSpaceDN w:val="0"/>
              <w:adjustRightInd w:val="0"/>
            </w:pPr>
            <w:r w:rsidRPr="00AB0C4E">
              <w:t>2. ТЗР, производимые до момента передачи товаров в продажу, включаются в состав расходов на продажу</w:t>
            </w:r>
          </w:p>
        </w:tc>
        <w:tc>
          <w:tcPr>
            <w:tcW w:w="3260" w:type="dxa"/>
            <w:tcBorders>
              <w:top w:val="single" w:sz="4" w:space="0" w:color="auto"/>
              <w:left w:val="single" w:sz="4" w:space="0" w:color="auto"/>
              <w:bottom w:val="single" w:sz="4" w:space="0" w:color="auto"/>
              <w:right w:val="single" w:sz="4" w:space="0" w:color="auto"/>
            </w:tcBorders>
          </w:tcPr>
          <w:p w14:paraId="1630DC6A" w14:textId="543F9533" w:rsidR="00AB0C4E" w:rsidRPr="00AB0C4E" w:rsidRDefault="00E172F6" w:rsidP="00AB0C4E">
            <w:pPr>
              <w:autoSpaceDE w:val="0"/>
              <w:autoSpaceDN w:val="0"/>
              <w:adjustRightInd w:val="0"/>
            </w:pPr>
            <w:r>
              <w:rPr>
                <w:snapToGrid w:val="0"/>
              </w:rPr>
              <w:t>ФСБУ 5/2019</w:t>
            </w:r>
            <w:r w:rsidRPr="00AB0C4E">
              <w:rPr>
                <w:snapToGrid w:val="0"/>
              </w:rPr>
              <w:t xml:space="preserve">      </w:t>
            </w:r>
          </w:p>
        </w:tc>
      </w:tr>
      <w:tr w:rsidR="00AB0C4E" w:rsidRPr="00AB0C4E" w14:paraId="1D601571" w14:textId="77777777" w:rsidTr="00B05A33">
        <w:tc>
          <w:tcPr>
            <w:tcW w:w="566" w:type="dxa"/>
            <w:tcBorders>
              <w:top w:val="single" w:sz="4" w:space="0" w:color="auto"/>
              <w:left w:val="single" w:sz="4" w:space="0" w:color="auto"/>
              <w:bottom w:val="single" w:sz="4" w:space="0" w:color="auto"/>
              <w:right w:val="single" w:sz="4" w:space="0" w:color="auto"/>
            </w:tcBorders>
          </w:tcPr>
          <w:p w14:paraId="566CE75B" w14:textId="77777777" w:rsidR="00AB0C4E" w:rsidRPr="00AB0C4E" w:rsidRDefault="00AB0C4E" w:rsidP="00AB0C4E">
            <w:pPr>
              <w:autoSpaceDE w:val="0"/>
              <w:autoSpaceDN w:val="0"/>
              <w:adjustRightInd w:val="0"/>
              <w:jc w:val="center"/>
            </w:pPr>
            <w:r w:rsidRPr="00AB0C4E">
              <w:t>29</w:t>
            </w:r>
          </w:p>
        </w:tc>
        <w:tc>
          <w:tcPr>
            <w:tcW w:w="3040" w:type="dxa"/>
            <w:tcBorders>
              <w:top w:val="single" w:sz="4" w:space="0" w:color="auto"/>
              <w:left w:val="single" w:sz="4" w:space="0" w:color="auto"/>
              <w:bottom w:val="single" w:sz="4" w:space="0" w:color="auto"/>
              <w:right w:val="single" w:sz="4" w:space="0" w:color="auto"/>
            </w:tcBorders>
          </w:tcPr>
          <w:p w14:paraId="2AF466B3" w14:textId="77777777" w:rsidR="00AB0C4E" w:rsidRPr="00AB0C4E" w:rsidRDefault="00AB0C4E" w:rsidP="00AB0C4E">
            <w:pPr>
              <w:autoSpaceDE w:val="0"/>
              <w:autoSpaceDN w:val="0"/>
              <w:adjustRightInd w:val="0"/>
            </w:pPr>
            <w:r w:rsidRPr="00AB0C4E">
              <w:t>Оценка товаров (для организаций розничной торговли)</w:t>
            </w:r>
          </w:p>
        </w:tc>
        <w:tc>
          <w:tcPr>
            <w:tcW w:w="6946" w:type="dxa"/>
            <w:tcBorders>
              <w:top w:val="single" w:sz="4" w:space="0" w:color="auto"/>
              <w:left w:val="single" w:sz="4" w:space="0" w:color="auto"/>
              <w:bottom w:val="single" w:sz="4" w:space="0" w:color="auto"/>
              <w:right w:val="single" w:sz="4" w:space="0" w:color="auto"/>
            </w:tcBorders>
          </w:tcPr>
          <w:p w14:paraId="7D14B64B" w14:textId="77777777" w:rsidR="00AB0C4E" w:rsidRPr="00AB0C4E" w:rsidRDefault="00AB0C4E" w:rsidP="00AB0C4E">
            <w:pPr>
              <w:autoSpaceDE w:val="0"/>
              <w:autoSpaceDN w:val="0"/>
              <w:adjustRightInd w:val="0"/>
            </w:pPr>
            <w:r w:rsidRPr="00AB0C4E">
              <w:t>1. Оценка по продажной стоимости.</w:t>
            </w:r>
          </w:p>
          <w:p w14:paraId="1EA25036" w14:textId="77777777" w:rsidR="00AB0C4E" w:rsidRPr="00AB0C4E" w:rsidRDefault="00AB0C4E" w:rsidP="00AB0C4E">
            <w:pPr>
              <w:autoSpaceDE w:val="0"/>
              <w:autoSpaceDN w:val="0"/>
              <w:adjustRightInd w:val="0"/>
            </w:pPr>
            <w:r w:rsidRPr="00AB0C4E">
              <w:t>2. Оценка по стоимости их приобретения</w:t>
            </w:r>
          </w:p>
        </w:tc>
        <w:tc>
          <w:tcPr>
            <w:tcW w:w="3260" w:type="dxa"/>
            <w:tcBorders>
              <w:top w:val="single" w:sz="4" w:space="0" w:color="auto"/>
              <w:left w:val="single" w:sz="4" w:space="0" w:color="auto"/>
              <w:bottom w:val="single" w:sz="4" w:space="0" w:color="auto"/>
              <w:right w:val="single" w:sz="4" w:space="0" w:color="auto"/>
            </w:tcBorders>
          </w:tcPr>
          <w:p w14:paraId="53EBEFEC" w14:textId="6C029087" w:rsidR="00AB0C4E" w:rsidRPr="00AB0C4E" w:rsidRDefault="00E172F6" w:rsidP="00AB0C4E">
            <w:pPr>
              <w:autoSpaceDE w:val="0"/>
              <w:autoSpaceDN w:val="0"/>
              <w:adjustRightInd w:val="0"/>
              <w:jc w:val="both"/>
            </w:pPr>
            <w:r>
              <w:rPr>
                <w:snapToGrid w:val="0"/>
              </w:rPr>
              <w:t>ФСБУ 5/2019</w:t>
            </w:r>
            <w:r w:rsidRPr="00AB0C4E">
              <w:rPr>
                <w:snapToGrid w:val="0"/>
              </w:rPr>
              <w:t xml:space="preserve">      </w:t>
            </w:r>
          </w:p>
        </w:tc>
      </w:tr>
      <w:tr w:rsidR="00AB0C4E" w:rsidRPr="00AB0C4E" w14:paraId="6BEB56FF" w14:textId="77777777" w:rsidTr="00B05A33">
        <w:tc>
          <w:tcPr>
            <w:tcW w:w="566" w:type="dxa"/>
            <w:tcBorders>
              <w:top w:val="single" w:sz="4" w:space="0" w:color="auto"/>
              <w:left w:val="single" w:sz="4" w:space="0" w:color="auto"/>
              <w:bottom w:val="single" w:sz="4" w:space="0" w:color="auto"/>
              <w:right w:val="single" w:sz="4" w:space="0" w:color="auto"/>
            </w:tcBorders>
          </w:tcPr>
          <w:p w14:paraId="0A234853" w14:textId="77777777" w:rsidR="00AB0C4E" w:rsidRPr="00AB0C4E" w:rsidRDefault="00AB0C4E" w:rsidP="00AB0C4E">
            <w:pPr>
              <w:autoSpaceDE w:val="0"/>
              <w:autoSpaceDN w:val="0"/>
              <w:adjustRightInd w:val="0"/>
              <w:jc w:val="center"/>
            </w:pPr>
            <w:r w:rsidRPr="00AB0C4E">
              <w:t>30</w:t>
            </w:r>
          </w:p>
        </w:tc>
        <w:tc>
          <w:tcPr>
            <w:tcW w:w="3040" w:type="dxa"/>
            <w:tcBorders>
              <w:top w:val="single" w:sz="4" w:space="0" w:color="auto"/>
              <w:left w:val="single" w:sz="4" w:space="0" w:color="auto"/>
              <w:bottom w:val="single" w:sz="4" w:space="0" w:color="auto"/>
              <w:right w:val="single" w:sz="4" w:space="0" w:color="auto"/>
            </w:tcBorders>
          </w:tcPr>
          <w:p w14:paraId="069A5B71" w14:textId="77777777" w:rsidR="00AB0C4E" w:rsidRPr="00AB0C4E" w:rsidRDefault="00AB0C4E" w:rsidP="00AB0C4E">
            <w:pPr>
              <w:autoSpaceDE w:val="0"/>
              <w:autoSpaceDN w:val="0"/>
              <w:adjustRightInd w:val="0"/>
              <w:jc w:val="both"/>
            </w:pPr>
            <w:r w:rsidRPr="00AB0C4E">
              <w:t>Учет товаров в неторговых организациях при ведении натурально-стоимостного учета</w:t>
            </w:r>
          </w:p>
        </w:tc>
        <w:tc>
          <w:tcPr>
            <w:tcW w:w="6946" w:type="dxa"/>
            <w:tcBorders>
              <w:top w:val="single" w:sz="4" w:space="0" w:color="auto"/>
              <w:left w:val="single" w:sz="4" w:space="0" w:color="auto"/>
              <w:bottom w:val="single" w:sz="4" w:space="0" w:color="auto"/>
              <w:right w:val="single" w:sz="4" w:space="0" w:color="auto"/>
            </w:tcBorders>
          </w:tcPr>
          <w:p w14:paraId="6AB2B5DF" w14:textId="77777777" w:rsidR="00AB0C4E" w:rsidRPr="00AB0C4E" w:rsidRDefault="00AB0C4E" w:rsidP="00AB0C4E">
            <w:pPr>
              <w:autoSpaceDE w:val="0"/>
              <w:autoSpaceDN w:val="0"/>
              <w:adjustRightInd w:val="0"/>
            </w:pPr>
            <w:r w:rsidRPr="00AB0C4E">
              <w:t>1. Сортовой.</w:t>
            </w:r>
          </w:p>
          <w:p w14:paraId="64F81236" w14:textId="77777777" w:rsidR="00AB0C4E" w:rsidRPr="00AB0C4E" w:rsidRDefault="00AB0C4E" w:rsidP="00AB0C4E">
            <w:pPr>
              <w:autoSpaceDE w:val="0"/>
              <w:autoSpaceDN w:val="0"/>
              <w:adjustRightInd w:val="0"/>
            </w:pPr>
            <w:r w:rsidRPr="00AB0C4E">
              <w:t xml:space="preserve">2. </w:t>
            </w:r>
            <w:proofErr w:type="spellStart"/>
            <w:r w:rsidRPr="00AB0C4E">
              <w:t>Партионный</w:t>
            </w:r>
            <w:proofErr w:type="spellEnd"/>
          </w:p>
        </w:tc>
        <w:tc>
          <w:tcPr>
            <w:tcW w:w="3260" w:type="dxa"/>
            <w:tcBorders>
              <w:top w:val="single" w:sz="4" w:space="0" w:color="auto"/>
              <w:left w:val="single" w:sz="4" w:space="0" w:color="auto"/>
              <w:bottom w:val="single" w:sz="4" w:space="0" w:color="auto"/>
              <w:right w:val="single" w:sz="4" w:space="0" w:color="auto"/>
            </w:tcBorders>
          </w:tcPr>
          <w:p w14:paraId="1BDF9888" w14:textId="77777777" w:rsidR="00AB0C4E" w:rsidRPr="00AB0C4E" w:rsidRDefault="00AB0C4E" w:rsidP="00AB0C4E">
            <w:pPr>
              <w:autoSpaceDE w:val="0"/>
              <w:autoSpaceDN w:val="0"/>
              <w:adjustRightInd w:val="0"/>
            </w:pPr>
            <w:r w:rsidRPr="00AB0C4E">
              <w:t>Методические указания по учету МПЗ (п. 240)</w:t>
            </w:r>
          </w:p>
        </w:tc>
      </w:tr>
      <w:tr w:rsidR="00AB0C4E" w:rsidRPr="00AB0C4E" w14:paraId="45D50D9F" w14:textId="77777777" w:rsidTr="00B05A33">
        <w:tc>
          <w:tcPr>
            <w:tcW w:w="566" w:type="dxa"/>
            <w:tcBorders>
              <w:top w:val="single" w:sz="4" w:space="0" w:color="auto"/>
              <w:left w:val="single" w:sz="4" w:space="0" w:color="auto"/>
              <w:bottom w:val="single" w:sz="4" w:space="0" w:color="auto"/>
              <w:right w:val="single" w:sz="4" w:space="0" w:color="auto"/>
            </w:tcBorders>
          </w:tcPr>
          <w:p w14:paraId="3E755A51" w14:textId="77777777" w:rsidR="00AB0C4E" w:rsidRPr="00AB0C4E" w:rsidRDefault="00AB0C4E" w:rsidP="00AB0C4E">
            <w:pPr>
              <w:autoSpaceDE w:val="0"/>
              <w:autoSpaceDN w:val="0"/>
              <w:adjustRightInd w:val="0"/>
              <w:jc w:val="center"/>
            </w:pPr>
            <w:r w:rsidRPr="00AB0C4E">
              <w:t>31</w:t>
            </w:r>
          </w:p>
        </w:tc>
        <w:tc>
          <w:tcPr>
            <w:tcW w:w="3040" w:type="dxa"/>
            <w:tcBorders>
              <w:top w:val="single" w:sz="4" w:space="0" w:color="auto"/>
              <w:left w:val="single" w:sz="4" w:space="0" w:color="auto"/>
              <w:bottom w:val="single" w:sz="4" w:space="0" w:color="auto"/>
              <w:right w:val="single" w:sz="4" w:space="0" w:color="auto"/>
            </w:tcBorders>
          </w:tcPr>
          <w:p w14:paraId="37169BA2" w14:textId="77777777" w:rsidR="00AB0C4E" w:rsidRPr="00AB0C4E" w:rsidRDefault="00AB0C4E" w:rsidP="00AB0C4E">
            <w:pPr>
              <w:autoSpaceDE w:val="0"/>
              <w:autoSpaceDN w:val="0"/>
              <w:adjustRightInd w:val="0"/>
            </w:pPr>
            <w:r w:rsidRPr="00AB0C4E">
              <w:t>Оценка товаров при продаже (отпуске) (кроме товаров, учитываемых по продажной стоимости)</w:t>
            </w:r>
          </w:p>
        </w:tc>
        <w:tc>
          <w:tcPr>
            <w:tcW w:w="6946" w:type="dxa"/>
            <w:tcBorders>
              <w:top w:val="single" w:sz="4" w:space="0" w:color="auto"/>
              <w:left w:val="single" w:sz="4" w:space="0" w:color="auto"/>
              <w:bottom w:val="single" w:sz="4" w:space="0" w:color="auto"/>
              <w:right w:val="single" w:sz="4" w:space="0" w:color="auto"/>
            </w:tcBorders>
          </w:tcPr>
          <w:p w14:paraId="795D7741" w14:textId="77777777" w:rsidR="00AB0C4E" w:rsidRPr="00AB0C4E" w:rsidRDefault="00AB0C4E" w:rsidP="00AB0C4E">
            <w:pPr>
              <w:autoSpaceDE w:val="0"/>
              <w:autoSpaceDN w:val="0"/>
              <w:adjustRightInd w:val="0"/>
            </w:pPr>
            <w:r w:rsidRPr="00AB0C4E">
              <w:t>1. По себестоимости каждой единицы.</w:t>
            </w:r>
          </w:p>
          <w:p w14:paraId="11B4FDEA" w14:textId="77777777" w:rsidR="00AB0C4E" w:rsidRPr="00AB0C4E" w:rsidRDefault="00AB0C4E" w:rsidP="00AB0C4E">
            <w:pPr>
              <w:autoSpaceDE w:val="0"/>
              <w:autoSpaceDN w:val="0"/>
              <w:adjustRightInd w:val="0"/>
            </w:pPr>
            <w:r w:rsidRPr="00AB0C4E">
              <w:t>2. По средней себестоимости.</w:t>
            </w:r>
          </w:p>
          <w:p w14:paraId="677DB2E0" w14:textId="77777777" w:rsidR="00AB0C4E" w:rsidRPr="00AB0C4E" w:rsidRDefault="00AB0C4E" w:rsidP="00AB0C4E">
            <w:pPr>
              <w:autoSpaceDE w:val="0"/>
              <w:autoSpaceDN w:val="0"/>
              <w:adjustRightInd w:val="0"/>
            </w:pPr>
            <w:r w:rsidRPr="00AB0C4E">
              <w:t>3. По себестоимости первых по времени приобретения товаров (способ ФИФО).</w:t>
            </w:r>
          </w:p>
          <w:p w14:paraId="5C443668" w14:textId="77777777" w:rsidR="00AB0C4E" w:rsidRPr="00AB0C4E" w:rsidRDefault="00AB0C4E" w:rsidP="00AB0C4E">
            <w:pPr>
              <w:autoSpaceDE w:val="0"/>
              <w:autoSpaceDN w:val="0"/>
              <w:adjustRightInd w:val="0"/>
            </w:pPr>
            <w:r w:rsidRPr="00AB0C4E">
              <w:t>По разным группам товаров можно применять разные способы оценки</w:t>
            </w:r>
          </w:p>
        </w:tc>
        <w:tc>
          <w:tcPr>
            <w:tcW w:w="3260" w:type="dxa"/>
            <w:tcBorders>
              <w:top w:val="single" w:sz="4" w:space="0" w:color="auto"/>
              <w:left w:val="single" w:sz="4" w:space="0" w:color="auto"/>
              <w:bottom w:val="single" w:sz="4" w:space="0" w:color="auto"/>
              <w:right w:val="single" w:sz="4" w:space="0" w:color="auto"/>
            </w:tcBorders>
          </w:tcPr>
          <w:p w14:paraId="3FE8175C" w14:textId="77777777" w:rsidR="00AB0C4E" w:rsidRPr="00AB0C4E" w:rsidRDefault="00AB0C4E" w:rsidP="00AB0C4E">
            <w:pPr>
              <w:autoSpaceDE w:val="0"/>
              <w:autoSpaceDN w:val="0"/>
              <w:adjustRightInd w:val="0"/>
            </w:pPr>
            <w:r w:rsidRPr="00AB0C4E">
              <w:t>ПБУ 5/01 (п. 16)</w:t>
            </w:r>
          </w:p>
        </w:tc>
      </w:tr>
      <w:tr w:rsidR="00AB0C4E" w:rsidRPr="00AB0C4E" w14:paraId="3B277211"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19786781" w14:textId="77777777" w:rsidR="00AB0C4E" w:rsidRPr="00AB0C4E" w:rsidRDefault="00AB0C4E" w:rsidP="00AB0C4E">
            <w:pPr>
              <w:autoSpaceDE w:val="0"/>
              <w:autoSpaceDN w:val="0"/>
              <w:adjustRightInd w:val="0"/>
              <w:jc w:val="center"/>
            </w:pPr>
            <w:r w:rsidRPr="00AB0C4E">
              <w:t>Учет финансовых вложений</w:t>
            </w:r>
          </w:p>
        </w:tc>
      </w:tr>
      <w:tr w:rsidR="00AB0C4E" w:rsidRPr="00AB0C4E" w14:paraId="7F3A00D9" w14:textId="77777777" w:rsidTr="00B05A33">
        <w:tc>
          <w:tcPr>
            <w:tcW w:w="566" w:type="dxa"/>
            <w:tcBorders>
              <w:top w:val="single" w:sz="4" w:space="0" w:color="auto"/>
              <w:left w:val="single" w:sz="4" w:space="0" w:color="auto"/>
              <w:bottom w:val="single" w:sz="4" w:space="0" w:color="auto"/>
              <w:right w:val="single" w:sz="4" w:space="0" w:color="auto"/>
            </w:tcBorders>
          </w:tcPr>
          <w:p w14:paraId="734FC479" w14:textId="77777777" w:rsidR="00AB0C4E" w:rsidRPr="00AB0C4E" w:rsidRDefault="00AB0C4E" w:rsidP="00AB0C4E">
            <w:pPr>
              <w:autoSpaceDE w:val="0"/>
              <w:autoSpaceDN w:val="0"/>
              <w:adjustRightInd w:val="0"/>
              <w:jc w:val="center"/>
            </w:pPr>
            <w:r w:rsidRPr="00AB0C4E">
              <w:t>32</w:t>
            </w:r>
          </w:p>
        </w:tc>
        <w:tc>
          <w:tcPr>
            <w:tcW w:w="3040" w:type="dxa"/>
            <w:tcBorders>
              <w:top w:val="single" w:sz="4" w:space="0" w:color="auto"/>
              <w:left w:val="single" w:sz="4" w:space="0" w:color="auto"/>
              <w:bottom w:val="single" w:sz="4" w:space="0" w:color="auto"/>
              <w:right w:val="single" w:sz="4" w:space="0" w:color="auto"/>
            </w:tcBorders>
          </w:tcPr>
          <w:p w14:paraId="56314F0A" w14:textId="77777777" w:rsidR="00AB0C4E" w:rsidRPr="00AB0C4E" w:rsidRDefault="00AB0C4E" w:rsidP="00AB0C4E">
            <w:pPr>
              <w:autoSpaceDE w:val="0"/>
              <w:autoSpaceDN w:val="0"/>
              <w:adjustRightInd w:val="0"/>
            </w:pPr>
            <w:r w:rsidRPr="00AB0C4E">
              <w:t>Признание расходов, связанных с приобретением ценных бумаг (в случае, если их величина несущественна по сравнению со стоимостью самих ценных бумаг)</w:t>
            </w:r>
          </w:p>
        </w:tc>
        <w:tc>
          <w:tcPr>
            <w:tcW w:w="6946" w:type="dxa"/>
            <w:tcBorders>
              <w:top w:val="single" w:sz="4" w:space="0" w:color="auto"/>
              <w:left w:val="single" w:sz="4" w:space="0" w:color="auto"/>
              <w:bottom w:val="single" w:sz="4" w:space="0" w:color="auto"/>
              <w:right w:val="single" w:sz="4" w:space="0" w:color="auto"/>
            </w:tcBorders>
          </w:tcPr>
          <w:p w14:paraId="3CB220DA" w14:textId="77777777" w:rsidR="00AB0C4E" w:rsidRPr="00AB0C4E" w:rsidRDefault="00AB0C4E" w:rsidP="00AB0C4E">
            <w:pPr>
              <w:autoSpaceDE w:val="0"/>
              <w:autoSpaceDN w:val="0"/>
              <w:adjustRightInd w:val="0"/>
            </w:pPr>
            <w:r w:rsidRPr="00AB0C4E">
              <w:t>1. Расходы включаются в первоначальную стоимость ценных бумаг.</w:t>
            </w:r>
          </w:p>
          <w:p w14:paraId="18A32C74" w14:textId="77777777" w:rsidR="00AB0C4E" w:rsidRPr="00AB0C4E" w:rsidRDefault="00AB0C4E" w:rsidP="00AB0C4E">
            <w:pPr>
              <w:autoSpaceDE w:val="0"/>
              <w:autoSpaceDN w:val="0"/>
              <w:adjustRightInd w:val="0"/>
            </w:pPr>
            <w:bookmarkStart w:id="63" w:name="Par205"/>
            <w:bookmarkEnd w:id="63"/>
            <w:r w:rsidRPr="00AB0C4E">
              <w:t>2. Расходы признаются в составе прочих расходов того периода, в котором соответствующие ценные бумаги были приняты к бухгалтерскому учету.</w:t>
            </w:r>
          </w:p>
          <w:p w14:paraId="46ED2F23" w14:textId="77777777" w:rsidR="00AB0C4E" w:rsidRPr="00AB0C4E" w:rsidRDefault="00AB0C4E" w:rsidP="00AB0C4E">
            <w:pPr>
              <w:autoSpaceDE w:val="0"/>
              <w:autoSpaceDN w:val="0"/>
              <w:adjustRightInd w:val="0"/>
            </w:pPr>
            <w:r w:rsidRPr="00AB0C4E">
              <w:t>При выборе второго способа в учетной политике необходимо установить порог существенности, при котором он применяется</w:t>
            </w:r>
          </w:p>
        </w:tc>
        <w:tc>
          <w:tcPr>
            <w:tcW w:w="3260" w:type="dxa"/>
            <w:tcBorders>
              <w:top w:val="single" w:sz="4" w:space="0" w:color="auto"/>
              <w:left w:val="single" w:sz="4" w:space="0" w:color="auto"/>
              <w:bottom w:val="single" w:sz="4" w:space="0" w:color="auto"/>
              <w:right w:val="single" w:sz="4" w:space="0" w:color="auto"/>
            </w:tcBorders>
          </w:tcPr>
          <w:p w14:paraId="1436391E" w14:textId="07D3A1F8" w:rsidR="00AB0C4E" w:rsidRPr="00AB0C4E" w:rsidRDefault="00AB0C4E" w:rsidP="00AB0C4E">
            <w:pPr>
              <w:autoSpaceDE w:val="0"/>
              <w:autoSpaceDN w:val="0"/>
              <w:adjustRightInd w:val="0"/>
            </w:pPr>
            <w:r w:rsidRPr="00AB0C4E">
              <w:t xml:space="preserve">ПБУ 19/02 (п. 11). </w:t>
            </w:r>
          </w:p>
        </w:tc>
      </w:tr>
      <w:tr w:rsidR="00AB0C4E" w:rsidRPr="00AB0C4E" w14:paraId="4FBC3DF7" w14:textId="77777777" w:rsidTr="00B05A33">
        <w:tc>
          <w:tcPr>
            <w:tcW w:w="566" w:type="dxa"/>
            <w:tcBorders>
              <w:top w:val="single" w:sz="4" w:space="0" w:color="auto"/>
              <w:left w:val="single" w:sz="4" w:space="0" w:color="auto"/>
              <w:bottom w:val="single" w:sz="4" w:space="0" w:color="auto"/>
              <w:right w:val="single" w:sz="4" w:space="0" w:color="auto"/>
            </w:tcBorders>
          </w:tcPr>
          <w:p w14:paraId="6F3F7393" w14:textId="77777777" w:rsidR="00AB0C4E" w:rsidRPr="00AB0C4E" w:rsidRDefault="00AB0C4E" w:rsidP="00AB0C4E">
            <w:pPr>
              <w:autoSpaceDE w:val="0"/>
              <w:autoSpaceDN w:val="0"/>
              <w:adjustRightInd w:val="0"/>
              <w:jc w:val="center"/>
            </w:pPr>
            <w:r w:rsidRPr="00AB0C4E">
              <w:t>33</w:t>
            </w:r>
          </w:p>
        </w:tc>
        <w:tc>
          <w:tcPr>
            <w:tcW w:w="3040" w:type="dxa"/>
            <w:tcBorders>
              <w:top w:val="single" w:sz="4" w:space="0" w:color="auto"/>
              <w:left w:val="single" w:sz="4" w:space="0" w:color="auto"/>
              <w:bottom w:val="single" w:sz="4" w:space="0" w:color="auto"/>
              <w:right w:val="single" w:sz="4" w:space="0" w:color="auto"/>
            </w:tcBorders>
          </w:tcPr>
          <w:p w14:paraId="7041BA39" w14:textId="77777777" w:rsidR="00AB0C4E" w:rsidRPr="00AB0C4E" w:rsidRDefault="00AB0C4E" w:rsidP="00AB0C4E">
            <w:pPr>
              <w:autoSpaceDE w:val="0"/>
              <w:autoSpaceDN w:val="0"/>
              <w:adjustRightInd w:val="0"/>
            </w:pPr>
            <w:r w:rsidRPr="00AB0C4E">
              <w:t xml:space="preserve">Порядок определения текущей стоимости по </w:t>
            </w:r>
            <w:r w:rsidRPr="00AB0C4E">
              <w:lastRenderedPageBreak/>
              <w:t>долговым ценным бумагам, по которым не определяется рыночная стоимость</w:t>
            </w:r>
          </w:p>
        </w:tc>
        <w:tc>
          <w:tcPr>
            <w:tcW w:w="6946" w:type="dxa"/>
            <w:tcBorders>
              <w:top w:val="single" w:sz="4" w:space="0" w:color="auto"/>
              <w:left w:val="single" w:sz="4" w:space="0" w:color="auto"/>
              <w:bottom w:val="single" w:sz="4" w:space="0" w:color="auto"/>
              <w:right w:val="single" w:sz="4" w:space="0" w:color="auto"/>
            </w:tcBorders>
          </w:tcPr>
          <w:p w14:paraId="2492053C" w14:textId="77777777" w:rsidR="00AB0C4E" w:rsidRPr="00AB0C4E" w:rsidRDefault="00AB0C4E" w:rsidP="00AB0C4E">
            <w:pPr>
              <w:autoSpaceDE w:val="0"/>
              <w:autoSpaceDN w:val="0"/>
              <w:adjustRightInd w:val="0"/>
            </w:pPr>
            <w:r w:rsidRPr="00AB0C4E">
              <w:lastRenderedPageBreak/>
              <w:t>1. Текущая стоимость не определяется. Ценные бумаги числятся в учете по первоначальной стоимости.</w:t>
            </w:r>
          </w:p>
          <w:p w14:paraId="10DF9143" w14:textId="77777777" w:rsidR="00AB0C4E" w:rsidRPr="00AB0C4E" w:rsidRDefault="00AB0C4E" w:rsidP="00AB0C4E">
            <w:pPr>
              <w:autoSpaceDE w:val="0"/>
              <w:autoSpaceDN w:val="0"/>
              <w:adjustRightInd w:val="0"/>
            </w:pPr>
            <w:r w:rsidRPr="00AB0C4E">
              <w:lastRenderedPageBreak/>
              <w:t>2. Разница между первоначальной и номинальной стоимостью в течение срока обращения долговых ценных бумаг относится на финансовые результаты (в составе прочих доходов или расходов)</w:t>
            </w:r>
          </w:p>
        </w:tc>
        <w:tc>
          <w:tcPr>
            <w:tcW w:w="3260" w:type="dxa"/>
            <w:tcBorders>
              <w:top w:val="single" w:sz="4" w:space="0" w:color="auto"/>
              <w:left w:val="single" w:sz="4" w:space="0" w:color="auto"/>
              <w:bottom w:val="single" w:sz="4" w:space="0" w:color="auto"/>
              <w:right w:val="single" w:sz="4" w:space="0" w:color="auto"/>
            </w:tcBorders>
          </w:tcPr>
          <w:p w14:paraId="6BD46F3C" w14:textId="77777777" w:rsidR="00AB0C4E" w:rsidRPr="00AB0C4E" w:rsidRDefault="00AB0C4E" w:rsidP="00AB0C4E">
            <w:pPr>
              <w:autoSpaceDE w:val="0"/>
              <w:autoSpaceDN w:val="0"/>
              <w:adjustRightInd w:val="0"/>
            </w:pPr>
            <w:r w:rsidRPr="00AB0C4E">
              <w:lastRenderedPageBreak/>
              <w:t>ПБУ 19/02 (п. 22)</w:t>
            </w:r>
          </w:p>
        </w:tc>
      </w:tr>
      <w:tr w:rsidR="00AB0C4E" w:rsidRPr="00AB0C4E" w14:paraId="241FD6AF" w14:textId="77777777" w:rsidTr="00B05A33">
        <w:tc>
          <w:tcPr>
            <w:tcW w:w="566" w:type="dxa"/>
            <w:tcBorders>
              <w:top w:val="single" w:sz="4" w:space="0" w:color="auto"/>
              <w:left w:val="single" w:sz="4" w:space="0" w:color="auto"/>
              <w:bottom w:val="single" w:sz="4" w:space="0" w:color="auto"/>
              <w:right w:val="single" w:sz="4" w:space="0" w:color="auto"/>
            </w:tcBorders>
          </w:tcPr>
          <w:p w14:paraId="03A21F99" w14:textId="77777777" w:rsidR="00AB0C4E" w:rsidRPr="00AB0C4E" w:rsidRDefault="00AB0C4E" w:rsidP="00AB0C4E">
            <w:pPr>
              <w:autoSpaceDE w:val="0"/>
              <w:autoSpaceDN w:val="0"/>
              <w:adjustRightInd w:val="0"/>
              <w:jc w:val="center"/>
            </w:pPr>
            <w:r w:rsidRPr="00AB0C4E">
              <w:t>34</w:t>
            </w:r>
          </w:p>
        </w:tc>
        <w:tc>
          <w:tcPr>
            <w:tcW w:w="3040" w:type="dxa"/>
            <w:tcBorders>
              <w:top w:val="single" w:sz="4" w:space="0" w:color="auto"/>
              <w:left w:val="single" w:sz="4" w:space="0" w:color="auto"/>
              <w:bottom w:val="single" w:sz="4" w:space="0" w:color="auto"/>
              <w:right w:val="single" w:sz="4" w:space="0" w:color="auto"/>
            </w:tcBorders>
          </w:tcPr>
          <w:p w14:paraId="7DA2F583" w14:textId="77777777" w:rsidR="00AB0C4E" w:rsidRPr="00AB0C4E" w:rsidRDefault="00AB0C4E" w:rsidP="00AB0C4E">
            <w:pPr>
              <w:autoSpaceDE w:val="0"/>
              <w:autoSpaceDN w:val="0"/>
              <w:adjustRightInd w:val="0"/>
            </w:pPr>
            <w:r w:rsidRPr="00AB0C4E">
              <w:t>Расчет дисконтированной стоимости по долговым ценным бумагам и займам</w:t>
            </w:r>
          </w:p>
        </w:tc>
        <w:tc>
          <w:tcPr>
            <w:tcW w:w="6946" w:type="dxa"/>
            <w:tcBorders>
              <w:top w:val="single" w:sz="4" w:space="0" w:color="auto"/>
              <w:left w:val="single" w:sz="4" w:space="0" w:color="auto"/>
              <w:bottom w:val="single" w:sz="4" w:space="0" w:color="auto"/>
              <w:right w:val="single" w:sz="4" w:space="0" w:color="auto"/>
            </w:tcBorders>
          </w:tcPr>
          <w:p w14:paraId="6FB1A6FC" w14:textId="77777777" w:rsidR="00AB0C4E" w:rsidRPr="00AB0C4E" w:rsidRDefault="00AB0C4E" w:rsidP="00AB0C4E">
            <w:pPr>
              <w:autoSpaceDE w:val="0"/>
              <w:autoSpaceDN w:val="0"/>
              <w:adjustRightInd w:val="0"/>
            </w:pPr>
            <w:r w:rsidRPr="00AB0C4E">
              <w:t>1. Организация не осуществляет расчет оценки долговых ценных бумаг и займов по дисконтированной стоимости.</w:t>
            </w:r>
          </w:p>
          <w:p w14:paraId="0D601041" w14:textId="77777777" w:rsidR="00AB0C4E" w:rsidRPr="00AB0C4E" w:rsidRDefault="00AB0C4E" w:rsidP="00AB0C4E">
            <w:pPr>
              <w:autoSpaceDE w:val="0"/>
              <w:autoSpaceDN w:val="0"/>
              <w:adjustRightInd w:val="0"/>
            </w:pPr>
            <w:r w:rsidRPr="00AB0C4E">
              <w:t>2. Организация осуществляет расчет оценки долговых ценных бумаг и займов по дисконтированной стоимости</w:t>
            </w:r>
          </w:p>
        </w:tc>
        <w:tc>
          <w:tcPr>
            <w:tcW w:w="3260" w:type="dxa"/>
            <w:tcBorders>
              <w:top w:val="single" w:sz="4" w:space="0" w:color="auto"/>
              <w:left w:val="single" w:sz="4" w:space="0" w:color="auto"/>
              <w:bottom w:val="single" w:sz="4" w:space="0" w:color="auto"/>
              <w:right w:val="single" w:sz="4" w:space="0" w:color="auto"/>
            </w:tcBorders>
          </w:tcPr>
          <w:p w14:paraId="395C4716" w14:textId="77777777" w:rsidR="00AB0C4E" w:rsidRPr="00AB0C4E" w:rsidRDefault="00AB0C4E" w:rsidP="00AB0C4E">
            <w:pPr>
              <w:autoSpaceDE w:val="0"/>
              <w:autoSpaceDN w:val="0"/>
              <w:adjustRightInd w:val="0"/>
            </w:pPr>
            <w:r w:rsidRPr="00AB0C4E">
              <w:t>ПБУ 19/02 (п. 23)</w:t>
            </w:r>
          </w:p>
        </w:tc>
      </w:tr>
      <w:tr w:rsidR="00AB0C4E" w:rsidRPr="00AB0C4E" w14:paraId="3B919F5E" w14:textId="77777777" w:rsidTr="00B05A33">
        <w:tc>
          <w:tcPr>
            <w:tcW w:w="566" w:type="dxa"/>
            <w:tcBorders>
              <w:top w:val="single" w:sz="4" w:space="0" w:color="auto"/>
              <w:left w:val="single" w:sz="4" w:space="0" w:color="auto"/>
              <w:bottom w:val="single" w:sz="4" w:space="0" w:color="auto"/>
              <w:right w:val="single" w:sz="4" w:space="0" w:color="auto"/>
            </w:tcBorders>
          </w:tcPr>
          <w:p w14:paraId="747BBA2F" w14:textId="77777777" w:rsidR="00AB0C4E" w:rsidRPr="00AB0C4E" w:rsidRDefault="00AB0C4E" w:rsidP="00AB0C4E">
            <w:pPr>
              <w:autoSpaceDE w:val="0"/>
              <w:autoSpaceDN w:val="0"/>
              <w:adjustRightInd w:val="0"/>
              <w:jc w:val="center"/>
            </w:pPr>
            <w:r w:rsidRPr="00AB0C4E">
              <w:t>35</w:t>
            </w:r>
          </w:p>
        </w:tc>
        <w:tc>
          <w:tcPr>
            <w:tcW w:w="3040" w:type="dxa"/>
            <w:tcBorders>
              <w:top w:val="single" w:sz="4" w:space="0" w:color="auto"/>
              <w:left w:val="single" w:sz="4" w:space="0" w:color="auto"/>
              <w:bottom w:val="single" w:sz="4" w:space="0" w:color="auto"/>
              <w:right w:val="single" w:sz="4" w:space="0" w:color="auto"/>
            </w:tcBorders>
          </w:tcPr>
          <w:p w14:paraId="49A28945" w14:textId="77777777" w:rsidR="00AB0C4E" w:rsidRPr="00AB0C4E" w:rsidRDefault="00AB0C4E" w:rsidP="00AB0C4E">
            <w:pPr>
              <w:autoSpaceDE w:val="0"/>
              <w:autoSpaceDN w:val="0"/>
              <w:adjustRightInd w:val="0"/>
            </w:pPr>
            <w:r w:rsidRPr="00AB0C4E">
              <w:t>Порядок оценки финансовых вложений при их выбытии (для финансовых вложений, по которым не определяется текущая рыночная стоимость)</w:t>
            </w:r>
          </w:p>
        </w:tc>
        <w:tc>
          <w:tcPr>
            <w:tcW w:w="6946" w:type="dxa"/>
            <w:tcBorders>
              <w:top w:val="single" w:sz="4" w:space="0" w:color="auto"/>
              <w:left w:val="single" w:sz="4" w:space="0" w:color="auto"/>
              <w:bottom w:val="single" w:sz="4" w:space="0" w:color="auto"/>
              <w:right w:val="single" w:sz="4" w:space="0" w:color="auto"/>
            </w:tcBorders>
          </w:tcPr>
          <w:p w14:paraId="7B7900FE" w14:textId="77777777" w:rsidR="00AB0C4E" w:rsidRPr="00AB0C4E" w:rsidRDefault="00AB0C4E" w:rsidP="00AB0C4E">
            <w:pPr>
              <w:autoSpaceDE w:val="0"/>
              <w:autoSpaceDN w:val="0"/>
              <w:adjustRightInd w:val="0"/>
            </w:pPr>
            <w:r w:rsidRPr="00AB0C4E">
              <w:t>1. По первоначальной стоимости каждой единицы.</w:t>
            </w:r>
          </w:p>
          <w:p w14:paraId="6C2803CF" w14:textId="77777777" w:rsidR="00AB0C4E" w:rsidRPr="00AB0C4E" w:rsidRDefault="00AB0C4E" w:rsidP="00AB0C4E">
            <w:pPr>
              <w:autoSpaceDE w:val="0"/>
              <w:autoSpaceDN w:val="0"/>
              <w:adjustRightInd w:val="0"/>
            </w:pPr>
            <w:r w:rsidRPr="00AB0C4E">
              <w:t>2. По средней первоначальной стоимости.</w:t>
            </w:r>
          </w:p>
          <w:p w14:paraId="56271FFF" w14:textId="77777777" w:rsidR="00AB0C4E" w:rsidRPr="00AB0C4E" w:rsidRDefault="00AB0C4E" w:rsidP="00AB0C4E">
            <w:pPr>
              <w:autoSpaceDE w:val="0"/>
              <w:autoSpaceDN w:val="0"/>
              <w:adjustRightInd w:val="0"/>
            </w:pPr>
            <w:r w:rsidRPr="00AB0C4E">
              <w:t>3. По первоначальной стоимости первых по времени приобретения финансовых вложений (способ ФИФО)</w:t>
            </w:r>
          </w:p>
        </w:tc>
        <w:tc>
          <w:tcPr>
            <w:tcW w:w="3260" w:type="dxa"/>
            <w:tcBorders>
              <w:top w:val="single" w:sz="4" w:space="0" w:color="auto"/>
              <w:left w:val="single" w:sz="4" w:space="0" w:color="auto"/>
              <w:bottom w:val="single" w:sz="4" w:space="0" w:color="auto"/>
              <w:right w:val="single" w:sz="4" w:space="0" w:color="auto"/>
            </w:tcBorders>
          </w:tcPr>
          <w:p w14:paraId="360366F5" w14:textId="77777777" w:rsidR="00AB0C4E" w:rsidRPr="00AB0C4E" w:rsidRDefault="00AB0C4E" w:rsidP="00AB0C4E">
            <w:pPr>
              <w:autoSpaceDE w:val="0"/>
              <w:autoSpaceDN w:val="0"/>
              <w:adjustRightInd w:val="0"/>
            </w:pPr>
            <w:r w:rsidRPr="00AB0C4E">
              <w:t>ПБУ 19/02 (пункты 26 - 31)</w:t>
            </w:r>
          </w:p>
        </w:tc>
      </w:tr>
      <w:tr w:rsidR="00AB0C4E" w:rsidRPr="00AB0C4E" w14:paraId="51E44C6B" w14:textId="77777777" w:rsidTr="00B05A33">
        <w:tc>
          <w:tcPr>
            <w:tcW w:w="566" w:type="dxa"/>
            <w:tcBorders>
              <w:top w:val="single" w:sz="4" w:space="0" w:color="auto"/>
              <w:left w:val="single" w:sz="4" w:space="0" w:color="auto"/>
              <w:bottom w:val="single" w:sz="4" w:space="0" w:color="auto"/>
              <w:right w:val="single" w:sz="4" w:space="0" w:color="auto"/>
            </w:tcBorders>
          </w:tcPr>
          <w:p w14:paraId="5C9BB53C" w14:textId="77777777" w:rsidR="00AB0C4E" w:rsidRPr="00AB0C4E" w:rsidRDefault="00AB0C4E" w:rsidP="00AB0C4E">
            <w:pPr>
              <w:autoSpaceDE w:val="0"/>
              <w:autoSpaceDN w:val="0"/>
              <w:adjustRightInd w:val="0"/>
              <w:jc w:val="center"/>
            </w:pPr>
            <w:r w:rsidRPr="00AB0C4E">
              <w:t>36</w:t>
            </w:r>
          </w:p>
        </w:tc>
        <w:tc>
          <w:tcPr>
            <w:tcW w:w="3040" w:type="dxa"/>
            <w:tcBorders>
              <w:top w:val="single" w:sz="4" w:space="0" w:color="auto"/>
              <w:left w:val="single" w:sz="4" w:space="0" w:color="auto"/>
              <w:bottom w:val="single" w:sz="4" w:space="0" w:color="auto"/>
              <w:right w:val="single" w:sz="4" w:space="0" w:color="auto"/>
            </w:tcBorders>
          </w:tcPr>
          <w:p w14:paraId="5C84A1B3" w14:textId="77777777" w:rsidR="00AB0C4E" w:rsidRPr="00AB0C4E" w:rsidRDefault="00AB0C4E" w:rsidP="00AB0C4E">
            <w:pPr>
              <w:autoSpaceDE w:val="0"/>
              <w:autoSpaceDN w:val="0"/>
              <w:adjustRightInd w:val="0"/>
            </w:pPr>
            <w:r w:rsidRPr="00AB0C4E">
              <w:t>Порядок определения средней первоначальной стоимости (при оценке финансовых вложений по средней первоначальной стоимости)</w:t>
            </w:r>
          </w:p>
        </w:tc>
        <w:tc>
          <w:tcPr>
            <w:tcW w:w="6946" w:type="dxa"/>
            <w:tcBorders>
              <w:top w:val="single" w:sz="4" w:space="0" w:color="auto"/>
              <w:left w:val="single" w:sz="4" w:space="0" w:color="auto"/>
              <w:bottom w:val="single" w:sz="4" w:space="0" w:color="auto"/>
              <w:right w:val="single" w:sz="4" w:space="0" w:color="auto"/>
            </w:tcBorders>
          </w:tcPr>
          <w:p w14:paraId="673C473C" w14:textId="77777777" w:rsidR="00AB0C4E" w:rsidRPr="00AB0C4E" w:rsidRDefault="00AB0C4E" w:rsidP="00AB0C4E">
            <w:pPr>
              <w:autoSpaceDE w:val="0"/>
              <w:autoSpaceDN w:val="0"/>
              <w:adjustRightInd w:val="0"/>
            </w:pPr>
            <w:r w:rsidRPr="00AB0C4E">
              <w:t>1. Средняя первоначальная стоимость исчисляется по итогам месяца.</w:t>
            </w:r>
          </w:p>
          <w:p w14:paraId="0E85C8A1" w14:textId="77777777" w:rsidR="00AB0C4E" w:rsidRPr="00AB0C4E" w:rsidRDefault="00AB0C4E" w:rsidP="00AB0C4E">
            <w:pPr>
              <w:autoSpaceDE w:val="0"/>
              <w:autoSpaceDN w:val="0"/>
              <w:adjustRightInd w:val="0"/>
            </w:pPr>
            <w:r w:rsidRPr="00AB0C4E">
              <w:t>2. Применяется способ скользящей первоначальной стоимости</w:t>
            </w:r>
          </w:p>
        </w:tc>
        <w:tc>
          <w:tcPr>
            <w:tcW w:w="3260" w:type="dxa"/>
            <w:tcBorders>
              <w:top w:val="single" w:sz="4" w:space="0" w:color="auto"/>
              <w:left w:val="single" w:sz="4" w:space="0" w:color="auto"/>
              <w:bottom w:val="single" w:sz="4" w:space="0" w:color="auto"/>
              <w:right w:val="single" w:sz="4" w:space="0" w:color="auto"/>
            </w:tcBorders>
          </w:tcPr>
          <w:p w14:paraId="3D6E7752" w14:textId="77777777" w:rsidR="00AB0C4E" w:rsidRPr="00AB0C4E" w:rsidRDefault="00AB0C4E" w:rsidP="00AB0C4E">
            <w:pPr>
              <w:autoSpaceDE w:val="0"/>
              <w:autoSpaceDN w:val="0"/>
              <w:adjustRightInd w:val="0"/>
            </w:pPr>
            <w:r w:rsidRPr="00AB0C4E">
              <w:t>ПБУ 19/02 (Приложение)</w:t>
            </w:r>
          </w:p>
        </w:tc>
      </w:tr>
      <w:tr w:rsidR="00AB0C4E" w:rsidRPr="00AB0C4E" w14:paraId="58F5B06F" w14:textId="77777777" w:rsidTr="00B05A33">
        <w:tc>
          <w:tcPr>
            <w:tcW w:w="566" w:type="dxa"/>
            <w:tcBorders>
              <w:top w:val="single" w:sz="4" w:space="0" w:color="auto"/>
              <w:left w:val="single" w:sz="4" w:space="0" w:color="auto"/>
              <w:bottom w:val="single" w:sz="4" w:space="0" w:color="auto"/>
              <w:right w:val="single" w:sz="4" w:space="0" w:color="auto"/>
            </w:tcBorders>
          </w:tcPr>
          <w:p w14:paraId="3E549796" w14:textId="77777777" w:rsidR="00AB0C4E" w:rsidRPr="00AB0C4E" w:rsidRDefault="00AB0C4E" w:rsidP="00AB0C4E">
            <w:pPr>
              <w:autoSpaceDE w:val="0"/>
              <w:autoSpaceDN w:val="0"/>
              <w:adjustRightInd w:val="0"/>
              <w:jc w:val="center"/>
            </w:pPr>
            <w:r w:rsidRPr="00AB0C4E">
              <w:t>37</w:t>
            </w:r>
          </w:p>
        </w:tc>
        <w:tc>
          <w:tcPr>
            <w:tcW w:w="3040" w:type="dxa"/>
            <w:tcBorders>
              <w:top w:val="single" w:sz="4" w:space="0" w:color="auto"/>
              <w:left w:val="single" w:sz="4" w:space="0" w:color="auto"/>
              <w:bottom w:val="single" w:sz="4" w:space="0" w:color="auto"/>
              <w:right w:val="single" w:sz="4" w:space="0" w:color="auto"/>
            </w:tcBorders>
          </w:tcPr>
          <w:p w14:paraId="4E4832DA" w14:textId="77777777" w:rsidR="00AB0C4E" w:rsidRPr="00AB0C4E" w:rsidRDefault="00AB0C4E" w:rsidP="00AB0C4E">
            <w:pPr>
              <w:autoSpaceDE w:val="0"/>
              <w:autoSpaceDN w:val="0"/>
              <w:adjustRightInd w:val="0"/>
            </w:pPr>
            <w:r w:rsidRPr="00AB0C4E">
              <w:t>Порядок определения стоимости (при оценке финансовых вложений способом ФИФО)</w:t>
            </w:r>
          </w:p>
        </w:tc>
        <w:tc>
          <w:tcPr>
            <w:tcW w:w="6946" w:type="dxa"/>
            <w:tcBorders>
              <w:top w:val="single" w:sz="4" w:space="0" w:color="auto"/>
              <w:left w:val="single" w:sz="4" w:space="0" w:color="auto"/>
              <w:bottom w:val="single" w:sz="4" w:space="0" w:color="auto"/>
              <w:right w:val="single" w:sz="4" w:space="0" w:color="auto"/>
            </w:tcBorders>
          </w:tcPr>
          <w:p w14:paraId="42D3BB79" w14:textId="77777777" w:rsidR="00AB0C4E" w:rsidRPr="00AB0C4E" w:rsidRDefault="00AB0C4E" w:rsidP="00AB0C4E">
            <w:pPr>
              <w:autoSpaceDE w:val="0"/>
              <w:autoSpaceDN w:val="0"/>
              <w:adjustRightInd w:val="0"/>
            </w:pPr>
            <w:r w:rsidRPr="00AB0C4E">
              <w:t>1. Оценка осуществляется по итогам месяца.</w:t>
            </w:r>
          </w:p>
          <w:p w14:paraId="4FCBE879" w14:textId="77777777" w:rsidR="00AB0C4E" w:rsidRPr="00AB0C4E" w:rsidRDefault="00AB0C4E" w:rsidP="00AB0C4E">
            <w:pPr>
              <w:autoSpaceDE w:val="0"/>
              <w:autoSpaceDN w:val="0"/>
              <w:adjustRightInd w:val="0"/>
            </w:pPr>
            <w:r w:rsidRPr="00AB0C4E">
              <w:t>2. Применяется способ скользящей оценки ФИФО</w:t>
            </w:r>
          </w:p>
        </w:tc>
        <w:tc>
          <w:tcPr>
            <w:tcW w:w="3260" w:type="dxa"/>
            <w:tcBorders>
              <w:top w:val="single" w:sz="4" w:space="0" w:color="auto"/>
              <w:left w:val="single" w:sz="4" w:space="0" w:color="auto"/>
              <w:bottom w:val="single" w:sz="4" w:space="0" w:color="auto"/>
              <w:right w:val="single" w:sz="4" w:space="0" w:color="auto"/>
            </w:tcBorders>
          </w:tcPr>
          <w:p w14:paraId="5CA249CA" w14:textId="77777777" w:rsidR="00AB0C4E" w:rsidRPr="00AB0C4E" w:rsidRDefault="00AB0C4E" w:rsidP="00AB0C4E">
            <w:pPr>
              <w:autoSpaceDE w:val="0"/>
              <w:autoSpaceDN w:val="0"/>
              <w:adjustRightInd w:val="0"/>
            </w:pPr>
            <w:r w:rsidRPr="00AB0C4E">
              <w:t>ПБУ 19/02 (Приложение)</w:t>
            </w:r>
          </w:p>
        </w:tc>
      </w:tr>
      <w:tr w:rsidR="00AB0C4E" w:rsidRPr="00AB0C4E" w14:paraId="0D11BAFE" w14:textId="77777777" w:rsidTr="00B05A33">
        <w:tc>
          <w:tcPr>
            <w:tcW w:w="566" w:type="dxa"/>
            <w:tcBorders>
              <w:top w:val="single" w:sz="4" w:space="0" w:color="auto"/>
              <w:left w:val="single" w:sz="4" w:space="0" w:color="auto"/>
              <w:bottom w:val="single" w:sz="4" w:space="0" w:color="auto"/>
              <w:right w:val="single" w:sz="4" w:space="0" w:color="auto"/>
            </w:tcBorders>
          </w:tcPr>
          <w:p w14:paraId="647E7B4C" w14:textId="77777777" w:rsidR="00AB0C4E" w:rsidRPr="00AB0C4E" w:rsidRDefault="00AB0C4E" w:rsidP="00AB0C4E">
            <w:pPr>
              <w:autoSpaceDE w:val="0"/>
              <w:autoSpaceDN w:val="0"/>
              <w:adjustRightInd w:val="0"/>
              <w:jc w:val="center"/>
            </w:pPr>
            <w:r w:rsidRPr="00AB0C4E">
              <w:lastRenderedPageBreak/>
              <w:t>38</w:t>
            </w:r>
          </w:p>
        </w:tc>
        <w:tc>
          <w:tcPr>
            <w:tcW w:w="3040" w:type="dxa"/>
            <w:tcBorders>
              <w:top w:val="single" w:sz="4" w:space="0" w:color="auto"/>
              <w:left w:val="single" w:sz="4" w:space="0" w:color="auto"/>
              <w:bottom w:val="single" w:sz="4" w:space="0" w:color="auto"/>
              <w:right w:val="single" w:sz="4" w:space="0" w:color="auto"/>
            </w:tcBorders>
          </w:tcPr>
          <w:p w14:paraId="634CFECE" w14:textId="77777777" w:rsidR="00AB0C4E" w:rsidRPr="00AB0C4E" w:rsidRDefault="00AB0C4E" w:rsidP="00AB0C4E">
            <w:pPr>
              <w:autoSpaceDE w:val="0"/>
              <w:autoSpaceDN w:val="0"/>
              <w:adjustRightInd w:val="0"/>
            </w:pPr>
            <w:r w:rsidRPr="00AB0C4E">
              <w:t>Признание дохода по финансовым вложениям</w:t>
            </w:r>
          </w:p>
        </w:tc>
        <w:tc>
          <w:tcPr>
            <w:tcW w:w="6946" w:type="dxa"/>
            <w:tcBorders>
              <w:top w:val="single" w:sz="4" w:space="0" w:color="auto"/>
              <w:left w:val="single" w:sz="4" w:space="0" w:color="auto"/>
              <w:bottom w:val="single" w:sz="4" w:space="0" w:color="auto"/>
              <w:right w:val="single" w:sz="4" w:space="0" w:color="auto"/>
            </w:tcBorders>
          </w:tcPr>
          <w:p w14:paraId="1BD809C4" w14:textId="77777777" w:rsidR="00AB0C4E" w:rsidRPr="00AB0C4E" w:rsidRDefault="00AB0C4E" w:rsidP="00AB0C4E">
            <w:pPr>
              <w:autoSpaceDE w:val="0"/>
              <w:autoSpaceDN w:val="0"/>
              <w:adjustRightInd w:val="0"/>
            </w:pPr>
            <w:r w:rsidRPr="00AB0C4E">
              <w:t>1. Доходы признаются доходами от обычных видов деятельности.</w:t>
            </w:r>
          </w:p>
          <w:p w14:paraId="49FB7161" w14:textId="77777777" w:rsidR="00AB0C4E" w:rsidRPr="00AB0C4E" w:rsidRDefault="00AB0C4E" w:rsidP="00AB0C4E">
            <w:pPr>
              <w:autoSpaceDE w:val="0"/>
              <w:autoSpaceDN w:val="0"/>
              <w:adjustRightInd w:val="0"/>
            </w:pPr>
            <w:r w:rsidRPr="00AB0C4E">
              <w:t>2. Доходы признаются в составе прочих доходов</w:t>
            </w:r>
          </w:p>
        </w:tc>
        <w:tc>
          <w:tcPr>
            <w:tcW w:w="3260" w:type="dxa"/>
            <w:tcBorders>
              <w:top w:val="single" w:sz="4" w:space="0" w:color="auto"/>
              <w:left w:val="single" w:sz="4" w:space="0" w:color="auto"/>
              <w:bottom w:val="single" w:sz="4" w:space="0" w:color="auto"/>
              <w:right w:val="single" w:sz="4" w:space="0" w:color="auto"/>
            </w:tcBorders>
          </w:tcPr>
          <w:p w14:paraId="4E397386" w14:textId="77777777" w:rsidR="00AB0C4E" w:rsidRPr="00AB0C4E" w:rsidRDefault="00AB0C4E" w:rsidP="00AB0C4E">
            <w:pPr>
              <w:autoSpaceDE w:val="0"/>
              <w:autoSpaceDN w:val="0"/>
              <w:adjustRightInd w:val="0"/>
            </w:pPr>
            <w:r w:rsidRPr="00AB0C4E">
              <w:t>ПБУ 19/02 (п. 34)</w:t>
            </w:r>
          </w:p>
        </w:tc>
      </w:tr>
      <w:tr w:rsidR="00AB0C4E" w:rsidRPr="00AB0C4E" w14:paraId="250E7552"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7C3F578B" w14:textId="77777777" w:rsidR="00AB0C4E" w:rsidRPr="00AB0C4E" w:rsidRDefault="00AB0C4E" w:rsidP="00AB0C4E">
            <w:pPr>
              <w:autoSpaceDE w:val="0"/>
              <w:autoSpaceDN w:val="0"/>
              <w:adjustRightInd w:val="0"/>
              <w:jc w:val="center"/>
            </w:pPr>
            <w:r w:rsidRPr="00AB0C4E">
              <w:t>Учет расходов по займам и кредитам</w:t>
            </w:r>
          </w:p>
        </w:tc>
      </w:tr>
      <w:tr w:rsidR="00AB0C4E" w:rsidRPr="00AB0C4E" w14:paraId="50D8BDA1" w14:textId="77777777" w:rsidTr="00B05A33">
        <w:tc>
          <w:tcPr>
            <w:tcW w:w="566" w:type="dxa"/>
            <w:tcBorders>
              <w:top w:val="single" w:sz="4" w:space="0" w:color="auto"/>
              <w:left w:val="single" w:sz="4" w:space="0" w:color="auto"/>
              <w:bottom w:val="single" w:sz="4" w:space="0" w:color="auto"/>
              <w:right w:val="single" w:sz="4" w:space="0" w:color="auto"/>
            </w:tcBorders>
          </w:tcPr>
          <w:p w14:paraId="36B78E27" w14:textId="77777777" w:rsidR="00AB0C4E" w:rsidRPr="00AB0C4E" w:rsidRDefault="00AB0C4E" w:rsidP="00AB0C4E">
            <w:pPr>
              <w:autoSpaceDE w:val="0"/>
              <w:autoSpaceDN w:val="0"/>
              <w:adjustRightInd w:val="0"/>
              <w:jc w:val="center"/>
            </w:pPr>
            <w:r w:rsidRPr="00AB0C4E">
              <w:t>39</w:t>
            </w:r>
          </w:p>
        </w:tc>
        <w:tc>
          <w:tcPr>
            <w:tcW w:w="3040" w:type="dxa"/>
            <w:tcBorders>
              <w:top w:val="single" w:sz="4" w:space="0" w:color="auto"/>
              <w:left w:val="single" w:sz="4" w:space="0" w:color="auto"/>
              <w:bottom w:val="single" w:sz="4" w:space="0" w:color="auto"/>
              <w:right w:val="single" w:sz="4" w:space="0" w:color="auto"/>
            </w:tcBorders>
          </w:tcPr>
          <w:p w14:paraId="3AD52CF5" w14:textId="77777777" w:rsidR="00AB0C4E" w:rsidRPr="00AB0C4E" w:rsidRDefault="00AB0C4E" w:rsidP="00AB0C4E">
            <w:pPr>
              <w:autoSpaceDE w:val="0"/>
              <w:autoSpaceDN w:val="0"/>
              <w:adjustRightInd w:val="0"/>
            </w:pPr>
            <w:r w:rsidRPr="00AB0C4E">
              <w:t>Учет организацией-векселедателем начисленных процентов по причитающемуся к оплате векселю</w:t>
            </w:r>
          </w:p>
        </w:tc>
        <w:tc>
          <w:tcPr>
            <w:tcW w:w="6946" w:type="dxa"/>
            <w:tcBorders>
              <w:top w:val="single" w:sz="4" w:space="0" w:color="auto"/>
              <w:left w:val="single" w:sz="4" w:space="0" w:color="auto"/>
              <w:bottom w:val="single" w:sz="4" w:space="0" w:color="auto"/>
              <w:right w:val="single" w:sz="4" w:space="0" w:color="auto"/>
            </w:tcBorders>
          </w:tcPr>
          <w:p w14:paraId="1F2A9516" w14:textId="77777777" w:rsidR="00AB0C4E" w:rsidRPr="00AB0C4E" w:rsidRDefault="00AB0C4E" w:rsidP="00AB0C4E">
            <w:pPr>
              <w:autoSpaceDE w:val="0"/>
              <w:autoSpaceDN w:val="0"/>
              <w:adjustRightInd w:val="0"/>
            </w:pPr>
            <w:r w:rsidRPr="00AB0C4E">
              <w:t>Учитываются в составе прочих расходов:</w:t>
            </w:r>
          </w:p>
          <w:p w14:paraId="3FA63DEA" w14:textId="77777777" w:rsidR="00AB0C4E" w:rsidRPr="00AB0C4E" w:rsidRDefault="00AB0C4E" w:rsidP="00AB0C4E">
            <w:pPr>
              <w:autoSpaceDE w:val="0"/>
              <w:autoSpaceDN w:val="0"/>
              <w:adjustRightInd w:val="0"/>
            </w:pPr>
            <w:r w:rsidRPr="00AB0C4E">
              <w:t>1) в тех периодах, к которым относятся данные начисления;</w:t>
            </w:r>
          </w:p>
          <w:p w14:paraId="67A21A70" w14:textId="77777777" w:rsidR="00AB0C4E" w:rsidRPr="00AB0C4E" w:rsidRDefault="00AB0C4E" w:rsidP="00AB0C4E">
            <w:pPr>
              <w:autoSpaceDE w:val="0"/>
              <w:autoSpaceDN w:val="0"/>
              <w:adjustRightInd w:val="0"/>
            </w:pPr>
            <w:r w:rsidRPr="00AB0C4E">
              <w:t>2) равномерно в течение предусмотренного векселем срока выплаты полученных взаймы денежных средств</w:t>
            </w:r>
          </w:p>
        </w:tc>
        <w:tc>
          <w:tcPr>
            <w:tcW w:w="3260" w:type="dxa"/>
            <w:tcBorders>
              <w:top w:val="single" w:sz="4" w:space="0" w:color="auto"/>
              <w:left w:val="single" w:sz="4" w:space="0" w:color="auto"/>
              <w:bottom w:val="single" w:sz="4" w:space="0" w:color="auto"/>
              <w:right w:val="single" w:sz="4" w:space="0" w:color="auto"/>
            </w:tcBorders>
          </w:tcPr>
          <w:p w14:paraId="50DD321F" w14:textId="77777777" w:rsidR="00AB0C4E" w:rsidRPr="00AB0C4E" w:rsidRDefault="00AB0C4E" w:rsidP="00AB0C4E">
            <w:pPr>
              <w:autoSpaceDE w:val="0"/>
              <w:autoSpaceDN w:val="0"/>
              <w:adjustRightInd w:val="0"/>
            </w:pPr>
            <w:r w:rsidRPr="00AB0C4E">
              <w:t>ПБУ 15/2008 (п. 15)</w:t>
            </w:r>
          </w:p>
        </w:tc>
      </w:tr>
      <w:tr w:rsidR="00AB0C4E" w:rsidRPr="00AB0C4E" w14:paraId="6C44C7DF" w14:textId="77777777" w:rsidTr="00B05A33">
        <w:tc>
          <w:tcPr>
            <w:tcW w:w="566" w:type="dxa"/>
            <w:tcBorders>
              <w:top w:val="single" w:sz="4" w:space="0" w:color="auto"/>
              <w:left w:val="single" w:sz="4" w:space="0" w:color="auto"/>
              <w:bottom w:val="single" w:sz="4" w:space="0" w:color="auto"/>
              <w:right w:val="single" w:sz="4" w:space="0" w:color="auto"/>
            </w:tcBorders>
          </w:tcPr>
          <w:p w14:paraId="25EFB8AF" w14:textId="77777777" w:rsidR="00AB0C4E" w:rsidRPr="00AB0C4E" w:rsidRDefault="00AB0C4E" w:rsidP="00AB0C4E">
            <w:pPr>
              <w:autoSpaceDE w:val="0"/>
              <w:autoSpaceDN w:val="0"/>
              <w:adjustRightInd w:val="0"/>
              <w:jc w:val="center"/>
            </w:pPr>
            <w:r w:rsidRPr="00AB0C4E">
              <w:t>40</w:t>
            </w:r>
          </w:p>
        </w:tc>
        <w:tc>
          <w:tcPr>
            <w:tcW w:w="3040" w:type="dxa"/>
            <w:tcBorders>
              <w:top w:val="single" w:sz="4" w:space="0" w:color="auto"/>
              <w:left w:val="single" w:sz="4" w:space="0" w:color="auto"/>
              <w:bottom w:val="single" w:sz="4" w:space="0" w:color="auto"/>
              <w:right w:val="single" w:sz="4" w:space="0" w:color="auto"/>
            </w:tcBorders>
          </w:tcPr>
          <w:p w14:paraId="788CDA54" w14:textId="77777777" w:rsidR="00AB0C4E" w:rsidRPr="00AB0C4E" w:rsidRDefault="00AB0C4E" w:rsidP="00AB0C4E">
            <w:pPr>
              <w:autoSpaceDE w:val="0"/>
              <w:autoSpaceDN w:val="0"/>
              <w:adjustRightInd w:val="0"/>
            </w:pPr>
            <w:r w:rsidRPr="00AB0C4E">
              <w:t>Учет организацией-эмитентом начисленных процентов (дисконта) по причитающейся к оплате облигации</w:t>
            </w:r>
          </w:p>
        </w:tc>
        <w:tc>
          <w:tcPr>
            <w:tcW w:w="6946" w:type="dxa"/>
            <w:tcBorders>
              <w:top w:val="single" w:sz="4" w:space="0" w:color="auto"/>
              <w:left w:val="single" w:sz="4" w:space="0" w:color="auto"/>
              <w:bottom w:val="single" w:sz="4" w:space="0" w:color="auto"/>
              <w:right w:val="single" w:sz="4" w:space="0" w:color="auto"/>
            </w:tcBorders>
          </w:tcPr>
          <w:p w14:paraId="4EA0B0AA" w14:textId="77777777" w:rsidR="00AB0C4E" w:rsidRPr="00AB0C4E" w:rsidRDefault="00AB0C4E" w:rsidP="00AB0C4E">
            <w:pPr>
              <w:autoSpaceDE w:val="0"/>
              <w:autoSpaceDN w:val="0"/>
              <w:adjustRightInd w:val="0"/>
            </w:pPr>
            <w:r w:rsidRPr="00AB0C4E">
              <w:t>Учитываются в составе прочих расходов:</w:t>
            </w:r>
          </w:p>
          <w:p w14:paraId="05A6562F" w14:textId="77777777" w:rsidR="00AB0C4E" w:rsidRPr="00AB0C4E" w:rsidRDefault="00AB0C4E" w:rsidP="00AB0C4E">
            <w:pPr>
              <w:autoSpaceDE w:val="0"/>
              <w:autoSpaceDN w:val="0"/>
              <w:adjustRightInd w:val="0"/>
            </w:pPr>
            <w:r w:rsidRPr="00AB0C4E">
              <w:t>1) в тех периодах, к которым относятся данные начисления;</w:t>
            </w:r>
          </w:p>
          <w:p w14:paraId="5944F62E" w14:textId="77777777" w:rsidR="00AB0C4E" w:rsidRPr="00AB0C4E" w:rsidRDefault="00AB0C4E" w:rsidP="00AB0C4E">
            <w:pPr>
              <w:autoSpaceDE w:val="0"/>
              <w:autoSpaceDN w:val="0"/>
              <w:adjustRightInd w:val="0"/>
            </w:pPr>
            <w:r w:rsidRPr="00AB0C4E">
              <w:t>2) равномерно в течение срока действия договора займа</w:t>
            </w:r>
          </w:p>
        </w:tc>
        <w:tc>
          <w:tcPr>
            <w:tcW w:w="3260" w:type="dxa"/>
            <w:tcBorders>
              <w:top w:val="single" w:sz="4" w:space="0" w:color="auto"/>
              <w:left w:val="single" w:sz="4" w:space="0" w:color="auto"/>
              <w:bottom w:val="single" w:sz="4" w:space="0" w:color="auto"/>
              <w:right w:val="single" w:sz="4" w:space="0" w:color="auto"/>
            </w:tcBorders>
          </w:tcPr>
          <w:p w14:paraId="45A529E3" w14:textId="77777777" w:rsidR="00AB0C4E" w:rsidRPr="00AB0C4E" w:rsidRDefault="00AB0C4E" w:rsidP="00AB0C4E">
            <w:pPr>
              <w:autoSpaceDE w:val="0"/>
              <w:autoSpaceDN w:val="0"/>
              <w:adjustRightInd w:val="0"/>
            </w:pPr>
            <w:r w:rsidRPr="00AB0C4E">
              <w:t>ПБУ 15/2008 (п. 16)</w:t>
            </w:r>
          </w:p>
        </w:tc>
      </w:tr>
      <w:tr w:rsidR="00AB0C4E" w:rsidRPr="00AB0C4E" w14:paraId="17521BA8" w14:textId="77777777" w:rsidTr="00B05A33">
        <w:tc>
          <w:tcPr>
            <w:tcW w:w="566" w:type="dxa"/>
            <w:tcBorders>
              <w:top w:val="single" w:sz="4" w:space="0" w:color="auto"/>
              <w:left w:val="single" w:sz="4" w:space="0" w:color="auto"/>
              <w:bottom w:val="single" w:sz="4" w:space="0" w:color="auto"/>
              <w:right w:val="single" w:sz="4" w:space="0" w:color="auto"/>
            </w:tcBorders>
          </w:tcPr>
          <w:p w14:paraId="25B4B11F" w14:textId="77777777" w:rsidR="00AB0C4E" w:rsidRPr="00AB0C4E" w:rsidRDefault="00AB0C4E" w:rsidP="00AB0C4E">
            <w:pPr>
              <w:autoSpaceDE w:val="0"/>
              <w:autoSpaceDN w:val="0"/>
              <w:adjustRightInd w:val="0"/>
              <w:jc w:val="center"/>
            </w:pPr>
            <w:r w:rsidRPr="00AB0C4E">
              <w:t>41</w:t>
            </w:r>
          </w:p>
        </w:tc>
        <w:tc>
          <w:tcPr>
            <w:tcW w:w="3040" w:type="dxa"/>
            <w:tcBorders>
              <w:top w:val="single" w:sz="4" w:space="0" w:color="auto"/>
              <w:left w:val="single" w:sz="4" w:space="0" w:color="auto"/>
              <w:bottom w:val="single" w:sz="4" w:space="0" w:color="auto"/>
              <w:right w:val="single" w:sz="4" w:space="0" w:color="auto"/>
            </w:tcBorders>
          </w:tcPr>
          <w:p w14:paraId="1FFBB686" w14:textId="77777777" w:rsidR="00AB0C4E" w:rsidRPr="00AB0C4E" w:rsidRDefault="00AB0C4E" w:rsidP="00AB0C4E">
            <w:pPr>
              <w:autoSpaceDE w:val="0"/>
              <w:autoSpaceDN w:val="0"/>
              <w:adjustRightInd w:val="0"/>
            </w:pPr>
            <w:r w:rsidRPr="00AB0C4E">
              <w:t>Учет дополнительных расходов по займам</w:t>
            </w:r>
          </w:p>
        </w:tc>
        <w:tc>
          <w:tcPr>
            <w:tcW w:w="6946" w:type="dxa"/>
            <w:tcBorders>
              <w:top w:val="single" w:sz="4" w:space="0" w:color="auto"/>
              <w:left w:val="single" w:sz="4" w:space="0" w:color="auto"/>
              <w:bottom w:val="single" w:sz="4" w:space="0" w:color="auto"/>
              <w:right w:val="single" w:sz="4" w:space="0" w:color="auto"/>
            </w:tcBorders>
          </w:tcPr>
          <w:p w14:paraId="1695F85E" w14:textId="77777777" w:rsidR="00AB0C4E" w:rsidRPr="00AB0C4E" w:rsidRDefault="00AB0C4E" w:rsidP="00AB0C4E">
            <w:pPr>
              <w:autoSpaceDE w:val="0"/>
              <w:autoSpaceDN w:val="0"/>
              <w:adjustRightInd w:val="0"/>
            </w:pPr>
            <w:r w:rsidRPr="00AB0C4E">
              <w:t>1. Признаются в составе прочих расходов в том отчетном периоде, к которому они относятся.</w:t>
            </w:r>
          </w:p>
          <w:p w14:paraId="1265DEC8" w14:textId="77777777" w:rsidR="00AB0C4E" w:rsidRPr="00AB0C4E" w:rsidRDefault="00AB0C4E" w:rsidP="00AB0C4E">
            <w:pPr>
              <w:autoSpaceDE w:val="0"/>
              <w:autoSpaceDN w:val="0"/>
              <w:adjustRightInd w:val="0"/>
            </w:pPr>
            <w:r w:rsidRPr="00AB0C4E">
              <w:t>2. Включаются в состав прочих расходов равномерно в течение срока займа (кредитного договора)</w:t>
            </w:r>
          </w:p>
        </w:tc>
        <w:tc>
          <w:tcPr>
            <w:tcW w:w="3260" w:type="dxa"/>
            <w:tcBorders>
              <w:top w:val="single" w:sz="4" w:space="0" w:color="auto"/>
              <w:left w:val="single" w:sz="4" w:space="0" w:color="auto"/>
              <w:bottom w:val="single" w:sz="4" w:space="0" w:color="auto"/>
              <w:right w:val="single" w:sz="4" w:space="0" w:color="auto"/>
            </w:tcBorders>
          </w:tcPr>
          <w:p w14:paraId="69204DB6" w14:textId="77777777" w:rsidR="00AB0C4E" w:rsidRPr="00AB0C4E" w:rsidRDefault="00AB0C4E" w:rsidP="00AB0C4E">
            <w:pPr>
              <w:autoSpaceDE w:val="0"/>
              <w:autoSpaceDN w:val="0"/>
              <w:adjustRightInd w:val="0"/>
            </w:pPr>
            <w:r w:rsidRPr="00AB0C4E">
              <w:t>ПБУ 15/2008 (пункты 6 и 8)</w:t>
            </w:r>
          </w:p>
        </w:tc>
      </w:tr>
      <w:tr w:rsidR="00AB0C4E" w:rsidRPr="00AB0C4E" w14:paraId="2B68EA4D"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43FBBC05" w14:textId="77777777" w:rsidR="00AB0C4E" w:rsidRPr="00AB0C4E" w:rsidRDefault="00AB0C4E" w:rsidP="00AB0C4E">
            <w:pPr>
              <w:autoSpaceDE w:val="0"/>
              <w:autoSpaceDN w:val="0"/>
              <w:adjustRightInd w:val="0"/>
              <w:jc w:val="center"/>
            </w:pPr>
            <w:r w:rsidRPr="00AB0C4E">
              <w:t>Учет доходов и расходов</w:t>
            </w:r>
          </w:p>
        </w:tc>
      </w:tr>
      <w:tr w:rsidR="00AB0C4E" w:rsidRPr="00AB0C4E" w14:paraId="2644CF6F" w14:textId="77777777" w:rsidTr="00B05A33">
        <w:tc>
          <w:tcPr>
            <w:tcW w:w="566" w:type="dxa"/>
            <w:tcBorders>
              <w:top w:val="single" w:sz="4" w:space="0" w:color="auto"/>
              <w:left w:val="single" w:sz="4" w:space="0" w:color="auto"/>
              <w:bottom w:val="single" w:sz="4" w:space="0" w:color="auto"/>
              <w:right w:val="single" w:sz="4" w:space="0" w:color="auto"/>
            </w:tcBorders>
          </w:tcPr>
          <w:p w14:paraId="72F167AF" w14:textId="77777777" w:rsidR="00AB0C4E" w:rsidRPr="00AB0C4E" w:rsidRDefault="00AB0C4E" w:rsidP="00AB0C4E">
            <w:pPr>
              <w:autoSpaceDE w:val="0"/>
              <w:autoSpaceDN w:val="0"/>
              <w:adjustRightInd w:val="0"/>
              <w:jc w:val="center"/>
            </w:pPr>
            <w:r w:rsidRPr="00AB0C4E">
              <w:t>42</w:t>
            </w:r>
          </w:p>
        </w:tc>
        <w:tc>
          <w:tcPr>
            <w:tcW w:w="3040" w:type="dxa"/>
            <w:tcBorders>
              <w:top w:val="single" w:sz="4" w:space="0" w:color="auto"/>
              <w:left w:val="single" w:sz="4" w:space="0" w:color="auto"/>
              <w:bottom w:val="single" w:sz="4" w:space="0" w:color="auto"/>
              <w:right w:val="single" w:sz="4" w:space="0" w:color="auto"/>
            </w:tcBorders>
          </w:tcPr>
          <w:p w14:paraId="32238B01" w14:textId="77777777" w:rsidR="00AB0C4E" w:rsidRPr="00AB0C4E" w:rsidRDefault="00AB0C4E" w:rsidP="00AB0C4E">
            <w:pPr>
              <w:autoSpaceDE w:val="0"/>
              <w:autoSpaceDN w:val="0"/>
              <w:adjustRightInd w:val="0"/>
            </w:pPr>
            <w:r w:rsidRPr="00AB0C4E">
              <w:t xml:space="preserve">Признание доходов и расходов, связанных с деятельностью по предоставлению за плату во временное пользование (временное владение и </w:t>
            </w:r>
            <w:r w:rsidRPr="00AB0C4E">
              <w:lastRenderedPageBreak/>
              <w:t>пользование) активов по договору аренды</w:t>
            </w:r>
          </w:p>
        </w:tc>
        <w:tc>
          <w:tcPr>
            <w:tcW w:w="6946" w:type="dxa"/>
            <w:tcBorders>
              <w:top w:val="single" w:sz="4" w:space="0" w:color="auto"/>
              <w:left w:val="single" w:sz="4" w:space="0" w:color="auto"/>
              <w:bottom w:val="single" w:sz="4" w:space="0" w:color="auto"/>
              <w:right w:val="single" w:sz="4" w:space="0" w:color="auto"/>
            </w:tcBorders>
          </w:tcPr>
          <w:p w14:paraId="18986488" w14:textId="77777777" w:rsidR="00AB0C4E" w:rsidRPr="00AB0C4E" w:rsidRDefault="00AB0C4E" w:rsidP="00AB0C4E">
            <w:pPr>
              <w:autoSpaceDE w:val="0"/>
              <w:autoSpaceDN w:val="0"/>
              <w:adjustRightInd w:val="0"/>
            </w:pPr>
            <w:r w:rsidRPr="00AB0C4E">
              <w:lastRenderedPageBreak/>
              <w:t>1. Доходы и расходы признаются доходами и расходами по обычным видам деятельности.</w:t>
            </w:r>
          </w:p>
          <w:p w14:paraId="29556D9B" w14:textId="77777777" w:rsidR="00AB0C4E" w:rsidRPr="00AB0C4E" w:rsidRDefault="00AB0C4E" w:rsidP="00AB0C4E">
            <w:pPr>
              <w:autoSpaceDE w:val="0"/>
              <w:autoSpaceDN w:val="0"/>
              <w:adjustRightInd w:val="0"/>
            </w:pPr>
            <w:r w:rsidRPr="00AB0C4E">
              <w:t>2. Доходы и расходы признаются прочими доходами и расходами</w:t>
            </w:r>
          </w:p>
        </w:tc>
        <w:tc>
          <w:tcPr>
            <w:tcW w:w="3260" w:type="dxa"/>
            <w:tcBorders>
              <w:top w:val="single" w:sz="4" w:space="0" w:color="auto"/>
              <w:left w:val="single" w:sz="4" w:space="0" w:color="auto"/>
              <w:bottom w:val="single" w:sz="4" w:space="0" w:color="auto"/>
              <w:right w:val="single" w:sz="4" w:space="0" w:color="auto"/>
            </w:tcBorders>
          </w:tcPr>
          <w:p w14:paraId="4D5A8FA0" w14:textId="77777777" w:rsidR="00AB0C4E" w:rsidRPr="00AB0C4E" w:rsidRDefault="00AB0C4E" w:rsidP="00AB0C4E">
            <w:pPr>
              <w:autoSpaceDE w:val="0"/>
              <w:autoSpaceDN w:val="0"/>
              <w:adjustRightInd w:val="0"/>
            </w:pPr>
            <w:r w:rsidRPr="00AB0C4E">
              <w:t>ПБУ 9/99 (п. 5), ПБУ 10/99 (п. 5)</w:t>
            </w:r>
          </w:p>
        </w:tc>
      </w:tr>
      <w:tr w:rsidR="00AB0C4E" w:rsidRPr="00AB0C4E" w14:paraId="50AEF7E5" w14:textId="77777777" w:rsidTr="00B05A33">
        <w:tc>
          <w:tcPr>
            <w:tcW w:w="566" w:type="dxa"/>
            <w:tcBorders>
              <w:top w:val="single" w:sz="4" w:space="0" w:color="auto"/>
              <w:left w:val="single" w:sz="4" w:space="0" w:color="auto"/>
              <w:bottom w:val="single" w:sz="4" w:space="0" w:color="auto"/>
              <w:right w:val="single" w:sz="4" w:space="0" w:color="auto"/>
            </w:tcBorders>
          </w:tcPr>
          <w:p w14:paraId="38D694CA" w14:textId="77777777" w:rsidR="00AB0C4E" w:rsidRPr="00AB0C4E" w:rsidRDefault="00AB0C4E" w:rsidP="00AB0C4E">
            <w:pPr>
              <w:autoSpaceDE w:val="0"/>
              <w:autoSpaceDN w:val="0"/>
              <w:adjustRightInd w:val="0"/>
              <w:jc w:val="center"/>
            </w:pPr>
            <w:r w:rsidRPr="00AB0C4E">
              <w:t>43</w:t>
            </w:r>
          </w:p>
        </w:tc>
        <w:tc>
          <w:tcPr>
            <w:tcW w:w="3040" w:type="dxa"/>
            <w:tcBorders>
              <w:top w:val="single" w:sz="4" w:space="0" w:color="auto"/>
              <w:left w:val="single" w:sz="4" w:space="0" w:color="auto"/>
              <w:bottom w:val="single" w:sz="4" w:space="0" w:color="auto"/>
              <w:right w:val="single" w:sz="4" w:space="0" w:color="auto"/>
            </w:tcBorders>
          </w:tcPr>
          <w:p w14:paraId="1B16DD74" w14:textId="77777777" w:rsidR="00AB0C4E" w:rsidRPr="00AB0C4E" w:rsidRDefault="00AB0C4E" w:rsidP="00AB0C4E">
            <w:pPr>
              <w:autoSpaceDE w:val="0"/>
              <w:autoSpaceDN w:val="0"/>
              <w:adjustRightInd w:val="0"/>
            </w:pPr>
            <w:r w:rsidRPr="00AB0C4E">
              <w:t>Признание доходов и расходов, связанных с деятельностью по предоставлению за плату прав на объекты интеллектуальной собственности</w:t>
            </w:r>
          </w:p>
        </w:tc>
        <w:tc>
          <w:tcPr>
            <w:tcW w:w="6946" w:type="dxa"/>
            <w:tcBorders>
              <w:top w:val="single" w:sz="4" w:space="0" w:color="auto"/>
              <w:left w:val="single" w:sz="4" w:space="0" w:color="auto"/>
              <w:bottom w:val="single" w:sz="4" w:space="0" w:color="auto"/>
              <w:right w:val="single" w:sz="4" w:space="0" w:color="auto"/>
            </w:tcBorders>
          </w:tcPr>
          <w:p w14:paraId="573A7D56" w14:textId="77777777" w:rsidR="00AB0C4E" w:rsidRPr="00AB0C4E" w:rsidRDefault="00AB0C4E" w:rsidP="00AB0C4E">
            <w:pPr>
              <w:autoSpaceDE w:val="0"/>
              <w:autoSpaceDN w:val="0"/>
              <w:adjustRightInd w:val="0"/>
            </w:pPr>
            <w:r w:rsidRPr="00AB0C4E">
              <w:t>1. Доходы и расходы признаются доходами и расходами по обычным видам деятельности.</w:t>
            </w:r>
          </w:p>
          <w:p w14:paraId="79E7300B" w14:textId="77777777" w:rsidR="00AB0C4E" w:rsidRPr="00AB0C4E" w:rsidRDefault="00AB0C4E" w:rsidP="00AB0C4E">
            <w:pPr>
              <w:autoSpaceDE w:val="0"/>
              <w:autoSpaceDN w:val="0"/>
              <w:adjustRightInd w:val="0"/>
            </w:pPr>
            <w:r w:rsidRPr="00AB0C4E">
              <w:t>2. Доходы и расходы признаются прочими доходами и расходами</w:t>
            </w:r>
          </w:p>
        </w:tc>
        <w:tc>
          <w:tcPr>
            <w:tcW w:w="3260" w:type="dxa"/>
            <w:tcBorders>
              <w:top w:val="single" w:sz="4" w:space="0" w:color="auto"/>
              <w:left w:val="single" w:sz="4" w:space="0" w:color="auto"/>
              <w:bottom w:val="single" w:sz="4" w:space="0" w:color="auto"/>
              <w:right w:val="single" w:sz="4" w:space="0" w:color="auto"/>
            </w:tcBorders>
          </w:tcPr>
          <w:p w14:paraId="352B141A" w14:textId="77777777" w:rsidR="00AB0C4E" w:rsidRPr="00AB0C4E" w:rsidRDefault="00AB0C4E" w:rsidP="00AB0C4E">
            <w:pPr>
              <w:autoSpaceDE w:val="0"/>
              <w:autoSpaceDN w:val="0"/>
              <w:adjustRightInd w:val="0"/>
            </w:pPr>
            <w:r w:rsidRPr="00AB0C4E">
              <w:t>ПБУ 9/99 (п. 5), ПБУ 10/99 (п. 5)</w:t>
            </w:r>
          </w:p>
        </w:tc>
      </w:tr>
      <w:tr w:rsidR="00AB0C4E" w:rsidRPr="00AB0C4E" w14:paraId="0C3092E7" w14:textId="77777777" w:rsidTr="00B05A33">
        <w:tc>
          <w:tcPr>
            <w:tcW w:w="566" w:type="dxa"/>
            <w:tcBorders>
              <w:top w:val="single" w:sz="4" w:space="0" w:color="auto"/>
              <w:left w:val="single" w:sz="4" w:space="0" w:color="auto"/>
              <w:bottom w:val="single" w:sz="4" w:space="0" w:color="auto"/>
              <w:right w:val="single" w:sz="4" w:space="0" w:color="auto"/>
            </w:tcBorders>
          </w:tcPr>
          <w:p w14:paraId="6368ECD9" w14:textId="77777777" w:rsidR="00AB0C4E" w:rsidRPr="00AB0C4E" w:rsidRDefault="00AB0C4E" w:rsidP="00AB0C4E">
            <w:pPr>
              <w:autoSpaceDE w:val="0"/>
              <w:autoSpaceDN w:val="0"/>
              <w:adjustRightInd w:val="0"/>
              <w:jc w:val="center"/>
            </w:pPr>
            <w:r w:rsidRPr="00AB0C4E">
              <w:t>44</w:t>
            </w:r>
          </w:p>
        </w:tc>
        <w:tc>
          <w:tcPr>
            <w:tcW w:w="3040" w:type="dxa"/>
            <w:tcBorders>
              <w:top w:val="single" w:sz="4" w:space="0" w:color="auto"/>
              <w:left w:val="single" w:sz="4" w:space="0" w:color="auto"/>
              <w:bottom w:val="single" w:sz="4" w:space="0" w:color="auto"/>
              <w:right w:val="single" w:sz="4" w:space="0" w:color="auto"/>
            </w:tcBorders>
          </w:tcPr>
          <w:p w14:paraId="4B5326CF" w14:textId="77777777" w:rsidR="00AB0C4E" w:rsidRPr="00AB0C4E" w:rsidRDefault="00AB0C4E" w:rsidP="00AB0C4E">
            <w:pPr>
              <w:autoSpaceDE w:val="0"/>
              <w:autoSpaceDN w:val="0"/>
              <w:adjustRightInd w:val="0"/>
            </w:pPr>
            <w:r w:rsidRPr="00AB0C4E">
              <w:t>Признание доходов и расходов от участия в уставных капиталах других организаций</w:t>
            </w:r>
          </w:p>
        </w:tc>
        <w:tc>
          <w:tcPr>
            <w:tcW w:w="6946" w:type="dxa"/>
            <w:tcBorders>
              <w:top w:val="single" w:sz="4" w:space="0" w:color="auto"/>
              <w:left w:val="single" w:sz="4" w:space="0" w:color="auto"/>
              <w:bottom w:val="single" w:sz="4" w:space="0" w:color="auto"/>
              <w:right w:val="single" w:sz="4" w:space="0" w:color="auto"/>
            </w:tcBorders>
          </w:tcPr>
          <w:p w14:paraId="5004B534" w14:textId="77777777" w:rsidR="00AB0C4E" w:rsidRPr="00AB0C4E" w:rsidRDefault="00AB0C4E" w:rsidP="00AB0C4E">
            <w:pPr>
              <w:autoSpaceDE w:val="0"/>
              <w:autoSpaceDN w:val="0"/>
              <w:adjustRightInd w:val="0"/>
            </w:pPr>
            <w:r w:rsidRPr="00AB0C4E">
              <w:t>1. Доходы и расходы признаются доходами и расходами по обычным видам деятельности.</w:t>
            </w:r>
          </w:p>
          <w:p w14:paraId="5FA87C35" w14:textId="77777777" w:rsidR="00AB0C4E" w:rsidRPr="00AB0C4E" w:rsidRDefault="00AB0C4E" w:rsidP="00AB0C4E">
            <w:pPr>
              <w:autoSpaceDE w:val="0"/>
              <w:autoSpaceDN w:val="0"/>
              <w:adjustRightInd w:val="0"/>
            </w:pPr>
            <w:r w:rsidRPr="00AB0C4E">
              <w:t>2. Доходы и расходы признаются прочими доходами и расходами</w:t>
            </w:r>
          </w:p>
        </w:tc>
        <w:tc>
          <w:tcPr>
            <w:tcW w:w="3260" w:type="dxa"/>
            <w:tcBorders>
              <w:top w:val="single" w:sz="4" w:space="0" w:color="auto"/>
              <w:left w:val="single" w:sz="4" w:space="0" w:color="auto"/>
              <w:bottom w:val="single" w:sz="4" w:space="0" w:color="auto"/>
              <w:right w:val="single" w:sz="4" w:space="0" w:color="auto"/>
            </w:tcBorders>
          </w:tcPr>
          <w:p w14:paraId="5DB1E1CE" w14:textId="77777777" w:rsidR="00AB0C4E" w:rsidRPr="00AB0C4E" w:rsidRDefault="00AB0C4E" w:rsidP="00AB0C4E">
            <w:pPr>
              <w:autoSpaceDE w:val="0"/>
              <w:autoSpaceDN w:val="0"/>
              <w:adjustRightInd w:val="0"/>
            </w:pPr>
            <w:r w:rsidRPr="00AB0C4E">
              <w:t>ПБУ 9/99 (п. 5), ПБУ 10/99 (п. 5)</w:t>
            </w:r>
          </w:p>
        </w:tc>
      </w:tr>
      <w:tr w:rsidR="00AB0C4E" w:rsidRPr="00AB0C4E" w14:paraId="339BA7AF" w14:textId="77777777" w:rsidTr="00B05A33">
        <w:tc>
          <w:tcPr>
            <w:tcW w:w="566" w:type="dxa"/>
            <w:tcBorders>
              <w:top w:val="single" w:sz="4" w:space="0" w:color="auto"/>
              <w:left w:val="single" w:sz="4" w:space="0" w:color="auto"/>
              <w:bottom w:val="single" w:sz="4" w:space="0" w:color="auto"/>
              <w:right w:val="single" w:sz="4" w:space="0" w:color="auto"/>
            </w:tcBorders>
          </w:tcPr>
          <w:p w14:paraId="3E804D15" w14:textId="77777777" w:rsidR="00AB0C4E" w:rsidRPr="00AB0C4E" w:rsidRDefault="00AB0C4E" w:rsidP="00AB0C4E">
            <w:pPr>
              <w:autoSpaceDE w:val="0"/>
              <w:autoSpaceDN w:val="0"/>
              <w:adjustRightInd w:val="0"/>
              <w:jc w:val="center"/>
            </w:pPr>
            <w:r w:rsidRPr="00AB0C4E">
              <w:t>45</w:t>
            </w:r>
          </w:p>
        </w:tc>
        <w:tc>
          <w:tcPr>
            <w:tcW w:w="3040" w:type="dxa"/>
            <w:tcBorders>
              <w:top w:val="single" w:sz="4" w:space="0" w:color="auto"/>
              <w:left w:val="single" w:sz="4" w:space="0" w:color="auto"/>
              <w:bottom w:val="single" w:sz="4" w:space="0" w:color="auto"/>
              <w:right w:val="single" w:sz="4" w:space="0" w:color="auto"/>
            </w:tcBorders>
          </w:tcPr>
          <w:p w14:paraId="5B19FC10" w14:textId="77777777" w:rsidR="00AB0C4E" w:rsidRPr="00AB0C4E" w:rsidRDefault="00AB0C4E" w:rsidP="00AB0C4E">
            <w:pPr>
              <w:autoSpaceDE w:val="0"/>
              <w:autoSpaceDN w:val="0"/>
              <w:adjustRightInd w:val="0"/>
            </w:pPr>
            <w:r w:rsidRPr="00AB0C4E">
              <w:t>Признание выручки от выполнения работ, оказания услуг, продажи продукции с длительным циклом изготовления</w:t>
            </w:r>
          </w:p>
        </w:tc>
        <w:tc>
          <w:tcPr>
            <w:tcW w:w="6946" w:type="dxa"/>
            <w:tcBorders>
              <w:top w:val="single" w:sz="4" w:space="0" w:color="auto"/>
              <w:left w:val="single" w:sz="4" w:space="0" w:color="auto"/>
              <w:bottom w:val="single" w:sz="4" w:space="0" w:color="auto"/>
              <w:right w:val="single" w:sz="4" w:space="0" w:color="auto"/>
            </w:tcBorders>
          </w:tcPr>
          <w:p w14:paraId="0EE7DF10" w14:textId="77777777" w:rsidR="00AB0C4E" w:rsidRPr="00AB0C4E" w:rsidRDefault="00AB0C4E" w:rsidP="00AB0C4E">
            <w:pPr>
              <w:autoSpaceDE w:val="0"/>
              <w:autoSpaceDN w:val="0"/>
              <w:adjustRightInd w:val="0"/>
            </w:pPr>
            <w:r w:rsidRPr="00AB0C4E">
              <w:t>1. По мере готовности работ, услуг, продукции.</w:t>
            </w:r>
          </w:p>
          <w:p w14:paraId="706515D7" w14:textId="77777777" w:rsidR="00AB0C4E" w:rsidRPr="00AB0C4E" w:rsidRDefault="00AB0C4E" w:rsidP="00AB0C4E">
            <w:pPr>
              <w:autoSpaceDE w:val="0"/>
              <w:autoSpaceDN w:val="0"/>
              <w:adjustRightInd w:val="0"/>
            </w:pPr>
            <w:r w:rsidRPr="00AB0C4E">
              <w:t>2. По завершении выполнения работы, оказания услуги, изготовления продукции в целом.</w:t>
            </w:r>
          </w:p>
          <w:p w14:paraId="7103DFAD" w14:textId="77777777" w:rsidR="00AB0C4E" w:rsidRPr="00AB0C4E" w:rsidRDefault="00AB0C4E" w:rsidP="00AB0C4E">
            <w:pPr>
              <w:autoSpaceDE w:val="0"/>
              <w:autoSpaceDN w:val="0"/>
              <w:adjustRightInd w:val="0"/>
            </w:pPr>
            <w:r w:rsidRPr="00AB0C4E">
              <w:t>В отношении разных по характеру и условиям выполнения работ, оказания услуг, изготовления изделий организация может применять в одном отчетном периоде одновременно разные способы признания выручки</w:t>
            </w:r>
          </w:p>
        </w:tc>
        <w:tc>
          <w:tcPr>
            <w:tcW w:w="3260" w:type="dxa"/>
            <w:tcBorders>
              <w:top w:val="single" w:sz="4" w:space="0" w:color="auto"/>
              <w:left w:val="single" w:sz="4" w:space="0" w:color="auto"/>
              <w:bottom w:val="single" w:sz="4" w:space="0" w:color="auto"/>
              <w:right w:val="single" w:sz="4" w:space="0" w:color="auto"/>
            </w:tcBorders>
          </w:tcPr>
          <w:p w14:paraId="3CA8D261" w14:textId="77777777" w:rsidR="00AB0C4E" w:rsidRPr="00AB0C4E" w:rsidRDefault="00AB0C4E" w:rsidP="00AB0C4E">
            <w:pPr>
              <w:autoSpaceDE w:val="0"/>
              <w:autoSpaceDN w:val="0"/>
              <w:adjustRightInd w:val="0"/>
            </w:pPr>
            <w:r w:rsidRPr="00AB0C4E">
              <w:t>ПБУ 9/99 (п. 13)</w:t>
            </w:r>
          </w:p>
        </w:tc>
      </w:tr>
      <w:tr w:rsidR="00AB0C4E" w:rsidRPr="00AB0C4E" w14:paraId="73817447" w14:textId="77777777" w:rsidTr="00B05A33">
        <w:tc>
          <w:tcPr>
            <w:tcW w:w="566" w:type="dxa"/>
            <w:tcBorders>
              <w:top w:val="single" w:sz="4" w:space="0" w:color="auto"/>
              <w:left w:val="single" w:sz="4" w:space="0" w:color="auto"/>
              <w:bottom w:val="single" w:sz="4" w:space="0" w:color="auto"/>
              <w:right w:val="single" w:sz="4" w:space="0" w:color="auto"/>
            </w:tcBorders>
          </w:tcPr>
          <w:p w14:paraId="757CB33F" w14:textId="77777777" w:rsidR="00AB0C4E" w:rsidRPr="00AB0C4E" w:rsidRDefault="00AB0C4E" w:rsidP="00AB0C4E">
            <w:pPr>
              <w:autoSpaceDE w:val="0"/>
              <w:autoSpaceDN w:val="0"/>
              <w:adjustRightInd w:val="0"/>
              <w:jc w:val="center"/>
            </w:pPr>
            <w:r w:rsidRPr="00AB0C4E">
              <w:t>46</w:t>
            </w:r>
          </w:p>
        </w:tc>
        <w:tc>
          <w:tcPr>
            <w:tcW w:w="3040" w:type="dxa"/>
            <w:tcBorders>
              <w:top w:val="single" w:sz="4" w:space="0" w:color="auto"/>
              <w:left w:val="single" w:sz="4" w:space="0" w:color="auto"/>
              <w:bottom w:val="single" w:sz="4" w:space="0" w:color="auto"/>
              <w:right w:val="single" w:sz="4" w:space="0" w:color="auto"/>
            </w:tcBorders>
          </w:tcPr>
          <w:p w14:paraId="4BF56D73" w14:textId="77777777" w:rsidR="00AB0C4E" w:rsidRPr="00AB0C4E" w:rsidRDefault="00AB0C4E" w:rsidP="00AB0C4E">
            <w:pPr>
              <w:autoSpaceDE w:val="0"/>
              <w:autoSpaceDN w:val="0"/>
              <w:adjustRightInd w:val="0"/>
            </w:pPr>
            <w:r w:rsidRPr="00AB0C4E">
              <w:t>Порядок признания коммерческих и управленческих расходов</w:t>
            </w:r>
          </w:p>
        </w:tc>
        <w:tc>
          <w:tcPr>
            <w:tcW w:w="6946" w:type="dxa"/>
            <w:tcBorders>
              <w:top w:val="single" w:sz="4" w:space="0" w:color="auto"/>
              <w:left w:val="single" w:sz="4" w:space="0" w:color="auto"/>
              <w:bottom w:val="single" w:sz="4" w:space="0" w:color="auto"/>
              <w:right w:val="single" w:sz="4" w:space="0" w:color="auto"/>
            </w:tcBorders>
          </w:tcPr>
          <w:p w14:paraId="2174AE78" w14:textId="77777777" w:rsidR="00AB0C4E" w:rsidRPr="00AB0C4E" w:rsidRDefault="00AB0C4E" w:rsidP="00AB0C4E">
            <w:pPr>
              <w:autoSpaceDE w:val="0"/>
              <w:autoSpaceDN w:val="0"/>
              <w:adjustRightInd w:val="0"/>
            </w:pPr>
            <w:r w:rsidRPr="00AB0C4E">
              <w:t>1. Указанные расходы распределяются между проданными и не проданными продукцией, товарами, работами, услугами. В этом случае необходимо разработать и закрепить в учетной политике порядок такого распределения.</w:t>
            </w:r>
          </w:p>
          <w:p w14:paraId="1455F555" w14:textId="77777777" w:rsidR="00AB0C4E" w:rsidRPr="00AB0C4E" w:rsidRDefault="00AB0C4E" w:rsidP="00AB0C4E">
            <w:pPr>
              <w:autoSpaceDE w:val="0"/>
              <w:autoSpaceDN w:val="0"/>
              <w:adjustRightInd w:val="0"/>
            </w:pPr>
            <w:r w:rsidRPr="00AB0C4E">
              <w:t xml:space="preserve">2. Указанные расходы в полном объеме учитываются в себестоимости проданных продукции, товаров, работ, услуг </w:t>
            </w:r>
            <w:r w:rsidRPr="00AB0C4E">
              <w:lastRenderedPageBreak/>
              <w:t>(ежемесячно списываются в полном объеме в дебет счета 90 "Продажи")</w:t>
            </w:r>
          </w:p>
        </w:tc>
        <w:tc>
          <w:tcPr>
            <w:tcW w:w="3260" w:type="dxa"/>
            <w:tcBorders>
              <w:top w:val="single" w:sz="4" w:space="0" w:color="auto"/>
              <w:left w:val="single" w:sz="4" w:space="0" w:color="auto"/>
              <w:bottom w:val="single" w:sz="4" w:space="0" w:color="auto"/>
              <w:right w:val="single" w:sz="4" w:space="0" w:color="auto"/>
            </w:tcBorders>
          </w:tcPr>
          <w:p w14:paraId="40B17926" w14:textId="77777777" w:rsidR="00AB0C4E" w:rsidRPr="00AB0C4E" w:rsidRDefault="00AB0C4E" w:rsidP="00AB0C4E">
            <w:pPr>
              <w:autoSpaceDE w:val="0"/>
              <w:autoSpaceDN w:val="0"/>
              <w:adjustRightInd w:val="0"/>
            </w:pPr>
            <w:r w:rsidRPr="00AB0C4E">
              <w:lastRenderedPageBreak/>
              <w:t>ПБУ 10/99 (п. 9), Методические указания по учету МПЗ (п. 228)</w:t>
            </w:r>
          </w:p>
        </w:tc>
      </w:tr>
      <w:tr w:rsidR="00AB0C4E" w:rsidRPr="00AB0C4E" w14:paraId="43351F8A"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4856C0F4" w14:textId="77777777" w:rsidR="00AB0C4E" w:rsidRPr="00AB0C4E" w:rsidRDefault="00AB0C4E" w:rsidP="00AB0C4E">
            <w:pPr>
              <w:autoSpaceDE w:val="0"/>
              <w:autoSpaceDN w:val="0"/>
              <w:adjustRightInd w:val="0"/>
              <w:jc w:val="center"/>
            </w:pPr>
            <w:r w:rsidRPr="00AB0C4E">
              <w:t>Учет доходов и расходов по договорам строительного подряда &lt;**&gt;</w:t>
            </w:r>
          </w:p>
        </w:tc>
      </w:tr>
      <w:tr w:rsidR="00AB0C4E" w:rsidRPr="00AB0C4E" w14:paraId="529987B5" w14:textId="77777777" w:rsidTr="00B05A33">
        <w:tc>
          <w:tcPr>
            <w:tcW w:w="566" w:type="dxa"/>
            <w:tcBorders>
              <w:top w:val="single" w:sz="4" w:space="0" w:color="auto"/>
              <w:left w:val="single" w:sz="4" w:space="0" w:color="auto"/>
              <w:bottom w:val="single" w:sz="4" w:space="0" w:color="auto"/>
              <w:right w:val="single" w:sz="4" w:space="0" w:color="auto"/>
            </w:tcBorders>
          </w:tcPr>
          <w:p w14:paraId="6807D53C" w14:textId="77777777" w:rsidR="00AB0C4E" w:rsidRPr="00AB0C4E" w:rsidRDefault="00AB0C4E" w:rsidP="00AB0C4E">
            <w:pPr>
              <w:autoSpaceDE w:val="0"/>
              <w:autoSpaceDN w:val="0"/>
              <w:adjustRightInd w:val="0"/>
              <w:jc w:val="center"/>
            </w:pPr>
            <w:r w:rsidRPr="00AB0C4E">
              <w:t>47</w:t>
            </w:r>
          </w:p>
        </w:tc>
        <w:tc>
          <w:tcPr>
            <w:tcW w:w="3040" w:type="dxa"/>
            <w:tcBorders>
              <w:top w:val="single" w:sz="4" w:space="0" w:color="auto"/>
              <w:left w:val="single" w:sz="4" w:space="0" w:color="auto"/>
              <w:bottom w:val="single" w:sz="4" w:space="0" w:color="auto"/>
              <w:right w:val="single" w:sz="4" w:space="0" w:color="auto"/>
            </w:tcBorders>
          </w:tcPr>
          <w:p w14:paraId="0F8C526A" w14:textId="77777777" w:rsidR="00AB0C4E" w:rsidRPr="00AB0C4E" w:rsidRDefault="00AB0C4E" w:rsidP="00AB0C4E">
            <w:pPr>
              <w:autoSpaceDE w:val="0"/>
              <w:autoSpaceDN w:val="0"/>
              <w:adjustRightInd w:val="0"/>
            </w:pPr>
            <w:r w:rsidRPr="00AB0C4E">
              <w:t>Способ определения степени завершенности работ по договору на отчетную дату</w:t>
            </w:r>
          </w:p>
        </w:tc>
        <w:tc>
          <w:tcPr>
            <w:tcW w:w="6946" w:type="dxa"/>
            <w:tcBorders>
              <w:top w:val="single" w:sz="4" w:space="0" w:color="auto"/>
              <w:left w:val="single" w:sz="4" w:space="0" w:color="auto"/>
              <w:bottom w:val="single" w:sz="4" w:space="0" w:color="auto"/>
              <w:right w:val="single" w:sz="4" w:space="0" w:color="auto"/>
            </w:tcBorders>
          </w:tcPr>
          <w:p w14:paraId="15426A67" w14:textId="77777777" w:rsidR="00AB0C4E" w:rsidRPr="00AB0C4E" w:rsidRDefault="00AB0C4E" w:rsidP="00AB0C4E">
            <w:pPr>
              <w:autoSpaceDE w:val="0"/>
              <w:autoSpaceDN w:val="0"/>
              <w:adjustRightInd w:val="0"/>
            </w:pPr>
            <w:r w:rsidRPr="00AB0C4E">
              <w:t>1. По доле выполненного на отчетную дату объема работ в общем объеме работ по договору (например, путем экспертной оценки объема выполненных работ или путем подсчета доли, которую составляет объем выполненных работ в натуральном выражении (в километрах дорожного полотна, кубометрах бетона и т.п.) в общем объеме работ по договору).</w:t>
            </w:r>
          </w:p>
          <w:p w14:paraId="2FF8A63E" w14:textId="77777777" w:rsidR="00AB0C4E" w:rsidRPr="00AB0C4E" w:rsidRDefault="00AB0C4E" w:rsidP="00AB0C4E">
            <w:pPr>
              <w:autoSpaceDE w:val="0"/>
              <w:autoSpaceDN w:val="0"/>
              <w:adjustRightInd w:val="0"/>
            </w:pPr>
            <w:r w:rsidRPr="00AB0C4E">
              <w:t>2. По доле понесенных на отчетную дату расходов в расчетной величине общих расходов по договору (например, путем подсчета доли понесенных расходов в натуральном и стоимостном измерителе в расчетной величине общих расходов по договору в том же измерителе)</w:t>
            </w:r>
          </w:p>
        </w:tc>
        <w:tc>
          <w:tcPr>
            <w:tcW w:w="3260" w:type="dxa"/>
            <w:tcBorders>
              <w:top w:val="single" w:sz="4" w:space="0" w:color="auto"/>
              <w:left w:val="single" w:sz="4" w:space="0" w:color="auto"/>
              <w:bottom w:val="single" w:sz="4" w:space="0" w:color="auto"/>
              <w:right w:val="single" w:sz="4" w:space="0" w:color="auto"/>
            </w:tcBorders>
          </w:tcPr>
          <w:p w14:paraId="710E7488" w14:textId="5CF94B82" w:rsidR="00AB0C4E" w:rsidRPr="00AB0C4E" w:rsidRDefault="00AB0C4E" w:rsidP="00AB0C4E">
            <w:pPr>
              <w:autoSpaceDE w:val="0"/>
              <w:autoSpaceDN w:val="0"/>
              <w:adjustRightInd w:val="0"/>
            </w:pPr>
            <w:r w:rsidRPr="00AB0C4E">
              <w:t xml:space="preserve">ПБУ 2/2008 (п. 20). </w:t>
            </w:r>
          </w:p>
        </w:tc>
      </w:tr>
      <w:tr w:rsidR="00AB0C4E" w:rsidRPr="00AB0C4E" w14:paraId="531D152B"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66F7FFCC" w14:textId="77777777" w:rsidR="00AB0C4E" w:rsidRPr="00AB0C4E" w:rsidRDefault="00AB0C4E" w:rsidP="00AB0C4E">
            <w:pPr>
              <w:autoSpaceDE w:val="0"/>
              <w:autoSpaceDN w:val="0"/>
              <w:adjustRightInd w:val="0"/>
              <w:jc w:val="center"/>
            </w:pPr>
            <w:r w:rsidRPr="00AB0C4E">
              <w:t>Учет затрат на поиск, оценку месторождений полезных ископаемых и разведку полезных ископаемых (поисковые затраты)</w:t>
            </w:r>
          </w:p>
        </w:tc>
      </w:tr>
      <w:tr w:rsidR="00AB0C4E" w:rsidRPr="00AB0C4E" w14:paraId="35CDFA9D" w14:textId="77777777" w:rsidTr="00B05A33">
        <w:tc>
          <w:tcPr>
            <w:tcW w:w="566" w:type="dxa"/>
            <w:tcBorders>
              <w:top w:val="single" w:sz="4" w:space="0" w:color="auto"/>
              <w:left w:val="single" w:sz="4" w:space="0" w:color="auto"/>
              <w:bottom w:val="single" w:sz="4" w:space="0" w:color="auto"/>
              <w:right w:val="single" w:sz="4" w:space="0" w:color="auto"/>
            </w:tcBorders>
          </w:tcPr>
          <w:p w14:paraId="1DC1E738" w14:textId="77777777" w:rsidR="00AB0C4E" w:rsidRPr="00AB0C4E" w:rsidRDefault="00AB0C4E" w:rsidP="00AB0C4E">
            <w:pPr>
              <w:autoSpaceDE w:val="0"/>
              <w:autoSpaceDN w:val="0"/>
              <w:adjustRightInd w:val="0"/>
              <w:jc w:val="center"/>
            </w:pPr>
            <w:r w:rsidRPr="00AB0C4E">
              <w:t>48</w:t>
            </w:r>
          </w:p>
        </w:tc>
        <w:tc>
          <w:tcPr>
            <w:tcW w:w="3040" w:type="dxa"/>
            <w:tcBorders>
              <w:top w:val="single" w:sz="4" w:space="0" w:color="auto"/>
              <w:left w:val="single" w:sz="4" w:space="0" w:color="auto"/>
              <w:bottom w:val="single" w:sz="4" w:space="0" w:color="auto"/>
              <w:right w:val="single" w:sz="4" w:space="0" w:color="auto"/>
            </w:tcBorders>
          </w:tcPr>
          <w:p w14:paraId="32D00598" w14:textId="77777777" w:rsidR="00AB0C4E" w:rsidRPr="00AB0C4E" w:rsidRDefault="00AB0C4E" w:rsidP="00AB0C4E">
            <w:pPr>
              <w:autoSpaceDE w:val="0"/>
              <w:autoSpaceDN w:val="0"/>
              <w:adjustRightInd w:val="0"/>
            </w:pPr>
            <w:r w:rsidRPr="00AB0C4E">
              <w:t>Порядок учета поисковых затрат</w:t>
            </w:r>
          </w:p>
        </w:tc>
        <w:tc>
          <w:tcPr>
            <w:tcW w:w="6946" w:type="dxa"/>
            <w:tcBorders>
              <w:top w:val="single" w:sz="4" w:space="0" w:color="auto"/>
              <w:left w:val="single" w:sz="4" w:space="0" w:color="auto"/>
              <w:bottom w:val="single" w:sz="4" w:space="0" w:color="auto"/>
              <w:right w:val="single" w:sz="4" w:space="0" w:color="auto"/>
            </w:tcBorders>
          </w:tcPr>
          <w:p w14:paraId="71735F2C" w14:textId="77777777" w:rsidR="00AB0C4E" w:rsidRPr="00AB0C4E" w:rsidRDefault="00AB0C4E" w:rsidP="00AB0C4E">
            <w:pPr>
              <w:autoSpaceDE w:val="0"/>
              <w:autoSpaceDN w:val="0"/>
              <w:adjustRightInd w:val="0"/>
            </w:pPr>
            <w:r w:rsidRPr="00AB0C4E">
              <w:t>1. Отдельные виды затрат (по перечню, установленному учетной политикой) признаются внеоборотными активами, остальные затраты признаются расходами по обычным видам деятельности.</w:t>
            </w:r>
          </w:p>
          <w:p w14:paraId="72171BB5" w14:textId="77777777" w:rsidR="00AB0C4E" w:rsidRPr="00AB0C4E" w:rsidRDefault="00AB0C4E" w:rsidP="00AB0C4E">
            <w:pPr>
              <w:autoSpaceDE w:val="0"/>
              <w:autoSpaceDN w:val="0"/>
              <w:adjustRightInd w:val="0"/>
            </w:pPr>
            <w:r w:rsidRPr="00AB0C4E">
              <w:t>2. Все поисковые затраты признаются расходами по обычным видам деятельности.</w:t>
            </w:r>
          </w:p>
        </w:tc>
        <w:tc>
          <w:tcPr>
            <w:tcW w:w="3260" w:type="dxa"/>
            <w:tcBorders>
              <w:top w:val="single" w:sz="4" w:space="0" w:color="auto"/>
              <w:left w:val="single" w:sz="4" w:space="0" w:color="auto"/>
              <w:bottom w:val="single" w:sz="4" w:space="0" w:color="auto"/>
              <w:right w:val="single" w:sz="4" w:space="0" w:color="auto"/>
            </w:tcBorders>
          </w:tcPr>
          <w:p w14:paraId="7B8EF15A" w14:textId="77777777" w:rsidR="00AB0C4E" w:rsidRPr="00AB0C4E" w:rsidRDefault="00AB0C4E" w:rsidP="00AB0C4E">
            <w:pPr>
              <w:autoSpaceDE w:val="0"/>
              <w:autoSpaceDN w:val="0"/>
              <w:adjustRightInd w:val="0"/>
            </w:pPr>
            <w:r w:rsidRPr="00AB0C4E">
              <w:t>ПБУ 24/2011 (пункты 4 и 29)</w:t>
            </w:r>
          </w:p>
        </w:tc>
      </w:tr>
      <w:tr w:rsidR="00AB0C4E" w:rsidRPr="00AB0C4E" w14:paraId="32699EA3"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3A1428AF" w14:textId="77777777" w:rsidR="00AB0C4E" w:rsidRPr="00AB0C4E" w:rsidRDefault="00AB0C4E" w:rsidP="00AB0C4E">
            <w:pPr>
              <w:autoSpaceDE w:val="0"/>
              <w:autoSpaceDN w:val="0"/>
              <w:adjustRightInd w:val="0"/>
              <w:jc w:val="center"/>
            </w:pPr>
            <w:r w:rsidRPr="00AB0C4E">
              <w:t>Учет доходов и расходов от ведения деятельности за пределами РФ</w:t>
            </w:r>
          </w:p>
        </w:tc>
      </w:tr>
      <w:tr w:rsidR="00AB0C4E" w:rsidRPr="00AB0C4E" w14:paraId="4FC748C2" w14:textId="77777777" w:rsidTr="00B05A33">
        <w:tc>
          <w:tcPr>
            <w:tcW w:w="566" w:type="dxa"/>
            <w:tcBorders>
              <w:top w:val="single" w:sz="4" w:space="0" w:color="auto"/>
              <w:left w:val="single" w:sz="4" w:space="0" w:color="auto"/>
              <w:bottom w:val="single" w:sz="4" w:space="0" w:color="auto"/>
              <w:right w:val="single" w:sz="4" w:space="0" w:color="auto"/>
            </w:tcBorders>
          </w:tcPr>
          <w:p w14:paraId="18F79D9F" w14:textId="77777777" w:rsidR="00AB0C4E" w:rsidRPr="00AB0C4E" w:rsidRDefault="00AB0C4E" w:rsidP="00AB0C4E">
            <w:pPr>
              <w:autoSpaceDE w:val="0"/>
              <w:autoSpaceDN w:val="0"/>
              <w:adjustRightInd w:val="0"/>
              <w:jc w:val="center"/>
            </w:pPr>
            <w:r w:rsidRPr="00AB0C4E">
              <w:t>49</w:t>
            </w:r>
          </w:p>
        </w:tc>
        <w:tc>
          <w:tcPr>
            <w:tcW w:w="3040" w:type="dxa"/>
            <w:tcBorders>
              <w:top w:val="single" w:sz="4" w:space="0" w:color="auto"/>
              <w:left w:val="single" w:sz="4" w:space="0" w:color="auto"/>
              <w:bottom w:val="single" w:sz="4" w:space="0" w:color="auto"/>
              <w:right w:val="single" w:sz="4" w:space="0" w:color="auto"/>
            </w:tcBorders>
          </w:tcPr>
          <w:p w14:paraId="6E669E65" w14:textId="77777777" w:rsidR="00AB0C4E" w:rsidRPr="00AB0C4E" w:rsidRDefault="00AB0C4E" w:rsidP="00AB0C4E">
            <w:pPr>
              <w:autoSpaceDE w:val="0"/>
              <w:autoSpaceDN w:val="0"/>
              <w:adjustRightInd w:val="0"/>
            </w:pPr>
            <w:r w:rsidRPr="00AB0C4E">
              <w:t xml:space="preserve">Порядок пересчета выраженных в иностранной валюте доходов и расходов, формирующих финансовые </w:t>
            </w:r>
            <w:r w:rsidRPr="00AB0C4E">
              <w:lastRenderedPageBreak/>
              <w:t>результаты от ведения деятельности за пределами РФ, в рубли</w:t>
            </w:r>
          </w:p>
        </w:tc>
        <w:tc>
          <w:tcPr>
            <w:tcW w:w="6946" w:type="dxa"/>
            <w:tcBorders>
              <w:top w:val="single" w:sz="4" w:space="0" w:color="auto"/>
              <w:left w:val="single" w:sz="4" w:space="0" w:color="auto"/>
              <w:bottom w:val="single" w:sz="4" w:space="0" w:color="auto"/>
              <w:right w:val="single" w:sz="4" w:space="0" w:color="auto"/>
            </w:tcBorders>
          </w:tcPr>
          <w:p w14:paraId="71D78D63" w14:textId="77777777" w:rsidR="00AB0C4E" w:rsidRPr="00AB0C4E" w:rsidRDefault="00AB0C4E" w:rsidP="00AB0C4E">
            <w:pPr>
              <w:autoSpaceDE w:val="0"/>
              <w:autoSpaceDN w:val="0"/>
              <w:adjustRightInd w:val="0"/>
            </w:pPr>
            <w:r w:rsidRPr="00AB0C4E">
              <w:lastRenderedPageBreak/>
              <w:t>Пересчет производится с использованием:</w:t>
            </w:r>
          </w:p>
          <w:p w14:paraId="7558032D" w14:textId="77777777" w:rsidR="00AB0C4E" w:rsidRPr="00AB0C4E" w:rsidRDefault="00AB0C4E" w:rsidP="00AB0C4E">
            <w:pPr>
              <w:autoSpaceDE w:val="0"/>
              <w:autoSpaceDN w:val="0"/>
              <w:adjustRightInd w:val="0"/>
            </w:pPr>
            <w:r w:rsidRPr="00AB0C4E">
              <w:t>1) курса ЦБ РФ, действовавшего на соответствующую дату совершения операции в иностранной валюте;</w:t>
            </w:r>
          </w:p>
          <w:p w14:paraId="4C7ECB0F" w14:textId="77777777" w:rsidR="00AB0C4E" w:rsidRPr="00AB0C4E" w:rsidRDefault="00AB0C4E" w:rsidP="00AB0C4E">
            <w:pPr>
              <w:autoSpaceDE w:val="0"/>
              <w:autoSpaceDN w:val="0"/>
              <w:adjustRightInd w:val="0"/>
            </w:pPr>
            <w:r w:rsidRPr="00AB0C4E">
              <w:t>2) средней величины курсов за отчетный период</w:t>
            </w:r>
          </w:p>
        </w:tc>
        <w:tc>
          <w:tcPr>
            <w:tcW w:w="3260" w:type="dxa"/>
            <w:tcBorders>
              <w:top w:val="single" w:sz="4" w:space="0" w:color="auto"/>
              <w:left w:val="single" w:sz="4" w:space="0" w:color="auto"/>
              <w:bottom w:val="single" w:sz="4" w:space="0" w:color="auto"/>
              <w:right w:val="single" w:sz="4" w:space="0" w:color="auto"/>
            </w:tcBorders>
          </w:tcPr>
          <w:p w14:paraId="3740E613" w14:textId="77777777" w:rsidR="00AB0C4E" w:rsidRPr="00AB0C4E" w:rsidRDefault="00AB0C4E" w:rsidP="00AB0C4E">
            <w:pPr>
              <w:autoSpaceDE w:val="0"/>
              <w:autoSpaceDN w:val="0"/>
              <w:adjustRightInd w:val="0"/>
            </w:pPr>
            <w:r w:rsidRPr="00AB0C4E">
              <w:t>ПБУ 3/2006 (п. 18)</w:t>
            </w:r>
          </w:p>
        </w:tc>
      </w:tr>
      <w:tr w:rsidR="00AB0C4E" w:rsidRPr="00AB0C4E" w14:paraId="2F42EA5B"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2B3F1CDC" w14:textId="77777777" w:rsidR="00AB0C4E" w:rsidRPr="00AB0C4E" w:rsidRDefault="00AB0C4E" w:rsidP="00AB0C4E">
            <w:pPr>
              <w:autoSpaceDE w:val="0"/>
              <w:autoSpaceDN w:val="0"/>
              <w:adjustRightInd w:val="0"/>
              <w:jc w:val="center"/>
            </w:pPr>
            <w:r w:rsidRPr="00AB0C4E">
              <w:t>Учет расчетов по налогу на прибыль</w:t>
            </w:r>
          </w:p>
        </w:tc>
      </w:tr>
      <w:tr w:rsidR="00AB0C4E" w:rsidRPr="00AB0C4E" w14:paraId="5A23422C" w14:textId="77777777" w:rsidTr="00B05A33">
        <w:tc>
          <w:tcPr>
            <w:tcW w:w="566" w:type="dxa"/>
            <w:tcBorders>
              <w:top w:val="single" w:sz="4" w:space="0" w:color="auto"/>
              <w:left w:val="single" w:sz="4" w:space="0" w:color="auto"/>
              <w:bottom w:val="single" w:sz="4" w:space="0" w:color="auto"/>
              <w:right w:val="single" w:sz="4" w:space="0" w:color="auto"/>
            </w:tcBorders>
          </w:tcPr>
          <w:p w14:paraId="35257502" w14:textId="77777777" w:rsidR="00AB0C4E" w:rsidRPr="00AB0C4E" w:rsidRDefault="00AB0C4E" w:rsidP="00AB0C4E">
            <w:pPr>
              <w:autoSpaceDE w:val="0"/>
              <w:autoSpaceDN w:val="0"/>
              <w:adjustRightInd w:val="0"/>
              <w:jc w:val="center"/>
            </w:pPr>
            <w:r w:rsidRPr="00AB0C4E">
              <w:t>50</w:t>
            </w:r>
          </w:p>
        </w:tc>
        <w:tc>
          <w:tcPr>
            <w:tcW w:w="3040" w:type="dxa"/>
            <w:tcBorders>
              <w:top w:val="single" w:sz="4" w:space="0" w:color="auto"/>
              <w:left w:val="single" w:sz="4" w:space="0" w:color="auto"/>
              <w:bottom w:val="single" w:sz="4" w:space="0" w:color="auto"/>
              <w:right w:val="single" w:sz="4" w:space="0" w:color="auto"/>
            </w:tcBorders>
          </w:tcPr>
          <w:p w14:paraId="7906A04B" w14:textId="77777777" w:rsidR="00AB0C4E" w:rsidRPr="00AB0C4E" w:rsidRDefault="00AB0C4E" w:rsidP="00AB0C4E">
            <w:pPr>
              <w:autoSpaceDE w:val="0"/>
              <w:autoSpaceDN w:val="0"/>
              <w:adjustRightInd w:val="0"/>
            </w:pPr>
            <w:r w:rsidRPr="00AB0C4E">
              <w:t>Формирование информации о постоянных и временных разницах</w:t>
            </w:r>
          </w:p>
        </w:tc>
        <w:tc>
          <w:tcPr>
            <w:tcW w:w="6946" w:type="dxa"/>
            <w:tcBorders>
              <w:top w:val="single" w:sz="4" w:space="0" w:color="auto"/>
              <w:left w:val="single" w:sz="4" w:space="0" w:color="auto"/>
              <w:bottom w:val="single" w:sz="4" w:space="0" w:color="auto"/>
              <w:right w:val="single" w:sz="4" w:space="0" w:color="auto"/>
            </w:tcBorders>
          </w:tcPr>
          <w:p w14:paraId="0E4063E5" w14:textId="77777777" w:rsidR="00AB0C4E" w:rsidRPr="00AB0C4E" w:rsidRDefault="00AB0C4E" w:rsidP="00AB0C4E">
            <w:pPr>
              <w:autoSpaceDE w:val="0"/>
              <w:autoSpaceDN w:val="0"/>
              <w:adjustRightInd w:val="0"/>
            </w:pPr>
            <w:r w:rsidRPr="00AB0C4E">
              <w:t>1. По каждой отдельной операции в соответствии с ПБУ 18/02</w:t>
            </w:r>
          </w:p>
          <w:p w14:paraId="57450B67" w14:textId="77777777" w:rsidR="00AB0C4E" w:rsidRPr="00AB0C4E" w:rsidRDefault="00AB0C4E" w:rsidP="00AB0C4E">
            <w:pPr>
              <w:autoSpaceDE w:val="0"/>
              <w:autoSpaceDN w:val="0"/>
              <w:adjustRightInd w:val="0"/>
            </w:pPr>
            <w:r w:rsidRPr="00AB0C4E">
              <w:t>2. На основании балансового метода</w:t>
            </w:r>
          </w:p>
        </w:tc>
        <w:tc>
          <w:tcPr>
            <w:tcW w:w="3260" w:type="dxa"/>
            <w:tcBorders>
              <w:top w:val="single" w:sz="4" w:space="0" w:color="auto"/>
              <w:left w:val="single" w:sz="4" w:space="0" w:color="auto"/>
              <w:bottom w:val="single" w:sz="4" w:space="0" w:color="auto"/>
              <w:right w:val="single" w:sz="4" w:space="0" w:color="auto"/>
            </w:tcBorders>
          </w:tcPr>
          <w:p w14:paraId="0ED345A3" w14:textId="77777777" w:rsidR="00AB0C4E" w:rsidRPr="00AB0C4E" w:rsidRDefault="00AB0C4E" w:rsidP="00AB0C4E">
            <w:pPr>
              <w:autoSpaceDE w:val="0"/>
              <w:autoSpaceDN w:val="0"/>
              <w:adjustRightInd w:val="0"/>
            </w:pPr>
            <w:r w:rsidRPr="00AB0C4E">
              <w:t xml:space="preserve">ПБУ 18/02 (п. 3) </w:t>
            </w:r>
          </w:p>
        </w:tc>
      </w:tr>
      <w:tr w:rsidR="00AB0C4E" w:rsidRPr="00AB0C4E" w14:paraId="346CD483" w14:textId="77777777" w:rsidTr="00B05A33">
        <w:tc>
          <w:tcPr>
            <w:tcW w:w="566" w:type="dxa"/>
            <w:tcBorders>
              <w:top w:val="single" w:sz="4" w:space="0" w:color="auto"/>
              <w:left w:val="single" w:sz="4" w:space="0" w:color="auto"/>
              <w:bottom w:val="single" w:sz="4" w:space="0" w:color="auto"/>
              <w:right w:val="single" w:sz="4" w:space="0" w:color="auto"/>
            </w:tcBorders>
          </w:tcPr>
          <w:p w14:paraId="15AE8886" w14:textId="77777777" w:rsidR="00AB0C4E" w:rsidRPr="00AB0C4E" w:rsidRDefault="00AB0C4E" w:rsidP="00AB0C4E">
            <w:pPr>
              <w:autoSpaceDE w:val="0"/>
              <w:autoSpaceDN w:val="0"/>
              <w:adjustRightInd w:val="0"/>
              <w:jc w:val="center"/>
            </w:pPr>
            <w:r w:rsidRPr="00AB0C4E">
              <w:t>51</w:t>
            </w:r>
          </w:p>
        </w:tc>
        <w:tc>
          <w:tcPr>
            <w:tcW w:w="3040" w:type="dxa"/>
            <w:tcBorders>
              <w:top w:val="single" w:sz="4" w:space="0" w:color="auto"/>
              <w:left w:val="single" w:sz="4" w:space="0" w:color="auto"/>
              <w:bottom w:val="single" w:sz="4" w:space="0" w:color="auto"/>
              <w:right w:val="single" w:sz="4" w:space="0" w:color="auto"/>
            </w:tcBorders>
          </w:tcPr>
          <w:p w14:paraId="63B83DCA" w14:textId="77777777" w:rsidR="00AB0C4E" w:rsidRPr="00AB0C4E" w:rsidRDefault="00AB0C4E" w:rsidP="00AB0C4E">
            <w:pPr>
              <w:autoSpaceDE w:val="0"/>
              <w:autoSpaceDN w:val="0"/>
              <w:adjustRightInd w:val="0"/>
            </w:pPr>
            <w:r w:rsidRPr="00AB0C4E">
              <w:t>Порядок отражения в бухгалтерском балансе сумм ОНА и ОНО</w:t>
            </w:r>
          </w:p>
        </w:tc>
        <w:tc>
          <w:tcPr>
            <w:tcW w:w="6946" w:type="dxa"/>
            <w:tcBorders>
              <w:top w:val="single" w:sz="4" w:space="0" w:color="auto"/>
              <w:left w:val="single" w:sz="4" w:space="0" w:color="auto"/>
              <w:bottom w:val="single" w:sz="4" w:space="0" w:color="auto"/>
              <w:right w:val="single" w:sz="4" w:space="0" w:color="auto"/>
            </w:tcBorders>
          </w:tcPr>
          <w:p w14:paraId="2E2768AB" w14:textId="77777777" w:rsidR="00AB0C4E" w:rsidRPr="00AB0C4E" w:rsidRDefault="00AB0C4E" w:rsidP="00AB0C4E">
            <w:pPr>
              <w:autoSpaceDE w:val="0"/>
              <w:autoSpaceDN w:val="0"/>
              <w:adjustRightInd w:val="0"/>
            </w:pPr>
            <w:r w:rsidRPr="00AB0C4E">
              <w:t>1. Отражаются развернуто (отдельно ОНА, отдельно ОНО).</w:t>
            </w:r>
          </w:p>
          <w:p w14:paraId="38E72C62" w14:textId="77777777" w:rsidR="00AB0C4E" w:rsidRPr="00AB0C4E" w:rsidRDefault="00AB0C4E" w:rsidP="00AB0C4E">
            <w:pPr>
              <w:autoSpaceDE w:val="0"/>
              <w:autoSpaceDN w:val="0"/>
              <w:adjustRightInd w:val="0"/>
            </w:pPr>
            <w:r w:rsidRPr="00AB0C4E">
              <w:t>2. Отражается сальдированная (свернутая) сумма ОНА и ОНО</w:t>
            </w:r>
          </w:p>
        </w:tc>
        <w:tc>
          <w:tcPr>
            <w:tcW w:w="3260" w:type="dxa"/>
            <w:tcBorders>
              <w:top w:val="single" w:sz="4" w:space="0" w:color="auto"/>
              <w:left w:val="single" w:sz="4" w:space="0" w:color="auto"/>
              <w:bottom w:val="single" w:sz="4" w:space="0" w:color="auto"/>
              <w:right w:val="single" w:sz="4" w:space="0" w:color="auto"/>
            </w:tcBorders>
          </w:tcPr>
          <w:p w14:paraId="179E714A" w14:textId="77777777" w:rsidR="00AB0C4E" w:rsidRPr="00AB0C4E" w:rsidRDefault="00AB0C4E" w:rsidP="00AB0C4E">
            <w:pPr>
              <w:autoSpaceDE w:val="0"/>
              <w:autoSpaceDN w:val="0"/>
              <w:adjustRightInd w:val="0"/>
            </w:pPr>
            <w:r w:rsidRPr="00AB0C4E">
              <w:t>ПБУ 18/02 (п. 19)</w:t>
            </w:r>
          </w:p>
        </w:tc>
      </w:tr>
      <w:tr w:rsidR="00AB0C4E" w:rsidRPr="00AB0C4E" w14:paraId="03B31E4C" w14:textId="77777777" w:rsidTr="00B05A33">
        <w:tc>
          <w:tcPr>
            <w:tcW w:w="566" w:type="dxa"/>
            <w:tcBorders>
              <w:top w:val="single" w:sz="4" w:space="0" w:color="auto"/>
              <w:left w:val="single" w:sz="4" w:space="0" w:color="auto"/>
              <w:bottom w:val="single" w:sz="4" w:space="0" w:color="auto"/>
              <w:right w:val="single" w:sz="4" w:space="0" w:color="auto"/>
            </w:tcBorders>
          </w:tcPr>
          <w:p w14:paraId="4E217B02" w14:textId="77777777" w:rsidR="00AB0C4E" w:rsidRPr="00AB0C4E" w:rsidRDefault="00AB0C4E" w:rsidP="00AB0C4E">
            <w:pPr>
              <w:autoSpaceDE w:val="0"/>
              <w:autoSpaceDN w:val="0"/>
              <w:adjustRightInd w:val="0"/>
              <w:jc w:val="center"/>
            </w:pPr>
            <w:r w:rsidRPr="00AB0C4E">
              <w:t>52</w:t>
            </w:r>
          </w:p>
        </w:tc>
        <w:tc>
          <w:tcPr>
            <w:tcW w:w="3040" w:type="dxa"/>
            <w:tcBorders>
              <w:top w:val="single" w:sz="4" w:space="0" w:color="auto"/>
              <w:left w:val="single" w:sz="4" w:space="0" w:color="auto"/>
              <w:bottom w:val="single" w:sz="4" w:space="0" w:color="auto"/>
              <w:right w:val="single" w:sz="4" w:space="0" w:color="auto"/>
            </w:tcBorders>
          </w:tcPr>
          <w:p w14:paraId="7578D843" w14:textId="77777777" w:rsidR="00AB0C4E" w:rsidRPr="00AB0C4E" w:rsidRDefault="00AB0C4E" w:rsidP="00AB0C4E">
            <w:pPr>
              <w:autoSpaceDE w:val="0"/>
              <w:autoSpaceDN w:val="0"/>
              <w:adjustRightInd w:val="0"/>
            </w:pPr>
            <w:r w:rsidRPr="00AB0C4E">
              <w:t>Способ определения величины текущего налога на прибыль</w:t>
            </w:r>
          </w:p>
        </w:tc>
        <w:tc>
          <w:tcPr>
            <w:tcW w:w="6946" w:type="dxa"/>
            <w:tcBorders>
              <w:top w:val="single" w:sz="4" w:space="0" w:color="auto"/>
              <w:left w:val="single" w:sz="4" w:space="0" w:color="auto"/>
              <w:bottom w:val="single" w:sz="4" w:space="0" w:color="auto"/>
              <w:right w:val="single" w:sz="4" w:space="0" w:color="auto"/>
            </w:tcBorders>
          </w:tcPr>
          <w:p w14:paraId="380D68B1" w14:textId="77777777" w:rsidR="00AB0C4E" w:rsidRPr="00AB0C4E" w:rsidRDefault="00AB0C4E" w:rsidP="00AB0C4E">
            <w:pPr>
              <w:autoSpaceDE w:val="0"/>
              <w:autoSpaceDN w:val="0"/>
              <w:adjustRightInd w:val="0"/>
            </w:pPr>
            <w:r w:rsidRPr="00AB0C4E">
              <w:t>1. На основе данных бухгалтерского учета исходя из суммы условного расхода (дохода) по налогу на прибыль, скорректированной на суммы ПНО и ПНА, с учетом увеличения и уменьшения ОНА и ОНО.</w:t>
            </w:r>
          </w:p>
          <w:p w14:paraId="75762CEF" w14:textId="77777777" w:rsidR="00AB0C4E" w:rsidRPr="00AB0C4E" w:rsidRDefault="00AB0C4E" w:rsidP="00AB0C4E">
            <w:pPr>
              <w:autoSpaceDE w:val="0"/>
              <w:autoSpaceDN w:val="0"/>
              <w:adjustRightInd w:val="0"/>
            </w:pPr>
            <w:r w:rsidRPr="00AB0C4E">
              <w:t>2. На основе налоговой декларации по налогу на прибыль</w:t>
            </w:r>
          </w:p>
        </w:tc>
        <w:tc>
          <w:tcPr>
            <w:tcW w:w="3260" w:type="dxa"/>
            <w:tcBorders>
              <w:top w:val="single" w:sz="4" w:space="0" w:color="auto"/>
              <w:left w:val="single" w:sz="4" w:space="0" w:color="auto"/>
              <w:bottom w:val="single" w:sz="4" w:space="0" w:color="auto"/>
              <w:right w:val="single" w:sz="4" w:space="0" w:color="auto"/>
            </w:tcBorders>
          </w:tcPr>
          <w:p w14:paraId="51A6B679" w14:textId="77777777" w:rsidR="00AB0C4E" w:rsidRPr="00AB0C4E" w:rsidRDefault="00AB0C4E" w:rsidP="00AB0C4E">
            <w:pPr>
              <w:autoSpaceDE w:val="0"/>
              <w:autoSpaceDN w:val="0"/>
              <w:adjustRightInd w:val="0"/>
            </w:pPr>
            <w:r w:rsidRPr="00AB0C4E">
              <w:t>ПБУ 18/02 (п. 22)</w:t>
            </w:r>
          </w:p>
        </w:tc>
      </w:tr>
      <w:tr w:rsidR="00AB0C4E" w:rsidRPr="00AB0C4E" w14:paraId="0B343B7D" w14:textId="77777777" w:rsidTr="00B05A33">
        <w:tc>
          <w:tcPr>
            <w:tcW w:w="13812" w:type="dxa"/>
            <w:gridSpan w:val="4"/>
            <w:tcBorders>
              <w:top w:val="single" w:sz="4" w:space="0" w:color="auto"/>
              <w:left w:val="single" w:sz="4" w:space="0" w:color="auto"/>
              <w:bottom w:val="single" w:sz="4" w:space="0" w:color="auto"/>
              <w:right w:val="single" w:sz="4" w:space="0" w:color="auto"/>
            </w:tcBorders>
          </w:tcPr>
          <w:p w14:paraId="099DF106" w14:textId="77777777" w:rsidR="00AB0C4E" w:rsidRPr="00AB0C4E" w:rsidRDefault="00AB0C4E" w:rsidP="00AB0C4E">
            <w:pPr>
              <w:autoSpaceDE w:val="0"/>
              <w:autoSpaceDN w:val="0"/>
              <w:adjustRightInd w:val="0"/>
              <w:jc w:val="center"/>
            </w:pPr>
            <w:r w:rsidRPr="00AB0C4E">
              <w:t>Применение отдельных ПБУ</w:t>
            </w:r>
          </w:p>
        </w:tc>
      </w:tr>
      <w:tr w:rsidR="00AB0C4E" w:rsidRPr="00AB0C4E" w14:paraId="47E2C217" w14:textId="77777777" w:rsidTr="00B05A33">
        <w:tc>
          <w:tcPr>
            <w:tcW w:w="566" w:type="dxa"/>
            <w:tcBorders>
              <w:top w:val="single" w:sz="4" w:space="0" w:color="auto"/>
              <w:left w:val="single" w:sz="4" w:space="0" w:color="auto"/>
              <w:bottom w:val="single" w:sz="4" w:space="0" w:color="auto"/>
              <w:right w:val="single" w:sz="4" w:space="0" w:color="auto"/>
            </w:tcBorders>
          </w:tcPr>
          <w:p w14:paraId="6DDAE8BF" w14:textId="77777777" w:rsidR="00AB0C4E" w:rsidRPr="00AB0C4E" w:rsidRDefault="00AB0C4E" w:rsidP="00AB0C4E">
            <w:pPr>
              <w:autoSpaceDE w:val="0"/>
              <w:autoSpaceDN w:val="0"/>
              <w:adjustRightInd w:val="0"/>
              <w:jc w:val="center"/>
            </w:pPr>
            <w:r w:rsidRPr="00AB0C4E">
              <w:t>53</w:t>
            </w:r>
          </w:p>
        </w:tc>
        <w:tc>
          <w:tcPr>
            <w:tcW w:w="3040" w:type="dxa"/>
            <w:tcBorders>
              <w:top w:val="single" w:sz="4" w:space="0" w:color="auto"/>
              <w:left w:val="single" w:sz="4" w:space="0" w:color="auto"/>
              <w:bottom w:val="single" w:sz="4" w:space="0" w:color="auto"/>
              <w:right w:val="single" w:sz="4" w:space="0" w:color="auto"/>
            </w:tcBorders>
          </w:tcPr>
          <w:p w14:paraId="021FEC63" w14:textId="77777777" w:rsidR="00AB0C4E" w:rsidRPr="00AB0C4E" w:rsidRDefault="00AB0C4E" w:rsidP="00AB0C4E">
            <w:pPr>
              <w:autoSpaceDE w:val="0"/>
              <w:autoSpaceDN w:val="0"/>
              <w:adjustRightInd w:val="0"/>
            </w:pPr>
            <w:r w:rsidRPr="00AB0C4E">
              <w:t>Применение ПБУ 12/2010 "Информация по сегментам" &lt;***&gt;</w:t>
            </w:r>
          </w:p>
        </w:tc>
        <w:tc>
          <w:tcPr>
            <w:tcW w:w="6946" w:type="dxa"/>
            <w:tcBorders>
              <w:top w:val="single" w:sz="4" w:space="0" w:color="auto"/>
              <w:left w:val="single" w:sz="4" w:space="0" w:color="auto"/>
              <w:bottom w:val="single" w:sz="4" w:space="0" w:color="auto"/>
              <w:right w:val="single" w:sz="4" w:space="0" w:color="auto"/>
            </w:tcBorders>
          </w:tcPr>
          <w:p w14:paraId="1DBC5554" w14:textId="77777777" w:rsidR="00AB0C4E" w:rsidRPr="00AB0C4E" w:rsidRDefault="00AB0C4E" w:rsidP="00AB0C4E">
            <w:pPr>
              <w:autoSpaceDE w:val="0"/>
              <w:autoSpaceDN w:val="0"/>
              <w:adjustRightInd w:val="0"/>
            </w:pPr>
            <w:r w:rsidRPr="00AB0C4E">
              <w:t>1. Применяется.</w:t>
            </w:r>
          </w:p>
          <w:p w14:paraId="5D22364E" w14:textId="77777777" w:rsidR="00AB0C4E" w:rsidRPr="00AB0C4E" w:rsidRDefault="00AB0C4E" w:rsidP="00AB0C4E">
            <w:pPr>
              <w:autoSpaceDE w:val="0"/>
              <w:autoSpaceDN w:val="0"/>
              <w:adjustRightInd w:val="0"/>
            </w:pPr>
            <w:r w:rsidRPr="00AB0C4E">
              <w:t>2. Не применяется</w:t>
            </w:r>
          </w:p>
        </w:tc>
        <w:tc>
          <w:tcPr>
            <w:tcW w:w="3260" w:type="dxa"/>
            <w:tcBorders>
              <w:top w:val="single" w:sz="4" w:space="0" w:color="auto"/>
              <w:left w:val="single" w:sz="4" w:space="0" w:color="auto"/>
              <w:bottom w:val="single" w:sz="4" w:space="0" w:color="auto"/>
              <w:right w:val="single" w:sz="4" w:space="0" w:color="auto"/>
            </w:tcBorders>
          </w:tcPr>
          <w:p w14:paraId="048A476D" w14:textId="77777777" w:rsidR="00AB0C4E" w:rsidRPr="00AB0C4E" w:rsidRDefault="00AB0C4E" w:rsidP="00AB0C4E">
            <w:pPr>
              <w:autoSpaceDE w:val="0"/>
              <w:autoSpaceDN w:val="0"/>
              <w:adjustRightInd w:val="0"/>
            </w:pPr>
            <w:r w:rsidRPr="00AB0C4E">
              <w:t>ПБУ 12/2010 (п. 2)</w:t>
            </w:r>
          </w:p>
        </w:tc>
      </w:tr>
    </w:tbl>
    <w:p w14:paraId="613CCD9C" w14:textId="77777777" w:rsidR="00AB0C4E" w:rsidRPr="00AB0C4E" w:rsidRDefault="00AB0C4E" w:rsidP="00AB0C4E">
      <w:pPr>
        <w:autoSpaceDE w:val="0"/>
        <w:autoSpaceDN w:val="0"/>
        <w:adjustRightInd w:val="0"/>
        <w:jc w:val="both"/>
      </w:pPr>
    </w:p>
    <w:p w14:paraId="74A8D108" w14:textId="77777777" w:rsidR="00AB0C4E" w:rsidRPr="00AB0C4E" w:rsidRDefault="00AB0C4E" w:rsidP="00AB0C4E">
      <w:pPr>
        <w:autoSpaceDE w:val="0"/>
        <w:autoSpaceDN w:val="0"/>
        <w:adjustRightInd w:val="0"/>
        <w:ind w:firstLine="540"/>
        <w:jc w:val="both"/>
      </w:pPr>
      <w:r w:rsidRPr="00AB0C4E">
        <w:t>--------------------------------</w:t>
      </w:r>
    </w:p>
    <w:p w14:paraId="0B680750" w14:textId="77777777" w:rsidR="00AB0C4E" w:rsidRPr="00AB0C4E" w:rsidRDefault="00AB0C4E" w:rsidP="00AB0C4E">
      <w:pPr>
        <w:autoSpaceDE w:val="0"/>
        <w:autoSpaceDN w:val="0"/>
        <w:adjustRightInd w:val="0"/>
        <w:spacing w:before="240"/>
        <w:ind w:firstLine="540"/>
        <w:jc w:val="both"/>
      </w:pPr>
      <w:bookmarkStart w:id="64" w:name="Par327"/>
      <w:bookmarkEnd w:id="64"/>
      <w:r w:rsidRPr="00AB0C4E">
        <w:t xml:space="preserve">&lt;*&gt; Под </w:t>
      </w:r>
      <w:proofErr w:type="spellStart"/>
      <w:r w:rsidRPr="00AB0C4E">
        <w:t>спецоснасткой</w:t>
      </w:r>
      <w:proofErr w:type="spellEnd"/>
      <w:r w:rsidRPr="00AB0C4E">
        <w:t xml:space="preserve"> здесь понимаются специальные инструменты, специальные приспособления и специальное оборудование (пункты 2 - 8 Методических указаний по учету </w:t>
      </w:r>
      <w:proofErr w:type="spellStart"/>
      <w:r w:rsidRPr="00AB0C4E">
        <w:t>спецоснастки</w:t>
      </w:r>
      <w:proofErr w:type="spellEnd"/>
      <w:r w:rsidRPr="00AB0C4E">
        <w:t xml:space="preserve"> и спецодежды).</w:t>
      </w:r>
    </w:p>
    <w:p w14:paraId="30ED2EA7" w14:textId="77777777" w:rsidR="00AB0C4E" w:rsidRPr="00AB0C4E" w:rsidRDefault="00AB0C4E" w:rsidP="00AB0C4E">
      <w:pPr>
        <w:autoSpaceDE w:val="0"/>
        <w:autoSpaceDN w:val="0"/>
        <w:adjustRightInd w:val="0"/>
        <w:spacing w:before="240"/>
        <w:ind w:firstLine="540"/>
        <w:jc w:val="both"/>
      </w:pPr>
      <w:bookmarkStart w:id="65" w:name="Par328"/>
      <w:bookmarkEnd w:id="65"/>
      <w:r w:rsidRPr="00AB0C4E">
        <w:lastRenderedPageBreak/>
        <w:t>&lt;**&gt; Имеются в виду те виды договоров, которые подпадают под действие ПБУ 2/2008 "Учет договоров строительного подряда". Эти виды договоров перечислены в пунктах 1 и 2 ПБУ 2/2008.</w:t>
      </w:r>
    </w:p>
    <w:p w14:paraId="1623850D" w14:textId="77777777" w:rsidR="00AB0C4E" w:rsidRPr="00AB0C4E" w:rsidRDefault="00AB0C4E" w:rsidP="00AB0C4E">
      <w:pPr>
        <w:autoSpaceDE w:val="0"/>
        <w:autoSpaceDN w:val="0"/>
        <w:adjustRightInd w:val="0"/>
        <w:spacing w:before="240"/>
        <w:ind w:firstLine="540"/>
        <w:jc w:val="both"/>
      </w:pPr>
      <w:bookmarkStart w:id="66" w:name="Par329"/>
      <w:bookmarkEnd w:id="66"/>
      <w:r w:rsidRPr="00AB0C4E">
        <w:t>&lt;***&gt; ПБУ 12/2010 в обязательном порядке применяется организациями-эмитентами публично размещаемых ценных бумаг. Иные организации применяют это ПБУ по желанию.</w:t>
      </w:r>
    </w:p>
    <w:p w14:paraId="6BB40907" w14:textId="77777777" w:rsidR="00AB0C4E" w:rsidRPr="00AB0C4E" w:rsidRDefault="00AB0C4E" w:rsidP="00AB0C4E"/>
    <w:p w14:paraId="74CB526B" w14:textId="77777777" w:rsidR="00AB0C4E" w:rsidRPr="00AB0C4E" w:rsidRDefault="00AB0C4E" w:rsidP="00AB0C4E">
      <w:pPr>
        <w:autoSpaceDE w:val="0"/>
        <w:autoSpaceDN w:val="0"/>
        <w:adjustRightInd w:val="0"/>
        <w:ind w:left="360"/>
        <w:jc w:val="both"/>
      </w:pPr>
    </w:p>
    <w:p w14:paraId="3725BCE5" w14:textId="77777777" w:rsidR="00AB0C4E" w:rsidRPr="00AB0C4E" w:rsidRDefault="00AB0C4E" w:rsidP="00CE4579">
      <w:pPr>
        <w:numPr>
          <w:ilvl w:val="0"/>
          <w:numId w:val="7"/>
        </w:numPr>
        <w:autoSpaceDE w:val="0"/>
        <w:autoSpaceDN w:val="0"/>
        <w:adjustRightInd w:val="0"/>
        <w:jc w:val="both"/>
      </w:pPr>
      <w:r w:rsidRPr="00AB0C4E">
        <w:rPr>
          <w:b/>
          <w:i/>
        </w:rPr>
        <w:t>Учет производственных затрат</w:t>
      </w:r>
      <w:proofErr w:type="gramStart"/>
      <w:r w:rsidRPr="00AB0C4E">
        <w:rPr>
          <w:i/>
        </w:rPr>
        <w:t>:</w:t>
      </w:r>
      <w:r w:rsidRPr="00AB0C4E">
        <w:t xml:space="preserve"> </w:t>
      </w:r>
      <w:r w:rsidRPr="00AB0C4E">
        <w:rPr>
          <w:snapToGrid w:val="0"/>
        </w:rPr>
        <w:t>Устанавливается</w:t>
      </w:r>
      <w:proofErr w:type="gramEnd"/>
      <w:r w:rsidRPr="00AB0C4E">
        <w:rPr>
          <w:snapToGrid w:val="0"/>
        </w:rPr>
        <w:t xml:space="preserve"> состав прямых и косвенных затрат для целей бухгалтерского учета, определяется метод калькулирования себестоимости продукции, оценка незавершенного производства. </w:t>
      </w:r>
    </w:p>
    <w:p w14:paraId="3DCC77EE" w14:textId="77777777" w:rsidR="00AB0C4E" w:rsidRPr="00AB0C4E" w:rsidRDefault="00AB0C4E" w:rsidP="00AB0C4E">
      <w:pPr>
        <w:autoSpaceDE w:val="0"/>
        <w:autoSpaceDN w:val="0"/>
        <w:adjustRightInd w:val="0"/>
        <w:ind w:left="360"/>
        <w:jc w:val="both"/>
      </w:pPr>
    </w:p>
    <w:tbl>
      <w:tblPr>
        <w:tblW w:w="0" w:type="auto"/>
        <w:tblInd w:w="70" w:type="dxa"/>
        <w:tblLayout w:type="fixed"/>
        <w:tblCellMar>
          <w:left w:w="70" w:type="dxa"/>
          <w:right w:w="70" w:type="dxa"/>
        </w:tblCellMar>
        <w:tblLook w:val="0000" w:firstRow="0" w:lastRow="0" w:firstColumn="0" w:lastColumn="0" w:noHBand="0" w:noVBand="0"/>
      </w:tblPr>
      <w:tblGrid>
        <w:gridCol w:w="10620"/>
        <w:gridCol w:w="1485"/>
        <w:gridCol w:w="2835"/>
      </w:tblGrid>
      <w:tr w:rsidR="00AB0C4E" w:rsidRPr="00AB0C4E" w14:paraId="4CAFCCA8" w14:textId="77777777" w:rsidTr="00B05A33">
        <w:trPr>
          <w:cantSplit/>
          <w:trHeight w:val="360"/>
        </w:trPr>
        <w:tc>
          <w:tcPr>
            <w:tcW w:w="10620" w:type="dxa"/>
            <w:tcBorders>
              <w:top w:val="single" w:sz="6" w:space="0" w:color="auto"/>
              <w:left w:val="single" w:sz="6" w:space="0" w:color="auto"/>
              <w:bottom w:val="single" w:sz="6" w:space="0" w:color="auto"/>
              <w:right w:val="single" w:sz="6" w:space="0" w:color="auto"/>
            </w:tcBorders>
          </w:tcPr>
          <w:p w14:paraId="6821BE06" w14:textId="77777777" w:rsidR="00AB0C4E" w:rsidRPr="00AB0C4E" w:rsidRDefault="00AB0C4E" w:rsidP="00AB0C4E">
            <w:pPr>
              <w:autoSpaceDE w:val="0"/>
              <w:autoSpaceDN w:val="0"/>
              <w:adjustRightInd w:val="0"/>
              <w:jc w:val="center"/>
              <w:rPr>
                <w:rFonts w:cs="Arial"/>
                <w:b/>
              </w:rPr>
            </w:pPr>
            <w:r w:rsidRPr="00AB0C4E">
              <w:rPr>
                <w:rFonts w:cs="Arial"/>
                <w:b/>
              </w:rPr>
              <w:t>Содержание операции</w:t>
            </w:r>
          </w:p>
        </w:tc>
        <w:tc>
          <w:tcPr>
            <w:tcW w:w="1485" w:type="dxa"/>
            <w:tcBorders>
              <w:top w:val="single" w:sz="6" w:space="0" w:color="auto"/>
              <w:left w:val="single" w:sz="6" w:space="0" w:color="auto"/>
              <w:bottom w:val="single" w:sz="6" w:space="0" w:color="auto"/>
              <w:right w:val="single" w:sz="6" w:space="0" w:color="auto"/>
            </w:tcBorders>
          </w:tcPr>
          <w:p w14:paraId="7183E0D7" w14:textId="77777777" w:rsidR="00AB0C4E" w:rsidRPr="00AB0C4E" w:rsidRDefault="00AB0C4E" w:rsidP="00AB0C4E">
            <w:pPr>
              <w:autoSpaceDE w:val="0"/>
              <w:autoSpaceDN w:val="0"/>
              <w:adjustRightInd w:val="0"/>
              <w:jc w:val="center"/>
              <w:rPr>
                <w:rFonts w:cs="Arial"/>
                <w:b/>
              </w:rPr>
            </w:pPr>
            <w:r w:rsidRPr="00AB0C4E">
              <w:rPr>
                <w:rFonts w:cs="Arial"/>
                <w:b/>
              </w:rPr>
              <w:t xml:space="preserve">Дебет  </w:t>
            </w:r>
            <w:r w:rsidRPr="00AB0C4E">
              <w:rPr>
                <w:rFonts w:cs="Arial"/>
                <w:b/>
              </w:rPr>
              <w:br/>
              <w:t>счета</w:t>
            </w:r>
          </w:p>
        </w:tc>
        <w:tc>
          <w:tcPr>
            <w:tcW w:w="2835" w:type="dxa"/>
            <w:tcBorders>
              <w:top w:val="single" w:sz="6" w:space="0" w:color="auto"/>
              <w:left w:val="single" w:sz="6" w:space="0" w:color="auto"/>
              <w:bottom w:val="single" w:sz="6" w:space="0" w:color="auto"/>
              <w:right w:val="single" w:sz="6" w:space="0" w:color="auto"/>
            </w:tcBorders>
          </w:tcPr>
          <w:p w14:paraId="6B559130" w14:textId="77777777" w:rsidR="00AB0C4E" w:rsidRPr="00AB0C4E" w:rsidRDefault="00AB0C4E" w:rsidP="00AB0C4E">
            <w:pPr>
              <w:autoSpaceDE w:val="0"/>
              <w:autoSpaceDN w:val="0"/>
              <w:adjustRightInd w:val="0"/>
              <w:jc w:val="center"/>
              <w:rPr>
                <w:rFonts w:cs="Arial"/>
                <w:b/>
              </w:rPr>
            </w:pPr>
            <w:r w:rsidRPr="00AB0C4E">
              <w:rPr>
                <w:rFonts w:cs="Arial"/>
                <w:b/>
              </w:rPr>
              <w:t xml:space="preserve">Кредит  </w:t>
            </w:r>
            <w:r w:rsidRPr="00AB0C4E">
              <w:rPr>
                <w:rFonts w:cs="Arial"/>
                <w:b/>
              </w:rPr>
              <w:br/>
              <w:t>счета</w:t>
            </w:r>
          </w:p>
        </w:tc>
      </w:tr>
      <w:tr w:rsidR="00AB0C4E" w:rsidRPr="00AB0C4E" w14:paraId="51A509C0" w14:textId="77777777" w:rsidTr="00B05A33">
        <w:trPr>
          <w:cantSplit/>
          <w:trHeight w:val="360"/>
        </w:trPr>
        <w:tc>
          <w:tcPr>
            <w:tcW w:w="14940" w:type="dxa"/>
            <w:gridSpan w:val="3"/>
            <w:tcBorders>
              <w:top w:val="single" w:sz="6" w:space="0" w:color="auto"/>
              <w:left w:val="single" w:sz="6" w:space="0" w:color="auto"/>
              <w:bottom w:val="single" w:sz="6" w:space="0" w:color="auto"/>
              <w:right w:val="single" w:sz="6" w:space="0" w:color="auto"/>
            </w:tcBorders>
          </w:tcPr>
          <w:p w14:paraId="0F4B2A5E" w14:textId="77777777" w:rsidR="00AB0C4E" w:rsidRPr="00AB0C4E" w:rsidRDefault="00AB0C4E" w:rsidP="00AB0C4E">
            <w:pPr>
              <w:autoSpaceDE w:val="0"/>
              <w:autoSpaceDN w:val="0"/>
              <w:adjustRightInd w:val="0"/>
              <w:rPr>
                <w:rFonts w:cs="Arial"/>
              </w:rPr>
            </w:pPr>
            <w:r w:rsidRPr="00AB0C4E">
              <w:rPr>
                <w:rFonts w:cs="Arial"/>
                <w:b/>
              </w:rPr>
              <w:t>Вариант 1</w:t>
            </w:r>
            <w:r w:rsidRPr="00AB0C4E">
              <w:rPr>
                <w:rFonts w:cs="Arial"/>
              </w:rPr>
              <w:t xml:space="preserve">. Организация калькулирует полную производственную     себестоимость продукции (работ, </w:t>
            </w:r>
            <w:proofErr w:type="gramStart"/>
            <w:r w:rsidRPr="00AB0C4E">
              <w:rPr>
                <w:rFonts w:cs="Arial"/>
              </w:rPr>
              <w:t xml:space="preserve">услуг)   </w:t>
            </w:r>
            <w:proofErr w:type="gramEnd"/>
            <w:r w:rsidRPr="00AB0C4E">
              <w:rPr>
                <w:rFonts w:cs="Arial"/>
              </w:rPr>
              <w:t xml:space="preserve">                       </w:t>
            </w:r>
          </w:p>
        </w:tc>
      </w:tr>
      <w:tr w:rsidR="00AB0C4E" w:rsidRPr="00AB0C4E" w14:paraId="4E0B2419" w14:textId="77777777" w:rsidTr="00B05A33">
        <w:trPr>
          <w:cantSplit/>
          <w:trHeight w:val="358"/>
        </w:trPr>
        <w:tc>
          <w:tcPr>
            <w:tcW w:w="10620" w:type="dxa"/>
            <w:tcBorders>
              <w:top w:val="single" w:sz="6" w:space="0" w:color="auto"/>
              <w:left w:val="single" w:sz="6" w:space="0" w:color="auto"/>
              <w:bottom w:val="single" w:sz="6" w:space="0" w:color="auto"/>
              <w:right w:val="single" w:sz="6" w:space="0" w:color="auto"/>
            </w:tcBorders>
          </w:tcPr>
          <w:p w14:paraId="4373EE08" w14:textId="77777777" w:rsidR="00AB0C4E" w:rsidRPr="00AB0C4E" w:rsidRDefault="00AB0C4E" w:rsidP="00AB0C4E">
            <w:pPr>
              <w:autoSpaceDE w:val="0"/>
              <w:autoSpaceDN w:val="0"/>
              <w:adjustRightInd w:val="0"/>
              <w:rPr>
                <w:rFonts w:cs="Arial"/>
              </w:rPr>
            </w:pPr>
            <w:r w:rsidRPr="00AB0C4E">
              <w:rPr>
                <w:rFonts w:cs="Arial"/>
              </w:rPr>
              <w:t xml:space="preserve">Учет прямых затрат на счете затрат основного производства                    </w:t>
            </w:r>
          </w:p>
        </w:tc>
        <w:tc>
          <w:tcPr>
            <w:tcW w:w="1485" w:type="dxa"/>
            <w:tcBorders>
              <w:top w:val="single" w:sz="6" w:space="0" w:color="auto"/>
              <w:left w:val="single" w:sz="6" w:space="0" w:color="auto"/>
              <w:bottom w:val="single" w:sz="6" w:space="0" w:color="auto"/>
              <w:right w:val="single" w:sz="6" w:space="0" w:color="auto"/>
            </w:tcBorders>
          </w:tcPr>
          <w:p w14:paraId="517F763B" w14:textId="77777777" w:rsidR="00AB0C4E" w:rsidRPr="00AB0C4E" w:rsidRDefault="00AB0C4E" w:rsidP="00AB0C4E">
            <w:pPr>
              <w:autoSpaceDE w:val="0"/>
              <w:autoSpaceDN w:val="0"/>
              <w:adjustRightInd w:val="0"/>
              <w:rPr>
                <w:rFonts w:cs="Arial"/>
              </w:rPr>
            </w:pPr>
            <w:r w:rsidRPr="00AB0C4E">
              <w:rPr>
                <w:rFonts w:cs="Arial"/>
              </w:rPr>
              <w:t xml:space="preserve">20    </w:t>
            </w:r>
          </w:p>
        </w:tc>
        <w:tc>
          <w:tcPr>
            <w:tcW w:w="2835" w:type="dxa"/>
            <w:tcBorders>
              <w:top w:val="single" w:sz="6" w:space="0" w:color="auto"/>
              <w:left w:val="single" w:sz="6" w:space="0" w:color="auto"/>
              <w:bottom w:val="single" w:sz="6" w:space="0" w:color="auto"/>
              <w:right w:val="single" w:sz="6" w:space="0" w:color="auto"/>
            </w:tcBorders>
          </w:tcPr>
          <w:p w14:paraId="21E7A0A8" w14:textId="77777777" w:rsidR="00AB0C4E" w:rsidRPr="00AB0C4E" w:rsidRDefault="00AB0C4E" w:rsidP="00AB0C4E">
            <w:pPr>
              <w:autoSpaceDE w:val="0"/>
              <w:autoSpaceDN w:val="0"/>
              <w:adjustRightInd w:val="0"/>
              <w:rPr>
                <w:rFonts w:cs="Arial"/>
              </w:rPr>
            </w:pPr>
            <w:r w:rsidRPr="00AB0C4E">
              <w:rPr>
                <w:rFonts w:cs="Arial"/>
              </w:rPr>
              <w:t xml:space="preserve">70, 69, 02, 10, 16, 05, ...     </w:t>
            </w:r>
          </w:p>
        </w:tc>
      </w:tr>
      <w:tr w:rsidR="00AB0C4E" w:rsidRPr="00AB0C4E" w14:paraId="1233A31B" w14:textId="77777777" w:rsidTr="00B05A33">
        <w:trPr>
          <w:cantSplit/>
          <w:trHeight w:val="339"/>
        </w:trPr>
        <w:tc>
          <w:tcPr>
            <w:tcW w:w="10620" w:type="dxa"/>
            <w:tcBorders>
              <w:top w:val="single" w:sz="6" w:space="0" w:color="auto"/>
              <w:left w:val="single" w:sz="6" w:space="0" w:color="auto"/>
              <w:bottom w:val="single" w:sz="6" w:space="0" w:color="auto"/>
              <w:right w:val="single" w:sz="6" w:space="0" w:color="auto"/>
            </w:tcBorders>
          </w:tcPr>
          <w:p w14:paraId="1C74AF79" w14:textId="77777777" w:rsidR="00AB0C4E" w:rsidRPr="00AB0C4E" w:rsidRDefault="00AB0C4E" w:rsidP="00AB0C4E">
            <w:pPr>
              <w:autoSpaceDE w:val="0"/>
              <w:autoSpaceDN w:val="0"/>
              <w:adjustRightInd w:val="0"/>
              <w:rPr>
                <w:rFonts w:cs="Arial"/>
              </w:rPr>
            </w:pPr>
            <w:r w:rsidRPr="00AB0C4E">
              <w:rPr>
                <w:rFonts w:cs="Arial"/>
              </w:rPr>
              <w:t>Косвенные (накладные) затраты относятся в дебет собирательно-</w:t>
            </w:r>
            <w:proofErr w:type="gramStart"/>
            <w:r w:rsidRPr="00AB0C4E">
              <w:rPr>
                <w:rFonts w:cs="Arial"/>
              </w:rPr>
              <w:t>распределительных  счетов</w:t>
            </w:r>
            <w:proofErr w:type="gramEnd"/>
            <w:r w:rsidRPr="00AB0C4E">
              <w:rPr>
                <w:rFonts w:cs="Arial"/>
              </w:rPr>
              <w:t xml:space="preserve">                                    </w:t>
            </w:r>
          </w:p>
        </w:tc>
        <w:tc>
          <w:tcPr>
            <w:tcW w:w="1485" w:type="dxa"/>
            <w:tcBorders>
              <w:top w:val="single" w:sz="6" w:space="0" w:color="auto"/>
              <w:left w:val="single" w:sz="6" w:space="0" w:color="auto"/>
              <w:bottom w:val="single" w:sz="6" w:space="0" w:color="auto"/>
              <w:right w:val="single" w:sz="6" w:space="0" w:color="auto"/>
            </w:tcBorders>
          </w:tcPr>
          <w:p w14:paraId="437C6702" w14:textId="77777777" w:rsidR="00AB0C4E" w:rsidRPr="00AB0C4E" w:rsidRDefault="00AB0C4E" w:rsidP="00AB0C4E">
            <w:pPr>
              <w:autoSpaceDE w:val="0"/>
              <w:autoSpaceDN w:val="0"/>
              <w:adjustRightInd w:val="0"/>
              <w:rPr>
                <w:rFonts w:cs="Arial"/>
              </w:rPr>
            </w:pPr>
            <w:r w:rsidRPr="00AB0C4E">
              <w:rPr>
                <w:rFonts w:cs="Arial"/>
              </w:rPr>
              <w:t xml:space="preserve">25, 26  </w:t>
            </w:r>
          </w:p>
        </w:tc>
        <w:tc>
          <w:tcPr>
            <w:tcW w:w="2835" w:type="dxa"/>
            <w:tcBorders>
              <w:top w:val="single" w:sz="6" w:space="0" w:color="auto"/>
              <w:left w:val="single" w:sz="6" w:space="0" w:color="auto"/>
              <w:bottom w:val="single" w:sz="6" w:space="0" w:color="auto"/>
              <w:right w:val="single" w:sz="6" w:space="0" w:color="auto"/>
            </w:tcBorders>
          </w:tcPr>
          <w:p w14:paraId="16889E75" w14:textId="77777777" w:rsidR="00AB0C4E" w:rsidRPr="00AB0C4E" w:rsidRDefault="00AB0C4E" w:rsidP="00AB0C4E">
            <w:pPr>
              <w:autoSpaceDE w:val="0"/>
              <w:autoSpaceDN w:val="0"/>
              <w:adjustRightInd w:val="0"/>
              <w:rPr>
                <w:rFonts w:cs="Arial"/>
              </w:rPr>
            </w:pPr>
            <w:r w:rsidRPr="00AB0C4E">
              <w:rPr>
                <w:rFonts w:cs="Arial"/>
              </w:rPr>
              <w:t xml:space="preserve">70, 69, 02, 10, 16, 05, ...     </w:t>
            </w:r>
          </w:p>
        </w:tc>
      </w:tr>
      <w:tr w:rsidR="00AB0C4E" w:rsidRPr="00AB0C4E" w14:paraId="6AF42839" w14:textId="77777777" w:rsidTr="00B05A33">
        <w:trPr>
          <w:cantSplit/>
          <w:trHeight w:val="360"/>
        </w:trPr>
        <w:tc>
          <w:tcPr>
            <w:tcW w:w="10620" w:type="dxa"/>
            <w:tcBorders>
              <w:top w:val="single" w:sz="6" w:space="0" w:color="auto"/>
              <w:left w:val="single" w:sz="6" w:space="0" w:color="auto"/>
              <w:bottom w:val="single" w:sz="6" w:space="0" w:color="auto"/>
              <w:right w:val="single" w:sz="6" w:space="0" w:color="auto"/>
            </w:tcBorders>
          </w:tcPr>
          <w:p w14:paraId="620509EA" w14:textId="77777777" w:rsidR="00AB0C4E" w:rsidRPr="00AB0C4E" w:rsidRDefault="00AB0C4E" w:rsidP="00AB0C4E">
            <w:pPr>
              <w:autoSpaceDE w:val="0"/>
              <w:autoSpaceDN w:val="0"/>
              <w:adjustRightInd w:val="0"/>
              <w:rPr>
                <w:rFonts w:cs="Arial"/>
              </w:rPr>
            </w:pPr>
            <w:r w:rsidRPr="00AB0C4E">
              <w:rPr>
                <w:rFonts w:cs="Arial"/>
              </w:rPr>
              <w:t xml:space="preserve">Общепроизводственные затраты признаны </w:t>
            </w:r>
            <w:proofErr w:type="gramStart"/>
            <w:r w:rsidRPr="00AB0C4E">
              <w:rPr>
                <w:rFonts w:cs="Arial"/>
              </w:rPr>
              <w:t>в  производственной</w:t>
            </w:r>
            <w:proofErr w:type="gramEnd"/>
            <w:r w:rsidRPr="00AB0C4E">
              <w:rPr>
                <w:rFonts w:cs="Arial"/>
              </w:rPr>
              <w:t xml:space="preserve"> себестоимости продукции  </w:t>
            </w:r>
          </w:p>
        </w:tc>
        <w:tc>
          <w:tcPr>
            <w:tcW w:w="1485" w:type="dxa"/>
            <w:tcBorders>
              <w:top w:val="single" w:sz="6" w:space="0" w:color="auto"/>
              <w:left w:val="single" w:sz="6" w:space="0" w:color="auto"/>
              <w:bottom w:val="single" w:sz="6" w:space="0" w:color="auto"/>
              <w:right w:val="single" w:sz="6" w:space="0" w:color="auto"/>
            </w:tcBorders>
          </w:tcPr>
          <w:p w14:paraId="765A3E4E" w14:textId="77777777" w:rsidR="00AB0C4E" w:rsidRPr="00AB0C4E" w:rsidRDefault="00AB0C4E" w:rsidP="00AB0C4E">
            <w:pPr>
              <w:autoSpaceDE w:val="0"/>
              <w:autoSpaceDN w:val="0"/>
              <w:adjustRightInd w:val="0"/>
              <w:rPr>
                <w:rFonts w:cs="Arial"/>
              </w:rPr>
            </w:pPr>
            <w:r w:rsidRPr="00AB0C4E">
              <w:rPr>
                <w:rFonts w:cs="Arial"/>
              </w:rPr>
              <w:t xml:space="preserve">20    </w:t>
            </w:r>
          </w:p>
        </w:tc>
        <w:tc>
          <w:tcPr>
            <w:tcW w:w="2835" w:type="dxa"/>
            <w:tcBorders>
              <w:top w:val="single" w:sz="6" w:space="0" w:color="auto"/>
              <w:left w:val="single" w:sz="6" w:space="0" w:color="auto"/>
              <w:bottom w:val="single" w:sz="6" w:space="0" w:color="auto"/>
              <w:right w:val="single" w:sz="6" w:space="0" w:color="auto"/>
            </w:tcBorders>
          </w:tcPr>
          <w:p w14:paraId="7F15308A" w14:textId="77777777" w:rsidR="00AB0C4E" w:rsidRPr="00AB0C4E" w:rsidRDefault="00AB0C4E" w:rsidP="00AB0C4E">
            <w:pPr>
              <w:autoSpaceDE w:val="0"/>
              <w:autoSpaceDN w:val="0"/>
              <w:adjustRightInd w:val="0"/>
              <w:rPr>
                <w:rFonts w:cs="Arial"/>
              </w:rPr>
            </w:pPr>
            <w:r w:rsidRPr="00AB0C4E">
              <w:rPr>
                <w:rFonts w:cs="Arial"/>
              </w:rPr>
              <w:t xml:space="preserve">25    </w:t>
            </w:r>
          </w:p>
        </w:tc>
      </w:tr>
      <w:tr w:rsidR="00AB0C4E" w:rsidRPr="00AB0C4E" w14:paraId="0C1773B7" w14:textId="77777777" w:rsidTr="00B05A33">
        <w:trPr>
          <w:cantSplit/>
          <w:trHeight w:val="360"/>
        </w:trPr>
        <w:tc>
          <w:tcPr>
            <w:tcW w:w="10620" w:type="dxa"/>
            <w:tcBorders>
              <w:top w:val="single" w:sz="6" w:space="0" w:color="auto"/>
              <w:left w:val="single" w:sz="6" w:space="0" w:color="auto"/>
              <w:bottom w:val="single" w:sz="6" w:space="0" w:color="auto"/>
              <w:right w:val="single" w:sz="6" w:space="0" w:color="auto"/>
            </w:tcBorders>
          </w:tcPr>
          <w:p w14:paraId="33B809EB" w14:textId="77777777" w:rsidR="00AB0C4E" w:rsidRPr="00AB0C4E" w:rsidRDefault="00AB0C4E" w:rsidP="00AB0C4E">
            <w:pPr>
              <w:autoSpaceDE w:val="0"/>
              <w:autoSpaceDN w:val="0"/>
              <w:adjustRightInd w:val="0"/>
              <w:rPr>
                <w:rFonts w:cs="Arial"/>
              </w:rPr>
            </w:pPr>
            <w:r w:rsidRPr="00AB0C4E">
              <w:rPr>
                <w:rFonts w:cs="Arial"/>
              </w:rPr>
              <w:t xml:space="preserve">Общехозяйственные затраты признаны в   производственной себестоимости продукции  </w:t>
            </w:r>
          </w:p>
        </w:tc>
        <w:tc>
          <w:tcPr>
            <w:tcW w:w="1485" w:type="dxa"/>
            <w:tcBorders>
              <w:top w:val="single" w:sz="6" w:space="0" w:color="auto"/>
              <w:left w:val="single" w:sz="6" w:space="0" w:color="auto"/>
              <w:bottom w:val="single" w:sz="6" w:space="0" w:color="auto"/>
              <w:right w:val="single" w:sz="6" w:space="0" w:color="auto"/>
            </w:tcBorders>
          </w:tcPr>
          <w:p w14:paraId="366155E9" w14:textId="77777777" w:rsidR="00AB0C4E" w:rsidRPr="00AB0C4E" w:rsidRDefault="00AB0C4E" w:rsidP="00AB0C4E">
            <w:pPr>
              <w:autoSpaceDE w:val="0"/>
              <w:autoSpaceDN w:val="0"/>
              <w:adjustRightInd w:val="0"/>
              <w:rPr>
                <w:rFonts w:cs="Arial"/>
              </w:rPr>
            </w:pPr>
            <w:r w:rsidRPr="00AB0C4E">
              <w:rPr>
                <w:rFonts w:cs="Arial"/>
              </w:rPr>
              <w:t xml:space="preserve">20    </w:t>
            </w:r>
          </w:p>
        </w:tc>
        <w:tc>
          <w:tcPr>
            <w:tcW w:w="2835" w:type="dxa"/>
            <w:tcBorders>
              <w:top w:val="single" w:sz="6" w:space="0" w:color="auto"/>
              <w:left w:val="single" w:sz="6" w:space="0" w:color="auto"/>
              <w:bottom w:val="single" w:sz="6" w:space="0" w:color="auto"/>
              <w:right w:val="single" w:sz="6" w:space="0" w:color="auto"/>
            </w:tcBorders>
          </w:tcPr>
          <w:p w14:paraId="4F29A7CE" w14:textId="77777777" w:rsidR="00AB0C4E" w:rsidRPr="00AB0C4E" w:rsidRDefault="00AB0C4E" w:rsidP="00AB0C4E">
            <w:pPr>
              <w:autoSpaceDE w:val="0"/>
              <w:autoSpaceDN w:val="0"/>
              <w:adjustRightInd w:val="0"/>
              <w:rPr>
                <w:rFonts w:cs="Arial"/>
              </w:rPr>
            </w:pPr>
            <w:r w:rsidRPr="00AB0C4E">
              <w:rPr>
                <w:rFonts w:cs="Arial"/>
              </w:rPr>
              <w:t xml:space="preserve">26    </w:t>
            </w:r>
          </w:p>
        </w:tc>
      </w:tr>
      <w:tr w:rsidR="00AB0C4E" w:rsidRPr="00AB0C4E" w14:paraId="771E32C5" w14:textId="77777777" w:rsidTr="00B05A33">
        <w:trPr>
          <w:cantSplit/>
          <w:trHeight w:val="600"/>
        </w:trPr>
        <w:tc>
          <w:tcPr>
            <w:tcW w:w="10620" w:type="dxa"/>
            <w:tcBorders>
              <w:top w:val="single" w:sz="6" w:space="0" w:color="auto"/>
              <w:left w:val="single" w:sz="6" w:space="0" w:color="auto"/>
              <w:bottom w:val="single" w:sz="6" w:space="0" w:color="auto"/>
              <w:right w:val="single" w:sz="6" w:space="0" w:color="auto"/>
            </w:tcBorders>
          </w:tcPr>
          <w:p w14:paraId="7ABED9D7" w14:textId="77777777" w:rsidR="00AB0C4E" w:rsidRPr="00AB0C4E" w:rsidRDefault="00AB0C4E" w:rsidP="00AB0C4E">
            <w:pPr>
              <w:autoSpaceDE w:val="0"/>
              <w:autoSpaceDN w:val="0"/>
              <w:adjustRightInd w:val="0"/>
              <w:rPr>
                <w:rFonts w:cs="Arial"/>
              </w:rPr>
            </w:pPr>
            <w:r w:rsidRPr="00AB0C4E">
              <w:rPr>
                <w:rFonts w:cs="Arial"/>
              </w:rPr>
              <w:t xml:space="preserve">Производственная себестоимость </w:t>
            </w:r>
            <w:proofErr w:type="gramStart"/>
            <w:r w:rsidRPr="00AB0C4E">
              <w:rPr>
                <w:rFonts w:cs="Arial"/>
              </w:rPr>
              <w:t>проданной  продукции</w:t>
            </w:r>
            <w:proofErr w:type="gramEnd"/>
            <w:r w:rsidRPr="00AB0C4E">
              <w:rPr>
                <w:rFonts w:cs="Arial"/>
              </w:rPr>
              <w:t xml:space="preserve"> признана расходом отчетного   периода после признания дохода от обычных видов деятельности                        </w:t>
            </w:r>
          </w:p>
        </w:tc>
        <w:tc>
          <w:tcPr>
            <w:tcW w:w="1485" w:type="dxa"/>
            <w:tcBorders>
              <w:top w:val="single" w:sz="6" w:space="0" w:color="auto"/>
              <w:left w:val="single" w:sz="6" w:space="0" w:color="auto"/>
              <w:bottom w:val="single" w:sz="6" w:space="0" w:color="auto"/>
              <w:right w:val="single" w:sz="6" w:space="0" w:color="auto"/>
            </w:tcBorders>
          </w:tcPr>
          <w:p w14:paraId="06B80D50" w14:textId="77777777" w:rsidR="00AB0C4E" w:rsidRPr="00AB0C4E" w:rsidRDefault="00AB0C4E" w:rsidP="00AB0C4E">
            <w:pPr>
              <w:autoSpaceDE w:val="0"/>
              <w:autoSpaceDN w:val="0"/>
              <w:adjustRightInd w:val="0"/>
              <w:rPr>
                <w:rFonts w:cs="Arial"/>
              </w:rPr>
            </w:pPr>
            <w:r w:rsidRPr="00AB0C4E">
              <w:rPr>
                <w:rFonts w:cs="Arial"/>
              </w:rPr>
              <w:t xml:space="preserve">90    </w:t>
            </w:r>
          </w:p>
        </w:tc>
        <w:tc>
          <w:tcPr>
            <w:tcW w:w="2835" w:type="dxa"/>
            <w:tcBorders>
              <w:top w:val="single" w:sz="6" w:space="0" w:color="auto"/>
              <w:left w:val="single" w:sz="6" w:space="0" w:color="auto"/>
              <w:bottom w:val="single" w:sz="6" w:space="0" w:color="auto"/>
              <w:right w:val="single" w:sz="6" w:space="0" w:color="auto"/>
            </w:tcBorders>
          </w:tcPr>
          <w:p w14:paraId="5DE36172" w14:textId="77777777" w:rsidR="00AB0C4E" w:rsidRPr="00AB0C4E" w:rsidRDefault="00AB0C4E" w:rsidP="00AB0C4E">
            <w:pPr>
              <w:autoSpaceDE w:val="0"/>
              <w:autoSpaceDN w:val="0"/>
              <w:adjustRightInd w:val="0"/>
              <w:rPr>
                <w:rFonts w:cs="Arial"/>
              </w:rPr>
            </w:pPr>
            <w:r w:rsidRPr="00AB0C4E">
              <w:rPr>
                <w:rFonts w:cs="Arial"/>
              </w:rPr>
              <w:t xml:space="preserve">20    </w:t>
            </w:r>
          </w:p>
        </w:tc>
      </w:tr>
      <w:tr w:rsidR="00AB0C4E" w:rsidRPr="00AB0C4E" w14:paraId="669E4578" w14:textId="77777777" w:rsidTr="00B05A33">
        <w:trPr>
          <w:cantSplit/>
          <w:trHeight w:val="720"/>
        </w:trPr>
        <w:tc>
          <w:tcPr>
            <w:tcW w:w="14940" w:type="dxa"/>
            <w:gridSpan w:val="3"/>
            <w:tcBorders>
              <w:top w:val="single" w:sz="6" w:space="0" w:color="auto"/>
              <w:left w:val="single" w:sz="6" w:space="0" w:color="auto"/>
              <w:bottom w:val="single" w:sz="6" w:space="0" w:color="auto"/>
              <w:right w:val="single" w:sz="6" w:space="0" w:color="auto"/>
            </w:tcBorders>
          </w:tcPr>
          <w:p w14:paraId="5C8EA008" w14:textId="77777777" w:rsidR="00AB0C4E" w:rsidRPr="00AB0C4E" w:rsidRDefault="00AB0C4E" w:rsidP="00AB0C4E">
            <w:pPr>
              <w:autoSpaceDE w:val="0"/>
              <w:autoSpaceDN w:val="0"/>
              <w:adjustRightInd w:val="0"/>
              <w:rPr>
                <w:rFonts w:cs="Arial"/>
              </w:rPr>
            </w:pPr>
            <w:r w:rsidRPr="00AB0C4E">
              <w:rPr>
                <w:rFonts w:cs="Arial"/>
                <w:b/>
              </w:rPr>
              <w:t>Вариант 2.</w:t>
            </w:r>
            <w:r w:rsidRPr="00AB0C4E">
              <w:rPr>
                <w:rFonts w:cs="Arial"/>
              </w:rPr>
              <w:t xml:space="preserve"> Организация признает управленческие расходы </w:t>
            </w:r>
            <w:proofErr w:type="gramStart"/>
            <w:r w:rsidRPr="00AB0C4E">
              <w:rPr>
                <w:rFonts w:cs="Arial"/>
              </w:rPr>
              <w:t>в  себестоимости</w:t>
            </w:r>
            <w:proofErr w:type="gramEnd"/>
            <w:r w:rsidRPr="00AB0C4E">
              <w:rPr>
                <w:rFonts w:cs="Arial"/>
              </w:rPr>
              <w:t xml:space="preserve"> проданных продукции, товаров, работ, услуг   полностью в отчетном году их признания в качестве расходов по  обычным видам деятельности. Калькулируется ограниченная    производственная себестоимость                                  </w:t>
            </w:r>
          </w:p>
        </w:tc>
      </w:tr>
      <w:tr w:rsidR="00AB0C4E" w:rsidRPr="00AB0C4E" w14:paraId="762D4F8C" w14:textId="77777777" w:rsidTr="00B05A33">
        <w:trPr>
          <w:cantSplit/>
          <w:trHeight w:val="496"/>
        </w:trPr>
        <w:tc>
          <w:tcPr>
            <w:tcW w:w="10620" w:type="dxa"/>
            <w:tcBorders>
              <w:top w:val="single" w:sz="6" w:space="0" w:color="auto"/>
              <w:left w:val="single" w:sz="6" w:space="0" w:color="auto"/>
              <w:bottom w:val="single" w:sz="6" w:space="0" w:color="auto"/>
              <w:right w:val="single" w:sz="6" w:space="0" w:color="auto"/>
            </w:tcBorders>
          </w:tcPr>
          <w:p w14:paraId="60DC0261" w14:textId="77777777" w:rsidR="00AB0C4E" w:rsidRPr="00AB0C4E" w:rsidRDefault="00AB0C4E" w:rsidP="00AB0C4E">
            <w:pPr>
              <w:autoSpaceDE w:val="0"/>
              <w:autoSpaceDN w:val="0"/>
              <w:adjustRightInd w:val="0"/>
              <w:rPr>
                <w:rFonts w:cs="Arial"/>
              </w:rPr>
            </w:pPr>
            <w:r w:rsidRPr="00AB0C4E">
              <w:rPr>
                <w:rFonts w:cs="Arial"/>
              </w:rPr>
              <w:t xml:space="preserve">Учет прямых производственных затрат на   счете затрат основного производства       </w:t>
            </w:r>
          </w:p>
        </w:tc>
        <w:tc>
          <w:tcPr>
            <w:tcW w:w="1485" w:type="dxa"/>
            <w:tcBorders>
              <w:top w:val="single" w:sz="6" w:space="0" w:color="auto"/>
              <w:left w:val="single" w:sz="6" w:space="0" w:color="auto"/>
              <w:bottom w:val="single" w:sz="6" w:space="0" w:color="auto"/>
              <w:right w:val="single" w:sz="6" w:space="0" w:color="auto"/>
            </w:tcBorders>
          </w:tcPr>
          <w:p w14:paraId="735431C1" w14:textId="77777777" w:rsidR="00AB0C4E" w:rsidRPr="00AB0C4E" w:rsidRDefault="00AB0C4E" w:rsidP="00AB0C4E">
            <w:pPr>
              <w:autoSpaceDE w:val="0"/>
              <w:autoSpaceDN w:val="0"/>
              <w:adjustRightInd w:val="0"/>
              <w:rPr>
                <w:rFonts w:cs="Arial"/>
              </w:rPr>
            </w:pPr>
            <w:r w:rsidRPr="00AB0C4E">
              <w:rPr>
                <w:rFonts w:cs="Arial"/>
              </w:rPr>
              <w:t xml:space="preserve">20    </w:t>
            </w:r>
          </w:p>
        </w:tc>
        <w:tc>
          <w:tcPr>
            <w:tcW w:w="2835" w:type="dxa"/>
            <w:tcBorders>
              <w:top w:val="single" w:sz="6" w:space="0" w:color="auto"/>
              <w:left w:val="single" w:sz="6" w:space="0" w:color="auto"/>
              <w:bottom w:val="single" w:sz="6" w:space="0" w:color="auto"/>
              <w:right w:val="single" w:sz="6" w:space="0" w:color="auto"/>
            </w:tcBorders>
          </w:tcPr>
          <w:p w14:paraId="0005B63F" w14:textId="77777777" w:rsidR="00AB0C4E" w:rsidRPr="00AB0C4E" w:rsidRDefault="00AB0C4E" w:rsidP="00AB0C4E">
            <w:pPr>
              <w:autoSpaceDE w:val="0"/>
              <w:autoSpaceDN w:val="0"/>
              <w:adjustRightInd w:val="0"/>
              <w:rPr>
                <w:rFonts w:cs="Arial"/>
              </w:rPr>
            </w:pPr>
            <w:r w:rsidRPr="00AB0C4E">
              <w:rPr>
                <w:rFonts w:cs="Arial"/>
              </w:rPr>
              <w:t xml:space="preserve">70, 69, 02, 10, 16, 05, ...     </w:t>
            </w:r>
          </w:p>
        </w:tc>
      </w:tr>
      <w:tr w:rsidR="00AB0C4E" w:rsidRPr="00AB0C4E" w14:paraId="30D7E83B" w14:textId="77777777" w:rsidTr="00B05A33">
        <w:trPr>
          <w:cantSplit/>
          <w:trHeight w:val="351"/>
        </w:trPr>
        <w:tc>
          <w:tcPr>
            <w:tcW w:w="10620" w:type="dxa"/>
            <w:tcBorders>
              <w:top w:val="single" w:sz="6" w:space="0" w:color="auto"/>
              <w:left w:val="single" w:sz="6" w:space="0" w:color="auto"/>
              <w:bottom w:val="single" w:sz="6" w:space="0" w:color="auto"/>
              <w:right w:val="single" w:sz="6" w:space="0" w:color="auto"/>
            </w:tcBorders>
          </w:tcPr>
          <w:p w14:paraId="4351A4B2" w14:textId="77777777" w:rsidR="00AB0C4E" w:rsidRPr="00AB0C4E" w:rsidRDefault="00AB0C4E" w:rsidP="00AB0C4E">
            <w:pPr>
              <w:autoSpaceDE w:val="0"/>
              <w:autoSpaceDN w:val="0"/>
              <w:adjustRightInd w:val="0"/>
              <w:rPr>
                <w:rFonts w:cs="Arial"/>
              </w:rPr>
            </w:pPr>
            <w:r w:rsidRPr="00AB0C4E">
              <w:rPr>
                <w:rFonts w:cs="Arial"/>
              </w:rPr>
              <w:t xml:space="preserve">Учет косвенных производственных затрат на счете общепроизводственных затрат         </w:t>
            </w:r>
          </w:p>
        </w:tc>
        <w:tc>
          <w:tcPr>
            <w:tcW w:w="1485" w:type="dxa"/>
            <w:tcBorders>
              <w:top w:val="single" w:sz="6" w:space="0" w:color="auto"/>
              <w:left w:val="single" w:sz="6" w:space="0" w:color="auto"/>
              <w:bottom w:val="single" w:sz="6" w:space="0" w:color="auto"/>
              <w:right w:val="single" w:sz="6" w:space="0" w:color="auto"/>
            </w:tcBorders>
          </w:tcPr>
          <w:p w14:paraId="2E282B97" w14:textId="77777777" w:rsidR="00AB0C4E" w:rsidRPr="00AB0C4E" w:rsidRDefault="00AB0C4E" w:rsidP="00AB0C4E">
            <w:pPr>
              <w:autoSpaceDE w:val="0"/>
              <w:autoSpaceDN w:val="0"/>
              <w:adjustRightInd w:val="0"/>
              <w:rPr>
                <w:rFonts w:cs="Arial"/>
              </w:rPr>
            </w:pPr>
            <w:r w:rsidRPr="00AB0C4E">
              <w:rPr>
                <w:rFonts w:cs="Arial"/>
              </w:rPr>
              <w:t xml:space="preserve">25    </w:t>
            </w:r>
          </w:p>
        </w:tc>
        <w:tc>
          <w:tcPr>
            <w:tcW w:w="2835" w:type="dxa"/>
            <w:tcBorders>
              <w:top w:val="single" w:sz="6" w:space="0" w:color="auto"/>
              <w:left w:val="single" w:sz="6" w:space="0" w:color="auto"/>
              <w:bottom w:val="single" w:sz="6" w:space="0" w:color="auto"/>
              <w:right w:val="single" w:sz="6" w:space="0" w:color="auto"/>
            </w:tcBorders>
          </w:tcPr>
          <w:p w14:paraId="561CFB0C" w14:textId="77777777" w:rsidR="00AB0C4E" w:rsidRPr="00AB0C4E" w:rsidRDefault="00AB0C4E" w:rsidP="00AB0C4E">
            <w:pPr>
              <w:autoSpaceDE w:val="0"/>
              <w:autoSpaceDN w:val="0"/>
              <w:adjustRightInd w:val="0"/>
              <w:rPr>
                <w:rFonts w:cs="Arial"/>
              </w:rPr>
            </w:pPr>
            <w:r w:rsidRPr="00AB0C4E">
              <w:rPr>
                <w:rFonts w:cs="Arial"/>
              </w:rPr>
              <w:t xml:space="preserve">70, 69, 02, 10,16, 05, ...     </w:t>
            </w:r>
          </w:p>
        </w:tc>
      </w:tr>
      <w:tr w:rsidR="00AB0C4E" w:rsidRPr="00AB0C4E" w14:paraId="72C6920F" w14:textId="77777777" w:rsidTr="00B05A33">
        <w:trPr>
          <w:cantSplit/>
          <w:trHeight w:val="348"/>
        </w:trPr>
        <w:tc>
          <w:tcPr>
            <w:tcW w:w="10620" w:type="dxa"/>
            <w:tcBorders>
              <w:top w:val="single" w:sz="6" w:space="0" w:color="auto"/>
              <w:left w:val="single" w:sz="6" w:space="0" w:color="auto"/>
              <w:bottom w:val="single" w:sz="6" w:space="0" w:color="auto"/>
              <w:right w:val="single" w:sz="6" w:space="0" w:color="auto"/>
            </w:tcBorders>
          </w:tcPr>
          <w:p w14:paraId="65F4F659" w14:textId="77777777" w:rsidR="00AB0C4E" w:rsidRPr="00AB0C4E" w:rsidRDefault="00AB0C4E" w:rsidP="00AB0C4E">
            <w:pPr>
              <w:autoSpaceDE w:val="0"/>
              <w:autoSpaceDN w:val="0"/>
              <w:adjustRightInd w:val="0"/>
              <w:rPr>
                <w:rFonts w:cs="Arial"/>
              </w:rPr>
            </w:pPr>
            <w:r w:rsidRPr="00AB0C4E">
              <w:rPr>
                <w:rFonts w:cs="Arial"/>
              </w:rPr>
              <w:t xml:space="preserve">Учет периодических (управленческих) затрат на счете учета общехозяйственных расходов </w:t>
            </w:r>
          </w:p>
        </w:tc>
        <w:tc>
          <w:tcPr>
            <w:tcW w:w="1485" w:type="dxa"/>
            <w:tcBorders>
              <w:top w:val="single" w:sz="6" w:space="0" w:color="auto"/>
              <w:left w:val="single" w:sz="6" w:space="0" w:color="auto"/>
              <w:bottom w:val="single" w:sz="6" w:space="0" w:color="auto"/>
              <w:right w:val="single" w:sz="6" w:space="0" w:color="auto"/>
            </w:tcBorders>
          </w:tcPr>
          <w:p w14:paraId="019BA926" w14:textId="77777777" w:rsidR="00AB0C4E" w:rsidRPr="00AB0C4E" w:rsidRDefault="00AB0C4E" w:rsidP="00AB0C4E">
            <w:pPr>
              <w:autoSpaceDE w:val="0"/>
              <w:autoSpaceDN w:val="0"/>
              <w:adjustRightInd w:val="0"/>
              <w:rPr>
                <w:rFonts w:cs="Arial"/>
              </w:rPr>
            </w:pPr>
            <w:r w:rsidRPr="00AB0C4E">
              <w:rPr>
                <w:rFonts w:cs="Arial"/>
              </w:rPr>
              <w:t xml:space="preserve">26    </w:t>
            </w:r>
          </w:p>
        </w:tc>
        <w:tc>
          <w:tcPr>
            <w:tcW w:w="2835" w:type="dxa"/>
            <w:tcBorders>
              <w:top w:val="single" w:sz="6" w:space="0" w:color="auto"/>
              <w:left w:val="single" w:sz="6" w:space="0" w:color="auto"/>
              <w:bottom w:val="single" w:sz="6" w:space="0" w:color="auto"/>
              <w:right w:val="single" w:sz="6" w:space="0" w:color="auto"/>
            </w:tcBorders>
          </w:tcPr>
          <w:p w14:paraId="4BB4D119" w14:textId="77777777" w:rsidR="00AB0C4E" w:rsidRPr="00AB0C4E" w:rsidRDefault="00AB0C4E" w:rsidP="00AB0C4E">
            <w:pPr>
              <w:autoSpaceDE w:val="0"/>
              <w:autoSpaceDN w:val="0"/>
              <w:adjustRightInd w:val="0"/>
              <w:rPr>
                <w:rFonts w:cs="Arial"/>
              </w:rPr>
            </w:pPr>
            <w:r w:rsidRPr="00AB0C4E">
              <w:rPr>
                <w:rFonts w:cs="Arial"/>
              </w:rPr>
              <w:t xml:space="preserve">70, 69, 02, 10, 16, 05, ...     </w:t>
            </w:r>
          </w:p>
        </w:tc>
      </w:tr>
      <w:tr w:rsidR="00AB0C4E" w:rsidRPr="00AB0C4E" w14:paraId="20743B10" w14:textId="77777777" w:rsidTr="00B05A33">
        <w:trPr>
          <w:cantSplit/>
          <w:trHeight w:val="360"/>
        </w:trPr>
        <w:tc>
          <w:tcPr>
            <w:tcW w:w="10620" w:type="dxa"/>
            <w:tcBorders>
              <w:top w:val="single" w:sz="6" w:space="0" w:color="auto"/>
              <w:left w:val="single" w:sz="6" w:space="0" w:color="auto"/>
              <w:bottom w:val="single" w:sz="6" w:space="0" w:color="auto"/>
              <w:right w:val="single" w:sz="6" w:space="0" w:color="auto"/>
            </w:tcBorders>
          </w:tcPr>
          <w:p w14:paraId="46DE36EB" w14:textId="77777777" w:rsidR="00AB0C4E" w:rsidRPr="00AB0C4E" w:rsidRDefault="00AB0C4E" w:rsidP="00AB0C4E">
            <w:pPr>
              <w:autoSpaceDE w:val="0"/>
              <w:autoSpaceDN w:val="0"/>
              <w:adjustRightInd w:val="0"/>
              <w:rPr>
                <w:rFonts w:cs="Arial"/>
              </w:rPr>
            </w:pPr>
            <w:r w:rsidRPr="00AB0C4E">
              <w:rPr>
                <w:rFonts w:cs="Arial"/>
              </w:rPr>
              <w:t xml:space="preserve">Общепроизводственные затраты признаны </w:t>
            </w:r>
            <w:proofErr w:type="gramStart"/>
            <w:r w:rsidRPr="00AB0C4E">
              <w:rPr>
                <w:rFonts w:cs="Arial"/>
              </w:rPr>
              <w:t>в  производственной</w:t>
            </w:r>
            <w:proofErr w:type="gramEnd"/>
            <w:r w:rsidRPr="00AB0C4E">
              <w:rPr>
                <w:rFonts w:cs="Arial"/>
              </w:rPr>
              <w:t xml:space="preserve"> себестоимости продукции  </w:t>
            </w:r>
          </w:p>
        </w:tc>
        <w:tc>
          <w:tcPr>
            <w:tcW w:w="1485" w:type="dxa"/>
            <w:tcBorders>
              <w:top w:val="single" w:sz="6" w:space="0" w:color="auto"/>
              <w:left w:val="single" w:sz="6" w:space="0" w:color="auto"/>
              <w:bottom w:val="single" w:sz="6" w:space="0" w:color="auto"/>
              <w:right w:val="single" w:sz="6" w:space="0" w:color="auto"/>
            </w:tcBorders>
          </w:tcPr>
          <w:p w14:paraId="55EDBDBF" w14:textId="77777777" w:rsidR="00AB0C4E" w:rsidRPr="00AB0C4E" w:rsidRDefault="00AB0C4E" w:rsidP="00AB0C4E">
            <w:pPr>
              <w:autoSpaceDE w:val="0"/>
              <w:autoSpaceDN w:val="0"/>
              <w:adjustRightInd w:val="0"/>
              <w:rPr>
                <w:rFonts w:cs="Arial"/>
              </w:rPr>
            </w:pPr>
            <w:r w:rsidRPr="00AB0C4E">
              <w:rPr>
                <w:rFonts w:cs="Arial"/>
              </w:rPr>
              <w:t xml:space="preserve">20    </w:t>
            </w:r>
          </w:p>
        </w:tc>
        <w:tc>
          <w:tcPr>
            <w:tcW w:w="2835" w:type="dxa"/>
            <w:tcBorders>
              <w:top w:val="single" w:sz="6" w:space="0" w:color="auto"/>
              <w:left w:val="single" w:sz="6" w:space="0" w:color="auto"/>
              <w:bottom w:val="single" w:sz="6" w:space="0" w:color="auto"/>
              <w:right w:val="single" w:sz="6" w:space="0" w:color="auto"/>
            </w:tcBorders>
          </w:tcPr>
          <w:p w14:paraId="1C952334" w14:textId="77777777" w:rsidR="00AB0C4E" w:rsidRPr="00AB0C4E" w:rsidRDefault="00AB0C4E" w:rsidP="00AB0C4E">
            <w:pPr>
              <w:autoSpaceDE w:val="0"/>
              <w:autoSpaceDN w:val="0"/>
              <w:adjustRightInd w:val="0"/>
              <w:rPr>
                <w:rFonts w:cs="Arial"/>
              </w:rPr>
            </w:pPr>
            <w:r w:rsidRPr="00AB0C4E">
              <w:rPr>
                <w:rFonts w:cs="Arial"/>
              </w:rPr>
              <w:t xml:space="preserve">25    </w:t>
            </w:r>
          </w:p>
        </w:tc>
      </w:tr>
      <w:tr w:rsidR="00AB0C4E" w:rsidRPr="00AB0C4E" w14:paraId="032CA27D" w14:textId="77777777" w:rsidTr="00B05A33">
        <w:trPr>
          <w:cantSplit/>
          <w:trHeight w:val="600"/>
        </w:trPr>
        <w:tc>
          <w:tcPr>
            <w:tcW w:w="10620" w:type="dxa"/>
            <w:tcBorders>
              <w:top w:val="single" w:sz="6" w:space="0" w:color="auto"/>
              <w:left w:val="single" w:sz="6" w:space="0" w:color="auto"/>
              <w:bottom w:val="single" w:sz="6" w:space="0" w:color="auto"/>
              <w:right w:val="single" w:sz="6" w:space="0" w:color="auto"/>
            </w:tcBorders>
          </w:tcPr>
          <w:p w14:paraId="260A9EFE" w14:textId="77777777" w:rsidR="00AB0C4E" w:rsidRPr="00AB0C4E" w:rsidRDefault="00AB0C4E" w:rsidP="00AB0C4E">
            <w:pPr>
              <w:autoSpaceDE w:val="0"/>
              <w:autoSpaceDN w:val="0"/>
              <w:adjustRightInd w:val="0"/>
              <w:rPr>
                <w:rFonts w:cs="Arial"/>
              </w:rPr>
            </w:pPr>
            <w:r w:rsidRPr="00AB0C4E">
              <w:rPr>
                <w:rFonts w:cs="Arial"/>
              </w:rPr>
              <w:lastRenderedPageBreak/>
              <w:t xml:space="preserve">Производственная себестоимость </w:t>
            </w:r>
            <w:proofErr w:type="gramStart"/>
            <w:r w:rsidRPr="00AB0C4E">
              <w:rPr>
                <w:rFonts w:cs="Arial"/>
              </w:rPr>
              <w:t>проданной  продукции</w:t>
            </w:r>
            <w:proofErr w:type="gramEnd"/>
            <w:r w:rsidRPr="00AB0C4E">
              <w:rPr>
                <w:rFonts w:cs="Arial"/>
              </w:rPr>
              <w:t xml:space="preserve"> признана расходом отчетного  периода после признания дохода от обычных видов деятельности                        </w:t>
            </w:r>
          </w:p>
        </w:tc>
        <w:tc>
          <w:tcPr>
            <w:tcW w:w="1485" w:type="dxa"/>
            <w:tcBorders>
              <w:top w:val="single" w:sz="6" w:space="0" w:color="auto"/>
              <w:left w:val="single" w:sz="6" w:space="0" w:color="auto"/>
              <w:bottom w:val="single" w:sz="6" w:space="0" w:color="auto"/>
              <w:right w:val="single" w:sz="6" w:space="0" w:color="auto"/>
            </w:tcBorders>
          </w:tcPr>
          <w:p w14:paraId="00824960" w14:textId="77777777" w:rsidR="00AB0C4E" w:rsidRPr="00AB0C4E" w:rsidRDefault="00AB0C4E" w:rsidP="00AB0C4E">
            <w:pPr>
              <w:autoSpaceDE w:val="0"/>
              <w:autoSpaceDN w:val="0"/>
              <w:adjustRightInd w:val="0"/>
              <w:rPr>
                <w:rFonts w:cs="Arial"/>
              </w:rPr>
            </w:pPr>
            <w:r w:rsidRPr="00AB0C4E">
              <w:rPr>
                <w:rFonts w:cs="Arial"/>
              </w:rPr>
              <w:t xml:space="preserve">90    </w:t>
            </w:r>
          </w:p>
        </w:tc>
        <w:tc>
          <w:tcPr>
            <w:tcW w:w="2835" w:type="dxa"/>
            <w:tcBorders>
              <w:top w:val="single" w:sz="6" w:space="0" w:color="auto"/>
              <w:left w:val="single" w:sz="6" w:space="0" w:color="auto"/>
              <w:bottom w:val="single" w:sz="6" w:space="0" w:color="auto"/>
              <w:right w:val="single" w:sz="6" w:space="0" w:color="auto"/>
            </w:tcBorders>
          </w:tcPr>
          <w:p w14:paraId="214585D9" w14:textId="77777777" w:rsidR="00AB0C4E" w:rsidRPr="00AB0C4E" w:rsidRDefault="00AB0C4E" w:rsidP="00AB0C4E">
            <w:pPr>
              <w:autoSpaceDE w:val="0"/>
              <w:autoSpaceDN w:val="0"/>
              <w:adjustRightInd w:val="0"/>
              <w:rPr>
                <w:rFonts w:cs="Arial"/>
              </w:rPr>
            </w:pPr>
            <w:r w:rsidRPr="00AB0C4E">
              <w:rPr>
                <w:rFonts w:cs="Arial"/>
              </w:rPr>
              <w:t xml:space="preserve">20    </w:t>
            </w:r>
          </w:p>
        </w:tc>
      </w:tr>
      <w:tr w:rsidR="00AB0C4E" w:rsidRPr="00AB0C4E" w14:paraId="4D1CFCAA" w14:textId="77777777" w:rsidTr="00B05A33">
        <w:trPr>
          <w:cantSplit/>
          <w:trHeight w:val="360"/>
        </w:trPr>
        <w:tc>
          <w:tcPr>
            <w:tcW w:w="10620" w:type="dxa"/>
            <w:tcBorders>
              <w:top w:val="single" w:sz="6" w:space="0" w:color="auto"/>
              <w:left w:val="single" w:sz="6" w:space="0" w:color="auto"/>
              <w:bottom w:val="single" w:sz="6" w:space="0" w:color="auto"/>
              <w:right w:val="single" w:sz="6" w:space="0" w:color="auto"/>
            </w:tcBorders>
          </w:tcPr>
          <w:p w14:paraId="62624D6B" w14:textId="77777777" w:rsidR="00AB0C4E" w:rsidRPr="00AB0C4E" w:rsidRDefault="00AB0C4E" w:rsidP="00AB0C4E">
            <w:pPr>
              <w:autoSpaceDE w:val="0"/>
              <w:autoSpaceDN w:val="0"/>
              <w:adjustRightInd w:val="0"/>
              <w:rPr>
                <w:rFonts w:cs="Arial"/>
              </w:rPr>
            </w:pPr>
            <w:r w:rsidRPr="00AB0C4E">
              <w:rPr>
                <w:rFonts w:cs="Arial"/>
              </w:rPr>
              <w:t xml:space="preserve">Общехозяйственные (управленческие) затраты признаны расходом отчетного периода       </w:t>
            </w:r>
          </w:p>
        </w:tc>
        <w:tc>
          <w:tcPr>
            <w:tcW w:w="1485" w:type="dxa"/>
            <w:tcBorders>
              <w:top w:val="single" w:sz="6" w:space="0" w:color="auto"/>
              <w:left w:val="single" w:sz="6" w:space="0" w:color="auto"/>
              <w:bottom w:val="single" w:sz="6" w:space="0" w:color="auto"/>
              <w:right w:val="single" w:sz="6" w:space="0" w:color="auto"/>
            </w:tcBorders>
          </w:tcPr>
          <w:p w14:paraId="7040E650" w14:textId="77777777" w:rsidR="00AB0C4E" w:rsidRPr="00AB0C4E" w:rsidRDefault="00AB0C4E" w:rsidP="00AB0C4E">
            <w:pPr>
              <w:autoSpaceDE w:val="0"/>
              <w:autoSpaceDN w:val="0"/>
              <w:adjustRightInd w:val="0"/>
              <w:rPr>
                <w:rFonts w:cs="Arial"/>
              </w:rPr>
            </w:pPr>
            <w:r w:rsidRPr="00AB0C4E">
              <w:rPr>
                <w:rFonts w:cs="Arial"/>
              </w:rPr>
              <w:t xml:space="preserve">90    </w:t>
            </w:r>
          </w:p>
        </w:tc>
        <w:tc>
          <w:tcPr>
            <w:tcW w:w="2835" w:type="dxa"/>
            <w:tcBorders>
              <w:top w:val="single" w:sz="6" w:space="0" w:color="auto"/>
              <w:left w:val="single" w:sz="6" w:space="0" w:color="auto"/>
              <w:bottom w:val="single" w:sz="6" w:space="0" w:color="auto"/>
              <w:right w:val="single" w:sz="6" w:space="0" w:color="auto"/>
            </w:tcBorders>
          </w:tcPr>
          <w:p w14:paraId="04D07B75" w14:textId="77777777" w:rsidR="00AB0C4E" w:rsidRPr="00AB0C4E" w:rsidRDefault="00AB0C4E" w:rsidP="00AB0C4E">
            <w:pPr>
              <w:autoSpaceDE w:val="0"/>
              <w:autoSpaceDN w:val="0"/>
              <w:adjustRightInd w:val="0"/>
              <w:rPr>
                <w:rFonts w:cs="Arial"/>
              </w:rPr>
            </w:pPr>
            <w:r w:rsidRPr="00AB0C4E">
              <w:rPr>
                <w:rFonts w:cs="Arial"/>
              </w:rPr>
              <w:t xml:space="preserve">26    </w:t>
            </w:r>
          </w:p>
        </w:tc>
      </w:tr>
    </w:tbl>
    <w:p w14:paraId="6C15D255" w14:textId="77777777" w:rsidR="00AB0C4E" w:rsidRPr="00AB0C4E" w:rsidRDefault="00AB0C4E" w:rsidP="00AB0C4E">
      <w:pPr>
        <w:autoSpaceDE w:val="0"/>
        <w:autoSpaceDN w:val="0"/>
        <w:adjustRightInd w:val="0"/>
        <w:outlineLvl w:val="2"/>
        <w:rPr>
          <w:b/>
        </w:rPr>
      </w:pPr>
    </w:p>
    <w:p w14:paraId="1C32F926" w14:textId="77777777" w:rsidR="00AB0C4E" w:rsidRPr="00AB0C4E" w:rsidRDefault="00AB0C4E" w:rsidP="00AB0C4E">
      <w:pPr>
        <w:autoSpaceDE w:val="0"/>
        <w:autoSpaceDN w:val="0"/>
        <w:adjustRightInd w:val="0"/>
        <w:ind w:firstLine="540"/>
        <w:jc w:val="both"/>
      </w:pPr>
      <w:r w:rsidRPr="00AB0C4E">
        <w:t xml:space="preserve">В соответствии с </w:t>
      </w:r>
      <w:r w:rsidRPr="00AB0C4E">
        <w:rPr>
          <w:b/>
        </w:rPr>
        <w:t>п. 64 Положения по ведению бухгалтерского учета</w:t>
      </w:r>
      <w:r w:rsidRPr="00AB0C4E">
        <w:t>:</w:t>
      </w:r>
    </w:p>
    <w:p w14:paraId="6A8CDA6E" w14:textId="77777777" w:rsidR="00AB0C4E" w:rsidRPr="00AB0C4E" w:rsidRDefault="00AB0C4E" w:rsidP="00AB0C4E">
      <w:pPr>
        <w:autoSpaceDE w:val="0"/>
        <w:autoSpaceDN w:val="0"/>
        <w:adjustRightInd w:val="0"/>
        <w:ind w:firstLine="540"/>
        <w:jc w:val="both"/>
      </w:pPr>
      <w:r w:rsidRPr="00AB0C4E">
        <w:t>Незавершенное производство в массовом и серийном производстве может отражаться в бухгалтерском балансе:</w:t>
      </w:r>
    </w:p>
    <w:p w14:paraId="38A48D92" w14:textId="77777777" w:rsidR="00AB0C4E" w:rsidRPr="00AB0C4E" w:rsidRDefault="00AB0C4E" w:rsidP="00AB0C4E">
      <w:pPr>
        <w:autoSpaceDE w:val="0"/>
        <w:autoSpaceDN w:val="0"/>
        <w:adjustRightInd w:val="0"/>
        <w:ind w:firstLine="540"/>
        <w:jc w:val="both"/>
      </w:pPr>
      <w:r w:rsidRPr="00AB0C4E">
        <w:t>-по фактической или нормативной (плановой) производственной себестоимости;</w:t>
      </w:r>
    </w:p>
    <w:p w14:paraId="1BD7EB30" w14:textId="77777777" w:rsidR="00AB0C4E" w:rsidRPr="00AB0C4E" w:rsidRDefault="00AB0C4E" w:rsidP="00AB0C4E">
      <w:pPr>
        <w:autoSpaceDE w:val="0"/>
        <w:autoSpaceDN w:val="0"/>
        <w:adjustRightInd w:val="0"/>
        <w:ind w:firstLine="540"/>
        <w:jc w:val="both"/>
      </w:pPr>
      <w:r w:rsidRPr="00AB0C4E">
        <w:t>-по прямым статьям затрат;</w:t>
      </w:r>
    </w:p>
    <w:p w14:paraId="45665F69" w14:textId="77777777" w:rsidR="00AB0C4E" w:rsidRPr="00AB0C4E" w:rsidRDefault="00AB0C4E" w:rsidP="00AB0C4E">
      <w:pPr>
        <w:autoSpaceDE w:val="0"/>
        <w:autoSpaceDN w:val="0"/>
        <w:adjustRightInd w:val="0"/>
        <w:ind w:firstLine="540"/>
        <w:jc w:val="both"/>
      </w:pPr>
      <w:r w:rsidRPr="00AB0C4E">
        <w:t>-по стоимости сырья, материалов и полуфабрикатов.</w:t>
      </w:r>
    </w:p>
    <w:p w14:paraId="03672A39" w14:textId="77777777" w:rsidR="00AB0C4E" w:rsidRPr="00AB0C4E" w:rsidRDefault="00AB0C4E" w:rsidP="00AB0C4E">
      <w:pPr>
        <w:autoSpaceDE w:val="0"/>
        <w:autoSpaceDN w:val="0"/>
        <w:adjustRightInd w:val="0"/>
        <w:ind w:firstLine="540"/>
        <w:jc w:val="both"/>
      </w:pPr>
    </w:p>
    <w:p w14:paraId="27CB6F7A" w14:textId="77777777" w:rsidR="00AB0C4E" w:rsidRPr="00AB0C4E" w:rsidRDefault="00AB0C4E" w:rsidP="00CE4579">
      <w:pPr>
        <w:numPr>
          <w:ilvl w:val="0"/>
          <w:numId w:val="8"/>
        </w:numPr>
        <w:jc w:val="both"/>
        <w:rPr>
          <w:b/>
          <w:i/>
        </w:rPr>
      </w:pPr>
      <w:r w:rsidRPr="00AB0C4E">
        <w:rPr>
          <w:b/>
          <w:i/>
        </w:rPr>
        <w:t>Перечень ПБУ, которые организация не применяет (например, ПБУ 18/02).</w:t>
      </w:r>
    </w:p>
    <w:p w14:paraId="42805996" w14:textId="77777777" w:rsidR="00AB0C4E" w:rsidRPr="00AB0C4E" w:rsidRDefault="00AB0C4E" w:rsidP="00AB0C4E">
      <w:pPr>
        <w:jc w:val="both"/>
        <w:rPr>
          <w:i/>
        </w:rPr>
      </w:pPr>
    </w:p>
    <w:tbl>
      <w:tblPr>
        <w:tblW w:w="0" w:type="auto"/>
        <w:tblInd w:w="70" w:type="dxa"/>
        <w:tblLayout w:type="fixed"/>
        <w:tblCellMar>
          <w:left w:w="70" w:type="dxa"/>
          <w:right w:w="70" w:type="dxa"/>
        </w:tblCellMar>
        <w:tblLook w:val="0000" w:firstRow="0" w:lastRow="0" w:firstColumn="0" w:lastColumn="0" w:noHBand="0" w:noVBand="0"/>
      </w:tblPr>
      <w:tblGrid>
        <w:gridCol w:w="3915"/>
        <w:gridCol w:w="8145"/>
        <w:gridCol w:w="2160"/>
      </w:tblGrid>
      <w:tr w:rsidR="00AB0C4E" w:rsidRPr="00AB0C4E" w14:paraId="148E974E" w14:textId="77777777" w:rsidTr="00B05A33">
        <w:trPr>
          <w:cantSplit/>
          <w:trHeight w:val="240"/>
        </w:trPr>
        <w:tc>
          <w:tcPr>
            <w:tcW w:w="14220" w:type="dxa"/>
            <w:gridSpan w:val="3"/>
            <w:tcBorders>
              <w:top w:val="single" w:sz="6" w:space="0" w:color="auto"/>
              <w:left w:val="single" w:sz="6" w:space="0" w:color="auto"/>
              <w:bottom w:val="single" w:sz="6" w:space="0" w:color="auto"/>
              <w:right w:val="single" w:sz="6" w:space="0" w:color="auto"/>
            </w:tcBorders>
          </w:tcPr>
          <w:p w14:paraId="50F9A728" w14:textId="77777777" w:rsidR="00AB0C4E" w:rsidRPr="00AB0C4E" w:rsidRDefault="00AB0C4E" w:rsidP="00AB0C4E">
            <w:pPr>
              <w:autoSpaceDE w:val="0"/>
              <w:autoSpaceDN w:val="0"/>
              <w:adjustRightInd w:val="0"/>
              <w:jc w:val="center"/>
              <w:rPr>
                <w:b/>
              </w:rPr>
            </w:pPr>
            <w:r w:rsidRPr="00AB0C4E">
              <w:rPr>
                <w:b/>
              </w:rPr>
              <w:t>Применение отдельных ПБУ</w:t>
            </w:r>
          </w:p>
        </w:tc>
      </w:tr>
      <w:tr w:rsidR="00AB0C4E" w:rsidRPr="00AB0C4E" w14:paraId="26089069" w14:textId="77777777" w:rsidTr="00B05A33">
        <w:trPr>
          <w:cantSplit/>
          <w:trHeight w:val="600"/>
        </w:trPr>
        <w:tc>
          <w:tcPr>
            <w:tcW w:w="3915" w:type="dxa"/>
            <w:tcBorders>
              <w:top w:val="single" w:sz="6" w:space="0" w:color="auto"/>
              <w:left w:val="single" w:sz="6" w:space="0" w:color="auto"/>
              <w:bottom w:val="single" w:sz="6" w:space="0" w:color="auto"/>
              <w:right w:val="single" w:sz="6" w:space="0" w:color="auto"/>
            </w:tcBorders>
          </w:tcPr>
          <w:p w14:paraId="3D4F42C9" w14:textId="77777777" w:rsidR="00AB0C4E" w:rsidRPr="00AB0C4E" w:rsidRDefault="00AB0C4E" w:rsidP="00AB0C4E">
            <w:pPr>
              <w:autoSpaceDE w:val="0"/>
              <w:autoSpaceDN w:val="0"/>
              <w:adjustRightInd w:val="0"/>
            </w:pPr>
            <w:r w:rsidRPr="00AB0C4E">
              <w:t xml:space="preserve">Применение ПБУ 11/2008 "Информация о связанных сторонах» субъектами малого предпринимательства </w:t>
            </w:r>
          </w:p>
        </w:tc>
        <w:tc>
          <w:tcPr>
            <w:tcW w:w="8145" w:type="dxa"/>
            <w:tcBorders>
              <w:top w:val="single" w:sz="6" w:space="0" w:color="auto"/>
              <w:left w:val="single" w:sz="6" w:space="0" w:color="auto"/>
              <w:bottom w:val="single" w:sz="6" w:space="0" w:color="auto"/>
              <w:right w:val="single" w:sz="6" w:space="0" w:color="auto"/>
            </w:tcBorders>
          </w:tcPr>
          <w:p w14:paraId="24C1DC62" w14:textId="77777777" w:rsidR="00AB0C4E" w:rsidRPr="00AB0C4E" w:rsidRDefault="00AB0C4E" w:rsidP="00AB0C4E">
            <w:pPr>
              <w:autoSpaceDE w:val="0"/>
              <w:autoSpaceDN w:val="0"/>
              <w:adjustRightInd w:val="0"/>
            </w:pPr>
            <w:r w:rsidRPr="00AB0C4E">
              <w:t xml:space="preserve">- </w:t>
            </w:r>
            <w:proofErr w:type="gramStart"/>
            <w:r w:rsidRPr="00AB0C4E">
              <w:t xml:space="preserve">применяется;   </w:t>
            </w:r>
            <w:proofErr w:type="gramEnd"/>
            <w:r w:rsidRPr="00AB0C4E">
              <w:t xml:space="preserve">            </w:t>
            </w:r>
            <w:r w:rsidRPr="00AB0C4E">
              <w:br/>
              <w:t xml:space="preserve">- не применяется             </w:t>
            </w:r>
          </w:p>
        </w:tc>
        <w:tc>
          <w:tcPr>
            <w:tcW w:w="2160" w:type="dxa"/>
            <w:tcBorders>
              <w:top w:val="single" w:sz="6" w:space="0" w:color="auto"/>
              <w:left w:val="single" w:sz="6" w:space="0" w:color="auto"/>
              <w:bottom w:val="single" w:sz="6" w:space="0" w:color="auto"/>
              <w:right w:val="single" w:sz="6" w:space="0" w:color="auto"/>
            </w:tcBorders>
          </w:tcPr>
          <w:p w14:paraId="3C305A64" w14:textId="77777777" w:rsidR="00AB0C4E" w:rsidRPr="00AB0C4E" w:rsidRDefault="00AB0C4E" w:rsidP="00AB0C4E">
            <w:pPr>
              <w:autoSpaceDE w:val="0"/>
              <w:autoSpaceDN w:val="0"/>
              <w:adjustRightInd w:val="0"/>
            </w:pPr>
            <w:r w:rsidRPr="00AB0C4E">
              <w:t xml:space="preserve">Пункт 3       </w:t>
            </w:r>
            <w:r w:rsidRPr="00AB0C4E">
              <w:br/>
              <w:t xml:space="preserve">ПБУ 11/2008     </w:t>
            </w:r>
          </w:p>
        </w:tc>
      </w:tr>
      <w:tr w:rsidR="00AB0C4E" w:rsidRPr="00AB0C4E" w14:paraId="18115165" w14:textId="77777777" w:rsidTr="00B05A33">
        <w:trPr>
          <w:cantSplit/>
          <w:trHeight w:val="1080"/>
        </w:trPr>
        <w:tc>
          <w:tcPr>
            <w:tcW w:w="3915" w:type="dxa"/>
            <w:tcBorders>
              <w:top w:val="single" w:sz="6" w:space="0" w:color="auto"/>
              <w:left w:val="single" w:sz="6" w:space="0" w:color="auto"/>
              <w:bottom w:val="single" w:sz="6" w:space="0" w:color="auto"/>
              <w:right w:val="single" w:sz="6" w:space="0" w:color="auto"/>
            </w:tcBorders>
          </w:tcPr>
          <w:p w14:paraId="3198DD11" w14:textId="77777777" w:rsidR="00AB0C4E" w:rsidRPr="00AB0C4E" w:rsidRDefault="00AB0C4E" w:rsidP="00AB0C4E">
            <w:pPr>
              <w:autoSpaceDE w:val="0"/>
              <w:autoSpaceDN w:val="0"/>
              <w:adjustRightInd w:val="0"/>
            </w:pPr>
            <w:r w:rsidRPr="00AB0C4E">
              <w:t xml:space="preserve">Применение ПБУ 18/02 "Учет  </w:t>
            </w:r>
            <w:r w:rsidRPr="00AB0C4E">
              <w:br/>
              <w:t xml:space="preserve">расчетов по </w:t>
            </w:r>
            <w:proofErr w:type="gramStart"/>
            <w:r w:rsidRPr="00AB0C4E">
              <w:t>налогу  на</w:t>
            </w:r>
            <w:proofErr w:type="gramEnd"/>
            <w:r w:rsidRPr="00AB0C4E">
              <w:t xml:space="preserve"> прибыль" (для субъектов  малого предпринимательства)</w:t>
            </w:r>
          </w:p>
        </w:tc>
        <w:tc>
          <w:tcPr>
            <w:tcW w:w="8145" w:type="dxa"/>
            <w:tcBorders>
              <w:top w:val="single" w:sz="6" w:space="0" w:color="auto"/>
              <w:left w:val="single" w:sz="6" w:space="0" w:color="auto"/>
              <w:bottom w:val="single" w:sz="6" w:space="0" w:color="auto"/>
              <w:right w:val="single" w:sz="6" w:space="0" w:color="auto"/>
            </w:tcBorders>
          </w:tcPr>
          <w:p w14:paraId="5065B59C" w14:textId="77777777" w:rsidR="00AB0C4E" w:rsidRPr="00AB0C4E" w:rsidRDefault="00AB0C4E" w:rsidP="00AB0C4E">
            <w:pPr>
              <w:autoSpaceDE w:val="0"/>
              <w:autoSpaceDN w:val="0"/>
              <w:adjustRightInd w:val="0"/>
            </w:pPr>
            <w:r w:rsidRPr="00AB0C4E">
              <w:t xml:space="preserve">- </w:t>
            </w:r>
            <w:proofErr w:type="gramStart"/>
            <w:r w:rsidRPr="00AB0C4E">
              <w:t xml:space="preserve">применяется;   </w:t>
            </w:r>
            <w:proofErr w:type="gramEnd"/>
            <w:r w:rsidRPr="00AB0C4E">
              <w:t xml:space="preserve">            </w:t>
            </w:r>
            <w:r w:rsidRPr="00AB0C4E">
              <w:br/>
              <w:t xml:space="preserve">- не применяется             </w:t>
            </w:r>
          </w:p>
        </w:tc>
        <w:tc>
          <w:tcPr>
            <w:tcW w:w="2160" w:type="dxa"/>
            <w:tcBorders>
              <w:top w:val="single" w:sz="6" w:space="0" w:color="auto"/>
              <w:left w:val="single" w:sz="6" w:space="0" w:color="auto"/>
              <w:bottom w:val="single" w:sz="6" w:space="0" w:color="auto"/>
              <w:right w:val="single" w:sz="6" w:space="0" w:color="auto"/>
            </w:tcBorders>
          </w:tcPr>
          <w:p w14:paraId="68F4F2BE" w14:textId="77777777" w:rsidR="00AB0C4E" w:rsidRPr="00AB0C4E" w:rsidRDefault="00AB0C4E" w:rsidP="00AB0C4E">
            <w:pPr>
              <w:autoSpaceDE w:val="0"/>
              <w:autoSpaceDN w:val="0"/>
              <w:adjustRightInd w:val="0"/>
            </w:pPr>
            <w:r w:rsidRPr="00AB0C4E">
              <w:t xml:space="preserve">Пункт </w:t>
            </w:r>
            <w:proofErr w:type="gramStart"/>
            <w:r w:rsidRPr="00AB0C4E">
              <w:t>2  ПБУ</w:t>
            </w:r>
            <w:proofErr w:type="gramEnd"/>
            <w:r w:rsidRPr="00AB0C4E">
              <w:t xml:space="preserve"> 18/02     </w:t>
            </w:r>
          </w:p>
        </w:tc>
      </w:tr>
      <w:tr w:rsidR="00AB0C4E" w:rsidRPr="00AB0C4E" w14:paraId="102D4D1A" w14:textId="77777777" w:rsidTr="00B05A33">
        <w:trPr>
          <w:cantSplit/>
          <w:trHeight w:val="720"/>
        </w:trPr>
        <w:tc>
          <w:tcPr>
            <w:tcW w:w="3915" w:type="dxa"/>
            <w:tcBorders>
              <w:top w:val="single" w:sz="6" w:space="0" w:color="auto"/>
              <w:left w:val="single" w:sz="6" w:space="0" w:color="auto"/>
              <w:bottom w:val="single" w:sz="6" w:space="0" w:color="auto"/>
              <w:right w:val="single" w:sz="6" w:space="0" w:color="auto"/>
            </w:tcBorders>
          </w:tcPr>
          <w:p w14:paraId="6B6C5885" w14:textId="77777777" w:rsidR="00AB0C4E" w:rsidRPr="00AB0C4E" w:rsidRDefault="00AB0C4E" w:rsidP="00AB0C4E">
            <w:pPr>
              <w:autoSpaceDE w:val="0"/>
              <w:autoSpaceDN w:val="0"/>
              <w:adjustRightInd w:val="0"/>
            </w:pPr>
            <w:r w:rsidRPr="00AB0C4E">
              <w:t xml:space="preserve">Применение ПБУ 8/2010 "Оценочные обязательства, условные обязательства и условные активы" (для </w:t>
            </w:r>
            <w:proofErr w:type="gramStart"/>
            <w:r w:rsidRPr="00AB0C4E">
              <w:t>субъектов  малого</w:t>
            </w:r>
            <w:proofErr w:type="gramEnd"/>
            <w:r w:rsidRPr="00AB0C4E">
              <w:t xml:space="preserve"> предпринимательства)</w:t>
            </w:r>
          </w:p>
        </w:tc>
        <w:tc>
          <w:tcPr>
            <w:tcW w:w="8145" w:type="dxa"/>
            <w:tcBorders>
              <w:top w:val="single" w:sz="6" w:space="0" w:color="auto"/>
              <w:left w:val="single" w:sz="6" w:space="0" w:color="auto"/>
              <w:bottom w:val="single" w:sz="6" w:space="0" w:color="auto"/>
              <w:right w:val="single" w:sz="6" w:space="0" w:color="auto"/>
            </w:tcBorders>
          </w:tcPr>
          <w:p w14:paraId="368CD570" w14:textId="77777777" w:rsidR="00AB0C4E" w:rsidRPr="00AB0C4E" w:rsidRDefault="00AB0C4E" w:rsidP="00AB0C4E">
            <w:pPr>
              <w:autoSpaceDE w:val="0"/>
              <w:autoSpaceDN w:val="0"/>
              <w:adjustRightInd w:val="0"/>
            </w:pPr>
            <w:r w:rsidRPr="00AB0C4E">
              <w:t xml:space="preserve">- </w:t>
            </w:r>
            <w:proofErr w:type="gramStart"/>
            <w:r w:rsidRPr="00AB0C4E">
              <w:t xml:space="preserve">применяется;   </w:t>
            </w:r>
            <w:proofErr w:type="gramEnd"/>
            <w:r w:rsidRPr="00AB0C4E">
              <w:t xml:space="preserve">            </w:t>
            </w:r>
            <w:r w:rsidRPr="00AB0C4E">
              <w:br/>
              <w:t xml:space="preserve">- не применяется             </w:t>
            </w:r>
          </w:p>
        </w:tc>
        <w:tc>
          <w:tcPr>
            <w:tcW w:w="2160" w:type="dxa"/>
            <w:tcBorders>
              <w:top w:val="single" w:sz="6" w:space="0" w:color="auto"/>
              <w:left w:val="single" w:sz="6" w:space="0" w:color="auto"/>
              <w:bottom w:val="single" w:sz="6" w:space="0" w:color="auto"/>
              <w:right w:val="single" w:sz="6" w:space="0" w:color="auto"/>
            </w:tcBorders>
          </w:tcPr>
          <w:p w14:paraId="53E4EB8C" w14:textId="77777777" w:rsidR="00AB0C4E" w:rsidRPr="00AB0C4E" w:rsidRDefault="00AB0C4E" w:rsidP="00AB0C4E">
            <w:pPr>
              <w:autoSpaceDE w:val="0"/>
              <w:autoSpaceDN w:val="0"/>
              <w:adjustRightInd w:val="0"/>
            </w:pPr>
            <w:r w:rsidRPr="00AB0C4E">
              <w:t xml:space="preserve">Пункт 3      </w:t>
            </w:r>
            <w:r w:rsidRPr="00AB0C4E">
              <w:br/>
              <w:t xml:space="preserve">ПБУ 8/2010     </w:t>
            </w:r>
          </w:p>
        </w:tc>
      </w:tr>
      <w:tr w:rsidR="00AB0C4E" w:rsidRPr="00AB0C4E" w14:paraId="63E5BAEC" w14:textId="77777777" w:rsidTr="00B05A33">
        <w:trPr>
          <w:cantSplit/>
          <w:trHeight w:val="720"/>
        </w:trPr>
        <w:tc>
          <w:tcPr>
            <w:tcW w:w="3915" w:type="dxa"/>
            <w:tcBorders>
              <w:top w:val="single" w:sz="6" w:space="0" w:color="auto"/>
              <w:left w:val="single" w:sz="6" w:space="0" w:color="auto"/>
              <w:bottom w:val="single" w:sz="6" w:space="0" w:color="auto"/>
              <w:right w:val="single" w:sz="6" w:space="0" w:color="auto"/>
            </w:tcBorders>
          </w:tcPr>
          <w:p w14:paraId="34F39FDC" w14:textId="77777777" w:rsidR="00AB0C4E" w:rsidRPr="00AB0C4E" w:rsidRDefault="00AB0C4E" w:rsidP="00AB0C4E">
            <w:pPr>
              <w:autoSpaceDE w:val="0"/>
              <w:autoSpaceDN w:val="0"/>
              <w:adjustRightInd w:val="0"/>
            </w:pPr>
            <w:r w:rsidRPr="00AB0C4E">
              <w:t xml:space="preserve">Применение ПБУ 12/2010 "Информация по сегментам" (для </w:t>
            </w:r>
            <w:proofErr w:type="gramStart"/>
            <w:r w:rsidRPr="00AB0C4E">
              <w:t>субъектов  малого</w:t>
            </w:r>
            <w:proofErr w:type="gramEnd"/>
            <w:r w:rsidRPr="00AB0C4E">
              <w:t xml:space="preserve"> предпринимательства)</w:t>
            </w:r>
          </w:p>
        </w:tc>
        <w:tc>
          <w:tcPr>
            <w:tcW w:w="8145" w:type="dxa"/>
            <w:tcBorders>
              <w:top w:val="single" w:sz="6" w:space="0" w:color="auto"/>
              <w:left w:val="single" w:sz="6" w:space="0" w:color="auto"/>
              <w:bottom w:val="single" w:sz="6" w:space="0" w:color="auto"/>
              <w:right w:val="single" w:sz="6" w:space="0" w:color="auto"/>
            </w:tcBorders>
          </w:tcPr>
          <w:p w14:paraId="0148845B" w14:textId="77777777" w:rsidR="00AB0C4E" w:rsidRPr="00AB0C4E" w:rsidRDefault="00AB0C4E" w:rsidP="00AB0C4E">
            <w:pPr>
              <w:autoSpaceDE w:val="0"/>
              <w:autoSpaceDN w:val="0"/>
              <w:adjustRightInd w:val="0"/>
            </w:pPr>
            <w:r w:rsidRPr="00AB0C4E">
              <w:t xml:space="preserve">- </w:t>
            </w:r>
            <w:proofErr w:type="gramStart"/>
            <w:r w:rsidRPr="00AB0C4E">
              <w:t xml:space="preserve">применяется;   </w:t>
            </w:r>
            <w:proofErr w:type="gramEnd"/>
            <w:r w:rsidRPr="00AB0C4E">
              <w:t xml:space="preserve">            </w:t>
            </w:r>
            <w:r w:rsidRPr="00AB0C4E">
              <w:br/>
              <w:t xml:space="preserve">- не применяется             </w:t>
            </w:r>
          </w:p>
        </w:tc>
        <w:tc>
          <w:tcPr>
            <w:tcW w:w="2160" w:type="dxa"/>
            <w:tcBorders>
              <w:top w:val="single" w:sz="6" w:space="0" w:color="auto"/>
              <w:left w:val="single" w:sz="6" w:space="0" w:color="auto"/>
              <w:bottom w:val="single" w:sz="6" w:space="0" w:color="auto"/>
              <w:right w:val="single" w:sz="6" w:space="0" w:color="auto"/>
            </w:tcBorders>
          </w:tcPr>
          <w:p w14:paraId="560A4AD5" w14:textId="77777777" w:rsidR="00AB0C4E" w:rsidRPr="00AB0C4E" w:rsidRDefault="00AB0C4E" w:rsidP="00AB0C4E">
            <w:pPr>
              <w:autoSpaceDE w:val="0"/>
              <w:autoSpaceDN w:val="0"/>
              <w:adjustRightInd w:val="0"/>
            </w:pPr>
            <w:r w:rsidRPr="00AB0C4E">
              <w:t xml:space="preserve">Пункт3     </w:t>
            </w:r>
            <w:r w:rsidRPr="00AB0C4E">
              <w:br/>
              <w:t>ПБУ 12/2010</w:t>
            </w:r>
          </w:p>
        </w:tc>
      </w:tr>
    </w:tbl>
    <w:p w14:paraId="7F40EA77" w14:textId="77777777" w:rsidR="00AB0C4E" w:rsidRPr="00AB0C4E" w:rsidRDefault="00AB0C4E" w:rsidP="00AB0C4E">
      <w:pPr>
        <w:jc w:val="both"/>
        <w:rPr>
          <w:i/>
        </w:rPr>
      </w:pPr>
    </w:p>
    <w:p w14:paraId="786FC54C" w14:textId="77777777" w:rsidR="00AB0C4E" w:rsidRPr="00AB0C4E" w:rsidRDefault="00AB0C4E" w:rsidP="00CE4579">
      <w:pPr>
        <w:numPr>
          <w:ilvl w:val="0"/>
          <w:numId w:val="8"/>
        </w:numPr>
        <w:jc w:val="both"/>
        <w:rPr>
          <w:b/>
          <w:i/>
        </w:rPr>
      </w:pPr>
      <w:r w:rsidRPr="00AB0C4E">
        <w:rPr>
          <w:b/>
          <w:i/>
        </w:rPr>
        <w:t>Состав бухгалтерской отчетности организации.</w:t>
      </w:r>
    </w:p>
    <w:p w14:paraId="72F0EE5D" w14:textId="77777777" w:rsidR="00AB0C4E" w:rsidRPr="00AB0C4E" w:rsidRDefault="00AB0C4E" w:rsidP="00AB0C4E">
      <w:pPr>
        <w:jc w:val="both"/>
        <w:rPr>
          <w:b/>
          <w:i/>
        </w:rPr>
      </w:pPr>
    </w:p>
    <w:p w14:paraId="1FF56C6F" w14:textId="77777777" w:rsidR="00AB0C4E" w:rsidRPr="00AB0C4E" w:rsidRDefault="00AB0C4E" w:rsidP="00AB0C4E">
      <w:pPr>
        <w:jc w:val="both"/>
        <w:rPr>
          <w:snapToGrid w:val="0"/>
        </w:rPr>
      </w:pPr>
      <w:r w:rsidRPr="00AB0C4E">
        <w:rPr>
          <w:snapToGrid w:val="0"/>
        </w:rPr>
        <w:t xml:space="preserve">          Перечисляются формы бухгалтерской отчетности, которые будут использоваться организацией для представления отчетности.</w:t>
      </w:r>
    </w:p>
    <w:p w14:paraId="254DA189" w14:textId="77777777" w:rsidR="00AB0C4E" w:rsidRPr="00AB0C4E" w:rsidRDefault="00AB0C4E" w:rsidP="00AB0C4E">
      <w:pPr>
        <w:ind w:firstLine="540"/>
        <w:jc w:val="both"/>
        <w:rPr>
          <w:snapToGrid w:val="0"/>
        </w:rPr>
      </w:pPr>
      <w:r w:rsidRPr="00AB0C4E">
        <w:rPr>
          <w:snapToGrid w:val="0"/>
        </w:rPr>
        <w:t>Бухгалтерская отчетность состоит из следующих документов:</w:t>
      </w:r>
    </w:p>
    <w:p w14:paraId="2E3ADBFD" w14:textId="77777777" w:rsidR="00AB0C4E" w:rsidRPr="00AB0C4E" w:rsidRDefault="00AB0C4E" w:rsidP="00AB0C4E">
      <w:pPr>
        <w:ind w:firstLine="540"/>
        <w:jc w:val="both"/>
        <w:rPr>
          <w:i/>
          <w:snapToGrid w:val="0"/>
        </w:rPr>
      </w:pPr>
      <w:r w:rsidRPr="00AB0C4E">
        <w:rPr>
          <w:i/>
          <w:snapToGrid w:val="0"/>
        </w:rPr>
        <w:t>- бухгалтерского баланса (форма N 1);</w:t>
      </w:r>
    </w:p>
    <w:p w14:paraId="23163CDF" w14:textId="77777777" w:rsidR="00AB0C4E" w:rsidRPr="00AB0C4E" w:rsidRDefault="00AB0C4E" w:rsidP="00AB0C4E">
      <w:pPr>
        <w:ind w:firstLine="540"/>
        <w:jc w:val="both"/>
        <w:rPr>
          <w:i/>
          <w:snapToGrid w:val="0"/>
        </w:rPr>
      </w:pPr>
      <w:r w:rsidRPr="00AB0C4E">
        <w:rPr>
          <w:i/>
          <w:snapToGrid w:val="0"/>
        </w:rPr>
        <w:t>- отчета о прибылях и убытках (форма N 2);</w:t>
      </w:r>
    </w:p>
    <w:p w14:paraId="272A0730" w14:textId="77777777" w:rsidR="00AB0C4E" w:rsidRPr="00AB0C4E" w:rsidRDefault="00AB0C4E" w:rsidP="00AB0C4E">
      <w:pPr>
        <w:ind w:firstLine="540"/>
        <w:jc w:val="both"/>
        <w:rPr>
          <w:i/>
          <w:snapToGrid w:val="0"/>
        </w:rPr>
      </w:pPr>
      <w:r w:rsidRPr="00AB0C4E">
        <w:rPr>
          <w:i/>
          <w:snapToGrid w:val="0"/>
        </w:rPr>
        <w:t>- отчета об изменениях капитала (форма N 3);</w:t>
      </w:r>
    </w:p>
    <w:p w14:paraId="12627D8E" w14:textId="77777777" w:rsidR="00AB0C4E" w:rsidRPr="00AB0C4E" w:rsidRDefault="00AB0C4E" w:rsidP="00AB0C4E">
      <w:pPr>
        <w:ind w:firstLine="540"/>
        <w:jc w:val="both"/>
        <w:rPr>
          <w:i/>
          <w:snapToGrid w:val="0"/>
        </w:rPr>
      </w:pPr>
      <w:r w:rsidRPr="00AB0C4E">
        <w:rPr>
          <w:i/>
          <w:snapToGrid w:val="0"/>
        </w:rPr>
        <w:t>- отчета о движении денежных средств (форма N 4);</w:t>
      </w:r>
    </w:p>
    <w:p w14:paraId="67775E24" w14:textId="77777777" w:rsidR="00AB0C4E" w:rsidRPr="00AB0C4E" w:rsidRDefault="00AB0C4E" w:rsidP="00AB0C4E">
      <w:pPr>
        <w:ind w:firstLine="540"/>
        <w:jc w:val="both"/>
        <w:rPr>
          <w:i/>
          <w:snapToGrid w:val="0"/>
        </w:rPr>
      </w:pPr>
      <w:r w:rsidRPr="00AB0C4E">
        <w:rPr>
          <w:i/>
          <w:snapToGrid w:val="0"/>
        </w:rPr>
        <w:t>- приложения к бухгалтерскому балансу (форма N 5);</w:t>
      </w:r>
    </w:p>
    <w:p w14:paraId="696375B3" w14:textId="77777777" w:rsidR="00AB0C4E" w:rsidRPr="00AB0C4E" w:rsidRDefault="00AB0C4E" w:rsidP="00AB0C4E">
      <w:pPr>
        <w:ind w:firstLine="540"/>
        <w:jc w:val="both"/>
        <w:rPr>
          <w:i/>
          <w:snapToGrid w:val="0"/>
        </w:rPr>
      </w:pPr>
      <w:r w:rsidRPr="00AB0C4E">
        <w:rPr>
          <w:i/>
          <w:snapToGrid w:val="0"/>
        </w:rPr>
        <w:t>- пояснительной записки;</w:t>
      </w:r>
    </w:p>
    <w:p w14:paraId="27A74013" w14:textId="77777777" w:rsidR="00AB0C4E" w:rsidRPr="00AB0C4E" w:rsidRDefault="00AB0C4E" w:rsidP="00AB0C4E">
      <w:pPr>
        <w:ind w:firstLine="540"/>
        <w:jc w:val="both"/>
        <w:rPr>
          <w:i/>
          <w:snapToGrid w:val="0"/>
        </w:rPr>
      </w:pPr>
      <w:r w:rsidRPr="00AB0C4E">
        <w:rPr>
          <w:i/>
          <w:snapToGrid w:val="0"/>
        </w:rPr>
        <w:t xml:space="preserve">- аудиторского заключения, подтверждающего достоверность бухгалтерской отчетности организации, если она в соответствии с федеральными законами подлежит обязательному аудиту. </w:t>
      </w:r>
    </w:p>
    <w:p w14:paraId="5651EFE5" w14:textId="77777777" w:rsidR="00AB0C4E" w:rsidRPr="00AB0C4E" w:rsidRDefault="00AB0C4E" w:rsidP="00AB0C4E">
      <w:pPr>
        <w:ind w:firstLine="540"/>
        <w:jc w:val="both"/>
        <w:rPr>
          <w:snapToGrid w:val="0"/>
        </w:rPr>
      </w:pPr>
      <w:r w:rsidRPr="00AB0C4E">
        <w:rPr>
          <w:snapToGrid w:val="0"/>
        </w:rPr>
        <w:t>Субъекты малого предпринимательства, которые не обязаны проводить аудиторскую проверку достоверности бухгалтерской отчетности в соответствии с законодательством РФ, могут принять решение о представлении бухгалтерской отчетности в объеме показателей по группам статей бухгалтерского баланса и статьям отчета о прибылях и убытках без дополнительных расшифровок в указанных формах и имеют право не представлять в составе бухгалтерской отчетности отчета об изменениях капитала (форма N 3), отчета о движении денежных средств (форма N 4), приложения к бухгалтерскому балансу (форма N 5), пояснительной записки.</w:t>
      </w:r>
    </w:p>
    <w:p w14:paraId="7D4A18BF" w14:textId="77777777" w:rsidR="005460BE" w:rsidRDefault="00AB0C4E" w:rsidP="005460BE">
      <w:pPr>
        <w:ind w:firstLine="540"/>
        <w:jc w:val="both"/>
        <w:rPr>
          <w:snapToGrid w:val="0"/>
        </w:rPr>
      </w:pPr>
      <w:r w:rsidRPr="00AB0C4E">
        <w:rPr>
          <w:snapToGrid w:val="0"/>
        </w:rPr>
        <w:t>Субъекты малого предпринимательства, которые обязаны проводить аудиторскую проверку достоверности бухгалтерской отчетности в соответствии с законодательством РФ, имеют право не представлять в составе бухгалтерской отчетности отчета об изменениях капитала (форма N 3), отчета о движении денежных средств (форма N 4), приложения к бухгалтерскому балансу (форма N 5) при отсутствии соответствующих данных.</w:t>
      </w:r>
    </w:p>
    <w:p w14:paraId="7DEF1A14" w14:textId="53D703A7" w:rsidR="005460BE" w:rsidRPr="005460BE" w:rsidRDefault="005460BE" w:rsidP="005460BE">
      <w:pPr>
        <w:ind w:firstLine="540"/>
        <w:jc w:val="center"/>
        <w:rPr>
          <w:sz w:val="28"/>
          <w:szCs w:val="28"/>
        </w:rPr>
      </w:pPr>
      <w:r w:rsidRPr="005460BE">
        <w:rPr>
          <w:b/>
          <w:bCs/>
          <w:sz w:val="28"/>
          <w:szCs w:val="28"/>
        </w:rPr>
        <w:t>Какие положения включить в учетную политику в части применения ПБУ 18/02</w:t>
      </w:r>
    </w:p>
    <w:p w14:paraId="58C8688D" w14:textId="77777777" w:rsidR="005460BE" w:rsidRPr="005460BE" w:rsidRDefault="005460BE" w:rsidP="005460BE">
      <w:pPr>
        <w:ind w:firstLine="540"/>
        <w:jc w:val="both"/>
      </w:pPr>
    </w:p>
    <w:tbl>
      <w:tblPr>
        <w:tblW w:w="5000" w:type="pct"/>
        <w:tblCellMar>
          <w:left w:w="0" w:type="dxa"/>
          <w:right w:w="0" w:type="dxa"/>
        </w:tblCellMar>
        <w:tblLook w:val="0000" w:firstRow="0" w:lastRow="0" w:firstColumn="0" w:lastColumn="0" w:noHBand="0" w:noVBand="0"/>
      </w:tblPr>
      <w:tblGrid>
        <w:gridCol w:w="60"/>
        <w:gridCol w:w="180"/>
        <w:gridCol w:w="14151"/>
        <w:gridCol w:w="180"/>
      </w:tblGrid>
      <w:tr w:rsidR="005460BE" w:rsidRPr="005460BE" w14:paraId="104A4A96" w14:textId="77777777">
        <w:tblPrEx>
          <w:tblCellMar>
            <w:top w:w="0" w:type="dxa"/>
            <w:left w:w="0" w:type="dxa"/>
            <w:bottom w:w="0" w:type="dxa"/>
            <w:right w:w="0" w:type="dxa"/>
          </w:tblCellMar>
        </w:tblPrEx>
        <w:tc>
          <w:tcPr>
            <w:tcW w:w="60" w:type="dxa"/>
            <w:shd w:val="clear" w:color="auto" w:fill="FE9500"/>
            <w:tcMar>
              <w:top w:w="0" w:type="dxa"/>
              <w:left w:w="0" w:type="dxa"/>
              <w:bottom w:w="0" w:type="dxa"/>
              <w:right w:w="0" w:type="dxa"/>
            </w:tcMar>
          </w:tcPr>
          <w:p w14:paraId="1B5FC9A8" w14:textId="77777777" w:rsidR="005460BE" w:rsidRPr="005460BE" w:rsidRDefault="005460BE" w:rsidP="005460BE">
            <w:pPr>
              <w:ind w:firstLine="540"/>
              <w:jc w:val="both"/>
            </w:pPr>
          </w:p>
        </w:tc>
        <w:tc>
          <w:tcPr>
            <w:tcW w:w="180" w:type="dxa"/>
            <w:shd w:val="clear" w:color="auto" w:fill="F2F4E6"/>
            <w:tcMar>
              <w:top w:w="0" w:type="dxa"/>
              <w:left w:w="0" w:type="dxa"/>
              <w:bottom w:w="0" w:type="dxa"/>
              <w:right w:w="0" w:type="dxa"/>
            </w:tcMar>
          </w:tcPr>
          <w:p w14:paraId="44C8031B" w14:textId="77777777" w:rsidR="005460BE" w:rsidRPr="005460BE" w:rsidRDefault="005460BE" w:rsidP="005460BE">
            <w:pPr>
              <w:ind w:firstLine="540"/>
              <w:jc w:val="both"/>
            </w:pPr>
          </w:p>
        </w:tc>
        <w:tc>
          <w:tcPr>
            <w:tcW w:w="0" w:type="auto"/>
            <w:shd w:val="clear" w:color="auto" w:fill="F2F4E6"/>
            <w:tcMar>
              <w:top w:w="180" w:type="dxa"/>
              <w:left w:w="0" w:type="dxa"/>
              <w:bottom w:w="180" w:type="dxa"/>
              <w:right w:w="0" w:type="dxa"/>
            </w:tcMar>
          </w:tcPr>
          <w:p w14:paraId="482BEAD1" w14:textId="77777777" w:rsidR="005460BE" w:rsidRPr="005460BE" w:rsidRDefault="005460BE" w:rsidP="005460BE">
            <w:pPr>
              <w:ind w:firstLine="540"/>
              <w:jc w:val="both"/>
            </w:pPr>
            <w:r w:rsidRPr="005460BE">
              <w:t>Организации, которые обоснованно не применяют ПБУ 18/02 "Учет расчетов по налогу на прибыль организаций", указывают на это в учетной политике. Остальные организации включают в учетную политику положения о порядке применения ПБУ 18/02.</w:t>
            </w:r>
          </w:p>
          <w:p w14:paraId="57DC1CC1" w14:textId="77777777" w:rsidR="005460BE" w:rsidRPr="005460BE" w:rsidRDefault="005460BE" w:rsidP="005460BE">
            <w:pPr>
              <w:ind w:firstLine="540"/>
              <w:jc w:val="both"/>
            </w:pPr>
            <w:r w:rsidRPr="005460BE">
              <w:t>Прежде всего нужно определиться, какой способ вы будете применять - способ отсрочки или балансовый способ, и закрепить принятое решение в учетной политике.</w:t>
            </w:r>
          </w:p>
        </w:tc>
        <w:tc>
          <w:tcPr>
            <w:tcW w:w="180" w:type="dxa"/>
            <w:shd w:val="clear" w:color="auto" w:fill="F2F4E6"/>
            <w:tcMar>
              <w:top w:w="0" w:type="dxa"/>
              <w:left w:w="0" w:type="dxa"/>
              <w:bottom w:w="0" w:type="dxa"/>
              <w:right w:w="0" w:type="dxa"/>
            </w:tcMar>
          </w:tcPr>
          <w:p w14:paraId="3248073C" w14:textId="77777777" w:rsidR="005460BE" w:rsidRPr="005460BE" w:rsidRDefault="005460BE" w:rsidP="005460BE">
            <w:pPr>
              <w:ind w:firstLine="540"/>
              <w:jc w:val="both"/>
            </w:pPr>
          </w:p>
        </w:tc>
      </w:tr>
    </w:tbl>
    <w:p w14:paraId="0D1C2267" w14:textId="77777777" w:rsidR="005460BE" w:rsidRPr="005460BE" w:rsidRDefault="005460BE" w:rsidP="005460BE">
      <w:pPr>
        <w:ind w:firstLine="540"/>
        <w:jc w:val="both"/>
      </w:pPr>
    </w:p>
    <w:p w14:paraId="00E528A9" w14:textId="77777777" w:rsidR="005460BE" w:rsidRPr="005460BE" w:rsidRDefault="005460BE" w:rsidP="005460BE">
      <w:pPr>
        <w:ind w:firstLine="540"/>
        <w:jc w:val="both"/>
      </w:pPr>
      <w:bookmarkStart w:id="67" w:name="Par11"/>
      <w:bookmarkEnd w:id="67"/>
      <w:r w:rsidRPr="005460BE">
        <w:rPr>
          <w:b/>
          <w:bCs/>
        </w:rPr>
        <w:lastRenderedPageBreak/>
        <w:t>1. Какие положения включают в учетную политику организации, применяющие способ отсрочки</w:t>
      </w:r>
    </w:p>
    <w:p w14:paraId="72559D54" w14:textId="77777777" w:rsidR="005460BE" w:rsidRPr="005460BE" w:rsidRDefault="005460BE" w:rsidP="005460BE">
      <w:pPr>
        <w:ind w:firstLine="540"/>
        <w:jc w:val="both"/>
      </w:pPr>
      <w:r w:rsidRPr="005460BE">
        <w:t>Установите в учетной политике, что ваша организация ведет учет расчетов по налогу на прибыль способом отсрочки (Информационное сообщение Минфина России от 28.12.2018 N ИС-учет-13).</w:t>
      </w:r>
    </w:p>
    <w:p w14:paraId="598199B9" w14:textId="77777777" w:rsidR="005460BE" w:rsidRPr="005460BE" w:rsidRDefault="005460BE" w:rsidP="005460BE">
      <w:pPr>
        <w:ind w:firstLine="540"/>
        <w:jc w:val="both"/>
      </w:pPr>
      <w:r w:rsidRPr="005460BE">
        <w:t>Утвердите один из следующих вариантов формирования информации о постоянных и временных разницах (п. 3 ПБУ 18/02):</w:t>
      </w:r>
    </w:p>
    <w:p w14:paraId="5BF33D79" w14:textId="77777777" w:rsidR="005460BE" w:rsidRPr="005460BE" w:rsidRDefault="005460BE" w:rsidP="005460BE">
      <w:pPr>
        <w:numPr>
          <w:ilvl w:val="0"/>
          <w:numId w:val="10"/>
        </w:numPr>
        <w:tabs>
          <w:tab w:val="left" w:pos="540"/>
        </w:tabs>
        <w:jc w:val="both"/>
      </w:pPr>
      <w:r w:rsidRPr="005460BE">
        <w:t xml:space="preserve">непосредственно </w:t>
      </w:r>
      <w:r w:rsidRPr="005460BE">
        <w:rPr>
          <w:b/>
          <w:bCs/>
        </w:rPr>
        <w:t>на счетах бухгалтерского учета</w:t>
      </w:r>
      <w:r w:rsidRPr="005460BE">
        <w:t>. Для организации такого учета вы можете открыть аналитические счета к синтетическим счетам и субсчетам учета доходов и расходов, в оценке которых возникли постоянные и временные разницы. Для формирования информации о временных разницах, возникших по операциям, не влияющим на чистую прибыль (убыток), но формирующим совокупный финансовый результат периода, введите аналитические счета к счету 83 "Добавочный капитал". Перечень аналитических счетов с привязкой к синтетическим счетам и субсчетам бухгалтерского учета включите в рабочий план счетов;</w:t>
      </w:r>
    </w:p>
    <w:p w14:paraId="1D8A410C" w14:textId="77777777" w:rsidR="005460BE" w:rsidRPr="005460BE" w:rsidRDefault="005460BE" w:rsidP="005460BE">
      <w:pPr>
        <w:numPr>
          <w:ilvl w:val="0"/>
          <w:numId w:val="10"/>
        </w:numPr>
        <w:tabs>
          <w:tab w:val="left" w:pos="540"/>
        </w:tabs>
        <w:jc w:val="both"/>
      </w:pPr>
      <w:r w:rsidRPr="005460BE">
        <w:t xml:space="preserve">иным способом, установленным организацией. Например, учет разниц вы можете вести без отражения на счетах - </w:t>
      </w:r>
      <w:r w:rsidRPr="005460BE">
        <w:rPr>
          <w:b/>
          <w:bCs/>
        </w:rPr>
        <w:t>в специальных расчетных регистрах</w:t>
      </w:r>
      <w:r w:rsidRPr="005460BE">
        <w:t xml:space="preserve"> с группировкой по видам активов и обязательств, по которым они возникли. Временные разницы, возникшие по операциям, не влияющим на бухгалтерскую прибыль, нужно учитывать в отдельном регистре. Утвердите самостоятельно разработанные формы таких регистров.</w:t>
      </w:r>
    </w:p>
    <w:p w14:paraId="5BEE2706" w14:textId="77777777" w:rsidR="005460BE" w:rsidRPr="005460BE" w:rsidRDefault="005460BE" w:rsidP="005460BE">
      <w:pPr>
        <w:ind w:firstLine="540"/>
        <w:jc w:val="both"/>
      </w:pPr>
      <w:r w:rsidRPr="005460BE">
        <w:t>Закрепите порядок отражения в бухгалтерском балансе сумм ОНА и ОНО (п. 19 ПБУ 18/02):</w:t>
      </w:r>
    </w:p>
    <w:p w14:paraId="5A5BFDD3" w14:textId="77777777" w:rsidR="005460BE" w:rsidRPr="005460BE" w:rsidRDefault="005460BE" w:rsidP="005460BE">
      <w:pPr>
        <w:numPr>
          <w:ilvl w:val="0"/>
          <w:numId w:val="11"/>
        </w:numPr>
        <w:tabs>
          <w:tab w:val="left" w:pos="540"/>
        </w:tabs>
        <w:jc w:val="both"/>
      </w:pPr>
      <w:proofErr w:type="spellStart"/>
      <w:r w:rsidRPr="005460BE">
        <w:t>сальдированно</w:t>
      </w:r>
      <w:proofErr w:type="spellEnd"/>
      <w:r w:rsidRPr="005460BE">
        <w:t xml:space="preserve"> (свернуто);</w:t>
      </w:r>
    </w:p>
    <w:p w14:paraId="16257008" w14:textId="77777777" w:rsidR="005460BE" w:rsidRPr="005460BE" w:rsidRDefault="005460BE" w:rsidP="005460BE">
      <w:pPr>
        <w:numPr>
          <w:ilvl w:val="0"/>
          <w:numId w:val="11"/>
        </w:numPr>
        <w:tabs>
          <w:tab w:val="left" w:pos="540"/>
        </w:tabs>
        <w:jc w:val="both"/>
      </w:pPr>
      <w:r w:rsidRPr="005460BE">
        <w:t>развернуто.</w:t>
      </w:r>
    </w:p>
    <w:p w14:paraId="3547975B" w14:textId="77777777" w:rsidR="005460BE" w:rsidRPr="005460BE" w:rsidRDefault="005460BE" w:rsidP="005460BE">
      <w:pPr>
        <w:ind w:firstLine="540"/>
        <w:jc w:val="both"/>
      </w:pPr>
      <w:r w:rsidRPr="005460BE">
        <w:t>Помимо вышеприведенных положений, являющихся результатом выбора одного из допустимых вариантов учета, вы можете включить в учетную политику информацию, раскрывающую порядок ведения учета способом отсрочки, который вы решили применять. В частности, рекомендуем указать следующее:</w:t>
      </w:r>
    </w:p>
    <w:p w14:paraId="16865D98" w14:textId="77777777" w:rsidR="005460BE" w:rsidRPr="005460BE" w:rsidRDefault="005460BE" w:rsidP="005460BE">
      <w:pPr>
        <w:numPr>
          <w:ilvl w:val="0"/>
          <w:numId w:val="12"/>
        </w:numPr>
        <w:tabs>
          <w:tab w:val="left" w:pos="540"/>
        </w:tabs>
        <w:jc w:val="both"/>
      </w:pPr>
      <w:r w:rsidRPr="005460BE">
        <w:t>текущий налог на прибыль формируется в результате отражения в бухгалтерском учете следующих величин (п. 22 ПБУ 18/02):</w:t>
      </w:r>
    </w:p>
    <w:p w14:paraId="3BC15A66" w14:textId="77777777" w:rsidR="005460BE" w:rsidRPr="005460BE" w:rsidRDefault="005460BE" w:rsidP="005460BE">
      <w:pPr>
        <w:numPr>
          <w:ilvl w:val="1"/>
          <w:numId w:val="12"/>
        </w:numPr>
        <w:tabs>
          <w:tab w:val="clear" w:pos="540"/>
        </w:tabs>
        <w:jc w:val="both"/>
      </w:pPr>
      <w:r w:rsidRPr="005460BE">
        <w:t>условного расхода (дохода) по налогу на прибыль;</w:t>
      </w:r>
    </w:p>
    <w:p w14:paraId="03B5CE27" w14:textId="77777777" w:rsidR="005460BE" w:rsidRPr="005460BE" w:rsidRDefault="005460BE" w:rsidP="005460BE">
      <w:pPr>
        <w:numPr>
          <w:ilvl w:val="1"/>
          <w:numId w:val="12"/>
        </w:numPr>
        <w:tabs>
          <w:tab w:val="clear" w:pos="540"/>
        </w:tabs>
        <w:jc w:val="both"/>
      </w:pPr>
      <w:r w:rsidRPr="005460BE">
        <w:t>ПНР и ПНД отчетного периода;</w:t>
      </w:r>
    </w:p>
    <w:p w14:paraId="70B27280" w14:textId="77777777" w:rsidR="005460BE" w:rsidRPr="005460BE" w:rsidRDefault="005460BE" w:rsidP="005460BE">
      <w:pPr>
        <w:numPr>
          <w:ilvl w:val="1"/>
          <w:numId w:val="12"/>
        </w:numPr>
        <w:tabs>
          <w:tab w:val="clear" w:pos="540"/>
        </w:tabs>
        <w:jc w:val="both"/>
      </w:pPr>
      <w:r w:rsidRPr="005460BE">
        <w:t>изменений ОНА и ОНО за отчетный период, за исключением тех, что возникли по операциям, результат которых не включается в бухгалтерскую прибыль (убыток), но включается в совокупный финансовый результат;</w:t>
      </w:r>
    </w:p>
    <w:p w14:paraId="08DF8B85" w14:textId="77777777" w:rsidR="005460BE" w:rsidRPr="005460BE" w:rsidRDefault="005460BE" w:rsidP="005460BE">
      <w:pPr>
        <w:numPr>
          <w:ilvl w:val="0"/>
          <w:numId w:val="12"/>
        </w:numPr>
        <w:tabs>
          <w:tab w:val="left" w:pos="540"/>
        </w:tabs>
        <w:jc w:val="both"/>
      </w:pPr>
      <w:r w:rsidRPr="005460BE">
        <w:t>условный расход (доход) по налогу на прибыль определяется по окончании отчетного периода и отражается на счете 99 "Прибыли и убытки" в корреспонденции со счетом 68 "Расчеты по налогам и сборам";</w:t>
      </w:r>
    </w:p>
    <w:p w14:paraId="02F819E7" w14:textId="77777777" w:rsidR="005460BE" w:rsidRPr="005460BE" w:rsidRDefault="005460BE" w:rsidP="005460BE">
      <w:pPr>
        <w:numPr>
          <w:ilvl w:val="0"/>
          <w:numId w:val="12"/>
        </w:numPr>
        <w:tabs>
          <w:tab w:val="left" w:pos="540"/>
        </w:tabs>
        <w:jc w:val="both"/>
      </w:pPr>
      <w:r w:rsidRPr="005460BE">
        <w:t xml:space="preserve">вычитаемые и налогооблагаемые временные разницы, а также постоянные разницы определяются </w:t>
      </w:r>
      <w:r w:rsidRPr="005460BE">
        <w:rPr>
          <w:b/>
          <w:bCs/>
        </w:rPr>
        <w:t>по каждой операции</w:t>
      </w:r>
      <w:r w:rsidRPr="005460BE">
        <w:t xml:space="preserve"> в течение отчетного периода как разницы между доходами (расходами) по данным бухгалтерского и налогового учета (п. 8 ПБУ 18/02);</w:t>
      </w:r>
    </w:p>
    <w:p w14:paraId="03066952" w14:textId="77777777" w:rsidR="005460BE" w:rsidRPr="005460BE" w:rsidRDefault="005460BE" w:rsidP="005460BE">
      <w:pPr>
        <w:numPr>
          <w:ilvl w:val="0"/>
          <w:numId w:val="12"/>
        </w:numPr>
        <w:tabs>
          <w:tab w:val="left" w:pos="540"/>
        </w:tabs>
        <w:jc w:val="both"/>
      </w:pPr>
      <w:r w:rsidRPr="005460BE">
        <w:t xml:space="preserve">ОНА, ОНО, ПНР и ПНД определяются по каждой разнице, возникшей в течение отчетного периода. В бухгалтерском учете признание и изменение ОНА и ОНО отражаются записями по счетам 09 "Отложенные налоговые активы" и 77 "Отложенные налоговые обязательства" </w:t>
      </w:r>
      <w:r w:rsidRPr="005460BE">
        <w:lastRenderedPageBreak/>
        <w:t>соответственно. Корреспондирующим счетом является счет 68. ПНР и ПНД отражаются записями по счету 99 в корреспонденции со счетом 68;</w:t>
      </w:r>
    </w:p>
    <w:p w14:paraId="28031D53" w14:textId="77777777" w:rsidR="005460BE" w:rsidRPr="005460BE" w:rsidRDefault="005460BE" w:rsidP="005460BE">
      <w:pPr>
        <w:numPr>
          <w:ilvl w:val="0"/>
          <w:numId w:val="12"/>
        </w:numPr>
        <w:tabs>
          <w:tab w:val="left" w:pos="540"/>
        </w:tabs>
        <w:jc w:val="both"/>
      </w:pPr>
      <w:r w:rsidRPr="005460BE">
        <w:t>расход (доход) по налогу на прибыль формируется на счете 99 в результате отражения в бухгалтерском учете:</w:t>
      </w:r>
    </w:p>
    <w:p w14:paraId="1A88BBE9" w14:textId="77777777" w:rsidR="005460BE" w:rsidRPr="005460BE" w:rsidRDefault="005460BE" w:rsidP="005460BE">
      <w:pPr>
        <w:numPr>
          <w:ilvl w:val="1"/>
          <w:numId w:val="12"/>
        </w:numPr>
        <w:tabs>
          <w:tab w:val="clear" w:pos="540"/>
        </w:tabs>
        <w:jc w:val="both"/>
      </w:pPr>
      <w:r w:rsidRPr="005460BE">
        <w:t>условного расхода (дохода) по налогу на прибыль;</w:t>
      </w:r>
    </w:p>
    <w:p w14:paraId="0A9DA5C6" w14:textId="77777777" w:rsidR="005460BE" w:rsidRPr="005460BE" w:rsidRDefault="005460BE" w:rsidP="005460BE">
      <w:pPr>
        <w:numPr>
          <w:ilvl w:val="1"/>
          <w:numId w:val="12"/>
        </w:numPr>
        <w:tabs>
          <w:tab w:val="clear" w:pos="540"/>
        </w:tabs>
        <w:jc w:val="both"/>
      </w:pPr>
      <w:r w:rsidRPr="005460BE">
        <w:t>ПНР и ПНД.</w:t>
      </w:r>
    </w:p>
    <w:p w14:paraId="5CED6562" w14:textId="77777777" w:rsidR="005460BE" w:rsidRPr="005460BE" w:rsidRDefault="005460BE" w:rsidP="005460BE">
      <w:pPr>
        <w:ind w:firstLine="540"/>
        <w:jc w:val="both"/>
      </w:pPr>
      <w:r w:rsidRPr="005460BE">
        <w:t>В рабочем плане счетов предусмотрите субсчета (аналитические счета) к счету 99 для отражения не только прибыли (убытка) за период, но и условного расхода (дохода) по налогу на прибыль, а также ПНР и ПНД.</w:t>
      </w:r>
    </w:p>
    <w:p w14:paraId="1A57533F" w14:textId="77777777" w:rsidR="005460BE" w:rsidRPr="005460BE" w:rsidRDefault="005460BE" w:rsidP="005460BE">
      <w:pPr>
        <w:ind w:firstLine="540"/>
        <w:jc w:val="both"/>
      </w:pPr>
      <w:r w:rsidRPr="005460BE">
        <w:t>Если ваша организация переоценивает ОС или НМА либо отражает в бухгалтерском учете иные операции, не влияющие на чистую прибыль (убыток), но формирующие совокупный финансовый результат периода, целесообразно также закрепить в учетной политике порядок определения величины и отражения в учете ОНА и ОНО по таким операциям.</w:t>
      </w:r>
    </w:p>
    <w:p w14:paraId="232147EB" w14:textId="77777777" w:rsidR="005460BE" w:rsidRPr="005460BE" w:rsidRDefault="005460BE" w:rsidP="005460BE">
      <w:pPr>
        <w:ind w:firstLine="540"/>
        <w:jc w:val="both"/>
      </w:pPr>
    </w:p>
    <w:p w14:paraId="4ED0C668" w14:textId="77777777" w:rsidR="005460BE" w:rsidRPr="005460BE" w:rsidRDefault="005460BE" w:rsidP="005460BE">
      <w:pPr>
        <w:ind w:firstLine="540"/>
        <w:jc w:val="both"/>
      </w:pPr>
      <w:bookmarkStart w:id="68" w:name="Par33"/>
      <w:bookmarkEnd w:id="68"/>
      <w:r w:rsidRPr="005460BE">
        <w:rPr>
          <w:b/>
          <w:bCs/>
        </w:rPr>
        <w:t>2. Какие положения включают в учетную политику организации, применяющие балансовый способ</w:t>
      </w:r>
    </w:p>
    <w:p w14:paraId="3A585AEC" w14:textId="77777777" w:rsidR="005460BE" w:rsidRPr="005460BE" w:rsidRDefault="005460BE" w:rsidP="005460BE">
      <w:pPr>
        <w:ind w:firstLine="540"/>
        <w:jc w:val="both"/>
      </w:pPr>
      <w:r w:rsidRPr="005460BE">
        <w:t>Установите в учетной политике, что вы ведете учет расчетов по налогу на прибыль балансовым способом (Информационное сообщение Минфина России от 28.12.2018 N ИС-учет-13).</w:t>
      </w:r>
    </w:p>
    <w:p w14:paraId="6AA4F316" w14:textId="77777777" w:rsidR="005460BE" w:rsidRPr="005460BE" w:rsidRDefault="005460BE" w:rsidP="005460BE">
      <w:pPr>
        <w:ind w:firstLine="540"/>
        <w:jc w:val="both"/>
      </w:pPr>
      <w:r w:rsidRPr="005460BE">
        <w:t>Закрепите вариант формирования информации о временных разницах, учитывая следующее (п. 3 ПБУ 18/02, п. п. 1, 3, 5 Рекомендации Р-109/2019-КпР "Регистр учета временных разниц"):</w:t>
      </w:r>
    </w:p>
    <w:p w14:paraId="550E8DA6" w14:textId="77777777" w:rsidR="005460BE" w:rsidRPr="005460BE" w:rsidRDefault="005460BE" w:rsidP="005460BE">
      <w:pPr>
        <w:numPr>
          <w:ilvl w:val="0"/>
          <w:numId w:val="13"/>
        </w:numPr>
        <w:tabs>
          <w:tab w:val="left" w:pos="540"/>
        </w:tabs>
        <w:jc w:val="both"/>
      </w:pPr>
      <w:r w:rsidRPr="005460BE">
        <w:t xml:space="preserve">при балансовом способе временные разницы удобнее определять </w:t>
      </w:r>
      <w:r w:rsidRPr="005460BE">
        <w:rPr>
          <w:b/>
          <w:bCs/>
        </w:rPr>
        <w:t>в специальном расчетном регистре</w:t>
      </w:r>
      <w:r w:rsidRPr="005460BE">
        <w:t xml:space="preserve"> путем сравнения балансовых стоимостей активов и обязательств и их налоговых величин. Регистр ведут по видам активов и обязательств, а если организация уплачивает налог на прибыль по разным ставкам в разных регионах, то и по ставкам налога на прибыль. Временные разницы, возникшие по операциям, не влияющим на бухгалтерскую прибыль, выделяют обособленно или формируют по ним отдельный регистр. Утвердите самостоятельно разработанные формы таких регистров;</w:t>
      </w:r>
    </w:p>
    <w:p w14:paraId="2A5D0068" w14:textId="77777777" w:rsidR="005460BE" w:rsidRPr="005460BE" w:rsidRDefault="005460BE" w:rsidP="005460BE">
      <w:pPr>
        <w:numPr>
          <w:ilvl w:val="0"/>
          <w:numId w:val="13"/>
        </w:numPr>
        <w:tabs>
          <w:tab w:val="left" w:pos="540"/>
        </w:tabs>
        <w:jc w:val="both"/>
      </w:pPr>
      <w:r w:rsidRPr="005460BE">
        <w:t xml:space="preserve">вы также можете формировать информацию о временных разницах </w:t>
      </w:r>
      <w:r w:rsidRPr="005460BE">
        <w:rPr>
          <w:b/>
          <w:bCs/>
        </w:rPr>
        <w:t>непосредственно на счетах бухгалтерского учета</w:t>
      </w:r>
      <w:r w:rsidRPr="005460BE">
        <w:t xml:space="preserve">. Для этого можно открыть аналитические счета к счетам учета активов и обязательств, по которым возникли временные разницы. Однако, как правило, этот вариант учета при балансовом способе не применяют ввиду его сложности и </w:t>
      </w:r>
      <w:proofErr w:type="spellStart"/>
      <w:r w:rsidRPr="005460BE">
        <w:t>неинформативности</w:t>
      </w:r>
      <w:proofErr w:type="spellEnd"/>
      <w:r w:rsidRPr="005460BE">
        <w:t>.</w:t>
      </w:r>
    </w:p>
    <w:p w14:paraId="4CE56D39" w14:textId="77777777" w:rsidR="005460BE" w:rsidRPr="005460BE" w:rsidRDefault="005460BE" w:rsidP="005460BE">
      <w:pPr>
        <w:ind w:firstLine="540"/>
        <w:jc w:val="both"/>
      </w:pPr>
    </w:p>
    <w:tbl>
      <w:tblPr>
        <w:tblW w:w="11454" w:type="dxa"/>
        <w:jc w:val="center"/>
        <w:tblLayout w:type="fixed"/>
        <w:tblCellMar>
          <w:left w:w="0" w:type="dxa"/>
          <w:right w:w="0" w:type="dxa"/>
        </w:tblCellMar>
        <w:tblLook w:val="0000" w:firstRow="0" w:lastRow="0" w:firstColumn="0" w:lastColumn="0" w:noHBand="0" w:noVBand="0"/>
      </w:tblPr>
      <w:tblGrid>
        <w:gridCol w:w="11454"/>
      </w:tblGrid>
      <w:tr w:rsidR="005460BE" w:rsidRPr="005460BE" w14:paraId="43C12498" w14:textId="77777777" w:rsidTr="005460BE">
        <w:tblPrEx>
          <w:tblCellMar>
            <w:top w:w="0" w:type="dxa"/>
            <w:left w:w="0" w:type="dxa"/>
            <w:bottom w:w="0" w:type="dxa"/>
            <w:right w:w="0" w:type="dxa"/>
          </w:tblCellMar>
        </w:tblPrEx>
        <w:trPr>
          <w:jc w:val="center"/>
        </w:trPr>
        <w:tc>
          <w:tcPr>
            <w:tcW w:w="11454"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89BFC93" w14:textId="77777777" w:rsidR="005460BE" w:rsidRPr="005460BE" w:rsidRDefault="005460BE" w:rsidP="005460BE">
            <w:pPr>
              <w:ind w:firstLine="540"/>
              <w:jc w:val="both"/>
            </w:pPr>
            <w:bookmarkStart w:id="69" w:name="Par39"/>
            <w:bookmarkEnd w:id="69"/>
            <w:r w:rsidRPr="005460BE">
              <w:rPr>
                <w:u w:val="single"/>
              </w:rPr>
              <w:t>Примеры форм регистров учета временных разниц при применении балансового способа</w:t>
            </w:r>
          </w:p>
          <w:p w14:paraId="33355737" w14:textId="77777777" w:rsidR="005460BE" w:rsidRPr="005460BE" w:rsidRDefault="005460BE" w:rsidP="005460BE">
            <w:pPr>
              <w:ind w:firstLine="540"/>
              <w:jc w:val="both"/>
            </w:pPr>
            <w:r w:rsidRPr="005460BE">
              <w:t>Пример N 1</w:t>
            </w:r>
          </w:p>
          <w:p w14:paraId="205F9B38" w14:textId="77777777" w:rsidR="005460BE" w:rsidRPr="005460BE" w:rsidRDefault="005460BE" w:rsidP="005460BE">
            <w:pPr>
              <w:ind w:firstLine="540"/>
              <w:jc w:val="both"/>
            </w:pPr>
            <w:r w:rsidRPr="005460BE">
              <w:t>Наименование организации ______________________________</w:t>
            </w:r>
          </w:p>
          <w:p w14:paraId="0ED27CB4" w14:textId="77777777" w:rsidR="005460BE" w:rsidRPr="005460BE" w:rsidRDefault="005460BE" w:rsidP="005460BE">
            <w:pPr>
              <w:ind w:firstLine="540"/>
              <w:jc w:val="both"/>
            </w:pPr>
            <w:r w:rsidRPr="005460BE">
              <w:t>Отчетная дата _______________________________________</w:t>
            </w:r>
          </w:p>
          <w:p w14:paraId="3C06B233" w14:textId="77777777" w:rsidR="005460BE" w:rsidRPr="005460BE" w:rsidRDefault="005460BE" w:rsidP="005460BE">
            <w:pPr>
              <w:ind w:firstLine="540"/>
              <w:jc w:val="both"/>
            </w:pPr>
          </w:p>
          <w:p w14:paraId="67EF19D4" w14:textId="77777777" w:rsidR="005460BE" w:rsidRPr="005460BE" w:rsidRDefault="005460BE" w:rsidP="005460BE">
            <w:pPr>
              <w:ind w:firstLine="540"/>
              <w:jc w:val="both"/>
            </w:pPr>
            <w:r w:rsidRPr="005460BE">
              <w:t>Регистр учета временных разниц по операциям,</w:t>
            </w:r>
          </w:p>
          <w:p w14:paraId="5ABEC8E8" w14:textId="77777777" w:rsidR="005460BE" w:rsidRPr="005460BE" w:rsidRDefault="005460BE" w:rsidP="005460BE">
            <w:pPr>
              <w:ind w:firstLine="540"/>
              <w:jc w:val="both"/>
            </w:pPr>
            <w:r w:rsidRPr="005460BE">
              <w:t>формирующим чистую прибыль (убыток)</w:t>
            </w:r>
          </w:p>
          <w:p w14:paraId="642E65E3" w14:textId="77777777" w:rsidR="005460BE" w:rsidRPr="005460BE" w:rsidRDefault="005460BE" w:rsidP="005460BE">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67"/>
              <w:gridCol w:w="2551"/>
              <w:gridCol w:w="2267"/>
            </w:tblGrid>
            <w:tr w:rsidR="005460BE" w:rsidRPr="005460BE" w14:paraId="38AEDFDB" w14:textId="77777777">
              <w:tc>
                <w:tcPr>
                  <w:tcW w:w="9069" w:type="dxa"/>
                  <w:gridSpan w:val="4"/>
                  <w:tcBorders>
                    <w:top w:val="single" w:sz="4" w:space="0" w:color="auto"/>
                    <w:left w:val="single" w:sz="4" w:space="0" w:color="auto"/>
                    <w:bottom w:val="single" w:sz="4" w:space="0" w:color="auto"/>
                    <w:right w:val="single" w:sz="4" w:space="0" w:color="auto"/>
                  </w:tcBorders>
                </w:tcPr>
                <w:p w14:paraId="6307AE19" w14:textId="77777777" w:rsidR="005460BE" w:rsidRPr="005460BE" w:rsidRDefault="005460BE" w:rsidP="005460BE">
                  <w:pPr>
                    <w:jc w:val="both"/>
                  </w:pPr>
                  <w:r w:rsidRPr="005460BE">
                    <w:t>Активы</w:t>
                  </w:r>
                </w:p>
              </w:tc>
            </w:tr>
            <w:tr w:rsidR="005460BE" w:rsidRPr="005460BE" w14:paraId="31D5E659" w14:textId="77777777">
              <w:tc>
                <w:tcPr>
                  <w:tcW w:w="1984" w:type="dxa"/>
                  <w:tcBorders>
                    <w:top w:val="single" w:sz="4" w:space="0" w:color="auto"/>
                    <w:left w:val="single" w:sz="4" w:space="0" w:color="auto"/>
                    <w:bottom w:val="single" w:sz="4" w:space="0" w:color="auto"/>
                    <w:right w:val="single" w:sz="4" w:space="0" w:color="auto"/>
                  </w:tcBorders>
                </w:tcPr>
                <w:p w14:paraId="27CEA82E" w14:textId="77777777" w:rsidR="005460BE" w:rsidRPr="005460BE" w:rsidRDefault="005460BE" w:rsidP="005460BE">
                  <w:pPr>
                    <w:jc w:val="both"/>
                  </w:pPr>
                  <w:r w:rsidRPr="005460BE">
                    <w:t>Наименование</w:t>
                  </w:r>
                </w:p>
              </w:tc>
              <w:tc>
                <w:tcPr>
                  <w:tcW w:w="2267" w:type="dxa"/>
                  <w:tcBorders>
                    <w:top w:val="single" w:sz="4" w:space="0" w:color="auto"/>
                    <w:left w:val="single" w:sz="4" w:space="0" w:color="auto"/>
                    <w:bottom w:val="single" w:sz="4" w:space="0" w:color="auto"/>
                    <w:right w:val="single" w:sz="4" w:space="0" w:color="auto"/>
                  </w:tcBorders>
                </w:tcPr>
                <w:p w14:paraId="3E16BB76" w14:textId="77777777" w:rsidR="005460BE" w:rsidRPr="005460BE" w:rsidRDefault="005460BE" w:rsidP="005460BE">
                  <w:pPr>
                    <w:jc w:val="both"/>
                  </w:pPr>
                  <w:r w:rsidRPr="005460BE">
                    <w:t>Балансовая стоимость, руб.</w:t>
                  </w:r>
                </w:p>
              </w:tc>
              <w:tc>
                <w:tcPr>
                  <w:tcW w:w="2551" w:type="dxa"/>
                  <w:tcBorders>
                    <w:top w:val="single" w:sz="4" w:space="0" w:color="auto"/>
                    <w:left w:val="single" w:sz="4" w:space="0" w:color="auto"/>
                    <w:bottom w:val="single" w:sz="4" w:space="0" w:color="auto"/>
                    <w:right w:val="single" w:sz="4" w:space="0" w:color="auto"/>
                  </w:tcBorders>
                </w:tcPr>
                <w:p w14:paraId="0922740A" w14:textId="77777777" w:rsidR="005460BE" w:rsidRPr="005460BE" w:rsidRDefault="005460BE" w:rsidP="005460BE">
                  <w:pPr>
                    <w:jc w:val="both"/>
                  </w:pPr>
                  <w:r w:rsidRPr="005460BE">
                    <w:t>Налоговая стоимость, руб.</w:t>
                  </w:r>
                </w:p>
              </w:tc>
              <w:tc>
                <w:tcPr>
                  <w:tcW w:w="2267" w:type="dxa"/>
                  <w:tcBorders>
                    <w:top w:val="single" w:sz="4" w:space="0" w:color="auto"/>
                    <w:left w:val="single" w:sz="4" w:space="0" w:color="auto"/>
                    <w:bottom w:val="single" w:sz="4" w:space="0" w:color="auto"/>
                    <w:right w:val="single" w:sz="4" w:space="0" w:color="auto"/>
                  </w:tcBorders>
                </w:tcPr>
                <w:p w14:paraId="09CA52C4" w14:textId="77777777" w:rsidR="005460BE" w:rsidRPr="005460BE" w:rsidRDefault="005460BE" w:rsidP="005460BE">
                  <w:pPr>
                    <w:jc w:val="both"/>
                  </w:pPr>
                  <w:r w:rsidRPr="005460BE">
                    <w:t>Разница, руб.</w:t>
                  </w:r>
                </w:p>
              </w:tc>
            </w:tr>
            <w:tr w:rsidR="005460BE" w:rsidRPr="005460BE" w14:paraId="12C474AD" w14:textId="77777777">
              <w:tc>
                <w:tcPr>
                  <w:tcW w:w="1984" w:type="dxa"/>
                  <w:tcBorders>
                    <w:top w:val="single" w:sz="4" w:space="0" w:color="auto"/>
                    <w:left w:val="single" w:sz="4" w:space="0" w:color="auto"/>
                    <w:bottom w:val="single" w:sz="4" w:space="0" w:color="auto"/>
                    <w:right w:val="single" w:sz="4" w:space="0" w:color="auto"/>
                  </w:tcBorders>
                </w:tcPr>
                <w:p w14:paraId="75F2A032" w14:textId="77777777" w:rsidR="005460BE" w:rsidRPr="005460BE" w:rsidRDefault="005460BE" w:rsidP="005460BE">
                  <w:pPr>
                    <w:jc w:val="both"/>
                  </w:pPr>
                </w:p>
              </w:tc>
              <w:tc>
                <w:tcPr>
                  <w:tcW w:w="2267" w:type="dxa"/>
                  <w:tcBorders>
                    <w:top w:val="single" w:sz="4" w:space="0" w:color="auto"/>
                    <w:left w:val="single" w:sz="4" w:space="0" w:color="auto"/>
                    <w:bottom w:val="single" w:sz="4" w:space="0" w:color="auto"/>
                    <w:right w:val="single" w:sz="4" w:space="0" w:color="auto"/>
                  </w:tcBorders>
                </w:tcPr>
                <w:p w14:paraId="77F8A362" w14:textId="77777777" w:rsidR="005460BE" w:rsidRPr="005460BE" w:rsidRDefault="005460BE" w:rsidP="005460BE">
                  <w:pPr>
                    <w:jc w:val="both"/>
                  </w:pPr>
                </w:p>
              </w:tc>
              <w:tc>
                <w:tcPr>
                  <w:tcW w:w="2551" w:type="dxa"/>
                  <w:tcBorders>
                    <w:top w:val="single" w:sz="4" w:space="0" w:color="auto"/>
                    <w:left w:val="single" w:sz="4" w:space="0" w:color="auto"/>
                    <w:bottom w:val="single" w:sz="4" w:space="0" w:color="auto"/>
                    <w:right w:val="single" w:sz="4" w:space="0" w:color="auto"/>
                  </w:tcBorders>
                </w:tcPr>
                <w:p w14:paraId="18A0E54F" w14:textId="77777777" w:rsidR="005460BE" w:rsidRPr="005460BE" w:rsidRDefault="005460BE" w:rsidP="005460BE">
                  <w:pPr>
                    <w:jc w:val="both"/>
                  </w:pPr>
                </w:p>
              </w:tc>
              <w:tc>
                <w:tcPr>
                  <w:tcW w:w="2267" w:type="dxa"/>
                  <w:tcBorders>
                    <w:top w:val="single" w:sz="4" w:space="0" w:color="auto"/>
                    <w:left w:val="single" w:sz="4" w:space="0" w:color="auto"/>
                    <w:bottom w:val="single" w:sz="4" w:space="0" w:color="auto"/>
                    <w:right w:val="single" w:sz="4" w:space="0" w:color="auto"/>
                  </w:tcBorders>
                </w:tcPr>
                <w:p w14:paraId="6F89C12B" w14:textId="77777777" w:rsidR="005460BE" w:rsidRPr="005460BE" w:rsidRDefault="005460BE" w:rsidP="005460BE">
                  <w:pPr>
                    <w:jc w:val="both"/>
                  </w:pPr>
                </w:p>
              </w:tc>
            </w:tr>
            <w:tr w:rsidR="005460BE" w:rsidRPr="005460BE" w14:paraId="080EDB72" w14:textId="77777777">
              <w:tc>
                <w:tcPr>
                  <w:tcW w:w="9069" w:type="dxa"/>
                  <w:gridSpan w:val="4"/>
                  <w:tcBorders>
                    <w:top w:val="single" w:sz="4" w:space="0" w:color="auto"/>
                    <w:left w:val="single" w:sz="4" w:space="0" w:color="auto"/>
                    <w:bottom w:val="single" w:sz="4" w:space="0" w:color="auto"/>
                    <w:right w:val="single" w:sz="4" w:space="0" w:color="auto"/>
                  </w:tcBorders>
                </w:tcPr>
                <w:p w14:paraId="15BCD39D" w14:textId="77777777" w:rsidR="005460BE" w:rsidRPr="005460BE" w:rsidRDefault="005460BE" w:rsidP="005460BE">
                  <w:pPr>
                    <w:jc w:val="both"/>
                  </w:pPr>
                  <w:r w:rsidRPr="005460BE">
                    <w:t>Обязательства</w:t>
                  </w:r>
                </w:p>
              </w:tc>
            </w:tr>
            <w:tr w:rsidR="005460BE" w:rsidRPr="005460BE" w14:paraId="626DC3DC" w14:textId="77777777">
              <w:tc>
                <w:tcPr>
                  <w:tcW w:w="1984" w:type="dxa"/>
                  <w:tcBorders>
                    <w:top w:val="single" w:sz="4" w:space="0" w:color="auto"/>
                    <w:left w:val="single" w:sz="4" w:space="0" w:color="auto"/>
                    <w:bottom w:val="single" w:sz="4" w:space="0" w:color="auto"/>
                    <w:right w:val="single" w:sz="4" w:space="0" w:color="auto"/>
                  </w:tcBorders>
                </w:tcPr>
                <w:p w14:paraId="3D055ABD" w14:textId="77777777" w:rsidR="005460BE" w:rsidRPr="005460BE" w:rsidRDefault="005460BE" w:rsidP="005460BE">
                  <w:pPr>
                    <w:jc w:val="both"/>
                  </w:pPr>
                  <w:r w:rsidRPr="005460BE">
                    <w:t>Наименование</w:t>
                  </w:r>
                </w:p>
              </w:tc>
              <w:tc>
                <w:tcPr>
                  <w:tcW w:w="2267" w:type="dxa"/>
                  <w:tcBorders>
                    <w:top w:val="single" w:sz="4" w:space="0" w:color="auto"/>
                    <w:left w:val="single" w:sz="4" w:space="0" w:color="auto"/>
                    <w:bottom w:val="single" w:sz="4" w:space="0" w:color="auto"/>
                    <w:right w:val="single" w:sz="4" w:space="0" w:color="auto"/>
                  </w:tcBorders>
                </w:tcPr>
                <w:p w14:paraId="1176D297" w14:textId="77777777" w:rsidR="005460BE" w:rsidRPr="005460BE" w:rsidRDefault="005460BE" w:rsidP="005460BE">
                  <w:pPr>
                    <w:jc w:val="both"/>
                  </w:pPr>
                  <w:r w:rsidRPr="005460BE">
                    <w:t>Балансовая стоимость, руб.</w:t>
                  </w:r>
                </w:p>
              </w:tc>
              <w:tc>
                <w:tcPr>
                  <w:tcW w:w="2551" w:type="dxa"/>
                  <w:tcBorders>
                    <w:top w:val="single" w:sz="4" w:space="0" w:color="auto"/>
                    <w:left w:val="single" w:sz="4" w:space="0" w:color="auto"/>
                    <w:bottom w:val="single" w:sz="4" w:space="0" w:color="auto"/>
                    <w:right w:val="single" w:sz="4" w:space="0" w:color="auto"/>
                  </w:tcBorders>
                </w:tcPr>
                <w:p w14:paraId="16799ABD" w14:textId="77777777" w:rsidR="005460BE" w:rsidRPr="005460BE" w:rsidRDefault="005460BE" w:rsidP="005460BE">
                  <w:pPr>
                    <w:jc w:val="both"/>
                  </w:pPr>
                  <w:r w:rsidRPr="005460BE">
                    <w:t>Налоговая стоимость, руб.</w:t>
                  </w:r>
                </w:p>
              </w:tc>
              <w:tc>
                <w:tcPr>
                  <w:tcW w:w="2267" w:type="dxa"/>
                  <w:tcBorders>
                    <w:top w:val="single" w:sz="4" w:space="0" w:color="auto"/>
                    <w:left w:val="single" w:sz="4" w:space="0" w:color="auto"/>
                    <w:bottom w:val="single" w:sz="4" w:space="0" w:color="auto"/>
                    <w:right w:val="single" w:sz="4" w:space="0" w:color="auto"/>
                  </w:tcBorders>
                </w:tcPr>
                <w:p w14:paraId="5231FAC2" w14:textId="77777777" w:rsidR="005460BE" w:rsidRPr="005460BE" w:rsidRDefault="005460BE" w:rsidP="005460BE">
                  <w:pPr>
                    <w:jc w:val="both"/>
                  </w:pPr>
                  <w:r w:rsidRPr="005460BE">
                    <w:t>Разница, руб.</w:t>
                  </w:r>
                </w:p>
              </w:tc>
            </w:tr>
            <w:tr w:rsidR="005460BE" w:rsidRPr="005460BE" w14:paraId="6E55F911" w14:textId="77777777">
              <w:tc>
                <w:tcPr>
                  <w:tcW w:w="1984" w:type="dxa"/>
                  <w:tcBorders>
                    <w:top w:val="single" w:sz="4" w:space="0" w:color="auto"/>
                    <w:left w:val="single" w:sz="4" w:space="0" w:color="auto"/>
                    <w:bottom w:val="single" w:sz="4" w:space="0" w:color="auto"/>
                    <w:right w:val="single" w:sz="4" w:space="0" w:color="auto"/>
                  </w:tcBorders>
                </w:tcPr>
                <w:p w14:paraId="27FFB188" w14:textId="77777777" w:rsidR="005460BE" w:rsidRPr="005460BE" w:rsidRDefault="005460BE" w:rsidP="005460BE">
                  <w:pPr>
                    <w:jc w:val="both"/>
                  </w:pPr>
                </w:p>
              </w:tc>
              <w:tc>
                <w:tcPr>
                  <w:tcW w:w="2267" w:type="dxa"/>
                  <w:tcBorders>
                    <w:top w:val="single" w:sz="4" w:space="0" w:color="auto"/>
                    <w:left w:val="single" w:sz="4" w:space="0" w:color="auto"/>
                    <w:bottom w:val="single" w:sz="4" w:space="0" w:color="auto"/>
                    <w:right w:val="single" w:sz="4" w:space="0" w:color="auto"/>
                  </w:tcBorders>
                </w:tcPr>
                <w:p w14:paraId="174A6362" w14:textId="77777777" w:rsidR="005460BE" w:rsidRPr="005460BE" w:rsidRDefault="005460BE" w:rsidP="005460BE">
                  <w:pPr>
                    <w:jc w:val="both"/>
                  </w:pPr>
                </w:p>
              </w:tc>
              <w:tc>
                <w:tcPr>
                  <w:tcW w:w="2551" w:type="dxa"/>
                  <w:tcBorders>
                    <w:top w:val="single" w:sz="4" w:space="0" w:color="auto"/>
                    <w:left w:val="single" w:sz="4" w:space="0" w:color="auto"/>
                    <w:bottom w:val="single" w:sz="4" w:space="0" w:color="auto"/>
                    <w:right w:val="single" w:sz="4" w:space="0" w:color="auto"/>
                  </w:tcBorders>
                </w:tcPr>
                <w:p w14:paraId="1BD36A30" w14:textId="77777777" w:rsidR="005460BE" w:rsidRPr="005460BE" w:rsidRDefault="005460BE" w:rsidP="005460BE">
                  <w:pPr>
                    <w:jc w:val="both"/>
                  </w:pPr>
                </w:p>
              </w:tc>
              <w:tc>
                <w:tcPr>
                  <w:tcW w:w="2267" w:type="dxa"/>
                  <w:tcBorders>
                    <w:top w:val="single" w:sz="4" w:space="0" w:color="auto"/>
                    <w:left w:val="single" w:sz="4" w:space="0" w:color="auto"/>
                    <w:bottom w:val="single" w:sz="4" w:space="0" w:color="auto"/>
                    <w:right w:val="single" w:sz="4" w:space="0" w:color="auto"/>
                  </w:tcBorders>
                </w:tcPr>
                <w:p w14:paraId="189D8723" w14:textId="77777777" w:rsidR="005460BE" w:rsidRPr="005460BE" w:rsidRDefault="005460BE" w:rsidP="005460BE">
                  <w:pPr>
                    <w:jc w:val="both"/>
                  </w:pPr>
                </w:p>
              </w:tc>
            </w:tr>
            <w:tr w:rsidR="005460BE" w:rsidRPr="005460BE" w14:paraId="71AA1A59" w14:textId="77777777">
              <w:tc>
                <w:tcPr>
                  <w:tcW w:w="6802" w:type="dxa"/>
                  <w:gridSpan w:val="3"/>
                  <w:tcBorders>
                    <w:top w:val="single" w:sz="4" w:space="0" w:color="auto"/>
                    <w:left w:val="single" w:sz="4" w:space="0" w:color="auto"/>
                    <w:bottom w:val="single" w:sz="4" w:space="0" w:color="auto"/>
                    <w:right w:val="single" w:sz="4" w:space="0" w:color="auto"/>
                  </w:tcBorders>
                </w:tcPr>
                <w:p w14:paraId="7340F995" w14:textId="77777777" w:rsidR="005460BE" w:rsidRPr="005460BE" w:rsidRDefault="005460BE" w:rsidP="005460BE">
                  <w:pPr>
                    <w:jc w:val="both"/>
                  </w:pPr>
                  <w:r w:rsidRPr="005460BE">
                    <w:t>Итого на отчетную дату:</w:t>
                  </w:r>
                </w:p>
              </w:tc>
              <w:tc>
                <w:tcPr>
                  <w:tcW w:w="2267" w:type="dxa"/>
                  <w:tcBorders>
                    <w:top w:val="single" w:sz="4" w:space="0" w:color="auto"/>
                    <w:left w:val="single" w:sz="4" w:space="0" w:color="auto"/>
                    <w:bottom w:val="single" w:sz="4" w:space="0" w:color="auto"/>
                    <w:right w:val="single" w:sz="4" w:space="0" w:color="auto"/>
                  </w:tcBorders>
                </w:tcPr>
                <w:p w14:paraId="1EB3C570" w14:textId="77777777" w:rsidR="005460BE" w:rsidRPr="005460BE" w:rsidRDefault="005460BE" w:rsidP="005460BE">
                  <w:pPr>
                    <w:jc w:val="both"/>
                  </w:pPr>
                </w:p>
              </w:tc>
            </w:tr>
          </w:tbl>
          <w:p w14:paraId="25C1BF2C" w14:textId="77777777" w:rsidR="005460BE" w:rsidRPr="005460BE" w:rsidRDefault="005460BE" w:rsidP="005460BE">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340"/>
              <w:gridCol w:w="1247"/>
              <w:gridCol w:w="340"/>
              <w:gridCol w:w="1077"/>
              <w:gridCol w:w="340"/>
              <w:gridCol w:w="2040"/>
            </w:tblGrid>
            <w:tr w:rsidR="005460BE" w:rsidRPr="005460BE" w14:paraId="376EC746" w14:textId="77777777">
              <w:tc>
                <w:tcPr>
                  <w:tcW w:w="3685" w:type="dxa"/>
                  <w:tcBorders>
                    <w:top w:val="nil"/>
                    <w:left w:val="nil"/>
                    <w:bottom w:val="nil"/>
                    <w:right w:val="nil"/>
                  </w:tcBorders>
                </w:tcPr>
                <w:p w14:paraId="14CFB1C3" w14:textId="77777777" w:rsidR="005460BE" w:rsidRPr="005460BE" w:rsidRDefault="005460BE" w:rsidP="005460BE">
                  <w:pPr>
                    <w:ind w:firstLine="540"/>
                    <w:jc w:val="both"/>
                  </w:pPr>
                  <w:r w:rsidRPr="005460BE">
                    <w:t>Ответственный за ведение регистра</w:t>
                  </w:r>
                </w:p>
              </w:tc>
              <w:tc>
                <w:tcPr>
                  <w:tcW w:w="340" w:type="dxa"/>
                  <w:tcBorders>
                    <w:top w:val="nil"/>
                    <w:left w:val="nil"/>
                    <w:bottom w:val="nil"/>
                    <w:right w:val="nil"/>
                  </w:tcBorders>
                </w:tcPr>
                <w:p w14:paraId="7EE330D8" w14:textId="77777777" w:rsidR="005460BE" w:rsidRPr="005460BE" w:rsidRDefault="005460BE" w:rsidP="005460BE">
                  <w:pPr>
                    <w:ind w:firstLine="540"/>
                    <w:jc w:val="both"/>
                  </w:pPr>
                </w:p>
              </w:tc>
              <w:tc>
                <w:tcPr>
                  <w:tcW w:w="1247" w:type="dxa"/>
                  <w:tcBorders>
                    <w:top w:val="nil"/>
                    <w:left w:val="nil"/>
                    <w:bottom w:val="single" w:sz="4" w:space="0" w:color="auto"/>
                    <w:right w:val="nil"/>
                  </w:tcBorders>
                </w:tcPr>
                <w:p w14:paraId="6CD5D8B6" w14:textId="77777777" w:rsidR="005460BE" w:rsidRPr="005460BE" w:rsidRDefault="005460BE" w:rsidP="005460BE">
                  <w:pPr>
                    <w:ind w:firstLine="540"/>
                    <w:jc w:val="both"/>
                  </w:pPr>
                </w:p>
              </w:tc>
              <w:tc>
                <w:tcPr>
                  <w:tcW w:w="340" w:type="dxa"/>
                  <w:tcBorders>
                    <w:top w:val="nil"/>
                    <w:left w:val="nil"/>
                    <w:bottom w:val="nil"/>
                    <w:right w:val="nil"/>
                  </w:tcBorders>
                </w:tcPr>
                <w:p w14:paraId="62E79CE6" w14:textId="77777777" w:rsidR="005460BE" w:rsidRPr="005460BE" w:rsidRDefault="005460BE" w:rsidP="005460BE">
                  <w:pPr>
                    <w:ind w:firstLine="540"/>
                    <w:jc w:val="both"/>
                  </w:pPr>
                </w:p>
              </w:tc>
              <w:tc>
                <w:tcPr>
                  <w:tcW w:w="1077" w:type="dxa"/>
                  <w:tcBorders>
                    <w:top w:val="nil"/>
                    <w:left w:val="nil"/>
                    <w:bottom w:val="single" w:sz="4" w:space="0" w:color="auto"/>
                    <w:right w:val="nil"/>
                  </w:tcBorders>
                </w:tcPr>
                <w:p w14:paraId="6A7B1B37" w14:textId="77777777" w:rsidR="005460BE" w:rsidRPr="005460BE" w:rsidRDefault="005460BE" w:rsidP="005460BE">
                  <w:pPr>
                    <w:ind w:firstLine="540"/>
                    <w:jc w:val="both"/>
                  </w:pPr>
                </w:p>
              </w:tc>
              <w:tc>
                <w:tcPr>
                  <w:tcW w:w="340" w:type="dxa"/>
                  <w:tcBorders>
                    <w:top w:val="nil"/>
                    <w:left w:val="nil"/>
                    <w:bottom w:val="nil"/>
                    <w:right w:val="nil"/>
                  </w:tcBorders>
                </w:tcPr>
                <w:p w14:paraId="0FCFE9E5" w14:textId="77777777" w:rsidR="005460BE" w:rsidRPr="005460BE" w:rsidRDefault="005460BE" w:rsidP="005460BE">
                  <w:pPr>
                    <w:ind w:firstLine="540"/>
                    <w:jc w:val="both"/>
                  </w:pPr>
                </w:p>
              </w:tc>
              <w:tc>
                <w:tcPr>
                  <w:tcW w:w="2040" w:type="dxa"/>
                  <w:tcBorders>
                    <w:top w:val="nil"/>
                    <w:left w:val="nil"/>
                    <w:bottom w:val="single" w:sz="4" w:space="0" w:color="auto"/>
                    <w:right w:val="nil"/>
                  </w:tcBorders>
                </w:tcPr>
                <w:p w14:paraId="364CB2A9" w14:textId="77777777" w:rsidR="005460BE" w:rsidRPr="005460BE" w:rsidRDefault="005460BE" w:rsidP="005460BE">
                  <w:pPr>
                    <w:ind w:firstLine="540"/>
                    <w:jc w:val="both"/>
                  </w:pPr>
                </w:p>
              </w:tc>
            </w:tr>
            <w:tr w:rsidR="005460BE" w:rsidRPr="005460BE" w14:paraId="29842EA1" w14:textId="77777777">
              <w:tc>
                <w:tcPr>
                  <w:tcW w:w="3685" w:type="dxa"/>
                  <w:tcBorders>
                    <w:top w:val="nil"/>
                    <w:left w:val="nil"/>
                    <w:bottom w:val="nil"/>
                    <w:right w:val="nil"/>
                  </w:tcBorders>
                </w:tcPr>
                <w:p w14:paraId="2FDFA604" w14:textId="77777777" w:rsidR="005460BE" w:rsidRPr="005460BE" w:rsidRDefault="005460BE" w:rsidP="005460BE">
                  <w:pPr>
                    <w:ind w:firstLine="540"/>
                    <w:jc w:val="both"/>
                  </w:pPr>
                </w:p>
              </w:tc>
              <w:tc>
                <w:tcPr>
                  <w:tcW w:w="340" w:type="dxa"/>
                  <w:tcBorders>
                    <w:top w:val="nil"/>
                    <w:left w:val="nil"/>
                    <w:bottom w:val="nil"/>
                    <w:right w:val="nil"/>
                  </w:tcBorders>
                </w:tcPr>
                <w:p w14:paraId="31F0BC46" w14:textId="77777777" w:rsidR="005460BE" w:rsidRPr="005460BE" w:rsidRDefault="005460BE" w:rsidP="005460BE">
                  <w:pPr>
                    <w:ind w:firstLine="540"/>
                    <w:jc w:val="both"/>
                  </w:pPr>
                </w:p>
              </w:tc>
              <w:tc>
                <w:tcPr>
                  <w:tcW w:w="1247" w:type="dxa"/>
                  <w:tcBorders>
                    <w:top w:val="single" w:sz="4" w:space="0" w:color="auto"/>
                    <w:left w:val="nil"/>
                    <w:bottom w:val="nil"/>
                    <w:right w:val="nil"/>
                  </w:tcBorders>
                </w:tcPr>
                <w:p w14:paraId="7B739494" w14:textId="77777777" w:rsidR="005460BE" w:rsidRPr="005460BE" w:rsidRDefault="005460BE" w:rsidP="005460BE">
                  <w:pPr>
                    <w:ind w:firstLine="540"/>
                    <w:jc w:val="both"/>
                  </w:pPr>
                  <w:r w:rsidRPr="005460BE">
                    <w:t>должность</w:t>
                  </w:r>
                </w:p>
              </w:tc>
              <w:tc>
                <w:tcPr>
                  <w:tcW w:w="340" w:type="dxa"/>
                  <w:tcBorders>
                    <w:top w:val="nil"/>
                    <w:left w:val="nil"/>
                    <w:bottom w:val="nil"/>
                    <w:right w:val="nil"/>
                  </w:tcBorders>
                </w:tcPr>
                <w:p w14:paraId="1C17F917" w14:textId="77777777" w:rsidR="005460BE" w:rsidRPr="005460BE" w:rsidRDefault="005460BE" w:rsidP="005460BE">
                  <w:pPr>
                    <w:ind w:firstLine="540"/>
                    <w:jc w:val="both"/>
                  </w:pPr>
                </w:p>
              </w:tc>
              <w:tc>
                <w:tcPr>
                  <w:tcW w:w="1077" w:type="dxa"/>
                  <w:tcBorders>
                    <w:top w:val="single" w:sz="4" w:space="0" w:color="auto"/>
                    <w:left w:val="nil"/>
                    <w:bottom w:val="nil"/>
                    <w:right w:val="nil"/>
                  </w:tcBorders>
                </w:tcPr>
                <w:p w14:paraId="5EBB9CA1" w14:textId="77777777" w:rsidR="005460BE" w:rsidRPr="005460BE" w:rsidRDefault="005460BE" w:rsidP="005460BE">
                  <w:pPr>
                    <w:ind w:firstLine="540"/>
                    <w:jc w:val="both"/>
                  </w:pPr>
                  <w:r w:rsidRPr="005460BE">
                    <w:t>подпись</w:t>
                  </w:r>
                </w:p>
              </w:tc>
              <w:tc>
                <w:tcPr>
                  <w:tcW w:w="340" w:type="dxa"/>
                  <w:tcBorders>
                    <w:top w:val="nil"/>
                    <w:left w:val="nil"/>
                    <w:bottom w:val="nil"/>
                    <w:right w:val="nil"/>
                  </w:tcBorders>
                </w:tcPr>
                <w:p w14:paraId="5E74ABF2" w14:textId="77777777" w:rsidR="005460BE" w:rsidRPr="005460BE" w:rsidRDefault="005460BE" w:rsidP="005460BE">
                  <w:pPr>
                    <w:ind w:firstLine="540"/>
                    <w:jc w:val="both"/>
                  </w:pPr>
                </w:p>
              </w:tc>
              <w:tc>
                <w:tcPr>
                  <w:tcW w:w="2040" w:type="dxa"/>
                  <w:tcBorders>
                    <w:top w:val="single" w:sz="4" w:space="0" w:color="auto"/>
                    <w:left w:val="nil"/>
                    <w:bottom w:val="nil"/>
                    <w:right w:val="nil"/>
                  </w:tcBorders>
                </w:tcPr>
                <w:p w14:paraId="3CF54C7D" w14:textId="77777777" w:rsidR="005460BE" w:rsidRPr="005460BE" w:rsidRDefault="005460BE" w:rsidP="005460BE">
                  <w:pPr>
                    <w:ind w:firstLine="540"/>
                    <w:jc w:val="both"/>
                  </w:pPr>
                  <w:r w:rsidRPr="005460BE">
                    <w:t>расшифровка подписи</w:t>
                  </w:r>
                </w:p>
              </w:tc>
            </w:tr>
          </w:tbl>
          <w:p w14:paraId="4EFD9A73" w14:textId="77777777" w:rsidR="005460BE" w:rsidRPr="005460BE" w:rsidRDefault="005460BE" w:rsidP="005460BE">
            <w:pPr>
              <w:ind w:firstLine="540"/>
              <w:jc w:val="both"/>
            </w:pPr>
          </w:p>
          <w:p w14:paraId="721AFDF3" w14:textId="77777777" w:rsidR="005460BE" w:rsidRPr="005460BE" w:rsidRDefault="005460BE" w:rsidP="005460BE">
            <w:pPr>
              <w:ind w:firstLine="540"/>
              <w:jc w:val="both"/>
            </w:pPr>
            <w:r w:rsidRPr="005460BE">
              <w:t>Пример N 2</w:t>
            </w:r>
          </w:p>
          <w:p w14:paraId="108D3AC2" w14:textId="77777777" w:rsidR="005460BE" w:rsidRPr="005460BE" w:rsidRDefault="005460BE" w:rsidP="005460BE">
            <w:pPr>
              <w:ind w:firstLine="540"/>
              <w:jc w:val="both"/>
            </w:pPr>
            <w:r w:rsidRPr="005460BE">
              <w:t>Наименование организации ______________________________</w:t>
            </w:r>
          </w:p>
          <w:p w14:paraId="1513D21C" w14:textId="77777777" w:rsidR="005460BE" w:rsidRPr="005460BE" w:rsidRDefault="005460BE" w:rsidP="005460BE">
            <w:pPr>
              <w:ind w:firstLine="540"/>
              <w:jc w:val="both"/>
            </w:pPr>
            <w:r w:rsidRPr="005460BE">
              <w:t>Отчетная дата _______________________________________</w:t>
            </w:r>
          </w:p>
          <w:p w14:paraId="34704767" w14:textId="77777777" w:rsidR="005460BE" w:rsidRPr="005460BE" w:rsidRDefault="005460BE" w:rsidP="005460BE">
            <w:pPr>
              <w:ind w:firstLine="540"/>
              <w:jc w:val="both"/>
            </w:pPr>
          </w:p>
          <w:p w14:paraId="526FFBFB" w14:textId="77777777" w:rsidR="005460BE" w:rsidRPr="005460BE" w:rsidRDefault="005460BE" w:rsidP="005460BE">
            <w:pPr>
              <w:ind w:firstLine="540"/>
              <w:jc w:val="both"/>
            </w:pPr>
            <w:r w:rsidRPr="005460BE">
              <w:t>Регистр учета временных разниц по операциям,</w:t>
            </w:r>
          </w:p>
          <w:p w14:paraId="2D22A38D" w14:textId="77777777" w:rsidR="005460BE" w:rsidRPr="005460BE" w:rsidRDefault="005460BE" w:rsidP="005460BE">
            <w:pPr>
              <w:ind w:firstLine="540"/>
              <w:jc w:val="both"/>
            </w:pPr>
            <w:r w:rsidRPr="005460BE">
              <w:t>не влияющим на чистую прибыль (убыток),</w:t>
            </w:r>
          </w:p>
          <w:p w14:paraId="24E92A1F" w14:textId="77777777" w:rsidR="005460BE" w:rsidRPr="005460BE" w:rsidRDefault="005460BE" w:rsidP="005460BE">
            <w:pPr>
              <w:ind w:firstLine="540"/>
              <w:jc w:val="both"/>
            </w:pPr>
            <w:r w:rsidRPr="005460BE">
              <w:t xml:space="preserve">но формирующим совокупный финансовый результат </w:t>
            </w:r>
            <w:r w:rsidRPr="005460BE">
              <w:rPr>
                <w:b/>
                <w:bCs/>
                <w:vertAlign w:val="superscript"/>
              </w:rPr>
              <w:t>1</w:t>
            </w:r>
          </w:p>
          <w:p w14:paraId="2001AF32" w14:textId="77777777" w:rsidR="005460BE" w:rsidRPr="005460BE" w:rsidRDefault="005460BE" w:rsidP="005460BE">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67"/>
              <w:gridCol w:w="2551"/>
              <w:gridCol w:w="2267"/>
            </w:tblGrid>
            <w:tr w:rsidR="005460BE" w:rsidRPr="005460BE" w14:paraId="678B2F37" w14:textId="77777777">
              <w:tc>
                <w:tcPr>
                  <w:tcW w:w="1984" w:type="dxa"/>
                  <w:tcBorders>
                    <w:top w:val="single" w:sz="4" w:space="0" w:color="auto"/>
                    <w:left w:val="single" w:sz="4" w:space="0" w:color="auto"/>
                    <w:bottom w:val="single" w:sz="4" w:space="0" w:color="auto"/>
                    <w:right w:val="single" w:sz="4" w:space="0" w:color="auto"/>
                  </w:tcBorders>
                </w:tcPr>
                <w:p w14:paraId="7BAAD306" w14:textId="77777777" w:rsidR="005460BE" w:rsidRPr="005460BE" w:rsidRDefault="005460BE" w:rsidP="005460BE">
                  <w:pPr>
                    <w:jc w:val="both"/>
                  </w:pPr>
                  <w:r w:rsidRPr="005460BE">
                    <w:t xml:space="preserve">Наименование основного средства </w:t>
                  </w:r>
                  <w:r w:rsidRPr="005460BE">
                    <w:rPr>
                      <w:b/>
                      <w:bCs/>
                      <w:vertAlign w:val="superscript"/>
                    </w:rPr>
                    <w:t>1</w:t>
                  </w:r>
                </w:p>
              </w:tc>
              <w:tc>
                <w:tcPr>
                  <w:tcW w:w="2267" w:type="dxa"/>
                  <w:tcBorders>
                    <w:top w:val="single" w:sz="4" w:space="0" w:color="auto"/>
                    <w:left w:val="single" w:sz="4" w:space="0" w:color="auto"/>
                    <w:bottom w:val="single" w:sz="4" w:space="0" w:color="auto"/>
                    <w:right w:val="single" w:sz="4" w:space="0" w:color="auto"/>
                  </w:tcBorders>
                </w:tcPr>
                <w:p w14:paraId="636E806B" w14:textId="77777777" w:rsidR="005460BE" w:rsidRPr="005460BE" w:rsidRDefault="005460BE" w:rsidP="005460BE">
                  <w:pPr>
                    <w:jc w:val="both"/>
                  </w:pPr>
                  <w:r w:rsidRPr="005460BE">
                    <w:t>Балансовая стоимость, руб.</w:t>
                  </w:r>
                </w:p>
              </w:tc>
              <w:tc>
                <w:tcPr>
                  <w:tcW w:w="2551" w:type="dxa"/>
                  <w:tcBorders>
                    <w:top w:val="single" w:sz="4" w:space="0" w:color="auto"/>
                    <w:left w:val="single" w:sz="4" w:space="0" w:color="auto"/>
                    <w:bottom w:val="single" w:sz="4" w:space="0" w:color="auto"/>
                    <w:right w:val="single" w:sz="4" w:space="0" w:color="auto"/>
                  </w:tcBorders>
                </w:tcPr>
                <w:p w14:paraId="214170CD" w14:textId="77777777" w:rsidR="005460BE" w:rsidRPr="005460BE" w:rsidRDefault="005460BE" w:rsidP="005460BE">
                  <w:pPr>
                    <w:jc w:val="both"/>
                  </w:pPr>
                  <w:r w:rsidRPr="005460BE">
                    <w:t>Налоговая стоимость, руб.</w:t>
                  </w:r>
                </w:p>
              </w:tc>
              <w:tc>
                <w:tcPr>
                  <w:tcW w:w="2267" w:type="dxa"/>
                  <w:tcBorders>
                    <w:top w:val="single" w:sz="4" w:space="0" w:color="auto"/>
                    <w:left w:val="single" w:sz="4" w:space="0" w:color="auto"/>
                    <w:bottom w:val="single" w:sz="4" w:space="0" w:color="auto"/>
                    <w:right w:val="single" w:sz="4" w:space="0" w:color="auto"/>
                  </w:tcBorders>
                </w:tcPr>
                <w:p w14:paraId="66911979" w14:textId="77777777" w:rsidR="005460BE" w:rsidRPr="005460BE" w:rsidRDefault="005460BE" w:rsidP="005460BE">
                  <w:pPr>
                    <w:jc w:val="both"/>
                  </w:pPr>
                  <w:r w:rsidRPr="005460BE">
                    <w:t>Разница, руб.</w:t>
                  </w:r>
                </w:p>
              </w:tc>
            </w:tr>
            <w:tr w:rsidR="005460BE" w:rsidRPr="005460BE" w14:paraId="62466DE1" w14:textId="77777777">
              <w:tc>
                <w:tcPr>
                  <w:tcW w:w="1984" w:type="dxa"/>
                  <w:tcBorders>
                    <w:top w:val="single" w:sz="4" w:space="0" w:color="auto"/>
                    <w:left w:val="single" w:sz="4" w:space="0" w:color="auto"/>
                    <w:bottom w:val="single" w:sz="4" w:space="0" w:color="auto"/>
                    <w:right w:val="single" w:sz="4" w:space="0" w:color="auto"/>
                  </w:tcBorders>
                </w:tcPr>
                <w:p w14:paraId="619F3F46" w14:textId="77777777" w:rsidR="005460BE" w:rsidRPr="005460BE" w:rsidRDefault="005460BE" w:rsidP="005460BE">
                  <w:pPr>
                    <w:jc w:val="both"/>
                  </w:pPr>
                </w:p>
              </w:tc>
              <w:tc>
                <w:tcPr>
                  <w:tcW w:w="2267" w:type="dxa"/>
                  <w:tcBorders>
                    <w:top w:val="single" w:sz="4" w:space="0" w:color="auto"/>
                    <w:left w:val="single" w:sz="4" w:space="0" w:color="auto"/>
                    <w:bottom w:val="single" w:sz="4" w:space="0" w:color="auto"/>
                    <w:right w:val="single" w:sz="4" w:space="0" w:color="auto"/>
                  </w:tcBorders>
                </w:tcPr>
                <w:p w14:paraId="354B48A8" w14:textId="77777777" w:rsidR="005460BE" w:rsidRPr="005460BE" w:rsidRDefault="005460BE" w:rsidP="005460BE">
                  <w:pPr>
                    <w:jc w:val="both"/>
                  </w:pPr>
                </w:p>
              </w:tc>
              <w:tc>
                <w:tcPr>
                  <w:tcW w:w="2551" w:type="dxa"/>
                  <w:tcBorders>
                    <w:top w:val="single" w:sz="4" w:space="0" w:color="auto"/>
                    <w:left w:val="single" w:sz="4" w:space="0" w:color="auto"/>
                    <w:bottom w:val="single" w:sz="4" w:space="0" w:color="auto"/>
                    <w:right w:val="single" w:sz="4" w:space="0" w:color="auto"/>
                  </w:tcBorders>
                </w:tcPr>
                <w:p w14:paraId="242F21E9" w14:textId="77777777" w:rsidR="005460BE" w:rsidRPr="005460BE" w:rsidRDefault="005460BE" w:rsidP="005460BE">
                  <w:pPr>
                    <w:jc w:val="both"/>
                  </w:pPr>
                </w:p>
              </w:tc>
              <w:tc>
                <w:tcPr>
                  <w:tcW w:w="2267" w:type="dxa"/>
                  <w:tcBorders>
                    <w:top w:val="single" w:sz="4" w:space="0" w:color="auto"/>
                    <w:left w:val="single" w:sz="4" w:space="0" w:color="auto"/>
                    <w:bottom w:val="single" w:sz="4" w:space="0" w:color="auto"/>
                    <w:right w:val="single" w:sz="4" w:space="0" w:color="auto"/>
                  </w:tcBorders>
                </w:tcPr>
                <w:p w14:paraId="3F34A90F" w14:textId="77777777" w:rsidR="005460BE" w:rsidRPr="005460BE" w:rsidRDefault="005460BE" w:rsidP="005460BE">
                  <w:pPr>
                    <w:jc w:val="both"/>
                  </w:pPr>
                </w:p>
              </w:tc>
            </w:tr>
            <w:tr w:rsidR="005460BE" w:rsidRPr="005460BE" w14:paraId="10ECE6A5" w14:textId="77777777">
              <w:tc>
                <w:tcPr>
                  <w:tcW w:w="6802" w:type="dxa"/>
                  <w:gridSpan w:val="3"/>
                  <w:tcBorders>
                    <w:top w:val="single" w:sz="4" w:space="0" w:color="auto"/>
                    <w:left w:val="single" w:sz="4" w:space="0" w:color="auto"/>
                    <w:bottom w:val="single" w:sz="4" w:space="0" w:color="auto"/>
                    <w:right w:val="single" w:sz="4" w:space="0" w:color="auto"/>
                  </w:tcBorders>
                </w:tcPr>
                <w:p w14:paraId="42F22AE1" w14:textId="77777777" w:rsidR="005460BE" w:rsidRPr="005460BE" w:rsidRDefault="005460BE" w:rsidP="005460BE">
                  <w:pPr>
                    <w:jc w:val="both"/>
                  </w:pPr>
                  <w:r w:rsidRPr="005460BE">
                    <w:t>Итого на отчетную дату:</w:t>
                  </w:r>
                </w:p>
              </w:tc>
              <w:tc>
                <w:tcPr>
                  <w:tcW w:w="2267" w:type="dxa"/>
                  <w:tcBorders>
                    <w:top w:val="single" w:sz="4" w:space="0" w:color="auto"/>
                    <w:left w:val="single" w:sz="4" w:space="0" w:color="auto"/>
                    <w:bottom w:val="single" w:sz="4" w:space="0" w:color="auto"/>
                    <w:right w:val="single" w:sz="4" w:space="0" w:color="auto"/>
                  </w:tcBorders>
                </w:tcPr>
                <w:p w14:paraId="5F63C0EB" w14:textId="77777777" w:rsidR="005460BE" w:rsidRPr="005460BE" w:rsidRDefault="005460BE" w:rsidP="005460BE">
                  <w:pPr>
                    <w:jc w:val="both"/>
                  </w:pPr>
                </w:p>
              </w:tc>
            </w:tr>
          </w:tbl>
          <w:p w14:paraId="6B58F14D" w14:textId="77777777" w:rsidR="005460BE" w:rsidRPr="005460BE" w:rsidRDefault="005460BE" w:rsidP="005460BE">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340"/>
              <w:gridCol w:w="1247"/>
              <w:gridCol w:w="340"/>
              <w:gridCol w:w="1077"/>
              <w:gridCol w:w="340"/>
              <w:gridCol w:w="2040"/>
            </w:tblGrid>
            <w:tr w:rsidR="005460BE" w:rsidRPr="005460BE" w14:paraId="07BA0C72" w14:textId="77777777">
              <w:tc>
                <w:tcPr>
                  <w:tcW w:w="3685" w:type="dxa"/>
                  <w:tcBorders>
                    <w:top w:val="nil"/>
                    <w:left w:val="nil"/>
                    <w:bottom w:val="nil"/>
                    <w:right w:val="nil"/>
                  </w:tcBorders>
                </w:tcPr>
                <w:p w14:paraId="4E2DFB00" w14:textId="77777777" w:rsidR="005460BE" w:rsidRPr="005460BE" w:rsidRDefault="005460BE" w:rsidP="005460BE">
                  <w:pPr>
                    <w:ind w:firstLine="540"/>
                    <w:jc w:val="both"/>
                  </w:pPr>
                  <w:r w:rsidRPr="005460BE">
                    <w:t>Ответственный за ведение регистра</w:t>
                  </w:r>
                </w:p>
              </w:tc>
              <w:tc>
                <w:tcPr>
                  <w:tcW w:w="340" w:type="dxa"/>
                  <w:tcBorders>
                    <w:top w:val="nil"/>
                    <w:left w:val="nil"/>
                    <w:bottom w:val="nil"/>
                    <w:right w:val="nil"/>
                  </w:tcBorders>
                </w:tcPr>
                <w:p w14:paraId="55031BB8" w14:textId="77777777" w:rsidR="005460BE" w:rsidRPr="005460BE" w:rsidRDefault="005460BE" w:rsidP="005460BE">
                  <w:pPr>
                    <w:ind w:firstLine="540"/>
                    <w:jc w:val="both"/>
                  </w:pPr>
                </w:p>
              </w:tc>
              <w:tc>
                <w:tcPr>
                  <w:tcW w:w="1247" w:type="dxa"/>
                  <w:tcBorders>
                    <w:top w:val="nil"/>
                    <w:left w:val="nil"/>
                    <w:bottom w:val="single" w:sz="4" w:space="0" w:color="auto"/>
                    <w:right w:val="nil"/>
                  </w:tcBorders>
                </w:tcPr>
                <w:p w14:paraId="734B512F" w14:textId="77777777" w:rsidR="005460BE" w:rsidRPr="005460BE" w:rsidRDefault="005460BE" w:rsidP="005460BE">
                  <w:pPr>
                    <w:ind w:firstLine="540"/>
                    <w:jc w:val="both"/>
                  </w:pPr>
                </w:p>
              </w:tc>
              <w:tc>
                <w:tcPr>
                  <w:tcW w:w="340" w:type="dxa"/>
                  <w:tcBorders>
                    <w:top w:val="nil"/>
                    <w:left w:val="nil"/>
                    <w:bottom w:val="nil"/>
                    <w:right w:val="nil"/>
                  </w:tcBorders>
                </w:tcPr>
                <w:p w14:paraId="2B767522" w14:textId="77777777" w:rsidR="005460BE" w:rsidRPr="005460BE" w:rsidRDefault="005460BE" w:rsidP="005460BE">
                  <w:pPr>
                    <w:ind w:firstLine="540"/>
                    <w:jc w:val="both"/>
                  </w:pPr>
                </w:p>
              </w:tc>
              <w:tc>
                <w:tcPr>
                  <w:tcW w:w="1077" w:type="dxa"/>
                  <w:tcBorders>
                    <w:top w:val="nil"/>
                    <w:left w:val="nil"/>
                    <w:bottom w:val="single" w:sz="4" w:space="0" w:color="auto"/>
                    <w:right w:val="nil"/>
                  </w:tcBorders>
                </w:tcPr>
                <w:p w14:paraId="7A7852F8" w14:textId="77777777" w:rsidR="005460BE" w:rsidRPr="005460BE" w:rsidRDefault="005460BE" w:rsidP="005460BE">
                  <w:pPr>
                    <w:ind w:firstLine="540"/>
                    <w:jc w:val="both"/>
                  </w:pPr>
                </w:p>
              </w:tc>
              <w:tc>
                <w:tcPr>
                  <w:tcW w:w="340" w:type="dxa"/>
                  <w:tcBorders>
                    <w:top w:val="nil"/>
                    <w:left w:val="nil"/>
                    <w:bottom w:val="nil"/>
                    <w:right w:val="nil"/>
                  </w:tcBorders>
                </w:tcPr>
                <w:p w14:paraId="7513E814" w14:textId="77777777" w:rsidR="005460BE" w:rsidRPr="005460BE" w:rsidRDefault="005460BE" w:rsidP="005460BE">
                  <w:pPr>
                    <w:ind w:firstLine="540"/>
                    <w:jc w:val="both"/>
                  </w:pPr>
                </w:p>
              </w:tc>
              <w:tc>
                <w:tcPr>
                  <w:tcW w:w="2040" w:type="dxa"/>
                  <w:tcBorders>
                    <w:top w:val="nil"/>
                    <w:left w:val="nil"/>
                    <w:bottom w:val="single" w:sz="4" w:space="0" w:color="auto"/>
                    <w:right w:val="nil"/>
                  </w:tcBorders>
                </w:tcPr>
                <w:p w14:paraId="17BB4E5D" w14:textId="77777777" w:rsidR="005460BE" w:rsidRPr="005460BE" w:rsidRDefault="005460BE" w:rsidP="005460BE">
                  <w:pPr>
                    <w:ind w:firstLine="540"/>
                    <w:jc w:val="both"/>
                  </w:pPr>
                </w:p>
              </w:tc>
            </w:tr>
            <w:tr w:rsidR="005460BE" w:rsidRPr="005460BE" w14:paraId="33118F76" w14:textId="77777777">
              <w:tc>
                <w:tcPr>
                  <w:tcW w:w="3685" w:type="dxa"/>
                  <w:tcBorders>
                    <w:top w:val="nil"/>
                    <w:left w:val="nil"/>
                    <w:bottom w:val="nil"/>
                    <w:right w:val="nil"/>
                  </w:tcBorders>
                </w:tcPr>
                <w:p w14:paraId="077C2FE8" w14:textId="77777777" w:rsidR="005460BE" w:rsidRPr="005460BE" w:rsidRDefault="005460BE" w:rsidP="005460BE">
                  <w:pPr>
                    <w:ind w:firstLine="540"/>
                    <w:jc w:val="both"/>
                  </w:pPr>
                </w:p>
              </w:tc>
              <w:tc>
                <w:tcPr>
                  <w:tcW w:w="340" w:type="dxa"/>
                  <w:tcBorders>
                    <w:top w:val="nil"/>
                    <w:left w:val="nil"/>
                    <w:bottom w:val="nil"/>
                    <w:right w:val="nil"/>
                  </w:tcBorders>
                </w:tcPr>
                <w:p w14:paraId="42469D7D" w14:textId="77777777" w:rsidR="005460BE" w:rsidRPr="005460BE" w:rsidRDefault="005460BE" w:rsidP="005460BE">
                  <w:pPr>
                    <w:ind w:firstLine="540"/>
                    <w:jc w:val="both"/>
                  </w:pPr>
                </w:p>
              </w:tc>
              <w:tc>
                <w:tcPr>
                  <w:tcW w:w="1247" w:type="dxa"/>
                  <w:tcBorders>
                    <w:top w:val="single" w:sz="4" w:space="0" w:color="auto"/>
                    <w:left w:val="nil"/>
                    <w:bottom w:val="nil"/>
                    <w:right w:val="nil"/>
                  </w:tcBorders>
                </w:tcPr>
                <w:p w14:paraId="2A14A5D2" w14:textId="77777777" w:rsidR="005460BE" w:rsidRPr="005460BE" w:rsidRDefault="005460BE" w:rsidP="005460BE">
                  <w:pPr>
                    <w:ind w:firstLine="540"/>
                    <w:jc w:val="both"/>
                  </w:pPr>
                  <w:r w:rsidRPr="005460BE">
                    <w:t>должность</w:t>
                  </w:r>
                </w:p>
              </w:tc>
              <w:tc>
                <w:tcPr>
                  <w:tcW w:w="340" w:type="dxa"/>
                  <w:tcBorders>
                    <w:top w:val="nil"/>
                    <w:left w:val="nil"/>
                    <w:bottom w:val="nil"/>
                    <w:right w:val="nil"/>
                  </w:tcBorders>
                </w:tcPr>
                <w:p w14:paraId="752A21DB" w14:textId="77777777" w:rsidR="005460BE" w:rsidRPr="005460BE" w:rsidRDefault="005460BE" w:rsidP="005460BE">
                  <w:pPr>
                    <w:ind w:firstLine="540"/>
                    <w:jc w:val="both"/>
                  </w:pPr>
                </w:p>
              </w:tc>
              <w:tc>
                <w:tcPr>
                  <w:tcW w:w="1077" w:type="dxa"/>
                  <w:tcBorders>
                    <w:top w:val="single" w:sz="4" w:space="0" w:color="auto"/>
                    <w:left w:val="nil"/>
                    <w:bottom w:val="nil"/>
                    <w:right w:val="nil"/>
                  </w:tcBorders>
                </w:tcPr>
                <w:p w14:paraId="6C61D414" w14:textId="77777777" w:rsidR="005460BE" w:rsidRPr="005460BE" w:rsidRDefault="005460BE" w:rsidP="005460BE">
                  <w:pPr>
                    <w:ind w:firstLine="540"/>
                    <w:jc w:val="both"/>
                  </w:pPr>
                  <w:r w:rsidRPr="005460BE">
                    <w:t>подпись</w:t>
                  </w:r>
                </w:p>
              </w:tc>
              <w:tc>
                <w:tcPr>
                  <w:tcW w:w="340" w:type="dxa"/>
                  <w:tcBorders>
                    <w:top w:val="nil"/>
                    <w:left w:val="nil"/>
                    <w:bottom w:val="nil"/>
                    <w:right w:val="nil"/>
                  </w:tcBorders>
                </w:tcPr>
                <w:p w14:paraId="0011F77C" w14:textId="77777777" w:rsidR="005460BE" w:rsidRPr="005460BE" w:rsidRDefault="005460BE" w:rsidP="005460BE">
                  <w:pPr>
                    <w:ind w:firstLine="540"/>
                    <w:jc w:val="both"/>
                  </w:pPr>
                </w:p>
              </w:tc>
              <w:tc>
                <w:tcPr>
                  <w:tcW w:w="2040" w:type="dxa"/>
                  <w:tcBorders>
                    <w:top w:val="single" w:sz="4" w:space="0" w:color="auto"/>
                    <w:left w:val="nil"/>
                    <w:bottom w:val="nil"/>
                    <w:right w:val="nil"/>
                  </w:tcBorders>
                </w:tcPr>
                <w:p w14:paraId="4C4FF908" w14:textId="77777777" w:rsidR="005460BE" w:rsidRPr="005460BE" w:rsidRDefault="005460BE" w:rsidP="005460BE">
                  <w:pPr>
                    <w:ind w:firstLine="540"/>
                    <w:jc w:val="both"/>
                  </w:pPr>
                  <w:r w:rsidRPr="005460BE">
                    <w:t>расшифровка подписи</w:t>
                  </w:r>
                </w:p>
              </w:tc>
            </w:tr>
          </w:tbl>
          <w:p w14:paraId="43B96407" w14:textId="77777777" w:rsidR="005460BE" w:rsidRPr="005460BE" w:rsidRDefault="005460BE" w:rsidP="005460BE">
            <w:pPr>
              <w:ind w:firstLine="540"/>
              <w:jc w:val="both"/>
            </w:pPr>
          </w:p>
          <w:tbl>
            <w:tblPr>
              <w:tblW w:w="5000" w:type="pct"/>
              <w:tblLayout w:type="fixed"/>
              <w:tblCellMar>
                <w:left w:w="0" w:type="dxa"/>
                <w:right w:w="0" w:type="dxa"/>
              </w:tblCellMar>
              <w:tblLook w:val="0000" w:firstRow="0" w:lastRow="0" w:firstColumn="0" w:lastColumn="0" w:noHBand="0" w:noVBand="0"/>
            </w:tblPr>
            <w:tblGrid>
              <w:gridCol w:w="212"/>
              <w:gridCol w:w="231"/>
              <w:gridCol w:w="10408"/>
              <w:gridCol w:w="213"/>
            </w:tblGrid>
            <w:tr w:rsidR="005460BE" w:rsidRPr="005460BE" w14:paraId="72B7D135" w14:textId="77777777">
              <w:tblPrEx>
                <w:tblCellMar>
                  <w:top w:w="0" w:type="dxa"/>
                  <w:left w:w="0" w:type="dxa"/>
                  <w:bottom w:w="0" w:type="dxa"/>
                  <w:right w:w="0" w:type="dxa"/>
                </w:tblCellMar>
              </w:tblPrEx>
              <w:tc>
                <w:tcPr>
                  <w:tcW w:w="180" w:type="dxa"/>
                  <w:tcBorders>
                    <w:top w:val="nil"/>
                    <w:left w:val="nil"/>
                    <w:bottom w:val="nil"/>
                    <w:right w:val="nil"/>
                  </w:tcBorders>
                  <w:tcMar>
                    <w:top w:w="0" w:type="dxa"/>
                    <w:left w:w="0" w:type="dxa"/>
                    <w:bottom w:w="0" w:type="dxa"/>
                    <w:right w:w="0" w:type="dxa"/>
                  </w:tcMar>
                </w:tcPr>
                <w:p w14:paraId="3A3F494B" w14:textId="77777777" w:rsidR="005460BE" w:rsidRPr="005460BE" w:rsidRDefault="005460BE" w:rsidP="005460BE">
                  <w:pPr>
                    <w:ind w:firstLine="540"/>
                    <w:jc w:val="both"/>
                  </w:pPr>
                </w:p>
              </w:tc>
              <w:tc>
                <w:tcPr>
                  <w:tcW w:w="195" w:type="dxa"/>
                  <w:tcBorders>
                    <w:top w:val="nil"/>
                    <w:left w:val="nil"/>
                    <w:bottom w:val="nil"/>
                    <w:right w:val="nil"/>
                  </w:tcBorders>
                  <w:tcMar>
                    <w:top w:w="180" w:type="dxa"/>
                    <w:left w:w="0" w:type="dxa"/>
                    <w:bottom w:w="180" w:type="dxa"/>
                    <w:right w:w="0" w:type="dxa"/>
                  </w:tcMar>
                </w:tcPr>
                <w:p w14:paraId="28EB998A" w14:textId="7D53B68D" w:rsidR="005460BE" w:rsidRPr="005460BE" w:rsidRDefault="005460BE" w:rsidP="005460BE">
                  <w:pPr>
                    <w:ind w:firstLine="540"/>
                    <w:jc w:val="both"/>
                  </w:pPr>
                  <w:r w:rsidRPr="005460BE">
                    <w:drawing>
                      <wp:inline distT="0" distB="0" distL="0" distR="0" wp14:anchorId="63F430CC" wp14:editId="133F4556">
                        <wp:extent cx="12700" cy="127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8800" w:type="dxa"/>
                  <w:tcBorders>
                    <w:top w:val="nil"/>
                    <w:left w:val="nil"/>
                    <w:bottom w:val="nil"/>
                    <w:right w:val="nil"/>
                  </w:tcBorders>
                  <w:tcMar>
                    <w:top w:w="180" w:type="dxa"/>
                    <w:left w:w="0" w:type="dxa"/>
                    <w:bottom w:w="180" w:type="dxa"/>
                    <w:right w:w="0" w:type="dxa"/>
                  </w:tcMar>
                </w:tcPr>
                <w:p w14:paraId="716E0E0F" w14:textId="77777777" w:rsidR="005460BE" w:rsidRPr="005460BE" w:rsidRDefault="005460BE" w:rsidP="005460BE">
                  <w:pPr>
                    <w:ind w:firstLine="540"/>
                    <w:jc w:val="both"/>
                  </w:pPr>
                  <w:bookmarkStart w:id="70" w:name="Par117"/>
                  <w:bookmarkEnd w:id="70"/>
                  <w:r w:rsidRPr="005460BE">
                    <w:rPr>
                      <w:b/>
                      <w:bCs/>
                      <w:vertAlign w:val="superscript"/>
                    </w:rPr>
                    <w:t>1</w:t>
                  </w:r>
                  <w:r w:rsidRPr="005460BE">
                    <w:t xml:space="preserve"> Пример формы регистра приведен для случая, когда единственным видом операций, не влияющих на чистую прибыль (убыток), но формирующих совокупный финансовый результат периода, является переоценка основных средств.</w:t>
                  </w:r>
                </w:p>
              </w:tc>
              <w:tc>
                <w:tcPr>
                  <w:tcW w:w="180" w:type="dxa"/>
                  <w:tcBorders>
                    <w:top w:val="nil"/>
                    <w:left w:val="nil"/>
                    <w:bottom w:val="nil"/>
                    <w:right w:val="nil"/>
                  </w:tcBorders>
                  <w:tcMar>
                    <w:top w:w="0" w:type="dxa"/>
                    <w:left w:w="0" w:type="dxa"/>
                    <w:bottom w:w="0" w:type="dxa"/>
                    <w:right w:w="0" w:type="dxa"/>
                  </w:tcMar>
                </w:tcPr>
                <w:p w14:paraId="261E47DE" w14:textId="77777777" w:rsidR="005460BE" w:rsidRPr="005460BE" w:rsidRDefault="005460BE" w:rsidP="005460BE">
                  <w:pPr>
                    <w:ind w:firstLine="540"/>
                    <w:jc w:val="both"/>
                  </w:pPr>
                </w:p>
              </w:tc>
            </w:tr>
          </w:tbl>
          <w:p w14:paraId="10E1DBFD" w14:textId="77777777" w:rsidR="005460BE" w:rsidRPr="005460BE" w:rsidRDefault="005460BE" w:rsidP="005460BE">
            <w:pPr>
              <w:ind w:firstLine="540"/>
              <w:jc w:val="both"/>
            </w:pPr>
          </w:p>
        </w:tc>
      </w:tr>
    </w:tbl>
    <w:p w14:paraId="63A5B116" w14:textId="77777777" w:rsidR="005460BE" w:rsidRPr="005460BE" w:rsidRDefault="005460BE" w:rsidP="005460BE">
      <w:pPr>
        <w:ind w:firstLine="540"/>
        <w:jc w:val="both"/>
      </w:pPr>
    </w:p>
    <w:p w14:paraId="668778F9" w14:textId="77777777" w:rsidR="005460BE" w:rsidRPr="005460BE" w:rsidRDefault="005460BE" w:rsidP="005460BE">
      <w:pPr>
        <w:ind w:firstLine="540"/>
        <w:jc w:val="both"/>
      </w:pPr>
      <w:r w:rsidRPr="005460BE">
        <w:t>Укажите в учетной политике, ведет ли ваша организация учет постоянных разниц. При применении балансового способа учет постоянных разниц, как правило, не ведут. В случае если вы приняли решение вести такой учет, утвердите самостоятельно разработанные формы таких регистров.</w:t>
      </w:r>
    </w:p>
    <w:p w14:paraId="7638DC71" w14:textId="77777777" w:rsidR="005460BE" w:rsidRPr="005460BE" w:rsidRDefault="005460BE" w:rsidP="005460BE">
      <w:pPr>
        <w:ind w:firstLine="540"/>
        <w:jc w:val="both"/>
      </w:pPr>
      <w:r w:rsidRPr="005460BE">
        <w:lastRenderedPageBreak/>
        <w:t>Помимо перечисленных выше положений, являющихся результатом выбора одного из допустимых вариантов учета, вы можете включить в учетную политику информацию, раскрывающую порядок ведения учета балансовым способом, который вы решили применять. В частности, целесообразно указать следующее:</w:t>
      </w:r>
    </w:p>
    <w:p w14:paraId="7E6DE225" w14:textId="77777777" w:rsidR="005460BE" w:rsidRPr="005460BE" w:rsidRDefault="005460BE" w:rsidP="005460BE">
      <w:pPr>
        <w:numPr>
          <w:ilvl w:val="0"/>
          <w:numId w:val="14"/>
        </w:numPr>
        <w:jc w:val="both"/>
      </w:pPr>
      <w:r w:rsidRPr="005460BE">
        <w:t>величина текущего налога на прибыль определяется на основании налоговой декларации по налогу на прибыль. Начисление текущего налога отражается в учете записью по дебету счета 99 и кредиту счета 68 (п. 22 ПБУ 18/02, п. 4 Рекомендации Р-102/2019-КпР "Порядок учета налога на прибыль");</w:t>
      </w:r>
    </w:p>
    <w:p w14:paraId="58899276" w14:textId="77777777" w:rsidR="005460BE" w:rsidRPr="005460BE" w:rsidRDefault="005460BE" w:rsidP="005460BE">
      <w:pPr>
        <w:numPr>
          <w:ilvl w:val="0"/>
          <w:numId w:val="14"/>
        </w:numPr>
        <w:jc w:val="both"/>
      </w:pPr>
      <w:r w:rsidRPr="005460BE">
        <w:t xml:space="preserve">вычитаемые и налогооблагаемые временные разницы определяются по состоянию </w:t>
      </w:r>
      <w:r w:rsidRPr="005460BE">
        <w:rPr>
          <w:b/>
          <w:bCs/>
        </w:rPr>
        <w:t>на отчетную дату</w:t>
      </w:r>
      <w:r w:rsidRPr="005460BE">
        <w:t xml:space="preserve"> как разность между балансовой стоимостью активов и обязательств и их налоговой величиной. Разницы, входящие в одну группу (то есть влияющие на одну и ту же налоговую базу, облагаемую в одной юрисдикции по одной налоговой ставке), сальдируются. В итоге в каждой группе остается только одна разница - или вычитаемая, или налогооблагаемая (п. 8 ПБУ 18/02, п. п. 1, </w:t>
      </w:r>
      <w:proofErr w:type="gramStart"/>
      <w:r w:rsidRPr="005460BE">
        <w:t>4 - 6</w:t>
      </w:r>
      <w:proofErr w:type="gramEnd"/>
      <w:r w:rsidRPr="005460BE">
        <w:t xml:space="preserve"> Рекомендации Р-109/2019-КпР "Регистр учета временных разниц");</w:t>
      </w:r>
    </w:p>
    <w:p w14:paraId="30C49DCC" w14:textId="77777777" w:rsidR="005460BE" w:rsidRPr="005460BE" w:rsidRDefault="005460BE" w:rsidP="005460BE">
      <w:pPr>
        <w:numPr>
          <w:ilvl w:val="0"/>
          <w:numId w:val="14"/>
        </w:numPr>
        <w:jc w:val="both"/>
      </w:pPr>
      <w:r w:rsidRPr="005460BE">
        <w:t>ОНА или ОНО определяется на конец отчетного периода исходя из сальдированной величины временных разниц по каждой группе. Признание ОНА (ОНО), а также доначисление и списание ОНА (ОНО), отраженного в учете на начало периода, отражается записью по счету 09 или 77 соответственно. Корреспондирующим счетом в общем случае является счет 99 (п. 5 Рекомендации Р-102/2019-КпР "Порядок учета налога на прибыль");</w:t>
      </w:r>
    </w:p>
    <w:p w14:paraId="01E6684A" w14:textId="77777777" w:rsidR="005460BE" w:rsidRPr="005460BE" w:rsidRDefault="005460BE" w:rsidP="005460BE">
      <w:pPr>
        <w:numPr>
          <w:ilvl w:val="0"/>
          <w:numId w:val="14"/>
        </w:numPr>
        <w:jc w:val="both"/>
      </w:pPr>
      <w:r w:rsidRPr="005460BE">
        <w:t>расход (доход) по налогу на прибыль формируется на счете 99 из (п. 20 ПБУ 18/02, п. 3 Рекомендации Р-102/2019-КпР "Порядок учета налога на прибыль"):</w:t>
      </w:r>
    </w:p>
    <w:p w14:paraId="7F3B95CD" w14:textId="77777777" w:rsidR="005460BE" w:rsidRPr="005460BE" w:rsidRDefault="005460BE" w:rsidP="005460BE">
      <w:pPr>
        <w:numPr>
          <w:ilvl w:val="1"/>
          <w:numId w:val="14"/>
        </w:numPr>
        <w:jc w:val="both"/>
      </w:pPr>
      <w:r w:rsidRPr="005460BE">
        <w:t>текущего налога на прибыль;</w:t>
      </w:r>
    </w:p>
    <w:p w14:paraId="2BEEDF26" w14:textId="77777777" w:rsidR="005460BE" w:rsidRPr="005460BE" w:rsidRDefault="005460BE" w:rsidP="005460BE">
      <w:pPr>
        <w:numPr>
          <w:ilvl w:val="1"/>
          <w:numId w:val="14"/>
        </w:numPr>
        <w:jc w:val="both"/>
      </w:pPr>
      <w:r w:rsidRPr="005460BE">
        <w:t>отложенного налога на прибыль, под которым понимают изменение ОНА и ОНО за отчетный период, за исключением ОНА и ОНО, являющихся результатами операций, не формирующих бухгалтерскую прибыль (убыток);</w:t>
      </w:r>
    </w:p>
    <w:p w14:paraId="05F38129" w14:textId="77777777" w:rsidR="005460BE" w:rsidRPr="005460BE" w:rsidRDefault="005460BE" w:rsidP="005460BE">
      <w:pPr>
        <w:numPr>
          <w:ilvl w:val="0"/>
          <w:numId w:val="14"/>
        </w:numPr>
        <w:jc w:val="both"/>
      </w:pPr>
      <w:r w:rsidRPr="005460BE">
        <w:t>условный расход по налогу на прибыль, а также ПНР и ПНД в учете не отражаются.</w:t>
      </w:r>
    </w:p>
    <w:p w14:paraId="69AEB8E4" w14:textId="77777777" w:rsidR="005460BE" w:rsidRPr="005460BE" w:rsidRDefault="005460BE" w:rsidP="005460BE">
      <w:pPr>
        <w:ind w:firstLine="540"/>
        <w:jc w:val="both"/>
      </w:pPr>
      <w:r w:rsidRPr="005460BE">
        <w:t>В рабочем плане счетов предусмотрите субсчета (аналитические счета) к счету 99 для отражения не только прибыли (убытка) за период, но и текущего налога на прибыль, ОНА и ОНО.</w:t>
      </w:r>
    </w:p>
    <w:p w14:paraId="6EF7E91A" w14:textId="77777777" w:rsidR="005460BE" w:rsidRPr="005460BE" w:rsidRDefault="005460BE" w:rsidP="005460BE">
      <w:pPr>
        <w:ind w:firstLine="540"/>
        <w:jc w:val="both"/>
      </w:pPr>
      <w:r w:rsidRPr="005460BE">
        <w:t>Если ваша организация переоценивает ОС или НМА либо отражает в учете иные операции, не влияющие на чистую прибыль (убыток), но формирующие совокупный финансовый результат периода, целесообразно также закрепить в учетной политике порядок определения величины и отражения в учете ОНА и ОНО по таким операциям.</w:t>
      </w:r>
    </w:p>
    <w:p w14:paraId="31343E49" w14:textId="77777777" w:rsidR="00C071D6" w:rsidRDefault="00C071D6" w:rsidP="00C071D6">
      <w:pPr>
        <w:ind w:firstLine="540"/>
        <w:jc w:val="both"/>
        <w:rPr>
          <w:b/>
          <w:bCs/>
        </w:rPr>
      </w:pPr>
    </w:p>
    <w:p w14:paraId="401BFFDB" w14:textId="7AEEAB72" w:rsidR="00C071D6" w:rsidRPr="00C071D6" w:rsidRDefault="00C071D6" w:rsidP="00C071D6">
      <w:pPr>
        <w:ind w:firstLine="540"/>
        <w:jc w:val="center"/>
        <w:rPr>
          <w:b/>
          <w:bCs/>
        </w:rPr>
      </w:pPr>
      <w:r w:rsidRPr="00C071D6">
        <w:rPr>
          <w:b/>
          <w:bCs/>
        </w:rPr>
        <w:t>ФСБУ 6/2020 "ОСНОВНЫЕ СРЕДСТВА":</w:t>
      </w:r>
    </w:p>
    <w:p w14:paraId="0D3344E3" w14:textId="77777777" w:rsidR="00C071D6" w:rsidRPr="00C071D6" w:rsidRDefault="00C071D6" w:rsidP="00C071D6">
      <w:pPr>
        <w:ind w:firstLine="540"/>
        <w:jc w:val="center"/>
        <w:rPr>
          <w:b/>
          <w:bCs/>
        </w:rPr>
      </w:pPr>
      <w:r w:rsidRPr="00C071D6">
        <w:rPr>
          <w:b/>
          <w:bCs/>
        </w:rPr>
        <w:t>ИЗМЕНЕНИЯ В УЧЕТНОЙ ПОЛИТИКЕ</w:t>
      </w:r>
    </w:p>
    <w:p w14:paraId="02E66128" w14:textId="77777777" w:rsidR="00C071D6" w:rsidRPr="00C071D6" w:rsidRDefault="00C071D6" w:rsidP="00C071D6">
      <w:pPr>
        <w:ind w:firstLine="540"/>
        <w:jc w:val="center"/>
        <w:rPr>
          <w:b/>
          <w:bCs/>
        </w:rPr>
      </w:pPr>
    </w:p>
    <w:p w14:paraId="5B29E0D8" w14:textId="77777777" w:rsidR="00C071D6" w:rsidRPr="00C071D6" w:rsidRDefault="00C071D6" w:rsidP="00C071D6">
      <w:pPr>
        <w:ind w:firstLine="540"/>
        <w:jc w:val="both"/>
      </w:pPr>
      <w:r w:rsidRPr="00C071D6">
        <w:t xml:space="preserve">Приказом Минфина России от 17.09.2020 N 204н утвержден ФСБУ 6/2020 "Основные средства", который устанавливает требования к формированию в бухгалтерском учете информации об объектах основных средств (ОС) организаций (за исключением организаций бюджетной </w:t>
      </w:r>
      <w:r w:rsidRPr="00C071D6">
        <w:lastRenderedPageBreak/>
        <w:t>сферы). Новый Стандарт следует применять начиная с бухгалтерской (финансовой) отчетности за 2022 год, но организация вправе принять решение о его применении до указанного срока - уже в 2021 году.</w:t>
      </w:r>
    </w:p>
    <w:p w14:paraId="0103B8BD" w14:textId="77777777" w:rsidR="00C071D6" w:rsidRPr="00C071D6" w:rsidRDefault="00C071D6" w:rsidP="00C071D6">
      <w:pPr>
        <w:ind w:firstLine="540"/>
        <w:jc w:val="both"/>
      </w:pPr>
    </w:p>
    <w:p w14:paraId="06D2CFC1" w14:textId="77777777" w:rsidR="00C071D6" w:rsidRPr="00C071D6" w:rsidRDefault="00C071D6" w:rsidP="00AB2A7C">
      <w:pPr>
        <w:ind w:firstLine="540"/>
        <w:jc w:val="center"/>
        <w:rPr>
          <w:b/>
          <w:bCs/>
        </w:rPr>
      </w:pPr>
      <w:r w:rsidRPr="00C071D6">
        <w:rPr>
          <w:b/>
          <w:bCs/>
        </w:rPr>
        <w:t>Общие положения</w:t>
      </w:r>
    </w:p>
    <w:p w14:paraId="6078CF37" w14:textId="77777777" w:rsidR="00C071D6" w:rsidRPr="00C071D6" w:rsidRDefault="00C071D6" w:rsidP="00C071D6">
      <w:pPr>
        <w:ind w:firstLine="540"/>
        <w:jc w:val="both"/>
      </w:pPr>
    </w:p>
    <w:p w14:paraId="15B26DDA" w14:textId="77777777" w:rsidR="00C071D6" w:rsidRPr="00C071D6" w:rsidRDefault="00C071D6" w:rsidP="00C071D6">
      <w:pPr>
        <w:ind w:firstLine="540"/>
        <w:jc w:val="both"/>
      </w:pPr>
      <w:r w:rsidRPr="00C071D6">
        <w:t>Организация может принять решение не применять ФСБУ 6/2020 в отношении активов, которые одновременно характеризуются признаками, указанными в п. 4 ФСБУ 6/2020, но имеют стоимость ниже лимита, установленного организацией с учетом существенности информации о таких активах (малоценные активы). В этом случае затраты на приобретение, создание данных активов признаются расходами за тот период, в котором они понесены. Такое решение должно быть раскрыто в бухгалтерской (финансовой) отчетности с указанием лимита стоимости активов, установленного организацией. Кроме того, организации следует обеспечить надлежащий контроль наличия и движения названных активов (это может быть прописано в отдельном документе).</w:t>
      </w:r>
    </w:p>
    <w:p w14:paraId="792CFF89"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62A0371E" w14:textId="77777777">
        <w:tc>
          <w:tcPr>
            <w:tcW w:w="9071" w:type="dxa"/>
            <w:tcBorders>
              <w:top w:val="single" w:sz="4" w:space="0" w:color="auto"/>
              <w:left w:val="single" w:sz="4" w:space="0" w:color="auto"/>
              <w:bottom w:val="single" w:sz="4" w:space="0" w:color="auto"/>
              <w:right w:val="single" w:sz="4" w:space="0" w:color="auto"/>
            </w:tcBorders>
          </w:tcPr>
          <w:p w14:paraId="4E542594" w14:textId="77777777" w:rsidR="00C071D6" w:rsidRPr="00C071D6" w:rsidRDefault="00C071D6" w:rsidP="00C071D6">
            <w:pPr>
              <w:ind w:firstLine="540"/>
              <w:jc w:val="both"/>
            </w:pPr>
            <w:r w:rsidRPr="00C071D6">
              <w:t>Лимит стоимости малоценных активов установлен в размере (п. 5 ФСБУ 6/2020):</w:t>
            </w:r>
          </w:p>
          <w:p w14:paraId="0D326D85" w14:textId="77777777" w:rsidR="00C071D6" w:rsidRPr="00C071D6" w:rsidRDefault="00C071D6" w:rsidP="00C071D6">
            <w:pPr>
              <w:ind w:firstLine="540"/>
              <w:jc w:val="both"/>
            </w:pPr>
            <w:r w:rsidRPr="00C071D6">
              <w:t>____________________ (указать самостоятельно).</w:t>
            </w:r>
          </w:p>
        </w:tc>
      </w:tr>
    </w:tbl>
    <w:p w14:paraId="376F75C1" w14:textId="77777777" w:rsidR="00C071D6" w:rsidRPr="00C071D6" w:rsidRDefault="00C071D6" w:rsidP="00C071D6">
      <w:pPr>
        <w:ind w:firstLine="540"/>
        <w:jc w:val="both"/>
      </w:pPr>
    </w:p>
    <w:p w14:paraId="4A05509E" w14:textId="77777777" w:rsidR="00C071D6" w:rsidRPr="00C071D6" w:rsidRDefault="00C071D6" w:rsidP="00C071D6">
      <w:pPr>
        <w:ind w:firstLine="540"/>
        <w:jc w:val="both"/>
      </w:pPr>
      <w:r w:rsidRPr="00C071D6">
        <w:t>Согласно п. 9 ФСБУ 6/2020 для каждого объекта ОС организация определяет срок полезного использования (СПИ) исходя:</w:t>
      </w:r>
    </w:p>
    <w:p w14:paraId="48F29FA1" w14:textId="77777777" w:rsidR="00C071D6" w:rsidRPr="00C071D6" w:rsidRDefault="00C071D6" w:rsidP="00C071D6">
      <w:pPr>
        <w:ind w:firstLine="540"/>
        <w:jc w:val="both"/>
      </w:pPr>
      <w:r w:rsidRPr="00C071D6">
        <w:t>- из ожидаемого периода эксплуатации с учетом производительности или мощности, нормативных, договорных и других ограничений эксплуатации, намерений руководства организации в отношении использования объекта;</w:t>
      </w:r>
    </w:p>
    <w:p w14:paraId="1EE2C25A" w14:textId="77777777" w:rsidR="00C071D6" w:rsidRPr="00C071D6" w:rsidRDefault="00C071D6" w:rsidP="00C071D6">
      <w:pPr>
        <w:ind w:firstLine="540"/>
        <w:jc w:val="both"/>
      </w:pPr>
      <w:r w:rsidRPr="00C071D6">
        <w:t>- ожидаемого физического износа с учетом режима эксплуатации (количества смен), системы проведения ремонтов, естественных условий, влияния агрессивной среды и иных аналогичных факторов;</w:t>
      </w:r>
    </w:p>
    <w:p w14:paraId="7C46A885" w14:textId="77777777" w:rsidR="00C071D6" w:rsidRPr="00C071D6" w:rsidRDefault="00C071D6" w:rsidP="00C071D6">
      <w:pPr>
        <w:ind w:firstLine="540"/>
        <w:jc w:val="both"/>
      </w:pPr>
      <w:r w:rsidRPr="00C071D6">
        <w:t>- ожидаемого морального устаревания, в частности в результате изменения или усовершенствования производственного процесса или изменения рыночного спроса на продукцию (услуги), производимую (оказываемые) при помощи объектов ОС;</w:t>
      </w:r>
    </w:p>
    <w:p w14:paraId="3DBBEE80" w14:textId="77777777" w:rsidR="00C071D6" w:rsidRPr="00C071D6" w:rsidRDefault="00C071D6" w:rsidP="00C071D6">
      <w:pPr>
        <w:ind w:firstLine="540"/>
        <w:jc w:val="both"/>
      </w:pPr>
      <w:r w:rsidRPr="00C071D6">
        <w:t>- планов по замене объектов ОС, модернизации, реконструкции, технического перевооружения.</w:t>
      </w:r>
    </w:p>
    <w:p w14:paraId="6DB98BD3" w14:textId="77777777" w:rsidR="00C071D6" w:rsidRPr="00C071D6" w:rsidRDefault="00C071D6" w:rsidP="00C071D6">
      <w:pPr>
        <w:ind w:firstLine="540"/>
        <w:jc w:val="both"/>
      </w:pPr>
      <w:r w:rsidRPr="00C071D6">
        <w:t>По общему правилу СПИ устанавливается как период, в течение которого использование объекта ОС будет приносить экономические выгоды организации. Рекомендуем указывать его в месяцах, хотя новый Стандарт не требует ежемесячного начисления амортизации.</w:t>
      </w:r>
    </w:p>
    <w:p w14:paraId="02360A01"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12F4D35C" w14:textId="77777777">
        <w:tc>
          <w:tcPr>
            <w:tcW w:w="9071" w:type="dxa"/>
            <w:tcBorders>
              <w:top w:val="single" w:sz="4" w:space="0" w:color="auto"/>
              <w:left w:val="single" w:sz="4" w:space="0" w:color="auto"/>
              <w:bottom w:val="single" w:sz="4" w:space="0" w:color="auto"/>
              <w:right w:val="single" w:sz="4" w:space="0" w:color="auto"/>
            </w:tcBorders>
          </w:tcPr>
          <w:p w14:paraId="6E2A6EA6" w14:textId="77777777" w:rsidR="00C071D6" w:rsidRPr="00C071D6" w:rsidRDefault="00C071D6" w:rsidP="00C071D6">
            <w:pPr>
              <w:ind w:firstLine="540"/>
              <w:jc w:val="both"/>
            </w:pPr>
            <w:r w:rsidRPr="00C071D6">
              <w:t>Срок полезного использования объекта ОС устанавливается (п. 8 ФСБУ 6/2020):</w:t>
            </w:r>
          </w:p>
          <w:p w14:paraId="6CE3CF8A" w14:textId="77777777" w:rsidR="00C071D6" w:rsidRPr="00C071D6" w:rsidRDefault="00C071D6" w:rsidP="00C071D6">
            <w:pPr>
              <w:ind w:firstLine="540"/>
              <w:jc w:val="both"/>
            </w:pPr>
            <w:r w:rsidRPr="00C071D6">
              <w:lastRenderedPageBreak/>
              <w:t>- как период, в течение которого использование объекта ОС будет приносить экономические выгоды организации (указать, в каких единицах будет отражаться СПИ - месяцах, годах);</w:t>
            </w:r>
          </w:p>
          <w:p w14:paraId="7A9DCE00" w14:textId="77777777" w:rsidR="00C071D6" w:rsidRPr="00C071D6" w:rsidRDefault="00C071D6" w:rsidP="00C071D6">
            <w:pPr>
              <w:ind w:firstLine="540"/>
              <w:jc w:val="both"/>
            </w:pPr>
            <w:r w:rsidRPr="00C071D6">
              <w:t>- как количество продукции (объем работ в натуральном выражении), которое организация ожидает получить от использования объекта ОС (указать, для каких объектов ОС).</w:t>
            </w:r>
          </w:p>
        </w:tc>
      </w:tr>
    </w:tbl>
    <w:p w14:paraId="555D1F8D" w14:textId="77777777" w:rsidR="00C071D6" w:rsidRPr="00C071D6" w:rsidRDefault="00C071D6" w:rsidP="00C071D6">
      <w:pPr>
        <w:ind w:firstLine="540"/>
        <w:jc w:val="both"/>
      </w:pPr>
    </w:p>
    <w:p w14:paraId="709047BA" w14:textId="77777777" w:rsidR="00C071D6" w:rsidRPr="00C071D6" w:rsidRDefault="00C071D6" w:rsidP="00C071D6">
      <w:pPr>
        <w:ind w:firstLine="540"/>
        <w:jc w:val="both"/>
      </w:pPr>
      <w:r w:rsidRPr="00C071D6">
        <w:t>Для целей бухгалтерского учета объекты ОС подлежат классификации по видам (например, недвижимость, машины и оборудование, транспортные средства, производственный и хозяйственный инвентарь) и группам (п. 11 ФСБУ 6/2020).</w:t>
      </w:r>
    </w:p>
    <w:p w14:paraId="6A1C8CCD" w14:textId="77777777" w:rsidR="00C071D6" w:rsidRPr="00C071D6" w:rsidRDefault="00C071D6" w:rsidP="00C071D6">
      <w:pPr>
        <w:ind w:firstLine="540"/>
        <w:jc w:val="both"/>
      </w:pPr>
      <w:r w:rsidRPr="00C071D6">
        <w:t>Группой считается совокупность объектов ОС одного вида, объединенных исходя из сходного характера их использования. Объекты ОС, представляющие собой недвижимость, предназначенную для предоставления за плату во временное пользование и (или) получения дохода от прироста ее стоимости, образуют отдельную группу - инвестиционную недвижимость.</w:t>
      </w:r>
    </w:p>
    <w:p w14:paraId="64527368" w14:textId="77777777" w:rsidR="00C071D6" w:rsidRPr="00C071D6" w:rsidRDefault="00C071D6" w:rsidP="00C071D6">
      <w:pPr>
        <w:ind w:firstLine="540"/>
        <w:jc w:val="both"/>
      </w:pPr>
      <w:r w:rsidRPr="00C071D6">
        <w:t xml:space="preserve">При определении группы объектов ОС нужно помнить, что выбранный способ последующей их оценки применяется ко всей группе объектов ОС (п. 13 ФСБУ 6/2020), так </w:t>
      </w:r>
      <w:proofErr w:type="gramStart"/>
      <w:r w:rsidRPr="00C071D6">
        <w:t>же</w:t>
      </w:r>
      <w:proofErr w:type="gramEnd"/>
      <w:r w:rsidRPr="00C071D6">
        <w:t xml:space="preserve"> как и способ начисления амортизации выбирается организацией для каждой группы объектов ОС из установленных ФСБУ 6/2020 (п. 34 Стандарта).</w:t>
      </w:r>
    </w:p>
    <w:p w14:paraId="4A223BF1"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66BBC31A" w14:textId="77777777">
        <w:tc>
          <w:tcPr>
            <w:tcW w:w="9071" w:type="dxa"/>
            <w:tcBorders>
              <w:top w:val="single" w:sz="4" w:space="0" w:color="auto"/>
              <w:left w:val="single" w:sz="4" w:space="0" w:color="auto"/>
              <w:bottom w:val="single" w:sz="4" w:space="0" w:color="auto"/>
              <w:right w:val="single" w:sz="4" w:space="0" w:color="auto"/>
            </w:tcBorders>
          </w:tcPr>
          <w:p w14:paraId="1E625A41" w14:textId="77777777" w:rsidR="00C071D6" w:rsidRPr="00C071D6" w:rsidRDefault="00C071D6" w:rsidP="00C071D6">
            <w:pPr>
              <w:ind w:firstLine="540"/>
              <w:jc w:val="both"/>
            </w:pPr>
            <w:r w:rsidRPr="00C071D6">
              <w:t>Объекты ОС подлежат классификации по видам и группам (п. 11 ФСБУ 6/2020):</w:t>
            </w:r>
          </w:p>
          <w:p w14:paraId="3E2D30F4" w14:textId="77777777" w:rsidR="00C071D6" w:rsidRPr="00C071D6" w:rsidRDefault="00C071D6" w:rsidP="00C071D6">
            <w:pPr>
              <w:ind w:firstLine="540"/>
              <w:jc w:val="both"/>
            </w:pPr>
            <w:r w:rsidRPr="00C071D6">
              <w:t>__________________________ (указать самостоятельно).</w:t>
            </w:r>
          </w:p>
        </w:tc>
      </w:tr>
    </w:tbl>
    <w:p w14:paraId="4C389AB4" w14:textId="77777777" w:rsidR="00C071D6" w:rsidRPr="00C071D6" w:rsidRDefault="00C071D6" w:rsidP="00C071D6">
      <w:pPr>
        <w:ind w:firstLine="540"/>
        <w:jc w:val="both"/>
      </w:pPr>
    </w:p>
    <w:p w14:paraId="3293D890" w14:textId="77777777" w:rsidR="00C071D6" w:rsidRPr="00C071D6" w:rsidRDefault="00C071D6" w:rsidP="00C071D6">
      <w:pPr>
        <w:ind w:firstLine="540"/>
        <w:jc w:val="both"/>
      </w:pPr>
      <w:r w:rsidRPr="00C071D6">
        <w:t>Оценка</w:t>
      </w:r>
    </w:p>
    <w:p w14:paraId="6CE7D8BD" w14:textId="77777777" w:rsidR="00C071D6" w:rsidRPr="00C071D6" w:rsidRDefault="00C071D6" w:rsidP="00C071D6">
      <w:pPr>
        <w:ind w:firstLine="540"/>
        <w:jc w:val="both"/>
      </w:pPr>
    </w:p>
    <w:p w14:paraId="1572AEFE" w14:textId="77777777" w:rsidR="00C071D6" w:rsidRPr="00C071D6" w:rsidRDefault="00C071D6" w:rsidP="00C071D6">
      <w:pPr>
        <w:ind w:firstLine="540"/>
        <w:jc w:val="both"/>
      </w:pPr>
      <w:r w:rsidRPr="00C071D6">
        <w:t>При признании в бухгалтерском учете объект ОС оценивается по первоначальной стоимости (п. 12 ФСБУ 6/2020). После признания объект ОС оценивается в бухгалтерском учете по первоначальной или по переоцененной (справедливой) стоимости. Выбранный способ последующей оценки применяется ко всей группе объектов ОС.</w:t>
      </w:r>
    </w:p>
    <w:p w14:paraId="6BB00224"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3366818F" w14:textId="77777777">
        <w:tc>
          <w:tcPr>
            <w:tcW w:w="9071" w:type="dxa"/>
            <w:tcBorders>
              <w:top w:val="single" w:sz="4" w:space="0" w:color="auto"/>
              <w:left w:val="single" w:sz="4" w:space="0" w:color="auto"/>
              <w:bottom w:val="single" w:sz="4" w:space="0" w:color="auto"/>
              <w:right w:val="single" w:sz="4" w:space="0" w:color="auto"/>
            </w:tcBorders>
          </w:tcPr>
          <w:p w14:paraId="5A4EFDF0" w14:textId="77777777" w:rsidR="00C071D6" w:rsidRPr="00C071D6" w:rsidRDefault="00C071D6" w:rsidP="00C071D6">
            <w:pPr>
              <w:ind w:firstLine="540"/>
              <w:jc w:val="both"/>
            </w:pPr>
            <w:r w:rsidRPr="00C071D6">
              <w:t>После признания объект ОС оценивается в бухгалтерском учете одним из следующих способов (п. 13 ФСБУ 6/2020):</w:t>
            </w:r>
          </w:p>
          <w:p w14:paraId="2370B888" w14:textId="77777777" w:rsidR="00C071D6" w:rsidRPr="00C071D6" w:rsidRDefault="00C071D6" w:rsidP="00C071D6">
            <w:pPr>
              <w:ind w:firstLine="540"/>
              <w:jc w:val="both"/>
            </w:pPr>
            <w:r w:rsidRPr="00C071D6">
              <w:t>- по первоначальной стоимости;</w:t>
            </w:r>
          </w:p>
          <w:p w14:paraId="3663F2CD" w14:textId="77777777" w:rsidR="00C071D6" w:rsidRPr="00C071D6" w:rsidRDefault="00C071D6" w:rsidP="00C071D6">
            <w:pPr>
              <w:ind w:firstLine="540"/>
              <w:jc w:val="both"/>
            </w:pPr>
            <w:r w:rsidRPr="00C071D6">
              <w:lastRenderedPageBreak/>
              <w:t>- по переоцененной (справедливой) стоимости.</w:t>
            </w:r>
          </w:p>
        </w:tc>
      </w:tr>
    </w:tbl>
    <w:p w14:paraId="7E8511AE" w14:textId="77777777" w:rsidR="00C071D6" w:rsidRPr="00C071D6" w:rsidRDefault="00C071D6" w:rsidP="00C071D6">
      <w:pPr>
        <w:ind w:firstLine="540"/>
        <w:jc w:val="both"/>
      </w:pPr>
    </w:p>
    <w:p w14:paraId="52042C08" w14:textId="77777777" w:rsidR="00C071D6" w:rsidRPr="00C071D6" w:rsidRDefault="00C071D6" w:rsidP="00C071D6">
      <w:pPr>
        <w:ind w:firstLine="540"/>
        <w:jc w:val="both"/>
      </w:pPr>
      <w:r w:rsidRPr="00C071D6">
        <w:t>При оценке объектов ОС по переоцененной стоимости их стоимость регулярно переоценивается таким образом, чтобы она была равна или не отличалась существенно от их справедливой стоимости (п. 15 ФСБУ 6/2020). Периодичность переоценки отличных от инвестиционной недвижимости объектов ОС определяется организацией для каждой группы исходя из того, в какой степени их справедливая стоимость подвержена изменениям. Если организация решает проводить переоценку объектов ОС не чаще одного раза в год, то она проводится по состоянию на конец соответствующего отчетного года.</w:t>
      </w:r>
    </w:p>
    <w:p w14:paraId="051A176F"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13FF8B92" w14:textId="77777777">
        <w:tc>
          <w:tcPr>
            <w:tcW w:w="9071" w:type="dxa"/>
            <w:tcBorders>
              <w:top w:val="single" w:sz="4" w:space="0" w:color="auto"/>
              <w:left w:val="single" w:sz="4" w:space="0" w:color="auto"/>
              <w:bottom w:val="single" w:sz="4" w:space="0" w:color="auto"/>
              <w:right w:val="single" w:sz="4" w:space="0" w:color="auto"/>
            </w:tcBorders>
          </w:tcPr>
          <w:p w14:paraId="5501BFB6" w14:textId="77777777" w:rsidR="00C071D6" w:rsidRPr="00C071D6" w:rsidRDefault="00C071D6" w:rsidP="00C071D6">
            <w:pPr>
              <w:ind w:firstLine="540"/>
              <w:jc w:val="both"/>
            </w:pPr>
            <w:r w:rsidRPr="00C071D6">
              <w:t>Переоценка отличных от инвестиционной недвижимости объектов ОС проводится (п. 16 ФСБУ 6/2020):</w:t>
            </w:r>
          </w:p>
          <w:p w14:paraId="3F248069" w14:textId="77777777" w:rsidR="00C071D6" w:rsidRPr="00C071D6" w:rsidRDefault="00C071D6" w:rsidP="00C071D6">
            <w:pPr>
              <w:ind w:firstLine="540"/>
              <w:jc w:val="both"/>
            </w:pPr>
            <w:r w:rsidRPr="00C071D6">
              <w:t>- на конец отчетного периода;</w:t>
            </w:r>
          </w:p>
          <w:p w14:paraId="765F0712" w14:textId="77777777" w:rsidR="00C071D6" w:rsidRPr="00C071D6" w:rsidRDefault="00C071D6" w:rsidP="00C071D6">
            <w:pPr>
              <w:ind w:firstLine="540"/>
              <w:jc w:val="both"/>
            </w:pPr>
            <w:r w:rsidRPr="00C071D6">
              <w:t>- на конец отчетного года;</w:t>
            </w:r>
          </w:p>
          <w:p w14:paraId="369F2FF5" w14:textId="77777777" w:rsidR="00C071D6" w:rsidRPr="00C071D6" w:rsidRDefault="00C071D6" w:rsidP="00C071D6">
            <w:pPr>
              <w:ind w:firstLine="540"/>
              <w:jc w:val="both"/>
            </w:pPr>
            <w:r w:rsidRPr="00C071D6">
              <w:t>- в иные сроки: ____________ (указать самостоятельно).</w:t>
            </w:r>
          </w:p>
        </w:tc>
      </w:tr>
    </w:tbl>
    <w:p w14:paraId="4D9A110B" w14:textId="77777777" w:rsidR="00C071D6" w:rsidRPr="00C071D6" w:rsidRDefault="00C071D6" w:rsidP="00C071D6">
      <w:pPr>
        <w:ind w:firstLine="540"/>
        <w:jc w:val="both"/>
      </w:pPr>
    </w:p>
    <w:p w14:paraId="2A8CA4E5" w14:textId="77777777" w:rsidR="00C071D6" w:rsidRPr="00C071D6" w:rsidRDefault="00C071D6" w:rsidP="00C071D6">
      <w:pPr>
        <w:ind w:firstLine="540"/>
        <w:jc w:val="both"/>
      </w:pPr>
      <w:r w:rsidRPr="00C071D6">
        <w:t>По общему правилу переоценка отличных от инвестиционной недвижимости объектов ОС проводится путем пересчета их первоначальной стоимости и накопленной амортизации таким образом, чтобы балансовая стоимость объекта после переоценки равнялась его справедливой стоимости.</w:t>
      </w:r>
    </w:p>
    <w:p w14:paraId="709EAD1F" w14:textId="77777777" w:rsidR="00C071D6" w:rsidRPr="00C071D6" w:rsidRDefault="00C071D6" w:rsidP="00C071D6">
      <w:pPr>
        <w:ind w:firstLine="540"/>
        <w:jc w:val="both"/>
      </w:pPr>
      <w:r w:rsidRPr="00C071D6">
        <w:t>При этом допускается способ проведения переоценки объектов ОС, при котором сначала первоначальная стоимость объекта уменьшается на сумму амортизации, накопленной по нему на дату переоценки, а затем полученная сумма пересчитывается таким образом, чтобы она стала равной справедливой стоимости этого объекта (п. 17 ФСБУ 6/2020).</w:t>
      </w:r>
    </w:p>
    <w:p w14:paraId="1264667D" w14:textId="77777777" w:rsidR="00C071D6" w:rsidRPr="00C071D6" w:rsidRDefault="00C071D6" w:rsidP="00C071D6">
      <w:pPr>
        <w:ind w:firstLine="540"/>
        <w:jc w:val="both"/>
      </w:pPr>
      <w:r w:rsidRPr="00C071D6">
        <w:t>Для переоценки объектов ОС, входящих в одну группу, должен применяться один способ проведения переоценки. Соответственно, допускается применять оба способа только для разных групп объектов ОС.</w:t>
      </w:r>
    </w:p>
    <w:p w14:paraId="30BC965D"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63F3A27B" w14:textId="77777777">
        <w:tc>
          <w:tcPr>
            <w:tcW w:w="9071" w:type="dxa"/>
            <w:tcBorders>
              <w:top w:val="single" w:sz="4" w:space="0" w:color="auto"/>
              <w:left w:val="single" w:sz="4" w:space="0" w:color="auto"/>
              <w:bottom w:val="single" w:sz="4" w:space="0" w:color="auto"/>
              <w:right w:val="single" w:sz="4" w:space="0" w:color="auto"/>
            </w:tcBorders>
          </w:tcPr>
          <w:p w14:paraId="4DE1362A" w14:textId="77777777" w:rsidR="00C071D6" w:rsidRPr="00C071D6" w:rsidRDefault="00C071D6" w:rsidP="00C071D6">
            <w:pPr>
              <w:ind w:firstLine="540"/>
              <w:jc w:val="both"/>
            </w:pPr>
            <w:r w:rsidRPr="00C071D6">
              <w:t>Переоценка отличных от инвестиционной недвижимости объектов ОС проводится (п. 17 ФСБУ 6/2020):</w:t>
            </w:r>
          </w:p>
          <w:p w14:paraId="53E7D4EE" w14:textId="77777777" w:rsidR="00C071D6" w:rsidRPr="00C071D6" w:rsidRDefault="00C071D6" w:rsidP="00C071D6">
            <w:pPr>
              <w:ind w:firstLine="540"/>
              <w:jc w:val="both"/>
            </w:pPr>
            <w:r w:rsidRPr="00C071D6">
              <w:t>- путем пересчета первоначальной стоимости и накопленной амортизации таким образом, чтобы балансовая стоимость объекта ОС равнялась его справедливой стоимости;</w:t>
            </w:r>
          </w:p>
          <w:p w14:paraId="7FE088F9" w14:textId="77777777" w:rsidR="00C071D6" w:rsidRPr="00C071D6" w:rsidRDefault="00C071D6" w:rsidP="00C071D6">
            <w:pPr>
              <w:ind w:firstLine="540"/>
              <w:jc w:val="both"/>
            </w:pPr>
            <w:r w:rsidRPr="00C071D6">
              <w:lastRenderedPageBreak/>
              <w:t>- путем уменьшения первоначальной стоимости объекта ОС на сумму амортизации, накопленной по нему на дату переоценки, и пересчета полученной суммы таким образом, чтобы она стала равной справедливой стоимости объекта ОС.</w:t>
            </w:r>
          </w:p>
        </w:tc>
      </w:tr>
    </w:tbl>
    <w:p w14:paraId="14AD236D" w14:textId="77777777" w:rsidR="00C071D6" w:rsidRPr="00C071D6" w:rsidRDefault="00C071D6" w:rsidP="00C071D6">
      <w:pPr>
        <w:ind w:firstLine="540"/>
        <w:jc w:val="both"/>
      </w:pPr>
    </w:p>
    <w:p w14:paraId="5134BECD" w14:textId="77777777" w:rsidR="00C071D6" w:rsidRPr="00C071D6" w:rsidRDefault="00C071D6" w:rsidP="00C071D6">
      <w:pPr>
        <w:ind w:firstLine="540"/>
        <w:jc w:val="both"/>
      </w:pPr>
      <w:r w:rsidRPr="00C071D6">
        <w:t>Суммы переоценки отличных от инвестиционной недвижимости объектов ОС, отраженные в составе совокупного финансового результата без включения в прибыль (убыток), формируют показатель накопленной дооценки таких объектов (счет 83 "Добавочный капитал"). Первоначально накопленная дооценка отражается обособленно в составе капитала в бухгалтерском балансе организации. Впоследствии накопленная дооценка списывается на нераспределенную прибыль организации единовременно при списании объекта ОС, по которому была накоплена дооценка, либо по мере начисления амортизации по объекту ОС. Во втором случае подлежащая списанию часть накопленной дооценки представляет собой положительную разницу между величиной амортизации за период, рассчитанной исходя из первоначальной стоимости объекта ОС с учетом последней переоценки, и суммой амортизации за этот же период, рассчитанной исходя из первоначальной стоимости объекта ОС без учета переоценок. Принятый организацией способ списания накопленной дооценки на нераспределенную прибыль организации применяется в отношении всех отличных от инвестиционной недвижимости объектов ОС.</w:t>
      </w:r>
    </w:p>
    <w:p w14:paraId="6F888CC5"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595F492F" w14:textId="77777777">
        <w:tc>
          <w:tcPr>
            <w:tcW w:w="9071" w:type="dxa"/>
            <w:tcBorders>
              <w:top w:val="single" w:sz="4" w:space="0" w:color="auto"/>
              <w:left w:val="single" w:sz="4" w:space="0" w:color="auto"/>
              <w:bottom w:val="single" w:sz="4" w:space="0" w:color="auto"/>
              <w:right w:val="single" w:sz="4" w:space="0" w:color="auto"/>
            </w:tcBorders>
          </w:tcPr>
          <w:p w14:paraId="648D5AA6" w14:textId="77777777" w:rsidR="00C071D6" w:rsidRPr="00C071D6" w:rsidRDefault="00C071D6" w:rsidP="00C071D6">
            <w:pPr>
              <w:ind w:firstLine="540"/>
              <w:jc w:val="both"/>
            </w:pPr>
            <w:r w:rsidRPr="00C071D6">
              <w:t>Накопленная дооценка списывается на нераспределенную прибыль организации (п. 20 ФСБУ 6/2020):</w:t>
            </w:r>
          </w:p>
          <w:p w14:paraId="1DDB8087" w14:textId="77777777" w:rsidR="00C071D6" w:rsidRPr="00C071D6" w:rsidRDefault="00C071D6" w:rsidP="00C071D6">
            <w:pPr>
              <w:ind w:firstLine="540"/>
              <w:jc w:val="both"/>
            </w:pPr>
            <w:r w:rsidRPr="00C071D6">
              <w:t>- единовременно при списании объекта ОС, по которому была накоплена дооценка;</w:t>
            </w:r>
          </w:p>
          <w:p w14:paraId="08DE75F1" w14:textId="77777777" w:rsidR="00C071D6" w:rsidRPr="00C071D6" w:rsidRDefault="00C071D6" w:rsidP="00C071D6">
            <w:pPr>
              <w:ind w:firstLine="540"/>
              <w:jc w:val="both"/>
            </w:pPr>
            <w:r w:rsidRPr="00C071D6">
              <w:t>- по мере начисления амортизации по объекту ОС.</w:t>
            </w:r>
          </w:p>
        </w:tc>
      </w:tr>
    </w:tbl>
    <w:p w14:paraId="3787777A" w14:textId="77777777" w:rsidR="00C071D6" w:rsidRPr="00C071D6" w:rsidRDefault="00C071D6" w:rsidP="00C071D6">
      <w:pPr>
        <w:ind w:firstLine="540"/>
        <w:jc w:val="both"/>
      </w:pPr>
    </w:p>
    <w:p w14:paraId="62FF5045" w14:textId="77777777" w:rsidR="00C071D6" w:rsidRPr="00C071D6" w:rsidRDefault="00C071D6" w:rsidP="00AB2A7C">
      <w:pPr>
        <w:ind w:firstLine="540"/>
        <w:jc w:val="center"/>
        <w:rPr>
          <w:b/>
          <w:bCs/>
        </w:rPr>
      </w:pPr>
      <w:r w:rsidRPr="00C071D6">
        <w:rPr>
          <w:b/>
          <w:bCs/>
        </w:rPr>
        <w:t>Амортизация</w:t>
      </w:r>
    </w:p>
    <w:p w14:paraId="77B755CF" w14:textId="77777777" w:rsidR="00C071D6" w:rsidRPr="00C071D6" w:rsidRDefault="00C071D6" w:rsidP="00C071D6">
      <w:pPr>
        <w:ind w:firstLine="540"/>
        <w:jc w:val="both"/>
      </w:pPr>
    </w:p>
    <w:p w14:paraId="4F63D1DF" w14:textId="77777777" w:rsidR="00C071D6" w:rsidRPr="00C071D6" w:rsidRDefault="00C071D6" w:rsidP="00C071D6">
      <w:pPr>
        <w:ind w:firstLine="540"/>
        <w:jc w:val="both"/>
      </w:pPr>
      <w:r w:rsidRPr="00C071D6">
        <w:t>Периодичность начисления амортизации ФСБУ 6/2020 не регламентирована. Указано только, что сумма амортизации объекта ОС за отчетный период определяется таким образом, чтобы к концу срока амортизации балансовая стоимость этого объекта стала равной его ликвидационной стоимости. Соответственно, организация должна определить периодичность начисления амортизации, например ежемесячно или на конец установленного в организации отчетного периода, либо указать какой-то другой период.</w:t>
      </w:r>
    </w:p>
    <w:p w14:paraId="4377329A"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6B7BD0E3" w14:textId="77777777">
        <w:tc>
          <w:tcPr>
            <w:tcW w:w="9071" w:type="dxa"/>
            <w:tcBorders>
              <w:top w:val="single" w:sz="4" w:space="0" w:color="auto"/>
              <w:left w:val="single" w:sz="4" w:space="0" w:color="auto"/>
              <w:bottom w:val="single" w:sz="4" w:space="0" w:color="auto"/>
              <w:right w:val="single" w:sz="4" w:space="0" w:color="auto"/>
            </w:tcBorders>
          </w:tcPr>
          <w:p w14:paraId="4EDD0893" w14:textId="77777777" w:rsidR="00C071D6" w:rsidRPr="00C071D6" w:rsidRDefault="00C071D6" w:rsidP="00C071D6">
            <w:pPr>
              <w:ind w:firstLine="540"/>
              <w:jc w:val="both"/>
            </w:pPr>
            <w:r w:rsidRPr="00C071D6">
              <w:t>Амортизация по объектам ОС начисляется (п. 32 ФСБУ 6/2020):</w:t>
            </w:r>
          </w:p>
          <w:p w14:paraId="109EC5F3" w14:textId="77777777" w:rsidR="00C071D6" w:rsidRPr="00C071D6" w:rsidRDefault="00C071D6" w:rsidP="00C071D6">
            <w:pPr>
              <w:ind w:firstLine="540"/>
              <w:jc w:val="both"/>
            </w:pPr>
            <w:r w:rsidRPr="00C071D6">
              <w:lastRenderedPageBreak/>
              <w:t>- ежемесячно;</w:t>
            </w:r>
          </w:p>
          <w:p w14:paraId="361CA6E3" w14:textId="77777777" w:rsidR="00C071D6" w:rsidRPr="00C071D6" w:rsidRDefault="00C071D6" w:rsidP="00C071D6">
            <w:pPr>
              <w:ind w:firstLine="540"/>
              <w:jc w:val="both"/>
            </w:pPr>
            <w:r w:rsidRPr="00C071D6">
              <w:t>- на конец отчетного периода;</w:t>
            </w:r>
          </w:p>
          <w:p w14:paraId="043B215E" w14:textId="77777777" w:rsidR="00C071D6" w:rsidRPr="00C071D6" w:rsidRDefault="00C071D6" w:rsidP="00C071D6">
            <w:pPr>
              <w:ind w:firstLine="540"/>
              <w:jc w:val="both"/>
            </w:pPr>
            <w:r w:rsidRPr="00C071D6">
              <w:t>- в иные сроки: ______________ (указать самостоятельно).</w:t>
            </w:r>
          </w:p>
        </w:tc>
      </w:tr>
    </w:tbl>
    <w:p w14:paraId="08098815" w14:textId="77777777" w:rsidR="00C071D6" w:rsidRPr="00C071D6" w:rsidRDefault="00C071D6" w:rsidP="00C071D6">
      <w:pPr>
        <w:ind w:firstLine="540"/>
        <w:jc w:val="both"/>
      </w:pPr>
    </w:p>
    <w:p w14:paraId="70B64B98" w14:textId="77777777" w:rsidR="00C071D6" w:rsidRPr="00C071D6" w:rsidRDefault="00C071D6" w:rsidP="00C071D6">
      <w:pPr>
        <w:ind w:firstLine="540"/>
        <w:jc w:val="both"/>
      </w:pPr>
      <w:r w:rsidRPr="00C071D6">
        <w:t>По общему правилу, установленному ФСБУ 6/2020, объект ОС начинает амортизироваться с даты его признания в бухгалтерском учете, а прекращает - с момента его списания с бухгалтерского учета. Но по решению организации допускается начинать начисление амортизации с первого числа месяца, следующего за месяцем признания объекта ОС в бухгалтерском учете, а прекращать - с первого числа месяца, следующего за месяцем списания объекта ОС с бухгалтерского учета. Организация должна сделать выбор.</w:t>
      </w:r>
    </w:p>
    <w:p w14:paraId="1C7EE861"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47F2AA8F" w14:textId="77777777">
        <w:tc>
          <w:tcPr>
            <w:tcW w:w="9071" w:type="dxa"/>
            <w:tcBorders>
              <w:top w:val="single" w:sz="4" w:space="0" w:color="auto"/>
              <w:left w:val="single" w:sz="4" w:space="0" w:color="auto"/>
              <w:bottom w:val="single" w:sz="4" w:space="0" w:color="auto"/>
              <w:right w:val="single" w:sz="4" w:space="0" w:color="auto"/>
            </w:tcBorders>
          </w:tcPr>
          <w:p w14:paraId="4BA582EA" w14:textId="77777777" w:rsidR="00C071D6" w:rsidRPr="00C071D6" w:rsidRDefault="00C071D6" w:rsidP="00C071D6">
            <w:pPr>
              <w:ind w:firstLine="540"/>
              <w:jc w:val="both"/>
            </w:pPr>
            <w:r w:rsidRPr="00C071D6">
              <w:t>Начисление амортизации по объекту ОС начинается (п. 33 ФСБУ 6/2020):</w:t>
            </w:r>
          </w:p>
          <w:p w14:paraId="279C3542" w14:textId="77777777" w:rsidR="00C071D6" w:rsidRPr="00C071D6" w:rsidRDefault="00C071D6" w:rsidP="00C071D6">
            <w:pPr>
              <w:ind w:firstLine="540"/>
              <w:jc w:val="both"/>
            </w:pPr>
            <w:r w:rsidRPr="00C071D6">
              <w:t>- с даты признания объекта ОС в бухгалтерском учете;</w:t>
            </w:r>
          </w:p>
          <w:p w14:paraId="2EB3EE2F" w14:textId="77777777" w:rsidR="00C071D6" w:rsidRPr="00C071D6" w:rsidRDefault="00C071D6" w:rsidP="00C071D6">
            <w:pPr>
              <w:ind w:firstLine="540"/>
              <w:jc w:val="both"/>
            </w:pPr>
            <w:r w:rsidRPr="00C071D6">
              <w:t>- с первого числа месяца, следующего за месяцем признания объекта ОС в бухгалтерском учете.</w:t>
            </w:r>
          </w:p>
          <w:p w14:paraId="47C5464F" w14:textId="77777777" w:rsidR="00C071D6" w:rsidRPr="00C071D6" w:rsidRDefault="00C071D6" w:rsidP="00C071D6">
            <w:pPr>
              <w:ind w:firstLine="540"/>
              <w:jc w:val="both"/>
            </w:pPr>
            <w:r w:rsidRPr="00C071D6">
              <w:t>Начисление амортизации по объекту ОС прекращается (п. 33 ФСБУ 6/2020):</w:t>
            </w:r>
          </w:p>
          <w:p w14:paraId="7627183E" w14:textId="77777777" w:rsidR="00C071D6" w:rsidRPr="00C071D6" w:rsidRDefault="00C071D6" w:rsidP="00C071D6">
            <w:pPr>
              <w:ind w:firstLine="540"/>
              <w:jc w:val="both"/>
            </w:pPr>
            <w:r w:rsidRPr="00C071D6">
              <w:t>- с момента списания объекта ОС с бухгалтерского учета;</w:t>
            </w:r>
          </w:p>
          <w:p w14:paraId="54D9F0AB" w14:textId="77777777" w:rsidR="00C071D6" w:rsidRPr="00C071D6" w:rsidRDefault="00C071D6" w:rsidP="00C071D6">
            <w:pPr>
              <w:ind w:firstLine="540"/>
              <w:jc w:val="both"/>
            </w:pPr>
            <w:r w:rsidRPr="00C071D6">
              <w:t>- с первого числа месяца, следующего за месяцем списания объекта ОС с бухгалтерского учета.</w:t>
            </w:r>
          </w:p>
        </w:tc>
      </w:tr>
    </w:tbl>
    <w:p w14:paraId="43861301" w14:textId="77777777" w:rsidR="00C071D6" w:rsidRPr="00C071D6" w:rsidRDefault="00C071D6" w:rsidP="00C071D6">
      <w:pPr>
        <w:ind w:firstLine="540"/>
        <w:jc w:val="both"/>
      </w:pPr>
    </w:p>
    <w:p w14:paraId="0993EC27" w14:textId="77777777" w:rsidR="00C071D6" w:rsidRPr="00C071D6" w:rsidRDefault="00C071D6" w:rsidP="00C071D6">
      <w:pPr>
        <w:ind w:firstLine="540"/>
        <w:jc w:val="both"/>
      </w:pPr>
      <w:r w:rsidRPr="00C071D6">
        <w:t>Способ начисления амортизации выбирается организацией для каждой группы объектов ОС из установленных ФСБУ 6/2020 (п. 34 Стандарта).</w:t>
      </w:r>
    </w:p>
    <w:p w14:paraId="0AD73F08" w14:textId="77777777" w:rsidR="00C071D6" w:rsidRPr="00C071D6" w:rsidRDefault="00C071D6" w:rsidP="00C071D6">
      <w:pPr>
        <w:ind w:firstLine="540"/>
        <w:jc w:val="both"/>
      </w:pPr>
      <w:r w:rsidRPr="00C071D6">
        <w:t>Амортизация по объекту ОС со сроком использования, в течение которого объект будет приносить экономические выгоды организации, может начисляться:</w:t>
      </w:r>
    </w:p>
    <w:p w14:paraId="7E99C57B" w14:textId="77777777" w:rsidR="00C071D6" w:rsidRPr="00C071D6" w:rsidRDefault="00C071D6" w:rsidP="00C071D6">
      <w:pPr>
        <w:ind w:firstLine="540"/>
        <w:jc w:val="both"/>
      </w:pPr>
      <w:r w:rsidRPr="00C071D6">
        <w:t>- линейным способом;</w:t>
      </w:r>
    </w:p>
    <w:p w14:paraId="6C3A0CFF" w14:textId="77777777" w:rsidR="00C071D6" w:rsidRPr="00C071D6" w:rsidRDefault="00C071D6" w:rsidP="00C071D6">
      <w:pPr>
        <w:ind w:firstLine="540"/>
        <w:jc w:val="both"/>
      </w:pPr>
      <w:r w:rsidRPr="00C071D6">
        <w:t>- способом уменьшаемого остатка.</w:t>
      </w:r>
    </w:p>
    <w:p w14:paraId="0A1182A8" w14:textId="77777777" w:rsidR="00C071D6" w:rsidRPr="00C071D6" w:rsidRDefault="00C071D6" w:rsidP="00C071D6">
      <w:pPr>
        <w:ind w:firstLine="540"/>
        <w:jc w:val="both"/>
      </w:pPr>
      <w:r w:rsidRPr="00C071D6">
        <w:t>Амортизация по объекту ОС со сроком использования, определяемым исходя из количества продукции (объема работ в натуральном выражении), которое организация ожидает получить от использования объекта ОС, начисляется способом пропорционально количеству продукции (объему работ в натуральном выражении).</w:t>
      </w:r>
    </w:p>
    <w:p w14:paraId="5CCE2FC9"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6CF40D7E" w14:textId="77777777">
        <w:tc>
          <w:tcPr>
            <w:tcW w:w="9071" w:type="dxa"/>
            <w:tcBorders>
              <w:top w:val="single" w:sz="4" w:space="0" w:color="auto"/>
              <w:left w:val="single" w:sz="4" w:space="0" w:color="auto"/>
              <w:bottom w:val="single" w:sz="4" w:space="0" w:color="auto"/>
              <w:right w:val="single" w:sz="4" w:space="0" w:color="auto"/>
            </w:tcBorders>
          </w:tcPr>
          <w:p w14:paraId="6D0C1A2B" w14:textId="77777777" w:rsidR="00C071D6" w:rsidRPr="00C071D6" w:rsidRDefault="00C071D6" w:rsidP="00C071D6">
            <w:pPr>
              <w:ind w:firstLine="540"/>
              <w:jc w:val="both"/>
            </w:pPr>
            <w:r w:rsidRPr="00C071D6">
              <w:lastRenderedPageBreak/>
              <w:t>Амортизация по объектам ОС, СПИ которых определяется периодом, в течение которого их использование будет приносить экономические выгоды организации, начисляется (п. 35 ФСБУ 6/2020):</w:t>
            </w:r>
          </w:p>
          <w:p w14:paraId="0454CFE5" w14:textId="77777777" w:rsidR="00C071D6" w:rsidRPr="00C071D6" w:rsidRDefault="00C071D6" w:rsidP="00C071D6">
            <w:pPr>
              <w:ind w:firstLine="540"/>
              <w:jc w:val="both"/>
            </w:pPr>
            <w:r w:rsidRPr="00C071D6">
              <w:t>- линейным способом;</w:t>
            </w:r>
          </w:p>
          <w:p w14:paraId="44B849CD" w14:textId="77777777" w:rsidR="00C071D6" w:rsidRPr="00C071D6" w:rsidRDefault="00C071D6" w:rsidP="00C071D6">
            <w:pPr>
              <w:ind w:firstLine="540"/>
              <w:jc w:val="both"/>
            </w:pPr>
            <w:r w:rsidRPr="00C071D6">
              <w:t>- способом уменьшаемого остатка.</w:t>
            </w:r>
          </w:p>
        </w:tc>
      </w:tr>
    </w:tbl>
    <w:p w14:paraId="69B69AAC" w14:textId="77777777" w:rsidR="00C071D6" w:rsidRPr="00C071D6" w:rsidRDefault="00C071D6" w:rsidP="00C071D6">
      <w:pPr>
        <w:ind w:firstLine="540"/>
        <w:jc w:val="both"/>
      </w:pPr>
    </w:p>
    <w:p w14:paraId="1D58BB16" w14:textId="77777777" w:rsidR="00C071D6" w:rsidRPr="00C071D6" w:rsidRDefault="00C071D6" w:rsidP="00C071D6">
      <w:pPr>
        <w:ind w:firstLine="540"/>
        <w:jc w:val="both"/>
      </w:pPr>
      <w:r w:rsidRPr="00C071D6">
        <w:t>Амортизация способом уменьшаемого остатка начисляется таким образом, чтобы суммы амортизации по объекту ОС за одинаковые периоды уменьшались по мере истечения СПИ объекта. При этом организация самостоятельно утверждает формулу расчета суммы амортизации за отчетный период, обеспечивающую систематическое уменьшение такой суммы в следующих периодах.</w:t>
      </w:r>
    </w:p>
    <w:p w14:paraId="700E0578"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0A2FB211" w14:textId="77777777">
        <w:tc>
          <w:tcPr>
            <w:tcW w:w="9071" w:type="dxa"/>
            <w:tcBorders>
              <w:top w:val="single" w:sz="4" w:space="0" w:color="auto"/>
              <w:left w:val="single" w:sz="4" w:space="0" w:color="auto"/>
              <w:bottom w:val="single" w:sz="4" w:space="0" w:color="auto"/>
              <w:right w:val="single" w:sz="4" w:space="0" w:color="auto"/>
            </w:tcBorders>
          </w:tcPr>
          <w:p w14:paraId="64F4BB90" w14:textId="77777777" w:rsidR="00C071D6" w:rsidRPr="00C071D6" w:rsidRDefault="00C071D6" w:rsidP="00C071D6">
            <w:pPr>
              <w:ind w:firstLine="540"/>
              <w:jc w:val="both"/>
            </w:pPr>
            <w:r w:rsidRPr="00C071D6">
              <w:t>Сумма амортизации за отчетный период способом уменьшаемого остатка рассчитывается по следующей формуле (п. 35 ФСБУ 6/2020):</w:t>
            </w:r>
          </w:p>
          <w:p w14:paraId="1BCC5D9B" w14:textId="77777777" w:rsidR="00C071D6" w:rsidRPr="00C071D6" w:rsidRDefault="00C071D6" w:rsidP="00C071D6">
            <w:pPr>
              <w:ind w:firstLine="540"/>
              <w:jc w:val="both"/>
            </w:pPr>
            <w:r w:rsidRPr="00C071D6">
              <w:t>_________________ (указать самостоятельно).</w:t>
            </w:r>
          </w:p>
        </w:tc>
      </w:tr>
    </w:tbl>
    <w:p w14:paraId="62CEF6D6" w14:textId="77777777" w:rsidR="00C071D6" w:rsidRPr="00C071D6" w:rsidRDefault="00C071D6" w:rsidP="00C071D6">
      <w:pPr>
        <w:ind w:firstLine="540"/>
        <w:jc w:val="both"/>
      </w:pPr>
    </w:p>
    <w:p w14:paraId="38E06694" w14:textId="77777777" w:rsidR="00C071D6" w:rsidRPr="00C071D6" w:rsidRDefault="00C071D6" w:rsidP="00AB2A7C">
      <w:pPr>
        <w:ind w:firstLine="540"/>
        <w:jc w:val="center"/>
        <w:rPr>
          <w:b/>
          <w:bCs/>
        </w:rPr>
      </w:pPr>
      <w:r w:rsidRPr="00C071D6">
        <w:rPr>
          <w:b/>
          <w:bCs/>
        </w:rPr>
        <w:t>Последствия начала применения ФСБУ 6/2020</w:t>
      </w:r>
    </w:p>
    <w:p w14:paraId="13CC18C1" w14:textId="77777777" w:rsidR="00C071D6" w:rsidRPr="00C071D6" w:rsidRDefault="00C071D6" w:rsidP="00AB2A7C">
      <w:pPr>
        <w:ind w:firstLine="540"/>
        <w:jc w:val="center"/>
        <w:rPr>
          <w:b/>
          <w:bCs/>
        </w:rPr>
      </w:pPr>
    </w:p>
    <w:p w14:paraId="17DE678D" w14:textId="77777777" w:rsidR="00C071D6" w:rsidRPr="00C071D6" w:rsidRDefault="00C071D6" w:rsidP="00C071D6">
      <w:pPr>
        <w:ind w:firstLine="540"/>
        <w:jc w:val="both"/>
      </w:pPr>
      <w:r w:rsidRPr="00C071D6">
        <w:t>По общему правилу последствия изменений в учетной политике в связи с началом применения ФСБУ 6/2020 отражаются ретроспективно (как если бы данный Стандарт применялся с момента возникновения затрагиваемых им фактов хозяйственной жизни).</w:t>
      </w:r>
    </w:p>
    <w:p w14:paraId="4A3751FB" w14:textId="77777777" w:rsidR="00C071D6" w:rsidRPr="00C071D6" w:rsidRDefault="00C071D6" w:rsidP="00C071D6">
      <w:pPr>
        <w:ind w:firstLine="540"/>
        <w:jc w:val="both"/>
      </w:pPr>
      <w:r w:rsidRPr="00C071D6">
        <w:t>Для облегчения перехода на новый порядок учета объектов ОС в бухгалтерской отчетности, начиная с которой применяется ФСБУ 6/2020, организация может не пересчитывать связанные с объектами ОС сравнительные показатели за периоды, предшествующие отчетному, осуществив единовременную корректировку балансовой стоимости объектов на начало отчетного периода (конец периода, предшествующего отчетному), то есть применить альтернативный способ.</w:t>
      </w:r>
    </w:p>
    <w:p w14:paraId="4750E825" w14:textId="77777777" w:rsidR="00C071D6" w:rsidRPr="00C071D6" w:rsidRDefault="00C071D6" w:rsidP="00C071D6">
      <w:pPr>
        <w:ind w:firstLine="540"/>
        <w:jc w:val="both"/>
      </w:pPr>
      <w:r w:rsidRPr="00C071D6">
        <w:t>Для целей такой корректировки балансовой стоимостью объектов ОС считается их первоначальная стоимость (с учетом переоценок), признанная до начала применения ФСБУ 6/2020 в соответствии с ранее применявшейся учетной политикой, за вычетом накопленной амортизации. При этом накопленная амортизация рассчитывается в соответствии с ФСБУ 6/2020 исходя из указанной первоначальной стоимости, ликвидационной стоимости и соотношения истекшего и оставшегося СПИ, определенного в соответствии с данным Стандартом.</w:t>
      </w:r>
    </w:p>
    <w:p w14:paraId="05E6A4BE"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071D6" w:rsidRPr="00C071D6" w14:paraId="5AC2B648" w14:textId="77777777">
        <w:tc>
          <w:tcPr>
            <w:tcW w:w="9071" w:type="dxa"/>
            <w:tcBorders>
              <w:top w:val="single" w:sz="4" w:space="0" w:color="auto"/>
              <w:left w:val="single" w:sz="4" w:space="0" w:color="auto"/>
              <w:bottom w:val="single" w:sz="4" w:space="0" w:color="auto"/>
              <w:right w:val="single" w:sz="4" w:space="0" w:color="auto"/>
            </w:tcBorders>
          </w:tcPr>
          <w:p w14:paraId="7C4AC391" w14:textId="77777777" w:rsidR="00C071D6" w:rsidRPr="00C071D6" w:rsidRDefault="00C071D6" w:rsidP="00C071D6">
            <w:pPr>
              <w:ind w:firstLine="540"/>
              <w:jc w:val="both"/>
            </w:pPr>
            <w:r w:rsidRPr="00C071D6">
              <w:lastRenderedPageBreak/>
              <w:t>Способ отражения в бухгалтерском учете и отчетности последствий изменения учетной политики в связи с началом применения ФСБУ 6/2020 (п. 48, 49 ФСБУ 6/2020):</w:t>
            </w:r>
          </w:p>
          <w:p w14:paraId="5B3D9ADE" w14:textId="77777777" w:rsidR="00C071D6" w:rsidRPr="00C071D6" w:rsidRDefault="00C071D6" w:rsidP="00C071D6">
            <w:pPr>
              <w:ind w:firstLine="540"/>
              <w:jc w:val="both"/>
            </w:pPr>
            <w:r w:rsidRPr="00C071D6">
              <w:t>- ретроспективный;</w:t>
            </w:r>
          </w:p>
          <w:p w14:paraId="656B26F7" w14:textId="77777777" w:rsidR="00C071D6" w:rsidRPr="00C071D6" w:rsidRDefault="00C071D6" w:rsidP="00C071D6">
            <w:pPr>
              <w:ind w:firstLine="540"/>
              <w:jc w:val="both"/>
            </w:pPr>
            <w:r w:rsidRPr="00C071D6">
              <w:t>- альтернативный.</w:t>
            </w:r>
          </w:p>
        </w:tc>
      </w:tr>
    </w:tbl>
    <w:p w14:paraId="7AD7DF37" w14:textId="77777777" w:rsidR="00C071D6" w:rsidRPr="00C071D6" w:rsidRDefault="00C071D6" w:rsidP="00C071D6">
      <w:pPr>
        <w:ind w:firstLine="540"/>
        <w:jc w:val="both"/>
      </w:pPr>
    </w:p>
    <w:p w14:paraId="469B32DF" w14:textId="77777777" w:rsidR="00C071D6" w:rsidRPr="00C071D6" w:rsidRDefault="00C071D6" w:rsidP="00C071D6">
      <w:pPr>
        <w:ind w:firstLine="540"/>
        <w:jc w:val="both"/>
        <w:rPr>
          <w:b/>
          <w:bCs/>
        </w:rPr>
      </w:pPr>
      <w:r w:rsidRPr="00C071D6">
        <w:rPr>
          <w:b/>
          <w:bCs/>
        </w:rPr>
        <w:t>Упрощенные способы ведения бухгалтерского учета объектов ОС</w:t>
      </w:r>
    </w:p>
    <w:p w14:paraId="4AFB7272" w14:textId="77777777" w:rsidR="00C071D6" w:rsidRPr="00C071D6" w:rsidRDefault="00C071D6" w:rsidP="00C071D6">
      <w:pPr>
        <w:ind w:firstLine="540"/>
        <w:jc w:val="both"/>
      </w:pPr>
    </w:p>
    <w:p w14:paraId="2B626CA9" w14:textId="77777777" w:rsidR="00C071D6" w:rsidRPr="00C071D6" w:rsidRDefault="00C071D6" w:rsidP="00C071D6">
      <w:pPr>
        <w:ind w:firstLine="540"/>
        <w:jc w:val="both"/>
      </w:pPr>
      <w:r w:rsidRPr="00C071D6">
        <w:t xml:space="preserve">Организация, которая вправе использовать упрощенные способы ведения бухгалтерского учета, включая упрощенную бухгалтерскую (финансовую) отчетность, может не применять п. 23, 38, </w:t>
      </w:r>
      <w:proofErr w:type="spellStart"/>
      <w:r w:rsidRPr="00C071D6">
        <w:t>пп</w:t>
      </w:r>
      <w:proofErr w:type="spellEnd"/>
      <w:r w:rsidRPr="00C071D6">
        <w:t>. "б", "в", "ж" - "о" п. 45, п. 46, 47 ФСБУ 6/2020 (п. 3 Стандарта).</w:t>
      </w:r>
    </w:p>
    <w:p w14:paraId="79EF62C9" w14:textId="77777777" w:rsidR="00C071D6" w:rsidRPr="00C071D6" w:rsidRDefault="00C071D6" w:rsidP="00C071D6">
      <w:pPr>
        <w:ind w:firstLine="540"/>
        <w:jc w:val="both"/>
      </w:pPr>
      <w:r w:rsidRPr="00C071D6">
        <w:t>Кроме того, согласно п. 51 ФСБУ 6/2020 организация может начать применять его перспективно (только в отношении фактов хозяйственной жизни, имевших место после начала применения Стандарта, без изменения сформированных ранее данных бухгалтерского учета).</w:t>
      </w:r>
    </w:p>
    <w:p w14:paraId="6FADBF97" w14:textId="77777777" w:rsidR="00C071D6" w:rsidRPr="00C071D6" w:rsidRDefault="00C071D6" w:rsidP="00C071D6">
      <w:pPr>
        <w:ind w:firstLine="540"/>
        <w:jc w:val="both"/>
      </w:pPr>
      <w:r w:rsidRPr="00C071D6">
        <w:t>Соответственно, данная организация должна указать в учетной политике для целей бухгалтерского учета, какие положения ФСБУ 6/2020 она будет применять, а какие нет.</w:t>
      </w:r>
    </w:p>
    <w:p w14:paraId="779BE662" w14:textId="77777777" w:rsidR="00C071D6" w:rsidRPr="00C071D6" w:rsidRDefault="00C071D6" w:rsidP="00C071D6">
      <w:pPr>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887"/>
      </w:tblGrid>
      <w:tr w:rsidR="00C071D6" w:rsidRPr="00C071D6" w14:paraId="3A31E170" w14:textId="77777777" w:rsidTr="00AB2A7C">
        <w:tc>
          <w:tcPr>
            <w:tcW w:w="13887" w:type="dxa"/>
            <w:tcBorders>
              <w:top w:val="single" w:sz="4" w:space="0" w:color="auto"/>
              <w:left w:val="single" w:sz="4" w:space="0" w:color="auto"/>
              <w:bottom w:val="single" w:sz="4" w:space="0" w:color="auto"/>
              <w:right w:val="single" w:sz="4" w:space="0" w:color="auto"/>
            </w:tcBorders>
          </w:tcPr>
          <w:p w14:paraId="32E23869" w14:textId="77777777" w:rsidR="00C071D6" w:rsidRPr="00C071D6" w:rsidRDefault="00C071D6" w:rsidP="00C071D6">
            <w:pPr>
              <w:ind w:firstLine="540"/>
              <w:jc w:val="both"/>
            </w:pPr>
            <w:r w:rsidRPr="00C071D6">
              <w:t>Порядок корректировки первоначальной стоимости объектов ОС в связи с изменением величины оценочного обязательства по будущему демонтажу, утилизации объекта ОС и восстановлению окружающей среды, предусмотренный Стандартом (п. 23 ФСБУ 6/2020):</w:t>
            </w:r>
          </w:p>
          <w:p w14:paraId="2B9AE2E5" w14:textId="77777777" w:rsidR="00C071D6" w:rsidRPr="00C071D6" w:rsidRDefault="00C071D6" w:rsidP="00C071D6">
            <w:pPr>
              <w:ind w:firstLine="540"/>
              <w:jc w:val="both"/>
            </w:pPr>
            <w:r w:rsidRPr="00C071D6">
              <w:t>- применяется;</w:t>
            </w:r>
          </w:p>
          <w:p w14:paraId="6FFF415B" w14:textId="77777777" w:rsidR="00C071D6" w:rsidRPr="00C071D6" w:rsidRDefault="00C071D6" w:rsidP="00C071D6">
            <w:pPr>
              <w:ind w:firstLine="540"/>
              <w:jc w:val="both"/>
            </w:pPr>
            <w:r w:rsidRPr="00C071D6">
              <w:t>- не применяется.</w:t>
            </w:r>
          </w:p>
          <w:p w14:paraId="2E7B3BEB" w14:textId="77777777" w:rsidR="00C071D6" w:rsidRPr="00C071D6" w:rsidRDefault="00C071D6" w:rsidP="00C071D6">
            <w:pPr>
              <w:ind w:firstLine="540"/>
              <w:jc w:val="both"/>
            </w:pPr>
            <w:r w:rsidRPr="00C071D6">
              <w:t>Проверка объектов ОС на обесценение (п. 38 ФСБУ 6/2020):</w:t>
            </w:r>
          </w:p>
          <w:p w14:paraId="48B66396" w14:textId="77777777" w:rsidR="00C071D6" w:rsidRPr="00C071D6" w:rsidRDefault="00C071D6" w:rsidP="00C071D6">
            <w:pPr>
              <w:ind w:firstLine="540"/>
              <w:jc w:val="both"/>
            </w:pPr>
            <w:r w:rsidRPr="00C071D6">
              <w:t>- применяется;</w:t>
            </w:r>
          </w:p>
          <w:p w14:paraId="18175AB2" w14:textId="77777777" w:rsidR="00C071D6" w:rsidRPr="00C071D6" w:rsidRDefault="00C071D6" w:rsidP="00C071D6">
            <w:pPr>
              <w:ind w:firstLine="540"/>
              <w:jc w:val="both"/>
            </w:pPr>
            <w:r w:rsidRPr="00C071D6">
              <w:t>- не применяется (то есть объекты ОС оцениваются на отчетную дату по балансовой стоимости).</w:t>
            </w:r>
          </w:p>
          <w:p w14:paraId="52FF130A" w14:textId="77777777" w:rsidR="00C071D6" w:rsidRPr="00C071D6" w:rsidRDefault="00C071D6" w:rsidP="00C071D6">
            <w:pPr>
              <w:ind w:firstLine="540"/>
              <w:jc w:val="both"/>
            </w:pPr>
            <w:r w:rsidRPr="00C071D6">
              <w:t>Информация об объектах ОС раскрывается в бухгалтерской отчетности (</w:t>
            </w:r>
            <w:proofErr w:type="spellStart"/>
            <w:r w:rsidRPr="00C071D6">
              <w:t>пп</w:t>
            </w:r>
            <w:proofErr w:type="spellEnd"/>
            <w:r w:rsidRPr="00C071D6">
              <w:t>. "б", "в", "ж" - "о" п. 45, п. 46, 47 ФСБУ 6/2020):</w:t>
            </w:r>
          </w:p>
          <w:p w14:paraId="1E8A3F33" w14:textId="77777777" w:rsidR="00C071D6" w:rsidRPr="00C071D6" w:rsidRDefault="00C071D6" w:rsidP="00C071D6">
            <w:pPr>
              <w:ind w:firstLine="540"/>
              <w:jc w:val="both"/>
            </w:pPr>
            <w:r w:rsidRPr="00C071D6">
              <w:t>- в полном объеме;</w:t>
            </w:r>
          </w:p>
          <w:p w14:paraId="38A755D4" w14:textId="77777777" w:rsidR="00C071D6" w:rsidRPr="00C071D6" w:rsidRDefault="00C071D6" w:rsidP="00C071D6">
            <w:pPr>
              <w:ind w:firstLine="540"/>
              <w:jc w:val="both"/>
            </w:pPr>
            <w:r w:rsidRPr="00C071D6">
              <w:t>- в ограниченном объеме (указать, какая информация не раскрывается).</w:t>
            </w:r>
          </w:p>
          <w:p w14:paraId="069478BE" w14:textId="77777777" w:rsidR="00C071D6" w:rsidRPr="00C071D6" w:rsidRDefault="00C071D6" w:rsidP="00C071D6">
            <w:pPr>
              <w:ind w:firstLine="540"/>
              <w:jc w:val="both"/>
            </w:pPr>
            <w:r w:rsidRPr="00C071D6">
              <w:t>Способ отражения в бухгалтерском учете и отчетности последствий изменения учетной политики в связи с началом применения ФСБУ 6/2020 (п. 48, 49, 51 ФСБУ 6/2020):</w:t>
            </w:r>
          </w:p>
          <w:p w14:paraId="08E8B285" w14:textId="77777777" w:rsidR="00C071D6" w:rsidRPr="00C071D6" w:rsidRDefault="00C071D6" w:rsidP="00C071D6">
            <w:pPr>
              <w:ind w:firstLine="540"/>
              <w:jc w:val="both"/>
            </w:pPr>
            <w:r w:rsidRPr="00C071D6">
              <w:t>- перспективный;</w:t>
            </w:r>
          </w:p>
          <w:p w14:paraId="62155335" w14:textId="77777777" w:rsidR="00C071D6" w:rsidRPr="00C071D6" w:rsidRDefault="00C071D6" w:rsidP="00C071D6">
            <w:pPr>
              <w:ind w:firstLine="540"/>
              <w:jc w:val="both"/>
            </w:pPr>
            <w:r w:rsidRPr="00C071D6">
              <w:lastRenderedPageBreak/>
              <w:t>- ретроспективный;</w:t>
            </w:r>
          </w:p>
          <w:p w14:paraId="67260F9D" w14:textId="77777777" w:rsidR="00C071D6" w:rsidRPr="00C071D6" w:rsidRDefault="00C071D6" w:rsidP="00C071D6">
            <w:pPr>
              <w:ind w:firstLine="540"/>
              <w:jc w:val="both"/>
            </w:pPr>
            <w:r w:rsidRPr="00C071D6">
              <w:t>- альтернативный.</w:t>
            </w:r>
          </w:p>
        </w:tc>
      </w:tr>
    </w:tbl>
    <w:p w14:paraId="26A252A4" w14:textId="77777777" w:rsidR="00C071D6" w:rsidRPr="00C071D6" w:rsidRDefault="00C071D6" w:rsidP="00C071D6">
      <w:pPr>
        <w:ind w:firstLine="540"/>
        <w:jc w:val="both"/>
      </w:pPr>
    </w:p>
    <w:p w14:paraId="3C4925F6" w14:textId="77777777" w:rsidR="00C071D6" w:rsidRPr="00C071D6" w:rsidRDefault="00C071D6" w:rsidP="00C071D6">
      <w:pPr>
        <w:ind w:firstLine="540"/>
        <w:jc w:val="both"/>
      </w:pPr>
      <w:r w:rsidRPr="00C071D6">
        <w:t>* * *</w:t>
      </w:r>
    </w:p>
    <w:p w14:paraId="5D4213AD" w14:textId="77777777" w:rsidR="00C071D6" w:rsidRPr="00C071D6" w:rsidRDefault="00C071D6" w:rsidP="00C071D6">
      <w:pPr>
        <w:ind w:firstLine="540"/>
        <w:jc w:val="both"/>
      </w:pPr>
    </w:p>
    <w:p w14:paraId="4AF9AE5C" w14:textId="77777777" w:rsidR="00C071D6" w:rsidRPr="00C071D6" w:rsidRDefault="00C071D6" w:rsidP="00C071D6">
      <w:pPr>
        <w:ind w:firstLine="540"/>
        <w:jc w:val="both"/>
      </w:pPr>
      <w:r w:rsidRPr="00C071D6">
        <w:t>Организация вправе принять решение о досрочном применении ФСБУ 6/2020, то есть уже с 2021 года. Такой шаг требует внесения изменений в учетную политику для целей бухгалтерского учета в отношении учета объектов ОС.</w:t>
      </w:r>
    </w:p>
    <w:p w14:paraId="67A2E971" w14:textId="77777777" w:rsidR="00C071D6" w:rsidRPr="00C071D6" w:rsidRDefault="00C071D6" w:rsidP="00C071D6">
      <w:pPr>
        <w:ind w:firstLine="540"/>
        <w:jc w:val="both"/>
      </w:pPr>
      <w:r w:rsidRPr="00C071D6">
        <w:t>В статье проанализированы те способы и методы ведения учета объектов ОС, которые организация вправе выбрать в соответствии с новым бухгалтерским Стандартом.</w:t>
      </w:r>
    </w:p>
    <w:p w14:paraId="6D1F80B0" w14:textId="77777777" w:rsidR="00C071D6" w:rsidRPr="00C071D6" w:rsidRDefault="00C071D6" w:rsidP="00C071D6">
      <w:pPr>
        <w:ind w:firstLine="540"/>
        <w:jc w:val="both"/>
      </w:pPr>
    </w:p>
    <w:p w14:paraId="43279F44" w14:textId="77777777" w:rsidR="00AB0C4E" w:rsidRPr="00AB0C4E" w:rsidRDefault="00AB0C4E" w:rsidP="00AB0C4E">
      <w:pPr>
        <w:ind w:firstLine="540"/>
        <w:jc w:val="center"/>
        <w:rPr>
          <w:b/>
          <w:iCs/>
          <w:snapToGrid w:val="0"/>
        </w:rPr>
      </w:pPr>
      <w:r w:rsidRPr="00AB0C4E">
        <w:rPr>
          <w:b/>
          <w:iCs/>
          <w:snapToGrid w:val="0"/>
        </w:rPr>
        <w:t>Вопросы, для которых способы учета нужно разрабатывать самостоятельно</w:t>
      </w:r>
    </w:p>
    <w:p w14:paraId="6215D81B" w14:textId="77777777" w:rsidR="00AB0C4E" w:rsidRPr="00AB0C4E" w:rsidRDefault="00AB0C4E" w:rsidP="00AB0C4E">
      <w:pPr>
        <w:ind w:firstLine="540"/>
        <w:jc w:val="both"/>
        <w:rPr>
          <w:iCs/>
          <w:snapToGrid w:val="0"/>
        </w:rPr>
      </w:pPr>
    </w:p>
    <w:p w14:paraId="7B106CEE" w14:textId="77777777" w:rsidR="00AB0C4E" w:rsidRPr="00AB0C4E" w:rsidRDefault="00AB0C4E" w:rsidP="00AB0C4E">
      <w:pPr>
        <w:ind w:firstLine="540"/>
        <w:jc w:val="both"/>
        <w:rPr>
          <w:iCs/>
          <w:snapToGrid w:val="0"/>
        </w:rPr>
      </w:pPr>
      <w:r w:rsidRPr="00AB0C4E">
        <w:rPr>
          <w:iCs/>
          <w:snapToGrid w:val="0"/>
        </w:rPr>
        <w:t>Если в деятельности организации встречаются ситуации, для которых нет четко определенных способов учета, то соответствующие способы нужно разработать самостоятельно и закрепить их в приказе об учетной политике.</w:t>
      </w:r>
    </w:p>
    <w:p w14:paraId="402FE098" w14:textId="77777777" w:rsidR="00AB0C4E" w:rsidRPr="00AB0C4E" w:rsidRDefault="00AB0C4E" w:rsidP="00AB0C4E">
      <w:pPr>
        <w:ind w:firstLine="540"/>
        <w:jc w:val="both"/>
        <w:rPr>
          <w:iCs/>
          <w:snapToGrid w:val="0"/>
        </w:rPr>
      </w:pPr>
      <w:r w:rsidRPr="00AB0C4E">
        <w:rPr>
          <w:iCs/>
          <w:snapToGrid w:val="0"/>
        </w:rPr>
        <w:t>При этом бухгалтеру необходимо опираться на нормы действующих положений по бухгалтерскому учету (ПБУ), а также Международных стандартов финансовой отчетности.</w:t>
      </w:r>
    </w:p>
    <w:p w14:paraId="07C8040F" w14:textId="77777777" w:rsidR="00AB0C4E" w:rsidRPr="00AB0C4E" w:rsidRDefault="00AB0C4E" w:rsidP="00AB0C4E">
      <w:pPr>
        <w:ind w:firstLine="540"/>
        <w:jc w:val="both"/>
        <w:rPr>
          <w:iCs/>
          <w:snapToGrid w:val="0"/>
        </w:rPr>
      </w:pPr>
      <w:r w:rsidRPr="00AB0C4E">
        <w:rPr>
          <w:iCs/>
          <w:snapToGrid w:val="0"/>
        </w:rPr>
        <w:t>Заметим, что в ряде случаев непосредственно нормативные документы по бухгалтерскому учету обязывают организацию самостоятельно разработать способ учета по тому или иному вопросу, закрепив его в приказе об учетной политике. Все эти случаи приведены в таблице 1.2.</w:t>
      </w:r>
    </w:p>
    <w:p w14:paraId="1F5068F3" w14:textId="430A1ABA" w:rsidR="00AB0C4E" w:rsidRPr="00AB0C4E" w:rsidRDefault="00AB0C4E" w:rsidP="00AB0C4E">
      <w:pPr>
        <w:ind w:firstLine="540"/>
        <w:jc w:val="both"/>
        <w:rPr>
          <w:iCs/>
          <w:snapToGrid w:val="0"/>
        </w:rPr>
      </w:pPr>
      <w:r w:rsidRPr="00AB0C4E">
        <w:rPr>
          <w:iCs/>
          <w:snapToGrid w:val="0"/>
        </w:rPr>
        <w:t>При этом подчеркнем: в приведенную ниже таблицу 1.2 включены лишь те ситуации, для которых требование о разработке способа учета закреплено в том или ином ПБУ. Однако нужно понимать, что в практике организации могут возникать ситуации (факты хозяйственной жизни), для которых правил учета в ПБУ вообще нет. Способы учета для этих ситуаций вам придется разрабатывать самостоятельно, руководствуясь при этом правилами, закрепленными в п. 7.1 ПБУ 1/2008.</w:t>
      </w:r>
    </w:p>
    <w:p w14:paraId="6AD70047" w14:textId="77777777" w:rsidR="00AB0C4E" w:rsidRPr="00AB0C4E" w:rsidRDefault="00AB0C4E" w:rsidP="00AB0C4E">
      <w:pPr>
        <w:ind w:firstLine="540"/>
        <w:jc w:val="both"/>
        <w:rPr>
          <w:iCs/>
          <w:snapToGrid w:val="0"/>
        </w:rPr>
      </w:pPr>
    </w:p>
    <w:p w14:paraId="55328101" w14:textId="77777777" w:rsidR="00AB0C4E" w:rsidRPr="00AB0C4E" w:rsidRDefault="00AB0C4E" w:rsidP="004A6413">
      <w:pPr>
        <w:ind w:firstLine="540"/>
        <w:jc w:val="center"/>
        <w:rPr>
          <w:iCs/>
          <w:snapToGrid w:val="0"/>
        </w:rPr>
      </w:pPr>
      <w:r w:rsidRPr="00AB0C4E">
        <w:rPr>
          <w:iCs/>
          <w:snapToGrid w:val="0"/>
        </w:rPr>
        <w:t>Таблица 1.2</w:t>
      </w:r>
    </w:p>
    <w:p w14:paraId="0D8BDBB5" w14:textId="77777777" w:rsidR="00AB0C4E" w:rsidRPr="00AB0C4E" w:rsidRDefault="00AB0C4E" w:rsidP="004A6413">
      <w:pPr>
        <w:ind w:firstLine="540"/>
        <w:jc w:val="center"/>
        <w:rPr>
          <w:iCs/>
          <w:snapToGrid w:val="0"/>
        </w:rPr>
      </w:pPr>
    </w:p>
    <w:p w14:paraId="49786826" w14:textId="77777777" w:rsidR="00AB0C4E" w:rsidRPr="00AB0C4E" w:rsidRDefault="00AB0C4E" w:rsidP="004A6413">
      <w:pPr>
        <w:ind w:firstLine="540"/>
        <w:jc w:val="center"/>
        <w:rPr>
          <w:iCs/>
          <w:snapToGrid w:val="0"/>
        </w:rPr>
      </w:pPr>
      <w:bookmarkStart w:id="71" w:name="Par250"/>
      <w:bookmarkEnd w:id="71"/>
      <w:r w:rsidRPr="00AB0C4E">
        <w:rPr>
          <w:iCs/>
          <w:snapToGrid w:val="0"/>
        </w:rPr>
        <w:t>Способы оценки активов и обязательств,</w:t>
      </w:r>
    </w:p>
    <w:p w14:paraId="2B4058E4" w14:textId="77777777" w:rsidR="00AB0C4E" w:rsidRPr="00AB0C4E" w:rsidRDefault="00AB0C4E" w:rsidP="004A6413">
      <w:pPr>
        <w:ind w:firstLine="540"/>
        <w:jc w:val="center"/>
        <w:rPr>
          <w:iCs/>
          <w:snapToGrid w:val="0"/>
        </w:rPr>
      </w:pPr>
      <w:r w:rsidRPr="00AB0C4E">
        <w:rPr>
          <w:iCs/>
          <w:snapToGrid w:val="0"/>
        </w:rPr>
        <w:t>для которых конкретные варианты учета</w:t>
      </w:r>
    </w:p>
    <w:p w14:paraId="5E9EE98F" w14:textId="77777777" w:rsidR="00AB0C4E" w:rsidRPr="00AB0C4E" w:rsidRDefault="00AB0C4E" w:rsidP="004A6413">
      <w:pPr>
        <w:ind w:firstLine="540"/>
        <w:jc w:val="center"/>
        <w:rPr>
          <w:iCs/>
          <w:snapToGrid w:val="0"/>
        </w:rPr>
      </w:pPr>
      <w:r w:rsidRPr="00AB0C4E">
        <w:rPr>
          <w:iCs/>
          <w:snapToGrid w:val="0"/>
        </w:rPr>
        <w:t>на нормативном уровне не закреплены</w:t>
      </w:r>
    </w:p>
    <w:p w14:paraId="1172FEC6" w14:textId="77777777" w:rsidR="00AB0C4E" w:rsidRPr="00AB0C4E" w:rsidRDefault="00AB0C4E" w:rsidP="004A6413">
      <w:pPr>
        <w:ind w:firstLine="540"/>
        <w:jc w:val="center"/>
        <w:rPr>
          <w:iCs/>
          <w:snapToGrid w:val="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3742"/>
        <w:gridCol w:w="5534"/>
        <w:gridCol w:w="3827"/>
      </w:tblGrid>
      <w:tr w:rsidR="00AB0C4E" w:rsidRPr="00AB0C4E" w14:paraId="05D03D90" w14:textId="77777777" w:rsidTr="00B05A33">
        <w:tc>
          <w:tcPr>
            <w:tcW w:w="567" w:type="dxa"/>
            <w:tcBorders>
              <w:top w:val="single" w:sz="4" w:space="0" w:color="auto"/>
              <w:left w:val="single" w:sz="4" w:space="0" w:color="auto"/>
              <w:bottom w:val="single" w:sz="4" w:space="0" w:color="auto"/>
              <w:right w:val="single" w:sz="4" w:space="0" w:color="auto"/>
            </w:tcBorders>
          </w:tcPr>
          <w:p w14:paraId="03A4B405" w14:textId="77777777" w:rsidR="00AB0C4E" w:rsidRPr="00AB0C4E" w:rsidRDefault="00AB0C4E" w:rsidP="00AB0C4E">
            <w:pPr>
              <w:ind w:firstLine="540"/>
              <w:jc w:val="both"/>
              <w:rPr>
                <w:iCs/>
                <w:snapToGrid w:val="0"/>
              </w:rPr>
            </w:pPr>
            <w:r w:rsidRPr="00AB0C4E">
              <w:rPr>
                <w:iCs/>
                <w:snapToGrid w:val="0"/>
              </w:rPr>
              <w:lastRenderedPageBreak/>
              <w:t>N п/п</w:t>
            </w:r>
          </w:p>
        </w:tc>
        <w:tc>
          <w:tcPr>
            <w:tcW w:w="3742" w:type="dxa"/>
            <w:tcBorders>
              <w:top w:val="single" w:sz="4" w:space="0" w:color="auto"/>
              <w:left w:val="single" w:sz="4" w:space="0" w:color="auto"/>
              <w:bottom w:val="single" w:sz="4" w:space="0" w:color="auto"/>
              <w:right w:val="single" w:sz="4" w:space="0" w:color="auto"/>
            </w:tcBorders>
          </w:tcPr>
          <w:p w14:paraId="609ADF3C" w14:textId="77777777" w:rsidR="00AB0C4E" w:rsidRPr="00AB0C4E" w:rsidRDefault="00AB0C4E" w:rsidP="00AB0C4E">
            <w:pPr>
              <w:ind w:firstLine="540"/>
              <w:jc w:val="both"/>
              <w:rPr>
                <w:iCs/>
                <w:snapToGrid w:val="0"/>
              </w:rPr>
            </w:pPr>
            <w:r w:rsidRPr="00AB0C4E">
              <w:rPr>
                <w:iCs/>
                <w:snapToGrid w:val="0"/>
              </w:rPr>
              <w:t>Элемент учетной политики</w:t>
            </w:r>
          </w:p>
        </w:tc>
        <w:tc>
          <w:tcPr>
            <w:tcW w:w="5534" w:type="dxa"/>
            <w:tcBorders>
              <w:top w:val="single" w:sz="4" w:space="0" w:color="auto"/>
              <w:left w:val="single" w:sz="4" w:space="0" w:color="auto"/>
              <w:bottom w:val="single" w:sz="4" w:space="0" w:color="auto"/>
              <w:right w:val="single" w:sz="4" w:space="0" w:color="auto"/>
            </w:tcBorders>
          </w:tcPr>
          <w:p w14:paraId="3072DC36" w14:textId="77777777" w:rsidR="00AB0C4E" w:rsidRPr="00AB0C4E" w:rsidRDefault="00AB0C4E" w:rsidP="00AB0C4E">
            <w:pPr>
              <w:ind w:firstLine="540"/>
              <w:jc w:val="both"/>
              <w:rPr>
                <w:iCs/>
                <w:snapToGrid w:val="0"/>
              </w:rPr>
            </w:pPr>
            <w:r w:rsidRPr="00AB0C4E">
              <w:rPr>
                <w:iCs/>
                <w:snapToGrid w:val="0"/>
              </w:rPr>
              <w:t>Требования нормативного акта</w:t>
            </w:r>
          </w:p>
        </w:tc>
        <w:tc>
          <w:tcPr>
            <w:tcW w:w="3827" w:type="dxa"/>
            <w:tcBorders>
              <w:top w:val="single" w:sz="4" w:space="0" w:color="auto"/>
              <w:left w:val="single" w:sz="4" w:space="0" w:color="auto"/>
              <w:bottom w:val="single" w:sz="4" w:space="0" w:color="auto"/>
              <w:right w:val="single" w:sz="4" w:space="0" w:color="auto"/>
            </w:tcBorders>
          </w:tcPr>
          <w:p w14:paraId="4176CE2C" w14:textId="77777777" w:rsidR="00AB0C4E" w:rsidRPr="00AB0C4E" w:rsidRDefault="00AB0C4E" w:rsidP="00AB0C4E">
            <w:pPr>
              <w:ind w:firstLine="540"/>
              <w:jc w:val="both"/>
              <w:rPr>
                <w:iCs/>
                <w:snapToGrid w:val="0"/>
              </w:rPr>
            </w:pPr>
            <w:r w:rsidRPr="00AB0C4E">
              <w:rPr>
                <w:iCs/>
                <w:snapToGrid w:val="0"/>
              </w:rPr>
              <w:t>Нормативный акт, служащий обоснованием</w:t>
            </w:r>
          </w:p>
        </w:tc>
      </w:tr>
      <w:tr w:rsidR="00AB0C4E" w:rsidRPr="00AB0C4E" w14:paraId="599D9950" w14:textId="77777777" w:rsidTr="00B05A33">
        <w:tc>
          <w:tcPr>
            <w:tcW w:w="567" w:type="dxa"/>
            <w:tcBorders>
              <w:top w:val="single" w:sz="4" w:space="0" w:color="auto"/>
              <w:left w:val="single" w:sz="4" w:space="0" w:color="auto"/>
              <w:bottom w:val="single" w:sz="4" w:space="0" w:color="auto"/>
              <w:right w:val="single" w:sz="4" w:space="0" w:color="auto"/>
            </w:tcBorders>
          </w:tcPr>
          <w:p w14:paraId="20D66D0B" w14:textId="77777777" w:rsidR="00AB0C4E" w:rsidRPr="00AB0C4E" w:rsidRDefault="00AB0C4E" w:rsidP="00AB0C4E">
            <w:pPr>
              <w:ind w:firstLine="540"/>
              <w:jc w:val="both"/>
              <w:rPr>
                <w:iCs/>
                <w:snapToGrid w:val="0"/>
              </w:rPr>
            </w:pPr>
            <w:r w:rsidRPr="00AB0C4E">
              <w:rPr>
                <w:iCs/>
                <w:snapToGrid w:val="0"/>
              </w:rPr>
              <w:t>1</w:t>
            </w:r>
          </w:p>
        </w:tc>
        <w:tc>
          <w:tcPr>
            <w:tcW w:w="3742" w:type="dxa"/>
            <w:tcBorders>
              <w:top w:val="single" w:sz="4" w:space="0" w:color="auto"/>
              <w:left w:val="single" w:sz="4" w:space="0" w:color="auto"/>
              <w:bottom w:val="single" w:sz="4" w:space="0" w:color="auto"/>
              <w:right w:val="single" w:sz="4" w:space="0" w:color="auto"/>
            </w:tcBorders>
          </w:tcPr>
          <w:p w14:paraId="5D220D85" w14:textId="77777777" w:rsidR="00AB0C4E" w:rsidRPr="00AB0C4E" w:rsidRDefault="00AB0C4E" w:rsidP="00AB0C4E">
            <w:pPr>
              <w:ind w:firstLine="540"/>
              <w:jc w:val="both"/>
              <w:rPr>
                <w:iCs/>
                <w:snapToGrid w:val="0"/>
              </w:rPr>
            </w:pPr>
            <w:r w:rsidRPr="00AB0C4E">
              <w:rPr>
                <w:iCs/>
                <w:snapToGrid w:val="0"/>
              </w:rPr>
              <w:t>2</w:t>
            </w:r>
          </w:p>
        </w:tc>
        <w:tc>
          <w:tcPr>
            <w:tcW w:w="5534" w:type="dxa"/>
            <w:tcBorders>
              <w:top w:val="single" w:sz="4" w:space="0" w:color="auto"/>
              <w:left w:val="single" w:sz="4" w:space="0" w:color="auto"/>
              <w:bottom w:val="single" w:sz="4" w:space="0" w:color="auto"/>
              <w:right w:val="single" w:sz="4" w:space="0" w:color="auto"/>
            </w:tcBorders>
          </w:tcPr>
          <w:p w14:paraId="7E6D8EF0" w14:textId="77777777" w:rsidR="00AB0C4E" w:rsidRPr="00AB0C4E" w:rsidRDefault="00AB0C4E" w:rsidP="00AB0C4E">
            <w:pPr>
              <w:ind w:firstLine="540"/>
              <w:jc w:val="both"/>
              <w:rPr>
                <w:iCs/>
                <w:snapToGrid w:val="0"/>
              </w:rPr>
            </w:pPr>
            <w:r w:rsidRPr="00AB0C4E">
              <w:rPr>
                <w:iCs/>
                <w:snapToGrid w:val="0"/>
              </w:rPr>
              <w:t>3</w:t>
            </w:r>
          </w:p>
        </w:tc>
        <w:tc>
          <w:tcPr>
            <w:tcW w:w="3827" w:type="dxa"/>
            <w:tcBorders>
              <w:top w:val="single" w:sz="4" w:space="0" w:color="auto"/>
              <w:left w:val="single" w:sz="4" w:space="0" w:color="auto"/>
              <w:bottom w:val="single" w:sz="4" w:space="0" w:color="auto"/>
              <w:right w:val="single" w:sz="4" w:space="0" w:color="auto"/>
            </w:tcBorders>
          </w:tcPr>
          <w:p w14:paraId="4C119568" w14:textId="77777777" w:rsidR="00AB0C4E" w:rsidRPr="00AB0C4E" w:rsidRDefault="00AB0C4E" w:rsidP="00AB0C4E">
            <w:pPr>
              <w:ind w:firstLine="540"/>
              <w:jc w:val="both"/>
              <w:rPr>
                <w:iCs/>
                <w:snapToGrid w:val="0"/>
              </w:rPr>
            </w:pPr>
            <w:r w:rsidRPr="00AB0C4E">
              <w:rPr>
                <w:iCs/>
                <w:snapToGrid w:val="0"/>
              </w:rPr>
              <w:t>4</w:t>
            </w:r>
          </w:p>
        </w:tc>
      </w:tr>
      <w:tr w:rsidR="00AB0C4E" w:rsidRPr="00AB0C4E" w14:paraId="5932A1DD" w14:textId="77777777" w:rsidTr="00B05A33">
        <w:tc>
          <w:tcPr>
            <w:tcW w:w="13670" w:type="dxa"/>
            <w:gridSpan w:val="4"/>
            <w:tcBorders>
              <w:top w:val="single" w:sz="4" w:space="0" w:color="auto"/>
              <w:left w:val="single" w:sz="4" w:space="0" w:color="auto"/>
              <w:bottom w:val="single" w:sz="4" w:space="0" w:color="auto"/>
              <w:right w:val="single" w:sz="4" w:space="0" w:color="auto"/>
            </w:tcBorders>
          </w:tcPr>
          <w:p w14:paraId="2B14D4C0" w14:textId="77777777" w:rsidR="00AB0C4E" w:rsidRPr="00AB0C4E" w:rsidRDefault="00AB0C4E" w:rsidP="00AB0C4E">
            <w:pPr>
              <w:ind w:firstLine="540"/>
              <w:jc w:val="both"/>
              <w:rPr>
                <w:iCs/>
                <w:snapToGrid w:val="0"/>
              </w:rPr>
            </w:pPr>
            <w:r w:rsidRPr="00AB0C4E">
              <w:rPr>
                <w:iCs/>
                <w:snapToGrid w:val="0"/>
              </w:rPr>
              <w:t>Учет доходов и расходов по договорам строительного подряда &lt;*&gt;</w:t>
            </w:r>
          </w:p>
        </w:tc>
      </w:tr>
      <w:tr w:rsidR="00AB0C4E" w:rsidRPr="00AB0C4E" w14:paraId="49456E70" w14:textId="77777777" w:rsidTr="00B05A33">
        <w:tc>
          <w:tcPr>
            <w:tcW w:w="567" w:type="dxa"/>
            <w:tcBorders>
              <w:top w:val="single" w:sz="4" w:space="0" w:color="auto"/>
              <w:left w:val="single" w:sz="4" w:space="0" w:color="auto"/>
              <w:bottom w:val="single" w:sz="4" w:space="0" w:color="auto"/>
              <w:right w:val="single" w:sz="4" w:space="0" w:color="auto"/>
            </w:tcBorders>
          </w:tcPr>
          <w:p w14:paraId="06788C81" w14:textId="77777777" w:rsidR="00AB0C4E" w:rsidRPr="00AB0C4E" w:rsidRDefault="00AB0C4E" w:rsidP="00AB0C4E">
            <w:pPr>
              <w:ind w:firstLine="540"/>
              <w:jc w:val="both"/>
              <w:rPr>
                <w:iCs/>
                <w:snapToGrid w:val="0"/>
              </w:rPr>
            </w:pPr>
            <w:r w:rsidRPr="00AB0C4E">
              <w:rPr>
                <w:iCs/>
                <w:snapToGrid w:val="0"/>
              </w:rPr>
              <w:t>2</w:t>
            </w:r>
          </w:p>
        </w:tc>
        <w:tc>
          <w:tcPr>
            <w:tcW w:w="3742" w:type="dxa"/>
            <w:tcBorders>
              <w:top w:val="single" w:sz="4" w:space="0" w:color="auto"/>
              <w:left w:val="single" w:sz="4" w:space="0" w:color="auto"/>
              <w:bottom w:val="single" w:sz="4" w:space="0" w:color="auto"/>
              <w:right w:val="single" w:sz="4" w:space="0" w:color="auto"/>
            </w:tcBorders>
          </w:tcPr>
          <w:p w14:paraId="59B2F5F2" w14:textId="77777777" w:rsidR="00AB0C4E" w:rsidRPr="00AB0C4E" w:rsidRDefault="00AB0C4E" w:rsidP="00AB0C4E">
            <w:pPr>
              <w:ind w:firstLine="540"/>
              <w:jc w:val="both"/>
              <w:rPr>
                <w:iCs/>
                <w:snapToGrid w:val="0"/>
              </w:rPr>
            </w:pPr>
            <w:r w:rsidRPr="00AB0C4E">
              <w:rPr>
                <w:iCs/>
                <w:snapToGrid w:val="0"/>
              </w:rPr>
              <w:t>Порядок распределения косвенных расходов между отдельными договорами</w:t>
            </w:r>
          </w:p>
        </w:tc>
        <w:tc>
          <w:tcPr>
            <w:tcW w:w="5534" w:type="dxa"/>
            <w:tcBorders>
              <w:top w:val="single" w:sz="4" w:space="0" w:color="auto"/>
              <w:left w:val="single" w:sz="4" w:space="0" w:color="auto"/>
              <w:bottom w:val="single" w:sz="4" w:space="0" w:color="auto"/>
              <w:right w:val="single" w:sz="4" w:space="0" w:color="auto"/>
            </w:tcBorders>
          </w:tcPr>
          <w:p w14:paraId="419230E3" w14:textId="77777777" w:rsidR="00AB0C4E" w:rsidRPr="00AB0C4E" w:rsidRDefault="00AB0C4E" w:rsidP="00AB0C4E">
            <w:pPr>
              <w:ind w:firstLine="540"/>
              <w:jc w:val="both"/>
              <w:rPr>
                <w:iCs/>
                <w:snapToGrid w:val="0"/>
              </w:rPr>
            </w:pPr>
            <w:r w:rsidRPr="00AB0C4E">
              <w:rPr>
                <w:iCs/>
                <w:snapToGrid w:val="0"/>
              </w:rPr>
              <w:t>Порядок разрабатывается самостоятельно (например, путем расчетов с использованием сметных норм и расценок, отражающих современный уровень производственных, технологических и организационных нормативов в строительстве) и применяется систематически и последовательно</w:t>
            </w:r>
          </w:p>
        </w:tc>
        <w:tc>
          <w:tcPr>
            <w:tcW w:w="3827" w:type="dxa"/>
            <w:tcBorders>
              <w:top w:val="single" w:sz="4" w:space="0" w:color="auto"/>
              <w:left w:val="single" w:sz="4" w:space="0" w:color="auto"/>
              <w:bottom w:val="single" w:sz="4" w:space="0" w:color="auto"/>
              <w:right w:val="single" w:sz="4" w:space="0" w:color="auto"/>
            </w:tcBorders>
          </w:tcPr>
          <w:p w14:paraId="206A447E" w14:textId="77777777" w:rsidR="00AB0C4E" w:rsidRPr="00AB0C4E" w:rsidRDefault="00AB0C4E" w:rsidP="00AB0C4E">
            <w:pPr>
              <w:ind w:firstLine="540"/>
              <w:jc w:val="both"/>
              <w:rPr>
                <w:iCs/>
                <w:snapToGrid w:val="0"/>
              </w:rPr>
            </w:pPr>
            <w:r w:rsidRPr="00AB0C4E">
              <w:rPr>
                <w:iCs/>
                <w:snapToGrid w:val="0"/>
              </w:rPr>
              <w:t>ПБУ 2/2008 (п. 13).</w:t>
            </w:r>
          </w:p>
          <w:p w14:paraId="27D248F4" w14:textId="77777777" w:rsidR="00AB0C4E" w:rsidRPr="00AB0C4E" w:rsidRDefault="00AB0C4E" w:rsidP="00AB0C4E">
            <w:pPr>
              <w:ind w:firstLine="540"/>
              <w:jc w:val="both"/>
              <w:rPr>
                <w:iCs/>
                <w:snapToGrid w:val="0"/>
              </w:rPr>
            </w:pPr>
          </w:p>
        </w:tc>
      </w:tr>
      <w:tr w:rsidR="00AB0C4E" w:rsidRPr="00AB0C4E" w14:paraId="0CCD2F08" w14:textId="77777777" w:rsidTr="00B05A33">
        <w:tc>
          <w:tcPr>
            <w:tcW w:w="567" w:type="dxa"/>
            <w:tcBorders>
              <w:top w:val="single" w:sz="4" w:space="0" w:color="auto"/>
              <w:left w:val="single" w:sz="4" w:space="0" w:color="auto"/>
              <w:bottom w:val="single" w:sz="4" w:space="0" w:color="auto"/>
              <w:right w:val="single" w:sz="4" w:space="0" w:color="auto"/>
            </w:tcBorders>
          </w:tcPr>
          <w:p w14:paraId="07AAA891" w14:textId="77777777" w:rsidR="00AB0C4E" w:rsidRPr="00AB0C4E" w:rsidRDefault="00AB0C4E" w:rsidP="00AB0C4E">
            <w:pPr>
              <w:ind w:firstLine="540"/>
              <w:jc w:val="both"/>
              <w:rPr>
                <w:iCs/>
                <w:snapToGrid w:val="0"/>
              </w:rPr>
            </w:pPr>
            <w:r w:rsidRPr="00AB0C4E">
              <w:rPr>
                <w:iCs/>
                <w:snapToGrid w:val="0"/>
              </w:rPr>
              <w:t>3</w:t>
            </w:r>
          </w:p>
        </w:tc>
        <w:tc>
          <w:tcPr>
            <w:tcW w:w="3742" w:type="dxa"/>
            <w:tcBorders>
              <w:top w:val="single" w:sz="4" w:space="0" w:color="auto"/>
              <w:left w:val="single" w:sz="4" w:space="0" w:color="auto"/>
              <w:bottom w:val="single" w:sz="4" w:space="0" w:color="auto"/>
              <w:right w:val="single" w:sz="4" w:space="0" w:color="auto"/>
            </w:tcBorders>
          </w:tcPr>
          <w:p w14:paraId="3911690A" w14:textId="77777777" w:rsidR="00AB0C4E" w:rsidRPr="00AB0C4E" w:rsidRDefault="00AB0C4E" w:rsidP="00AB0C4E">
            <w:pPr>
              <w:ind w:firstLine="540"/>
              <w:jc w:val="both"/>
              <w:rPr>
                <w:iCs/>
                <w:snapToGrid w:val="0"/>
              </w:rPr>
            </w:pPr>
            <w:r w:rsidRPr="00AB0C4E">
              <w:rPr>
                <w:iCs/>
                <w:snapToGrid w:val="0"/>
              </w:rPr>
              <w:t>Порядок отражения в бухгалтерском учете сумм НДС, относящихся к стоимости выполняемых работ</w:t>
            </w:r>
          </w:p>
        </w:tc>
        <w:tc>
          <w:tcPr>
            <w:tcW w:w="5534" w:type="dxa"/>
            <w:tcBorders>
              <w:top w:val="single" w:sz="4" w:space="0" w:color="auto"/>
              <w:left w:val="single" w:sz="4" w:space="0" w:color="auto"/>
              <w:bottom w:val="single" w:sz="4" w:space="0" w:color="auto"/>
              <w:right w:val="single" w:sz="4" w:space="0" w:color="auto"/>
            </w:tcBorders>
          </w:tcPr>
          <w:p w14:paraId="6BF77E78" w14:textId="77777777" w:rsidR="00AB0C4E" w:rsidRPr="00AB0C4E" w:rsidRDefault="00AB0C4E" w:rsidP="00AB0C4E">
            <w:pPr>
              <w:ind w:firstLine="540"/>
              <w:jc w:val="both"/>
              <w:rPr>
                <w:iCs/>
                <w:snapToGrid w:val="0"/>
              </w:rPr>
            </w:pPr>
            <w:r w:rsidRPr="00AB0C4E">
              <w:rPr>
                <w:iCs/>
                <w:snapToGrid w:val="0"/>
              </w:rPr>
              <w:t>Порядок отражения в бухгалтерском учете сумм НДС, относящихся к стоимости выполненных работ, в нормативных документах не определен. Организация должна разработать его самостоятельно</w:t>
            </w:r>
          </w:p>
        </w:tc>
        <w:tc>
          <w:tcPr>
            <w:tcW w:w="3827" w:type="dxa"/>
            <w:tcBorders>
              <w:top w:val="single" w:sz="4" w:space="0" w:color="auto"/>
              <w:left w:val="single" w:sz="4" w:space="0" w:color="auto"/>
              <w:bottom w:val="single" w:sz="4" w:space="0" w:color="auto"/>
              <w:right w:val="single" w:sz="4" w:space="0" w:color="auto"/>
            </w:tcBorders>
          </w:tcPr>
          <w:p w14:paraId="10BBB9A2" w14:textId="77777777" w:rsidR="00AB0C4E" w:rsidRPr="00AB0C4E" w:rsidRDefault="00AB0C4E" w:rsidP="00AB0C4E">
            <w:pPr>
              <w:ind w:firstLine="540"/>
              <w:jc w:val="both"/>
              <w:rPr>
                <w:iCs/>
                <w:snapToGrid w:val="0"/>
              </w:rPr>
            </w:pPr>
          </w:p>
        </w:tc>
      </w:tr>
      <w:tr w:rsidR="00AB0C4E" w:rsidRPr="00AB0C4E" w14:paraId="19721244" w14:textId="77777777" w:rsidTr="00B05A33">
        <w:tc>
          <w:tcPr>
            <w:tcW w:w="13670" w:type="dxa"/>
            <w:gridSpan w:val="4"/>
            <w:tcBorders>
              <w:top w:val="single" w:sz="4" w:space="0" w:color="auto"/>
              <w:left w:val="single" w:sz="4" w:space="0" w:color="auto"/>
              <w:bottom w:val="single" w:sz="4" w:space="0" w:color="auto"/>
              <w:right w:val="single" w:sz="4" w:space="0" w:color="auto"/>
            </w:tcBorders>
          </w:tcPr>
          <w:p w14:paraId="3691FBB5" w14:textId="77777777" w:rsidR="00AB0C4E" w:rsidRPr="00AB0C4E" w:rsidRDefault="00AB0C4E" w:rsidP="00AB0C4E">
            <w:pPr>
              <w:ind w:firstLine="540"/>
              <w:jc w:val="both"/>
              <w:rPr>
                <w:iCs/>
                <w:snapToGrid w:val="0"/>
              </w:rPr>
            </w:pPr>
            <w:r w:rsidRPr="00AB0C4E">
              <w:rPr>
                <w:iCs/>
                <w:snapToGrid w:val="0"/>
              </w:rPr>
              <w:t>Учет поисковых затрат</w:t>
            </w:r>
          </w:p>
        </w:tc>
      </w:tr>
      <w:tr w:rsidR="00AB0C4E" w:rsidRPr="00AB0C4E" w14:paraId="2A270759" w14:textId="77777777" w:rsidTr="00B05A33">
        <w:tc>
          <w:tcPr>
            <w:tcW w:w="567" w:type="dxa"/>
            <w:tcBorders>
              <w:top w:val="single" w:sz="4" w:space="0" w:color="auto"/>
              <w:left w:val="single" w:sz="4" w:space="0" w:color="auto"/>
              <w:bottom w:val="single" w:sz="4" w:space="0" w:color="auto"/>
              <w:right w:val="single" w:sz="4" w:space="0" w:color="auto"/>
            </w:tcBorders>
          </w:tcPr>
          <w:p w14:paraId="4833876E" w14:textId="77777777" w:rsidR="00AB0C4E" w:rsidRPr="00AB0C4E" w:rsidRDefault="00AB0C4E" w:rsidP="00AB0C4E">
            <w:pPr>
              <w:ind w:firstLine="540"/>
              <w:jc w:val="both"/>
              <w:rPr>
                <w:iCs/>
                <w:snapToGrid w:val="0"/>
              </w:rPr>
            </w:pPr>
            <w:r w:rsidRPr="00AB0C4E">
              <w:rPr>
                <w:iCs/>
                <w:snapToGrid w:val="0"/>
              </w:rPr>
              <w:t>4</w:t>
            </w:r>
          </w:p>
        </w:tc>
        <w:tc>
          <w:tcPr>
            <w:tcW w:w="3742" w:type="dxa"/>
            <w:tcBorders>
              <w:top w:val="single" w:sz="4" w:space="0" w:color="auto"/>
              <w:left w:val="single" w:sz="4" w:space="0" w:color="auto"/>
              <w:bottom w:val="single" w:sz="4" w:space="0" w:color="auto"/>
              <w:right w:val="single" w:sz="4" w:space="0" w:color="auto"/>
            </w:tcBorders>
          </w:tcPr>
          <w:p w14:paraId="7BDF60CC" w14:textId="77777777" w:rsidR="00AB0C4E" w:rsidRPr="00AB0C4E" w:rsidRDefault="00AB0C4E" w:rsidP="00AB0C4E">
            <w:pPr>
              <w:ind w:firstLine="540"/>
              <w:jc w:val="both"/>
              <w:rPr>
                <w:iCs/>
                <w:snapToGrid w:val="0"/>
              </w:rPr>
            </w:pPr>
            <w:r w:rsidRPr="00AB0C4E">
              <w:rPr>
                <w:iCs/>
                <w:snapToGrid w:val="0"/>
              </w:rPr>
              <w:t>Перечень видов поисковых затрат, признаваемых внеоборотными активами</w:t>
            </w:r>
          </w:p>
        </w:tc>
        <w:tc>
          <w:tcPr>
            <w:tcW w:w="5534" w:type="dxa"/>
            <w:tcBorders>
              <w:top w:val="single" w:sz="4" w:space="0" w:color="auto"/>
              <w:left w:val="single" w:sz="4" w:space="0" w:color="auto"/>
              <w:bottom w:val="single" w:sz="4" w:space="0" w:color="auto"/>
              <w:right w:val="single" w:sz="4" w:space="0" w:color="auto"/>
            </w:tcBorders>
          </w:tcPr>
          <w:p w14:paraId="43916A25" w14:textId="77777777" w:rsidR="00AB0C4E" w:rsidRPr="00AB0C4E" w:rsidRDefault="00AB0C4E" w:rsidP="00AB0C4E">
            <w:pPr>
              <w:ind w:firstLine="540"/>
              <w:jc w:val="both"/>
              <w:rPr>
                <w:iCs/>
                <w:snapToGrid w:val="0"/>
              </w:rPr>
            </w:pPr>
            <w:r w:rsidRPr="00AB0C4E">
              <w:rPr>
                <w:iCs/>
                <w:snapToGrid w:val="0"/>
              </w:rPr>
              <w:t>Организация самостоятельно определяет и отражает в учетной политике перечень видов поисковых затрат, признаваемых внеоборотными активами. При этом организация может все поисковые затраты признавать расходами по обычным видам деятельности</w:t>
            </w:r>
          </w:p>
        </w:tc>
        <w:tc>
          <w:tcPr>
            <w:tcW w:w="3827" w:type="dxa"/>
            <w:tcBorders>
              <w:top w:val="single" w:sz="4" w:space="0" w:color="auto"/>
              <w:left w:val="single" w:sz="4" w:space="0" w:color="auto"/>
              <w:bottom w:val="single" w:sz="4" w:space="0" w:color="auto"/>
              <w:right w:val="single" w:sz="4" w:space="0" w:color="auto"/>
            </w:tcBorders>
          </w:tcPr>
          <w:p w14:paraId="3CA1E6FB" w14:textId="77777777" w:rsidR="00AB0C4E" w:rsidRPr="00AB0C4E" w:rsidRDefault="00AB0C4E" w:rsidP="00AB0C4E">
            <w:pPr>
              <w:ind w:firstLine="540"/>
              <w:jc w:val="both"/>
              <w:rPr>
                <w:iCs/>
                <w:snapToGrid w:val="0"/>
              </w:rPr>
            </w:pPr>
            <w:r w:rsidRPr="00AB0C4E">
              <w:rPr>
                <w:iCs/>
                <w:snapToGrid w:val="0"/>
              </w:rPr>
              <w:t>ПБУ 24/2011 (пункты 4 и 29), Приложение к ПБУ 24/2011</w:t>
            </w:r>
          </w:p>
        </w:tc>
      </w:tr>
      <w:tr w:rsidR="00AB0C4E" w:rsidRPr="00AB0C4E" w14:paraId="3FA4FD9B" w14:textId="77777777" w:rsidTr="00B05A33">
        <w:tc>
          <w:tcPr>
            <w:tcW w:w="567" w:type="dxa"/>
            <w:tcBorders>
              <w:top w:val="single" w:sz="4" w:space="0" w:color="auto"/>
              <w:left w:val="single" w:sz="4" w:space="0" w:color="auto"/>
              <w:bottom w:val="single" w:sz="4" w:space="0" w:color="auto"/>
              <w:right w:val="single" w:sz="4" w:space="0" w:color="auto"/>
            </w:tcBorders>
          </w:tcPr>
          <w:p w14:paraId="3651A4D8" w14:textId="77777777" w:rsidR="00AB0C4E" w:rsidRPr="00AB0C4E" w:rsidRDefault="00AB0C4E" w:rsidP="00AB0C4E">
            <w:pPr>
              <w:ind w:firstLine="540"/>
              <w:jc w:val="both"/>
              <w:rPr>
                <w:iCs/>
                <w:snapToGrid w:val="0"/>
              </w:rPr>
            </w:pPr>
            <w:r w:rsidRPr="00AB0C4E">
              <w:rPr>
                <w:iCs/>
                <w:snapToGrid w:val="0"/>
              </w:rPr>
              <w:lastRenderedPageBreak/>
              <w:t>5</w:t>
            </w:r>
          </w:p>
        </w:tc>
        <w:tc>
          <w:tcPr>
            <w:tcW w:w="3742" w:type="dxa"/>
            <w:tcBorders>
              <w:top w:val="single" w:sz="4" w:space="0" w:color="auto"/>
              <w:left w:val="single" w:sz="4" w:space="0" w:color="auto"/>
              <w:bottom w:val="single" w:sz="4" w:space="0" w:color="auto"/>
              <w:right w:val="single" w:sz="4" w:space="0" w:color="auto"/>
            </w:tcBorders>
          </w:tcPr>
          <w:p w14:paraId="752DBF31" w14:textId="77777777" w:rsidR="00AB0C4E" w:rsidRPr="00AB0C4E" w:rsidRDefault="00AB0C4E" w:rsidP="00AB0C4E">
            <w:pPr>
              <w:ind w:firstLine="540"/>
              <w:jc w:val="both"/>
              <w:rPr>
                <w:iCs/>
                <w:snapToGrid w:val="0"/>
              </w:rPr>
            </w:pPr>
            <w:r w:rsidRPr="00AB0C4E">
              <w:rPr>
                <w:iCs/>
                <w:snapToGrid w:val="0"/>
              </w:rPr>
              <w:t>Деление внеоборотных поисковых активов на материальные и нематериальные</w:t>
            </w:r>
          </w:p>
        </w:tc>
        <w:tc>
          <w:tcPr>
            <w:tcW w:w="5534" w:type="dxa"/>
            <w:tcBorders>
              <w:top w:val="single" w:sz="4" w:space="0" w:color="auto"/>
              <w:left w:val="single" w:sz="4" w:space="0" w:color="auto"/>
              <w:bottom w:val="single" w:sz="4" w:space="0" w:color="auto"/>
              <w:right w:val="single" w:sz="4" w:space="0" w:color="auto"/>
            </w:tcBorders>
          </w:tcPr>
          <w:p w14:paraId="770CBB00" w14:textId="77777777" w:rsidR="00AB0C4E" w:rsidRPr="00AB0C4E" w:rsidRDefault="00AB0C4E" w:rsidP="00AB0C4E">
            <w:pPr>
              <w:ind w:firstLine="540"/>
              <w:jc w:val="both"/>
              <w:rPr>
                <w:iCs/>
                <w:snapToGrid w:val="0"/>
              </w:rPr>
            </w:pPr>
            <w:r w:rsidRPr="00AB0C4E">
              <w:rPr>
                <w:iCs/>
                <w:snapToGrid w:val="0"/>
              </w:rPr>
              <w:t>Организация самостоятельно устанавливает особенности классификации материальных и нематериальных поисковых активов</w:t>
            </w:r>
          </w:p>
        </w:tc>
        <w:tc>
          <w:tcPr>
            <w:tcW w:w="3827" w:type="dxa"/>
            <w:tcBorders>
              <w:top w:val="single" w:sz="4" w:space="0" w:color="auto"/>
              <w:left w:val="single" w:sz="4" w:space="0" w:color="auto"/>
              <w:bottom w:val="single" w:sz="4" w:space="0" w:color="auto"/>
              <w:right w:val="single" w:sz="4" w:space="0" w:color="auto"/>
            </w:tcBorders>
          </w:tcPr>
          <w:p w14:paraId="3E6EE71C" w14:textId="77777777" w:rsidR="00AB0C4E" w:rsidRPr="00AB0C4E" w:rsidRDefault="00AB0C4E" w:rsidP="00AB0C4E">
            <w:pPr>
              <w:ind w:firstLine="540"/>
              <w:jc w:val="both"/>
              <w:rPr>
                <w:iCs/>
                <w:snapToGrid w:val="0"/>
              </w:rPr>
            </w:pPr>
            <w:r w:rsidRPr="00AB0C4E">
              <w:rPr>
                <w:iCs/>
                <w:snapToGrid w:val="0"/>
              </w:rPr>
              <w:t>ПБУ 24/2011 (пункты 4 и 29), Приложение к ПБУ 24/2011</w:t>
            </w:r>
          </w:p>
        </w:tc>
      </w:tr>
      <w:tr w:rsidR="00AB0C4E" w:rsidRPr="00AB0C4E" w14:paraId="78ABD68C" w14:textId="77777777" w:rsidTr="00B05A33">
        <w:tc>
          <w:tcPr>
            <w:tcW w:w="567" w:type="dxa"/>
            <w:tcBorders>
              <w:top w:val="single" w:sz="4" w:space="0" w:color="auto"/>
              <w:left w:val="single" w:sz="4" w:space="0" w:color="auto"/>
              <w:bottom w:val="single" w:sz="4" w:space="0" w:color="auto"/>
              <w:right w:val="single" w:sz="4" w:space="0" w:color="auto"/>
            </w:tcBorders>
          </w:tcPr>
          <w:p w14:paraId="37A1F462" w14:textId="77777777" w:rsidR="00AB0C4E" w:rsidRPr="00AB0C4E" w:rsidRDefault="00AB0C4E" w:rsidP="00AB0C4E">
            <w:pPr>
              <w:ind w:firstLine="540"/>
              <w:jc w:val="both"/>
              <w:rPr>
                <w:iCs/>
                <w:snapToGrid w:val="0"/>
              </w:rPr>
            </w:pPr>
            <w:r w:rsidRPr="00AB0C4E">
              <w:rPr>
                <w:iCs/>
                <w:snapToGrid w:val="0"/>
              </w:rPr>
              <w:t>6</w:t>
            </w:r>
          </w:p>
        </w:tc>
        <w:tc>
          <w:tcPr>
            <w:tcW w:w="3742" w:type="dxa"/>
            <w:tcBorders>
              <w:top w:val="single" w:sz="4" w:space="0" w:color="auto"/>
              <w:left w:val="single" w:sz="4" w:space="0" w:color="auto"/>
              <w:bottom w:val="single" w:sz="4" w:space="0" w:color="auto"/>
              <w:right w:val="single" w:sz="4" w:space="0" w:color="auto"/>
            </w:tcBorders>
          </w:tcPr>
          <w:p w14:paraId="5B291B9B" w14:textId="77777777" w:rsidR="00AB0C4E" w:rsidRPr="00AB0C4E" w:rsidRDefault="00AB0C4E" w:rsidP="00AB0C4E">
            <w:pPr>
              <w:ind w:firstLine="540"/>
              <w:jc w:val="both"/>
              <w:rPr>
                <w:iCs/>
                <w:snapToGrid w:val="0"/>
              </w:rPr>
            </w:pPr>
            <w:r w:rsidRPr="00AB0C4E">
              <w:rPr>
                <w:iCs/>
                <w:snapToGrid w:val="0"/>
              </w:rPr>
              <w:t>Порядок начисления амортизации по внеоборотным поисковым активам</w:t>
            </w:r>
          </w:p>
        </w:tc>
        <w:tc>
          <w:tcPr>
            <w:tcW w:w="5534" w:type="dxa"/>
            <w:tcBorders>
              <w:top w:val="single" w:sz="4" w:space="0" w:color="auto"/>
              <w:left w:val="single" w:sz="4" w:space="0" w:color="auto"/>
              <w:bottom w:val="single" w:sz="4" w:space="0" w:color="auto"/>
              <w:right w:val="single" w:sz="4" w:space="0" w:color="auto"/>
            </w:tcBorders>
          </w:tcPr>
          <w:p w14:paraId="5314F880" w14:textId="77777777" w:rsidR="00AB0C4E" w:rsidRPr="00AB0C4E" w:rsidRDefault="00AB0C4E" w:rsidP="00AB0C4E">
            <w:pPr>
              <w:ind w:firstLine="540"/>
              <w:jc w:val="both"/>
              <w:rPr>
                <w:iCs/>
                <w:snapToGrid w:val="0"/>
              </w:rPr>
            </w:pPr>
            <w:r w:rsidRPr="00AB0C4E">
              <w:rPr>
                <w:iCs/>
                <w:snapToGrid w:val="0"/>
              </w:rPr>
              <w:t>Порядок начисления амортизации по поисковым активам определяется организацией. При этом нужно принимать во внимание правила, установленные для основных средств и нематериальных активов</w:t>
            </w:r>
          </w:p>
        </w:tc>
        <w:tc>
          <w:tcPr>
            <w:tcW w:w="3827" w:type="dxa"/>
            <w:tcBorders>
              <w:top w:val="single" w:sz="4" w:space="0" w:color="auto"/>
              <w:left w:val="single" w:sz="4" w:space="0" w:color="auto"/>
              <w:bottom w:val="single" w:sz="4" w:space="0" w:color="auto"/>
              <w:right w:val="single" w:sz="4" w:space="0" w:color="auto"/>
            </w:tcBorders>
          </w:tcPr>
          <w:p w14:paraId="668E359E" w14:textId="77777777" w:rsidR="00AB0C4E" w:rsidRPr="00AB0C4E" w:rsidRDefault="00AB0C4E" w:rsidP="00AB0C4E">
            <w:pPr>
              <w:ind w:firstLine="540"/>
              <w:jc w:val="both"/>
              <w:rPr>
                <w:iCs/>
                <w:snapToGrid w:val="0"/>
              </w:rPr>
            </w:pPr>
            <w:r w:rsidRPr="00AB0C4E">
              <w:rPr>
                <w:iCs/>
                <w:snapToGrid w:val="0"/>
              </w:rPr>
              <w:t>ПБУ 24/2011 (пункты 16, 17 и 29), Приложение к ПБУ 24/2011</w:t>
            </w:r>
          </w:p>
        </w:tc>
      </w:tr>
      <w:tr w:rsidR="00AB0C4E" w:rsidRPr="00AB0C4E" w14:paraId="47C5C6B3" w14:textId="77777777" w:rsidTr="00B05A33">
        <w:tc>
          <w:tcPr>
            <w:tcW w:w="567" w:type="dxa"/>
            <w:tcBorders>
              <w:top w:val="single" w:sz="4" w:space="0" w:color="auto"/>
              <w:left w:val="single" w:sz="4" w:space="0" w:color="auto"/>
              <w:bottom w:val="single" w:sz="4" w:space="0" w:color="auto"/>
              <w:right w:val="single" w:sz="4" w:space="0" w:color="auto"/>
            </w:tcBorders>
          </w:tcPr>
          <w:p w14:paraId="7352A521" w14:textId="77777777" w:rsidR="00AB0C4E" w:rsidRPr="00AB0C4E" w:rsidRDefault="00AB0C4E" w:rsidP="00AB0C4E">
            <w:pPr>
              <w:ind w:firstLine="540"/>
              <w:jc w:val="both"/>
              <w:rPr>
                <w:iCs/>
                <w:snapToGrid w:val="0"/>
              </w:rPr>
            </w:pPr>
            <w:r w:rsidRPr="00AB0C4E">
              <w:rPr>
                <w:iCs/>
                <w:snapToGrid w:val="0"/>
              </w:rPr>
              <w:t>7</w:t>
            </w:r>
          </w:p>
        </w:tc>
        <w:tc>
          <w:tcPr>
            <w:tcW w:w="3742" w:type="dxa"/>
            <w:tcBorders>
              <w:top w:val="single" w:sz="4" w:space="0" w:color="auto"/>
              <w:left w:val="single" w:sz="4" w:space="0" w:color="auto"/>
              <w:bottom w:val="single" w:sz="4" w:space="0" w:color="auto"/>
              <w:right w:val="single" w:sz="4" w:space="0" w:color="auto"/>
            </w:tcBorders>
          </w:tcPr>
          <w:p w14:paraId="4495CEF6" w14:textId="77777777" w:rsidR="00AB0C4E" w:rsidRPr="00AB0C4E" w:rsidRDefault="00AB0C4E" w:rsidP="00AB0C4E">
            <w:pPr>
              <w:ind w:firstLine="540"/>
              <w:jc w:val="both"/>
              <w:rPr>
                <w:iCs/>
                <w:snapToGrid w:val="0"/>
              </w:rPr>
            </w:pPr>
            <w:r w:rsidRPr="00AB0C4E">
              <w:rPr>
                <w:iCs/>
                <w:snapToGrid w:val="0"/>
              </w:rPr>
              <w:t>Порядок группировки поисковых активов в целях проверки их на обесценение</w:t>
            </w:r>
          </w:p>
        </w:tc>
        <w:tc>
          <w:tcPr>
            <w:tcW w:w="5534" w:type="dxa"/>
            <w:tcBorders>
              <w:top w:val="single" w:sz="4" w:space="0" w:color="auto"/>
              <w:left w:val="single" w:sz="4" w:space="0" w:color="auto"/>
              <w:bottom w:val="single" w:sz="4" w:space="0" w:color="auto"/>
              <w:right w:val="single" w:sz="4" w:space="0" w:color="auto"/>
            </w:tcBorders>
          </w:tcPr>
          <w:p w14:paraId="42318377" w14:textId="77777777" w:rsidR="00AB0C4E" w:rsidRPr="00AB0C4E" w:rsidRDefault="00AB0C4E" w:rsidP="00AB0C4E">
            <w:pPr>
              <w:ind w:firstLine="540"/>
              <w:jc w:val="both"/>
              <w:rPr>
                <w:iCs/>
                <w:snapToGrid w:val="0"/>
              </w:rPr>
            </w:pPr>
            <w:r w:rsidRPr="00AB0C4E">
              <w:rPr>
                <w:iCs/>
                <w:snapToGrid w:val="0"/>
              </w:rPr>
              <w:t>Определяется организацией самостоятельно</w:t>
            </w:r>
          </w:p>
        </w:tc>
        <w:tc>
          <w:tcPr>
            <w:tcW w:w="3827" w:type="dxa"/>
            <w:tcBorders>
              <w:top w:val="single" w:sz="4" w:space="0" w:color="auto"/>
              <w:left w:val="single" w:sz="4" w:space="0" w:color="auto"/>
              <w:bottom w:val="single" w:sz="4" w:space="0" w:color="auto"/>
              <w:right w:val="single" w:sz="4" w:space="0" w:color="auto"/>
            </w:tcBorders>
          </w:tcPr>
          <w:p w14:paraId="008D4CBE" w14:textId="77777777" w:rsidR="00AB0C4E" w:rsidRPr="00AB0C4E" w:rsidRDefault="00AB0C4E" w:rsidP="00AB0C4E">
            <w:pPr>
              <w:ind w:firstLine="540"/>
              <w:jc w:val="both"/>
              <w:rPr>
                <w:iCs/>
                <w:snapToGrid w:val="0"/>
              </w:rPr>
            </w:pPr>
            <w:r w:rsidRPr="00AB0C4E">
              <w:rPr>
                <w:iCs/>
                <w:snapToGrid w:val="0"/>
              </w:rPr>
              <w:t>ПБУ 24/2011 (п. 29), Приложение к ПБУ 24/2011</w:t>
            </w:r>
          </w:p>
        </w:tc>
      </w:tr>
      <w:tr w:rsidR="00AB0C4E" w:rsidRPr="00AB0C4E" w14:paraId="04BD1CA6" w14:textId="77777777" w:rsidTr="00B05A33">
        <w:tc>
          <w:tcPr>
            <w:tcW w:w="567" w:type="dxa"/>
            <w:tcBorders>
              <w:top w:val="single" w:sz="4" w:space="0" w:color="auto"/>
              <w:left w:val="single" w:sz="4" w:space="0" w:color="auto"/>
              <w:bottom w:val="single" w:sz="4" w:space="0" w:color="auto"/>
              <w:right w:val="single" w:sz="4" w:space="0" w:color="auto"/>
            </w:tcBorders>
          </w:tcPr>
          <w:p w14:paraId="0964AB48" w14:textId="77777777" w:rsidR="00AB0C4E" w:rsidRPr="00AB0C4E" w:rsidRDefault="00AB0C4E" w:rsidP="00AB0C4E">
            <w:pPr>
              <w:ind w:firstLine="540"/>
              <w:jc w:val="both"/>
              <w:rPr>
                <w:iCs/>
                <w:snapToGrid w:val="0"/>
              </w:rPr>
            </w:pPr>
            <w:r w:rsidRPr="00AB0C4E">
              <w:rPr>
                <w:iCs/>
                <w:snapToGrid w:val="0"/>
              </w:rPr>
              <w:t>8</w:t>
            </w:r>
          </w:p>
        </w:tc>
        <w:tc>
          <w:tcPr>
            <w:tcW w:w="3742" w:type="dxa"/>
            <w:tcBorders>
              <w:top w:val="single" w:sz="4" w:space="0" w:color="auto"/>
              <w:left w:val="single" w:sz="4" w:space="0" w:color="auto"/>
              <w:bottom w:val="single" w:sz="4" w:space="0" w:color="auto"/>
              <w:right w:val="single" w:sz="4" w:space="0" w:color="auto"/>
            </w:tcBorders>
          </w:tcPr>
          <w:p w14:paraId="760B9775" w14:textId="77777777" w:rsidR="00AB0C4E" w:rsidRPr="00AB0C4E" w:rsidRDefault="00AB0C4E" w:rsidP="00AB0C4E">
            <w:pPr>
              <w:ind w:firstLine="540"/>
              <w:jc w:val="both"/>
              <w:rPr>
                <w:iCs/>
                <w:snapToGrid w:val="0"/>
              </w:rPr>
            </w:pPr>
            <w:r w:rsidRPr="00AB0C4E">
              <w:rPr>
                <w:iCs/>
                <w:snapToGrid w:val="0"/>
              </w:rPr>
              <w:t>Условия перевода поисковых активов в состав основных средств, нематериальных и иных активов организации</w:t>
            </w:r>
          </w:p>
        </w:tc>
        <w:tc>
          <w:tcPr>
            <w:tcW w:w="5534" w:type="dxa"/>
            <w:tcBorders>
              <w:top w:val="single" w:sz="4" w:space="0" w:color="auto"/>
              <w:left w:val="single" w:sz="4" w:space="0" w:color="auto"/>
              <w:bottom w:val="single" w:sz="4" w:space="0" w:color="auto"/>
              <w:right w:val="single" w:sz="4" w:space="0" w:color="auto"/>
            </w:tcBorders>
          </w:tcPr>
          <w:p w14:paraId="35BE6D73" w14:textId="77777777" w:rsidR="00AB0C4E" w:rsidRPr="00AB0C4E" w:rsidRDefault="00AB0C4E" w:rsidP="00AB0C4E">
            <w:pPr>
              <w:ind w:firstLine="540"/>
              <w:jc w:val="both"/>
              <w:rPr>
                <w:iCs/>
                <w:snapToGrid w:val="0"/>
              </w:rPr>
            </w:pPr>
            <w:r w:rsidRPr="00AB0C4E">
              <w:rPr>
                <w:iCs/>
                <w:snapToGrid w:val="0"/>
              </w:rPr>
              <w:t>Определяются организацией самостоятельно</w:t>
            </w:r>
          </w:p>
        </w:tc>
        <w:tc>
          <w:tcPr>
            <w:tcW w:w="3827" w:type="dxa"/>
            <w:tcBorders>
              <w:top w:val="single" w:sz="4" w:space="0" w:color="auto"/>
              <w:left w:val="single" w:sz="4" w:space="0" w:color="auto"/>
              <w:bottom w:val="single" w:sz="4" w:space="0" w:color="auto"/>
              <w:right w:val="single" w:sz="4" w:space="0" w:color="auto"/>
            </w:tcBorders>
          </w:tcPr>
          <w:p w14:paraId="657997B0" w14:textId="77777777" w:rsidR="00AB0C4E" w:rsidRPr="00AB0C4E" w:rsidRDefault="00AB0C4E" w:rsidP="00AB0C4E">
            <w:pPr>
              <w:ind w:firstLine="540"/>
              <w:jc w:val="both"/>
              <w:rPr>
                <w:iCs/>
                <w:snapToGrid w:val="0"/>
              </w:rPr>
            </w:pPr>
            <w:r w:rsidRPr="00AB0C4E">
              <w:rPr>
                <w:iCs/>
                <w:snapToGrid w:val="0"/>
              </w:rPr>
              <w:t>ПБУ 24/2011 (пункты 16, 17 и 29), Приложение к ПБУ 24/2011</w:t>
            </w:r>
          </w:p>
        </w:tc>
      </w:tr>
      <w:tr w:rsidR="00AB0C4E" w:rsidRPr="00AB0C4E" w14:paraId="44FB36A4" w14:textId="77777777" w:rsidTr="00B05A33">
        <w:tc>
          <w:tcPr>
            <w:tcW w:w="13670" w:type="dxa"/>
            <w:gridSpan w:val="4"/>
            <w:tcBorders>
              <w:top w:val="single" w:sz="4" w:space="0" w:color="auto"/>
              <w:left w:val="single" w:sz="4" w:space="0" w:color="auto"/>
              <w:bottom w:val="single" w:sz="4" w:space="0" w:color="auto"/>
              <w:right w:val="single" w:sz="4" w:space="0" w:color="auto"/>
            </w:tcBorders>
          </w:tcPr>
          <w:p w14:paraId="6600BA62" w14:textId="77777777" w:rsidR="00AB0C4E" w:rsidRPr="00AB0C4E" w:rsidRDefault="00AB0C4E" w:rsidP="00AB0C4E">
            <w:pPr>
              <w:ind w:firstLine="540"/>
              <w:jc w:val="center"/>
              <w:rPr>
                <w:iCs/>
                <w:snapToGrid w:val="0"/>
              </w:rPr>
            </w:pPr>
            <w:r w:rsidRPr="00AB0C4E">
              <w:rPr>
                <w:iCs/>
                <w:snapToGrid w:val="0"/>
              </w:rPr>
              <w:t>Учет процентов по займам и кредитам</w:t>
            </w:r>
          </w:p>
        </w:tc>
      </w:tr>
      <w:tr w:rsidR="00AB0C4E" w:rsidRPr="00AB0C4E" w14:paraId="310F481C" w14:textId="77777777" w:rsidTr="00B05A33">
        <w:tc>
          <w:tcPr>
            <w:tcW w:w="567" w:type="dxa"/>
            <w:tcBorders>
              <w:top w:val="single" w:sz="4" w:space="0" w:color="auto"/>
              <w:left w:val="single" w:sz="4" w:space="0" w:color="auto"/>
              <w:bottom w:val="single" w:sz="4" w:space="0" w:color="auto"/>
              <w:right w:val="single" w:sz="4" w:space="0" w:color="auto"/>
            </w:tcBorders>
          </w:tcPr>
          <w:p w14:paraId="746C00C6" w14:textId="77777777" w:rsidR="00AB0C4E" w:rsidRPr="00AB0C4E" w:rsidRDefault="00AB0C4E" w:rsidP="00AB0C4E">
            <w:pPr>
              <w:ind w:firstLine="540"/>
              <w:jc w:val="both"/>
              <w:rPr>
                <w:iCs/>
                <w:snapToGrid w:val="0"/>
              </w:rPr>
            </w:pPr>
            <w:r w:rsidRPr="00AB0C4E">
              <w:rPr>
                <w:iCs/>
                <w:snapToGrid w:val="0"/>
              </w:rPr>
              <w:t>9</w:t>
            </w:r>
          </w:p>
        </w:tc>
        <w:tc>
          <w:tcPr>
            <w:tcW w:w="3742" w:type="dxa"/>
            <w:tcBorders>
              <w:top w:val="single" w:sz="4" w:space="0" w:color="auto"/>
              <w:left w:val="single" w:sz="4" w:space="0" w:color="auto"/>
              <w:bottom w:val="single" w:sz="4" w:space="0" w:color="auto"/>
              <w:right w:val="single" w:sz="4" w:space="0" w:color="auto"/>
            </w:tcBorders>
          </w:tcPr>
          <w:p w14:paraId="6E66ABE8" w14:textId="77777777" w:rsidR="00AB0C4E" w:rsidRPr="00AB0C4E" w:rsidRDefault="00AB0C4E" w:rsidP="00AB0C4E">
            <w:pPr>
              <w:ind w:firstLine="540"/>
              <w:jc w:val="both"/>
              <w:rPr>
                <w:iCs/>
                <w:snapToGrid w:val="0"/>
              </w:rPr>
            </w:pPr>
            <w:r w:rsidRPr="00AB0C4E">
              <w:rPr>
                <w:iCs/>
                <w:snapToGrid w:val="0"/>
              </w:rPr>
              <w:t>Критерии отнесения имущества к инвестиционным активам</w:t>
            </w:r>
          </w:p>
        </w:tc>
        <w:tc>
          <w:tcPr>
            <w:tcW w:w="5534" w:type="dxa"/>
            <w:tcBorders>
              <w:top w:val="single" w:sz="4" w:space="0" w:color="auto"/>
              <w:left w:val="single" w:sz="4" w:space="0" w:color="auto"/>
              <w:bottom w:val="single" w:sz="4" w:space="0" w:color="auto"/>
              <w:right w:val="single" w:sz="4" w:space="0" w:color="auto"/>
            </w:tcBorders>
          </w:tcPr>
          <w:p w14:paraId="73DDC669" w14:textId="77777777" w:rsidR="00AB0C4E" w:rsidRPr="00AB0C4E" w:rsidRDefault="00AB0C4E" w:rsidP="00AB0C4E">
            <w:pPr>
              <w:ind w:firstLine="540"/>
              <w:jc w:val="both"/>
              <w:rPr>
                <w:iCs/>
                <w:snapToGrid w:val="0"/>
              </w:rPr>
            </w:pPr>
            <w:r w:rsidRPr="00AB0C4E">
              <w:rPr>
                <w:iCs/>
                <w:snapToGrid w:val="0"/>
              </w:rPr>
              <w:t xml:space="preserve">Инвестиционный актив </w:t>
            </w:r>
            <w:proofErr w:type="gramStart"/>
            <w:r w:rsidRPr="00AB0C4E">
              <w:rPr>
                <w:iCs/>
                <w:snapToGrid w:val="0"/>
              </w:rPr>
              <w:t>- это</w:t>
            </w:r>
            <w:proofErr w:type="gramEnd"/>
            <w:r w:rsidRPr="00AB0C4E">
              <w:rPr>
                <w:iCs/>
                <w:snapToGrid w:val="0"/>
              </w:rPr>
              <w:t xml:space="preserve"> объект имущества, подготовка которого к предполагаемому использованию требует длительного времени и существенных расходов на приобретение, сооружение и (или) изготовление. В учетной политике необходимо определить, какой период времени организация считает длительным для признания того или иного объекта инвестиционным активом</w:t>
            </w:r>
          </w:p>
        </w:tc>
        <w:tc>
          <w:tcPr>
            <w:tcW w:w="3827" w:type="dxa"/>
            <w:tcBorders>
              <w:top w:val="single" w:sz="4" w:space="0" w:color="auto"/>
              <w:left w:val="single" w:sz="4" w:space="0" w:color="auto"/>
              <w:bottom w:val="single" w:sz="4" w:space="0" w:color="auto"/>
              <w:right w:val="single" w:sz="4" w:space="0" w:color="auto"/>
            </w:tcBorders>
          </w:tcPr>
          <w:p w14:paraId="1E118FF9" w14:textId="77777777" w:rsidR="00AB0C4E" w:rsidRPr="00AB0C4E" w:rsidRDefault="00AB0C4E" w:rsidP="00AB0C4E">
            <w:pPr>
              <w:ind w:firstLine="540"/>
              <w:jc w:val="both"/>
              <w:rPr>
                <w:iCs/>
                <w:snapToGrid w:val="0"/>
              </w:rPr>
            </w:pPr>
            <w:r w:rsidRPr="00AB0C4E">
              <w:rPr>
                <w:iCs/>
                <w:snapToGrid w:val="0"/>
              </w:rPr>
              <w:t>ПБУ 15/2008 (п. 7).</w:t>
            </w:r>
          </w:p>
          <w:p w14:paraId="22CD179B" w14:textId="77777777" w:rsidR="00AB0C4E" w:rsidRPr="00AB0C4E" w:rsidRDefault="00AB0C4E" w:rsidP="00AB0C4E">
            <w:pPr>
              <w:ind w:firstLine="540"/>
              <w:jc w:val="both"/>
              <w:rPr>
                <w:iCs/>
                <w:snapToGrid w:val="0"/>
              </w:rPr>
            </w:pPr>
          </w:p>
        </w:tc>
      </w:tr>
      <w:tr w:rsidR="00AB0C4E" w:rsidRPr="00AB0C4E" w14:paraId="7E0E5EAC" w14:textId="77777777" w:rsidTr="00B05A33">
        <w:tc>
          <w:tcPr>
            <w:tcW w:w="13670" w:type="dxa"/>
            <w:gridSpan w:val="4"/>
            <w:tcBorders>
              <w:top w:val="single" w:sz="4" w:space="0" w:color="auto"/>
              <w:left w:val="single" w:sz="4" w:space="0" w:color="auto"/>
              <w:bottom w:val="single" w:sz="4" w:space="0" w:color="auto"/>
              <w:right w:val="single" w:sz="4" w:space="0" w:color="auto"/>
            </w:tcBorders>
          </w:tcPr>
          <w:p w14:paraId="324E39DB" w14:textId="77777777" w:rsidR="00AB0C4E" w:rsidRPr="00AB0C4E" w:rsidRDefault="00AB0C4E" w:rsidP="00AB0C4E">
            <w:pPr>
              <w:ind w:firstLine="540"/>
              <w:jc w:val="center"/>
              <w:rPr>
                <w:iCs/>
                <w:snapToGrid w:val="0"/>
              </w:rPr>
            </w:pPr>
            <w:r w:rsidRPr="00AB0C4E">
              <w:rPr>
                <w:iCs/>
                <w:snapToGrid w:val="0"/>
              </w:rPr>
              <w:lastRenderedPageBreak/>
              <w:t>Учет доходов и расходов по обычным видам деятельности</w:t>
            </w:r>
          </w:p>
        </w:tc>
      </w:tr>
      <w:tr w:rsidR="00AB0C4E" w:rsidRPr="00AB0C4E" w14:paraId="0CEC289C" w14:textId="77777777" w:rsidTr="00B05A33">
        <w:tc>
          <w:tcPr>
            <w:tcW w:w="567" w:type="dxa"/>
            <w:tcBorders>
              <w:top w:val="single" w:sz="4" w:space="0" w:color="auto"/>
              <w:left w:val="single" w:sz="4" w:space="0" w:color="auto"/>
              <w:bottom w:val="single" w:sz="4" w:space="0" w:color="auto"/>
              <w:right w:val="single" w:sz="4" w:space="0" w:color="auto"/>
            </w:tcBorders>
          </w:tcPr>
          <w:p w14:paraId="0852DDB4" w14:textId="77777777" w:rsidR="00AB0C4E" w:rsidRPr="00AB0C4E" w:rsidRDefault="00AB0C4E" w:rsidP="00AB0C4E">
            <w:pPr>
              <w:ind w:firstLine="540"/>
              <w:jc w:val="both"/>
              <w:rPr>
                <w:iCs/>
                <w:snapToGrid w:val="0"/>
              </w:rPr>
            </w:pPr>
            <w:r w:rsidRPr="00AB0C4E">
              <w:rPr>
                <w:iCs/>
                <w:snapToGrid w:val="0"/>
              </w:rPr>
              <w:t>10</w:t>
            </w:r>
          </w:p>
        </w:tc>
        <w:tc>
          <w:tcPr>
            <w:tcW w:w="3742" w:type="dxa"/>
            <w:tcBorders>
              <w:top w:val="single" w:sz="4" w:space="0" w:color="auto"/>
              <w:left w:val="single" w:sz="4" w:space="0" w:color="auto"/>
              <w:bottom w:val="single" w:sz="4" w:space="0" w:color="auto"/>
              <w:right w:val="single" w:sz="4" w:space="0" w:color="auto"/>
            </w:tcBorders>
          </w:tcPr>
          <w:p w14:paraId="6E10078C" w14:textId="77777777" w:rsidR="00AB0C4E" w:rsidRPr="00AB0C4E" w:rsidRDefault="00AB0C4E" w:rsidP="00AB0C4E">
            <w:pPr>
              <w:ind w:firstLine="540"/>
              <w:jc w:val="both"/>
              <w:rPr>
                <w:iCs/>
                <w:snapToGrid w:val="0"/>
              </w:rPr>
            </w:pPr>
            <w:r w:rsidRPr="00AB0C4E">
              <w:rPr>
                <w:iCs/>
                <w:snapToGrid w:val="0"/>
              </w:rPr>
              <w:t>Распределение расходов по обычным видам деятельности по статьям затрат</w:t>
            </w:r>
          </w:p>
        </w:tc>
        <w:tc>
          <w:tcPr>
            <w:tcW w:w="5534" w:type="dxa"/>
            <w:tcBorders>
              <w:top w:val="single" w:sz="4" w:space="0" w:color="auto"/>
              <w:left w:val="single" w:sz="4" w:space="0" w:color="auto"/>
              <w:bottom w:val="single" w:sz="4" w:space="0" w:color="auto"/>
              <w:right w:val="single" w:sz="4" w:space="0" w:color="auto"/>
            </w:tcBorders>
          </w:tcPr>
          <w:p w14:paraId="77FE78CC" w14:textId="77777777" w:rsidR="00AB0C4E" w:rsidRPr="00AB0C4E" w:rsidRDefault="00AB0C4E" w:rsidP="00AB0C4E">
            <w:pPr>
              <w:ind w:firstLine="540"/>
              <w:jc w:val="both"/>
              <w:rPr>
                <w:iCs/>
                <w:snapToGrid w:val="0"/>
              </w:rPr>
            </w:pPr>
            <w:r w:rsidRPr="00AB0C4E">
              <w:rPr>
                <w:iCs/>
                <w:snapToGrid w:val="0"/>
              </w:rPr>
              <w:t>Перечень статей затрат необходимо разработать самостоятельно и закрепить в приказе об учетной политике</w:t>
            </w:r>
          </w:p>
        </w:tc>
        <w:tc>
          <w:tcPr>
            <w:tcW w:w="3827" w:type="dxa"/>
            <w:tcBorders>
              <w:top w:val="single" w:sz="4" w:space="0" w:color="auto"/>
              <w:left w:val="single" w:sz="4" w:space="0" w:color="auto"/>
              <w:bottom w:val="single" w:sz="4" w:space="0" w:color="auto"/>
              <w:right w:val="single" w:sz="4" w:space="0" w:color="auto"/>
            </w:tcBorders>
          </w:tcPr>
          <w:p w14:paraId="786D1C86" w14:textId="77777777" w:rsidR="00AB0C4E" w:rsidRPr="00AB0C4E" w:rsidRDefault="00AB0C4E" w:rsidP="00AB0C4E">
            <w:pPr>
              <w:ind w:firstLine="540"/>
              <w:jc w:val="both"/>
              <w:rPr>
                <w:iCs/>
                <w:snapToGrid w:val="0"/>
              </w:rPr>
            </w:pPr>
            <w:r w:rsidRPr="00AB0C4E">
              <w:rPr>
                <w:iCs/>
                <w:snapToGrid w:val="0"/>
              </w:rPr>
              <w:t>ПБУ 10/99 (п. 9)</w:t>
            </w:r>
          </w:p>
        </w:tc>
      </w:tr>
      <w:tr w:rsidR="00AB0C4E" w:rsidRPr="00AB0C4E" w14:paraId="348A27EA" w14:textId="77777777" w:rsidTr="00B05A33">
        <w:tc>
          <w:tcPr>
            <w:tcW w:w="567" w:type="dxa"/>
            <w:tcBorders>
              <w:top w:val="single" w:sz="4" w:space="0" w:color="auto"/>
              <w:left w:val="single" w:sz="4" w:space="0" w:color="auto"/>
              <w:bottom w:val="single" w:sz="4" w:space="0" w:color="auto"/>
              <w:right w:val="single" w:sz="4" w:space="0" w:color="auto"/>
            </w:tcBorders>
          </w:tcPr>
          <w:p w14:paraId="5ADE99C0" w14:textId="77777777" w:rsidR="00AB0C4E" w:rsidRPr="00AB0C4E" w:rsidRDefault="00AB0C4E" w:rsidP="00AB0C4E">
            <w:pPr>
              <w:ind w:firstLine="540"/>
              <w:jc w:val="both"/>
              <w:rPr>
                <w:iCs/>
                <w:snapToGrid w:val="0"/>
              </w:rPr>
            </w:pPr>
            <w:r w:rsidRPr="00AB0C4E">
              <w:rPr>
                <w:iCs/>
                <w:snapToGrid w:val="0"/>
              </w:rPr>
              <w:t>11</w:t>
            </w:r>
          </w:p>
        </w:tc>
        <w:tc>
          <w:tcPr>
            <w:tcW w:w="3742" w:type="dxa"/>
            <w:tcBorders>
              <w:top w:val="single" w:sz="4" w:space="0" w:color="auto"/>
              <w:left w:val="single" w:sz="4" w:space="0" w:color="auto"/>
              <w:bottom w:val="single" w:sz="4" w:space="0" w:color="auto"/>
              <w:right w:val="single" w:sz="4" w:space="0" w:color="auto"/>
            </w:tcBorders>
          </w:tcPr>
          <w:p w14:paraId="28BD339E" w14:textId="77777777" w:rsidR="00AB0C4E" w:rsidRPr="00AB0C4E" w:rsidRDefault="00AB0C4E" w:rsidP="00AB0C4E">
            <w:pPr>
              <w:ind w:firstLine="540"/>
              <w:jc w:val="both"/>
              <w:rPr>
                <w:iCs/>
                <w:snapToGrid w:val="0"/>
              </w:rPr>
            </w:pPr>
            <w:r w:rsidRPr="00AB0C4E">
              <w:rPr>
                <w:iCs/>
                <w:snapToGrid w:val="0"/>
              </w:rPr>
              <w:t>Порядок признания выручки по мере готовности (если в организации принят такой порядок признания выручки по работам, услугам, продукции с длительным циклом изготовления)</w:t>
            </w:r>
          </w:p>
        </w:tc>
        <w:tc>
          <w:tcPr>
            <w:tcW w:w="5534" w:type="dxa"/>
            <w:tcBorders>
              <w:top w:val="single" w:sz="4" w:space="0" w:color="auto"/>
              <w:left w:val="single" w:sz="4" w:space="0" w:color="auto"/>
              <w:bottom w:val="single" w:sz="4" w:space="0" w:color="auto"/>
              <w:right w:val="single" w:sz="4" w:space="0" w:color="auto"/>
            </w:tcBorders>
          </w:tcPr>
          <w:p w14:paraId="7D71F835" w14:textId="77777777" w:rsidR="00AB0C4E" w:rsidRPr="00AB0C4E" w:rsidRDefault="00AB0C4E" w:rsidP="00AB0C4E">
            <w:pPr>
              <w:ind w:firstLine="540"/>
              <w:jc w:val="both"/>
              <w:rPr>
                <w:iCs/>
                <w:snapToGrid w:val="0"/>
              </w:rPr>
            </w:pPr>
            <w:r w:rsidRPr="00AB0C4E">
              <w:rPr>
                <w:iCs/>
                <w:snapToGrid w:val="0"/>
              </w:rPr>
              <w:t>Организации необходимо самостоятельно разработать способы определения готовности работ, услуг, продукции и закрепить их в приказе об учетной политике &lt;**&gt;</w:t>
            </w:r>
          </w:p>
        </w:tc>
        <w:tc>
          <w:tcPr>
            <w:tcW w:w="3827" w:type="dxa"/>
            <w:tcBorders>
              <w:top w:val="single" w:sz="4" w:space="0" w:color="auto"/>
              <w:left w:val="single" w:sz="4" w:space="0" w:color="auto"/>
              <w:bottom w:val="single" w:sz="4" w:space="0" w:color="auto"/>
              <w:right w:val="single" w:sz="4" w:space="0" w:color="auto"/>
            </w:tcBorders>
          </w:tcPr>
          <w:p w14:paraId="184BF1DB" w14:textId="77777777" w:rsidR="00AB0C4E" w:rsidRPr="00AB0C4E" w:rsidRDefault="00AB0C4E" w:rsidP="00AB0C4E">
            <w:pPr>
              <w:ind w:firstLine="540"/>
              <w:jc w:val="both"/>
              <w:rPr>
                <w:iCs/>
                <w:snapToGrid w:val="0"/>
              </w:rPr>
            </w:pPr>
            <w:r w:rsidRPr="00AB0C4E">
              <w:rPr>
                <w:iCs/>
                <w:snapToGrid w:val="0"/>
              </w:rPr>
              <w:t>ПБУ 9/99 (пункты 13 и 17)</w:t>
            </w:r>
          </w:p>
        </w:tc>
      </w:tr>
      <w:tr w:rsidR="00AB0C4E" w:rsidRPr="00AB0C4E" w14:paraId="6F952303" w14:textId="77777777" w:rsidTr="00B05A33">
        <w:tc>
          <w:tcPr>
            <w:tcW w:w="13670" w:type="dxa"/>
            <w:gridSpan w:val="4"/>
            <w:tcBorders>
              <w:top w:val="single" w:sz="4" w:space="0" w:color="auto"/>
              <w:left w:val="single" w:sz="4" w:space="0" w:color="auto"/>
              <w:bottom w:val="single" w:sz="4" w:space="0" w:color="auto"/>
              <w:right w:val="single" w:sz="4" w:space="0" w:color="auto"/>
            </w:tcBorders>
          </w:tcPr>
          <w:p w14:paraId="332A0F2E" w14:textId="77777777" w:rsidR="00AB0C4E" w:rsidRPr="00AB0C4E" w:rsidRDefault="00AB0C4E" w:rsidP="00AB0C4E">
            <w:pPr>
              <w:ind w:firstLine="540"/>
              <w:jc w:val="center"/>
              <w:rPr>
                <w:iCs/>
                <w:snapToGrid w:val="0"/>
              </w:rPr>
            </w:pPr>
            <w:r w:rsidRPr="00AB0C4E">
              <w:rPr>
                <w:iCs/>
                <w:snapToGrid w:val="0"/>
              </w:rPr>
              <w:t>Оценочные обязательства</w:t>
            </w:r>
          </w:p>
        </w:tc>
      </w:tr>
      <w:tr w:rsidR="00AB0C4E" w:rsidRPr="00AB0C4E" w14:paraId="5835ACB0" w14:textId="77777777" w:rsidTr="00B05A33">
        <w:tc>
          <w:tcPr>
            <w:tcW w:w="567" w:type="dxa"/>
            <w:tcBorders>
              <w:top w:val="single" w:sz="4" w:space="0" w:color="auto"/>
              <w:left w:val="single" w:sz="4" w:space="0" w:color="auto"/>
              <w:bottom w:val="single" w:sz="4" w:space="0" w:color="auto"/>
              <w:right w:val="single" w:sz="4" w:space="0" w:color="auto"/>
            </w:tcBorders>
          </w:tcPr>
          <w:p w14:paraId="476D18FC" w14:textId="77777777" w:rsidR="00AB0C4E" w:rsidRPr="00AB0C4E" w:rsidRDefault="00AB0C4E" w:rsidP="00AB0C4E">
            <w:pPr>
              <w:ind w:firstLine="540"/>
              <w:jc w:val="both"/>
              <w:rPr>
                <w:iCs/>
                <w:snapToGrid w:val="0"/>
              </w:rPr>
            </w:pPr>
            <w:r w:rsidRPr="00AB0C4E">
              <w:rPr>
                <w:iCs/>
                <w:snapToGrid w:val="0"/>
              </w:rPr>
              <w:t>12</w:t>
            </w:r>
          </w:p>
        </w:tc>
        <w:tc>
          <w:tcPr>
            <w:tcW w:w="3742" w:type="dxa"/>
            <w:tcBorders>
              <w:top w:val="single" w:sz="4" w:space="0" w:color="auto"/>
              <w:left w:val="single" w:sz="4" w:space="0" w:color="auto"/>
              <w:bottom w:val="single" w:sz="4" w:space="0" w:color="auto"/>
              <w:right w:val="single" w:sz="4" w:space="0" w:color="auto"/>
            </w:tcBorders>
          </w:tcPr>
          <w:p w14:paraId="3F644ECB" w14:textId="77777777" w:rsidR="00AB0C4E" w:rsidRPr="00AB0C4E" w:rsidRDefault="00AB0C4E" w:rsidP="00AB0C4E">
            <w:pPr>
              <w:ind w:firstLine="540"/>
              <w:jc w:val="both"/>
              <w:rPr>
                <w:iCs/>
                <w:snapToGrid w:val="0"/>
              </w:rPr>
            </w:pPr>
            <w:r w:rsidRPr="00AB0C4E">
              <w:rPr>
                <w:iCs/>
                <w:snapToGrid w:val="0"/>
              </w:rPr>
              <w:t>Резерв на оплату отпусков, резерв на гарантийный ремонт и гарантийное обслуживание (в случае, если организация принимает на себя гарантийные обязательства в отношении реализуемых товаров (работ)), иные резервы (оценочные обязательства)</w:t>
            </w:r>
          </w:p>
        </w:tc>
        <w:tc>
          <w:tcPr>
            <w:tcW w:w="5534" w:type="dxa"/>
            <w:tcBorders>
              <w:top w:val="single" w:sz="4" w:space="0" w:color="auto"/>
              <w:left w:val="single" w:sz="4" w:space="0" w:color="auto"/>
              <w:bottom w:val="single" w:sz="4" w:space="0" w:color="auto"/>
              <w:right w:val="single" w:sz="4" w:space="0" w:color="auto"/>
            </w:tcBorders>
          </w:tcPr>
          <w:p w14:paraId="062F9405" w14:textId="77777777" w:rsidR="00AB0C4E" w:rsidRPr="00AB0C4E" w:rsidRDefault="00AB0C4E" w:rsidP="00AB0C4E">
            <w:pPr>
              <w:ind w:firstLine="540"/>
              <w:jc w:val="both"/>
              <w:rPr>
                <w:iCs/>
                <w:snapToGrid w:val="0"/>
              </w:rPr>
            </w:pPr>
            <w:r w:rsidRPr="00AB0C4E">
              <w:rPr>
                <w:iCs/>
                <w:snapToGrid w:val="0"/>
              </w:rPr>
              <w:t>Определяется порядок формирования резерва (порядок определения размера оценочного обязательства)</w:t>
            </w:r>
          </w:p>
        </w:tc>
        <w:tc>
          <w:tcPr>
            <w:tcW w:w="3827" w:type="dxa"/>
            <w:tcBorders>
              <w:top w:val="single" w:sz="4" w:space="0" w:color="auto"/>
              <w:left w:val="single" w:sz="4" w:space="0" w:color="auto"/>
              <w:bottom w:val="single" w:sz="4" w:space="0" w:color="auto"/>
              <w:right w:val="single" w:sz="4" w:space="0" w:color="auto"/>
            </w:tcBorders>
          </w:tcPr>
          <w:p w14:paraId="6A4E4839" w14:textId="77777777" w:rsidR="00AB0C4E" w:rsidRPr="00AB0C4E" w:rsidRDefault="00AB0C4E" w:rsidP="00AB0C4E">
            <w:pPr>
              <w:ind w:firstLine="540"/>
              <w:jc w:val="both"/>
              <w:rPr>
                <w:iCs/>
                <w:snapToGrid w:val="0"/>
              </w:rPr>
            </w:pPr>
            <w:r w:rsidRPr="00AB0C4E">
              <w:rPr>
                <w:iCs/>
                <w:snapToGrid w:val="0"/>
              </w:rPr>
              <w:t xml:space="preserve">ПБУ 8/2010. </w:t>
            </w:r>
          </w:p>
        </w:tc>
      </w:tr>
      <w:tr w:rsidR="00AB0C4E" w:rsidRPr="00AB0C4E" w14:paraId="0516B5E5" w14:textId="77777777" w:rsidTr="00B05A33">
        <w:tc>
          <w:tcPr>
            <w:tcW w:w="13670" w:type="dxa"/>
            <w:gridSpan w:val="4"/>
            <w:tcBorders>
              <w:top w:val="single" w:sz="4" w:space="0" w:color="auto"/>
              <w:left w:val="single" w:sz="4" w:space="0" w:color="auto"/>
              <w:bottom w:val="single" w:sz="4" w:space="0" w:color="auto"/>
              <w:right w:val="single" w:sz="4" w:space="0" w:color="auto"/>
            </w:tcBorders>
          </w:tcPr>
          <w:p w14:paraId="1E2ED10E" w14:textId="77777777" w:rsidR="00AB0C4E" w:rsidRPr="00AB0C4E" w:rsidRDefault="00AB0C4E" w:rsidP="00AB0C4E">
            <w:pPr>
              <w:ind w:firstLine="540"/>
              <w:jc w:val="both"/>
              <w:rPr>
                <w:iCs/>
                <w:snapToGrid w:val="0"/>
              </w:rPr>
            </w:pPr>
            <w:r w:rsidRPr="00AB0C4E">
              <w:rPr>
                <w:iCs/>
                <w:snapToGrid w:val="0"/>
              </w:rPr>
              <w:t>Порядок формирования информации по сегментам (если организация применяет ПБУ 12/2010 &lt;***&gt;)</w:t>
            </w:r>
          </w:p>
        </w:tc>
      </w:tr>
      <w:tr w:rsidR="00AB0C4E" w:rsidRPr="00AB0C4E" w14:paraId="17F8B0E8" w14:textId="77777777" w:rsidTr="00B05A33">
        <w:tc>
          <w:tcPr>
            <w:tcW w:w="567" w:type="dxa"/>
            <w:tcBorders>
              <w:top w:val="single" w:sz="4" w:space="0" w:color="auto"/>
              <w:left w:val="single" w:sz="4" w:space="0" w:color="auto"/>
              <w:bottom w:val="single" w:sz="4" w:space="0" w:color="auto"/>
              <w:right w:val="single" w:sz="4" w:space="0" w:color="auto"/>
            </w:tcBorders>
          </w:tcPr>
          <w:p w14:paraId="534CC152" w14:textId="77777777" w:rsidR="00AB0C4E" w:rsidRPr="00AB0C4E" w:rsidRDefault="00AB0C4E" w:rsidP="00AB0C4E">
            <w:pPr>
              <w:ind w:firstLine="540"/>
              <w:jc w:val="both"/>
              <w:rPr>
                <w:iCs/>
                <w:snapToGrid w:val="0"/>
              </w:rPr>
            </w:pPr>
            <w:r w:rsidRPr="00AB0C4E">
              <w:rPr>
                <w:iCs/>
                <w:snapToGrid w:val="0"/>
              </w:rPr>
              <w:t>13</w:t>
            </w:r>
          </w:p>
        </w:tc>
        <w:tc>
          <w:tcPr>
            <w:tcW w:w="3742" w:type="dxa"/>
            <w:tcBorders>
              <w:top w:val="single" w:sz="4" w:space="0" w:color="auto"/>
              <w:left w:val="single" w:sz="4" w:space="0" w:color="auto"/>
              <w:bottom w:val="single" w:sz="4" w:space="0" w:color="auto"/>
              <w:right w:val="single" w:sz="4" w:space="0" w:color="auto"/>
            </w:tcBorders>
          </w:tcPr>
          <w:p w14:paraId="42A14A4B" w14:textId="77777777" w:rsidR="00AB0C4E" w:rsidRPr="00AB0C4E" w:rsidRDefault="00AB0C4E" w:rsidP="00AB0C4E">
            <w:pPr>
              <w:ind w:firstLine="540"/>
              <w:jc w:val="both"/>
              <w:rPr>
                <w:iCs/>
                <w:snapToGrid w:val="0"/>
              </w:rPr>
            </w:pPr>
            <w:r w:rsidRPr="00AB0C4E">
              <w:rPr>
                <w:iCs/>
                <w:snapToGrid w:val="0"/>
              </w:rPr>
              <w:t>Отчетные сегменты</w:t>
            </w:r>
          </w:p>
        </w:tc>
        <w:tc>
          <w:tcPr>
            <w:tcW w:w="5534" w:type="dxa"/>
            <w:tcBorders>
              <w:top w:val="single" w:sz="4" w:space="0" w:color="auto"/>
              <w:left w:val="single" w:sz="4" w:space="0" w:color="auto"/>
              <w:bottom w:val="single" w:sz="4" w:space="0" w:color="auto"/>
              <w:right w:val="single" w:sz="4" w:space="0" w:color="auto"/>
            </w:tcBorders>
          </w:tcPr>
          <w:p w14:paraId="40AC017A" w14:textId="77777777" w:rsidR="00AB0C4E" w:rsidRPr="00AB0C4E" w:rsidRDefault="00AB0C4E" w:rsidP="00AB0C4E">
            <w:pPr>
              <w:ind w:firstLine="540"/>
              <w:jc w:val="both"/>
              <w:rPr>
                <w:iCs/>
                <w:snapToGrid w:val="0"/>
              </w:rPr>
            </w:pPr>
            <w:r w:rsidRPr="00AB0C4E">
              <w:rPr>
                <w:iCs/>
                <w:snapToGrid w:val="0"/>
              </w:rPr>
              <w:t>Организация должна самостоятельно определить перечень отчетных сегментов</w:t>
            </w:r>
          </w:p>
        </w:tc>
        <w:tc>
          <w:tcPr>
            <w:tcW w:w="3827" w:type="dxa"/>
            <w:tcBorders>
              <w:top w:val="single" w:sz="4" w:space="0" w:color="auto"/>
              <w:left w:val="single" w:sz="4" w:space="0" w:color="auto"/>
              <w:bottom w:val="single" w:sz="4" w:space="0" w:color="auto"/>
              <w:right w:val="single" w:sz="4" w:space="0" w:color="auto"/>
            </w:tcBorders>
          </w:tcPr>
          <w:p w14:paraId="21C1842F" w14:textId="77777777" w:rsidR="00AB0C4E" w:rsidRPr="00AB0C4E" w:rsidRDefault="00AB0C4E" w:rsidP="00AB0C4E">
            <w:pPr>
              <w:ind w:firstLine="540"/>
              <w:jc w:val="both"/>
              <w:rPr>
                <w:iCs/>
                <w:snapToGrid w:val="0"/>
              </w:rPr>
            </w:pPr>
            <w:r w:rsidRPr="00AB0C4E">
              <w:rPr>
                <w:iCs/>
                <w:snapToGrid w:val="0"/>
              </w:rPr>
              <w:t>ПБУ 12/2010 (п. 12)</w:t>
            </w:r>
          </w:p>
        </w:tc>
      </w:tr>
      <w:tr w:rsidR="00AB0C4E" w:rsidRPr="00AB0C4E" w14:paraId="21C50D9A" w14:textId="77777777" w:rsidTr="00B05A33">
        <w:tc>
          <w:tcPr>
            <w:tcW w:w="567" w:type="dxa"/>
            <w:tcBorders>
              <w:top w:val="single" w:sz="4" w:space="0" w:color="auto"/>
              <w:left w:val="single" w:sz="4" w:space="0" w:color="auto"/>
              <w:bottom w:val="single" w:sz="4" w:space="0" w:color="auto"/>
              <w:right w:val="single" w:sz="4" w:space="0" w:color="auto"/>
            </w:tcBorders>
          </w:tcPr>
          <w:p w14:paraId="3AA75FBE" w14:textId="77777777" w:rsidR="00AB0C4E" w:rsidRPr="00AB0C4E" w:rsidRDefault="00AB0C4E" w:rsidP="00AB0C4E">
            <w:pPr>
              <w:ind w:firstLine="540"/>
              <w:jc w:val="both"/>
              <w:rPr>
                <w:iCs/>
                <w:snapToGrid w:val="0"/>
              </w:rPr>
            </w:pPr>
            <w:r w:rsidRPr="00AB0C4E">
              <w:rPr>
                <w:iCs/>
                <w:snapToGrid w:val="0"/>
              </w:rPr>
              <w:t>14</w:t>
            </w:r>
          </w:p>
        </w:tc>
        <w:tc>
          <w:tcPr>
            <w:tcW w:w="3742" w:type="dxa"/>
            <w:tcBorders>
              <w:top w:val="single" w:sz="4" w:space="0" w:color="auto"/>
              <w:left w:val="single" w:sz="4" w:space="0" w:color="auto"/>
              <w:bottom w:val="single" w:sz="4" w:space="0" w:color="auto"/>
              <w:right w:val="single" w:sz="4" w:space="0" w:color="auto"/>
            </w:tcBorders>
          </w:tcPr>
          <w:p w14:paraId="4210BCFD" w14:textId="77777777" w:rsidR="00AB0C4E" w:rsidRPr="00AB0C4E" w:rsidRDefault="00AB0C4E" w:rsidP="00AB0C4E">
            <w:pPr>
              <w:ind w:firstLine="540"/>
              <w:jc w:val="both"/>
              <w:rPr>
                <w:iCs/>
                <w:snapToGrid w:val="0"/>
              </w:rPr>
            </w:pPr>
            <w:r w:rsidRPr="00AB0C4E">
              <w:rPr>
                <w:iCs/>
                <w:snapToGrid w:val="0"/>
              </w:rPr>
              <w:t xml:space="preserve">Порядок распределения доходов, расходов, активов и </w:t>
            </w:r>
            <w:r w:rsidRPr="00AB0C4E">
              <w:rPr>
                <w:iCs/>
                <w:snapToGrid w:val="0"/>
              </w:rPr>
              <w:lastRenderedPageBreak/>
              <w:t>обязательств между отчетными сегментами</w:t>
            </w:r>
          </w:p>
        </w:tc>
        <w:tc>
          <w:tcPr>
            <w:tcW w:w="5534" w:type="dxa"/>
            <w:tcBorders>
              <w:top w:val="single" w:sz="4" w:space="0" w:color="auto"/>
              <w:left w:val="single" w:sz="4" w:space="0" w:color="auto"/>
              <w:bottom w:val="single" w:sz="4" w:space="0" w:color="auto"/>
              <w:right w:val="single" w:sz="4" w:space="0" w:color="auto"/>
            </w:tcBorders>
          </w:tcPr>
          <w:p w14:paraId="172EFBE5" w14:textId="77777777" w:rsidR="00AB0C4E" w:rsidRPr="00AB0C4E" w:rsidRDefault="00AB0C4E" w:rsidP="00AB0C4E">
            <w:pPr>
              <w:ind w:firstLine="540"/>
              <w:jc w:val="both"/>
              <w:rPr>
                <w:iCs/>
                <w:snapToGrid w:val="0"/>
              </w:rPr>
            </w:pPr>
            <w:r w:rsidRPr="00AB0C4E">
              <w:rPr>
                <w:iCs/>
                <w:snapToGrid w:val="0"/>
              </w:rPr>
              <w:lastRenderedPageBreak/>
              <w:t xml:space="preserve">Организация должна самостоятельно выбрать основу распределения между отчетными сегментами </w:t>
            </w:r>
            <w:r w:rsidRPr="00AB0C4E">
              <w:rPr>
                <w:iCs/>
                <w:snapToGrid w:val="0"/>
              </w:rPr>
              <w:lastRenderedPageBreak/>
              <w:t>доходов, расходов, активов и обязательств, относящихся к двум и более отчетным сегментам, и последовательно применять избранную основу распределения</w:t>
            </w:r>
          </w:p>
        </w:tc>
        <w:tc>
          <w:tcPr>
            <w:tcW w:w="3827" w:type="dxa"/>
            <w:tcBorders>
              <w:top w:val="single" w:sz="4" w:space="0" w:color="auto"/>
              <w:left w:val="single" w:sz="4" w:space="0" w:color="auto"/>
              <w:bottom w:val="single" w:sz="4" w:space="0" w:color="auto"/>
              <w:right w:val="single" w:sz="4" w:space="0" w:color="auto"/>
            </w:tcBorders>
          </w:tcPr>
          <w:p w14:paraId="00824CB3" w14:textId="77777777" w:rsidR="00AB0C4E" w:rsidRPr="00AB0C4E" w:rsidRDefault="00AB0C4E" w:rsidP="00AB0C4E">
            <w:pPr>
              <w:ind w:firstLine="540"/>
              <w:jc w:val="both"/>
              <w:rPr>
                <w:iCs/>
                <w:snapToGrid w:val="0"/>
              </w:rPr>
            </w:pPr>
            <w:r w:rsidRPr="00AB0C4E">
              <w:rPr>
                <w:iCs/>
                <w:snapToGrid w:val="0"/>
              </w:rPr>
              <w:lastRenderedPageBreak/>
              <w:t>ПБУ 12/2010 (п. 19)</w:t>
            </w:r>
          </w:p>
        </w:tc>
      </w:tr>
      <w:tr w:rsidR="00AB0C4E" w:rsidRPr="00AB0C4E" w14:paraId="7897852A" w14:textId="77777777" w:rsidTr="00B05A33">
        <w:tc>
          <w:tcPr>
            <w:tcW w:w="13670" w:type="dxa"/>
            <w:gridSpan w:val="4"/>
            <w:tcBorders>
              <w:top w:val="single" w:sz="4" w:space="0" w:color="auto"/>
              <w:left w:val="single" w:sz="4" w:space="0" w:color="auto"/>
              <w:bottom w:val="single" w:sz="4" w:space="0" w:color="auto"/>
              <w:right w:val="single" w:sz="4" w:space="0" w:color="auto"/>
            </w:tcBorders>
          </w:tcPr>
          <w:p w14:paraId="1FA7849F" w14:textId="77777777" w:rsidR="00AB0C4E" w:rsidRPr="00AB0C4E" w:rsidRDefault="00AB0C4E" w:rsidP="00AB0C4E">
            <w:pPr>
              <w:ind w:firstLine="540"/>
              <w:jc w:val="center"/>
              <w:rPr>
                <w:iCs/>
                <w:snapToGrid w:val="0"/>
              </w:rPr>
            </w:pPr>
            <w:r w:rsidRPr="00AB0C4E">
              <w:rPr>
                <w:iCs/>
                <w:snapToGrid w:val="0"/>
              </w:rPr>
              <w:t>Порядок исправления ошибок</w:t>
            </w:r>
          </w:p>
        </w:tc>
      </w:tr>
      <w:tr w:rsidR="00AB0C4E" w:rsidRPr="00AB0C4E" w14:paraId="67A23897" w14:textId="77777777" w:rsidTr="00B05A33">
        <w:tc>
          <w:tcPr>
            <w:tcW w:w="567" w:type="dxa"/>
            <w:tcBorders>
              <w:top w:val="single" w:sz="4" w:space="0" w:color="auto"/>
              <w:left w:val="single" w:sz="4" w:space="0" w:color="auto"/>
              <w:bottom w:val="single" w:sz="4" w:space="0" w:color="auto"/>
              <w:right w:val="single" w:sz="4" w:space="0" w:color="auto"/>
            </w:tcBorders>
          </w:tcPr>
          <w:p w14:paraId="67DC83B2" w14:textId="77777777" w:rsidR="00AB0C4E" w:rsidRPr="00AB0C4E" w:rsidRDefault="00AB0C4E" w:rsidP="00AB0C4E">
            <w:pPr>
              <w:ind w:firstLine="540"/>
              <w:jc w:val="both"/>
              <w:rPr>
                <w:iCs/>
                <w:snapToGrid w:val="0"/>
              </w:rPr>
            </w:pPr>
            <w:r w:rsidRPr="00AB0C4E">
              <w:rPr>
                <w:iCs/>
                <w:snapToGrid w:val="0"/>
              </w:rPr>
              <w:t>15</w:t>
            </w:r>
          </w:p>
        </w:tc>
        <w:tc>
          <w:tcPr>
            <w:tcW w:w="3742" w:type="dxa"/>
            <w:tcBorders>
              <w:top w:val="single" w:sz="4" w:space="0" w:color="auto"/>
              <w:left w:val="single" w:sz="4" w:space="0" w:color="auto"/>
              <w:bottom w:val="single" w:sz="4" w:space="0" w:color="auto"/>
              <w:right w:val="single" w:sz="4" w:space="0" w:color="auto"/>
            </w:tcBorders>
          </w:tcPr>
          <w:p w14:paraId="11B52766" w14:textId="77777777" w:rsidR="00AB0C4E" w:rsidRPr="00AB0C4E" w:rsidRDefault="00AB0C4E" w:rsidP="00AB0C4E">
            <w:pPr>
              <w:ind w:firstLine="540"/>
              <w:jc w:val="both"/>
              <w:rPr>
                <w:iCs/>
                <w:snapToGrid w:val="0"/>
              </w:rPr>
            </w:pPr>
            <w:r w:rsidRPr="00AB0C4E">
              <w:rPr>
                <w:iCs/>
                <w:snapToGrid w:val="0"/>
              </w:rPr>
              <w:t>Признание ошибки существенной</w:t>
            </w:r>
          </w:p>
        </w:tc>
        <w:tc>
          <w:tcPr>
            <w:tcW w:w="5534" w:type="dxa"/>
            <w:tcBorders>
              <w:top w:val="single" w:sz="4" w:space="0" w:color="auto"/>
              <w:left w:val="single" w:sz="4" w:space="0" w:color="auto"/>
              <w:bottom w:val="single" w:sz="4" w:space="0" w:color="auto"/>
              <w:right w:val="single" w:sz="4" w:space="0" w:color="auto"/>
            </w:tcBorders>
          </w:tcPr>
          <w:p w14:paraId="6DB51E76" w14:textId="77777777" w:rsidR="00AB0C4E" w:rsidRPr="00AB0C4E" w:rsidRDefault="00AB0C4E" w:rsidP="00AB0C4E">
            <w:pPr>
              <w:ind w:firstLine="540"/>
              <w:jc w:val="both"/>
              <w:rPr>
                <w:iCs/>
                <w:snapToGrid w:val="0"/>
              </w:rPr>
            </w:pPr>
            <w:r w:rsidRPr="00AB0C4E">
              <w:rPr>
                <w:iCs/>
                <w:snapToGrid w:val="0"/>
              </w:rPr>
              <w:t>Существенность ошибки организация определяет самостоятельно, исходя как из величины, так и характера соответствующей статьи (статей) бухгалтерской отчетности</w:t>
            </w:r>
          </w:p>
        </w:tc>
        <w:tc>
          <w:tcPr>
            <w:tcW w:w="3827" w:type="dxa"/>
            <w:tcBorders>
              <w:top w:val="single" w:sz="4" w:space="0" w:color="auto"/>
              <w:left w:val="single" w:sz="4" w:space="0" w:color="auto"/>
              <w:bottom w:val="single" w:sz="4" w:space="0" w:color="auto"/>
              <w:right w:val="single" w:sz="4" w:space="0" w:color="auto"/>
            </w:tcBorders>
          </w:tcPr>
          <w:p w14:paraId="585E8DBA" w14:textId="77777777" w:rsidR="00AB0C4E" w:rsidRPr="00AB0C4E" w:rsidRDefault="00AB0C4E" w:rsidP="00AB0C4E">
            <w:pPr>
              <w:ind w:firstLine="540"/>
              <w:jc w:val="both"/>
              <w:rPr>
                <w:iCs/>
                <w:snapToGrid w:val="0"/>
              </w:rPr>
            </w:pPr>
            <w:r w:rsidRPr="00AB0C4E">
              <w:rPr>
                <w:iCs/>
                <w:snapToGrid w:val="0"/>
              </w:rPr>
              <w:t>ПБУ 22/2010 (п. 3).</w:t>
            </w:r>
          </w:p>
          <w:p w14:paraId="3E6FF1F6" w14:textId="77777777" w:rsidR="00AB0C4E" w:rsidRPr="00AB0C4E" w:rsidRDefault="00AB0C4E" w:rsidP="00AB0C4E">
            <w:pPr>
              <w:ind w:firstLine="540"/>
              <w:jc w:val="both"/>
              <w:rPr>
                <w:iCs/>
                <w:snapToGrid w:val="0"/>
              </w:rPr>
            </w:pPr>
          </w:p>
        </w:tc>
      </w:tr>
      <w:tr w:rsidR="00AB0C4E" w:rsidRPr="00AB0C4E" w14:paraId="28801E70" w14:textId="77777777" w:rsidTr="00B05A33">
        <w:tc>
          <w:tcPr>
            <w:tcW w:w="13670" w:type="dxa"/>
            <w:gridSpan w:val="4"/>
            <w:tcBorders>
              <w:top w:val="single" w:sz="4" w:space="0" w:color="auto"/>
              <w:left w:val="single" w:sz="4" w:space="0" w:color="auto"/>
              <w:bottom w:val="single" w:sz="4" w:space="0" w:color="auto"/>
              <w:right w:val="single" w:sz="4" w:space="0" w:color="auto"/>
            </w:tcBorders>
          </w:tcPr>
          <w:p w14:paraId="5561EAF8" w14:textId="77777777" w:rsidR="00AB0C4E" w:rsidRPr="00AB0C4E" w:rsidRDefault="00AB0C4E" w:rsidP="00AB0C4E">
            <w:pPr>
              <w:ind w:firstLine="540"/>
              <w:jc w:val="center"/>
              <w:rPr>
                <w:iCs/>
                <w:snapToGrid w:val="0"/>
              </w:rPr>
            </w:pPr>
            <w:r w:rsidRPr="00AB0C4E">
              <w:rPr>
                <w:iCs/>
                <w:snapToGrid w:val="0"/>
              </w:rPr>
              <w:t>Формирование отчета о движении денежных средств</w:t>
            </w:r>
          </w:p>
        </w:tc>
      </w:tr>
      <w:tr w:rsidR="00AB0C4E" w:rsidRPr="00AB0C4E" w14:paraId="65D7FED5" w14:textId="77777777" w:rsidTr="00B05A33">
        <w:tc>
          <w:tcPr>
            <w:tcW w:w="567" w:type="dxa"/>
            <w:tcBorders>
              <w:top w:val="single" w:sz="4" w:space="0" w:color="auto"/>
              <w:left w:val="single" w:sz="4" w:space="0" w:color="auto"/>
              <w:bottom w:val="single" w:sz="4" w:space="0" w:color="auto"/>
              <w:right w:val="single" w:sz="4" w:space="0" w:color="auto"/>
            </w:tcBorders>
          </w:tcPr>
          <w:p w14:paraId="561C6935" w14:textId="77777777" w:rsidR="00AB0C4E" w:rsidRPr="00AB0C4E" w:rsidRDefault="00AB0C4E" w:rsidP="00AB0C4E">
            <w:pPr>
              <w:ind w:firstLine="540"/>
              <w:jc w:val="both"/>
              <w:rPr>
                <w:iCs/>
                <w:snapToGrid w:val="0"/>
              </w:rPr>
            </w:pPr>
            <w:r w:rsidRPr="00AB0C4E">
              <w:rPr>
                <w:iCs/>
                <w:snapToGrid w:val="0"/>
              </w:rPr>
              <w:t>16</w:t>
            </w:r>
          </w:p>
        </w:tc>
        <w:tc>
          <w:tcPr>
            <w:tcW w:w="3742" w:type="dxa"/>
            <w:tcBorders>
              <w:top w:val="single" w:sz="4" w:space="0" w:color="auto"/>
              <w:left w:val="single" w:sz="4" w:space="0" w:color="auto"/>
              <w:bottom w:val="single" w:sz="4" w:space="0" w:color="auto"/>
              <w:right w:val="single" w:sz="4" w:space="0" w:color="auto"/>
            </w:tcBorders>
          </w:tcPr>
          <w:p w14:paraId="1AFCEAC7" w14:textId="77777777" w:rsidR="00AB0C4E" w:rsidRPr="00AB0C4E" w:rsidRDefault="00AB0C4E" w:rsidP="00AB0C4E">
            <w:pPr>
              <w:ind w:firstLine="540"/>
              <w:jc w:val="both"/>
              <w:rPr>
                <w:iCs/>
                <w:snapToGrid w:val="0"/>
              </w:rPr>
            </w:pPr>
            <w:r w:rsidRPr="00AB0C4E">
              <w:rPr>
                <w:iCs/>
                <w:snapToGrid w:val="0"/>
              </w:rPr>
              <w:t>Признание финансовых вложений денежными эквивалентами</w:t>
            </w:r>
          </w:p>
        </w:tc>
        <w:tc>
          <w:tcPr>
            <w:tcW w:w="5534" w:type="dxa"/>
            <w:tcBorders>
              <w:top w:val="single" w:sz="4" w:space="0" w:color="auto"/>
              <w:left w:val="single" w:sz="4" w:space="0" w:color="auto"/>
              <w:bottom w:val="single" w:sz="4" w:space="0" w:color="auto"/>
              <w:right w:val="single" w:sz="4" w:space="0" w:color="auto"/>
            </w:tcBorders>
          </w:tcPr>
          <w:p w14:paraId="73C78392" w14:textId="77777777" w:rsidR="00AB0C4E" w:rsidRPr="00AB0C4E" w:rsidRDefault="00AB0C4E" w:rsidP="00AB0C4E">
            <w:pPr>
              <w:ind w:firstLine="540"/>
              <w:jc w:val="both"/>
              <w:rPr>
                <w:iCs/>
                <w:snapToGrid w:val="0"/>
              </w:rPr>
            </w:pPr>
            <w:r w:rsidRPr="00AB0C4E">
              <w:rPr>
                <w:iCs/>
                <w:snapToGrid w:val="0"/>
              </w:rPr>
              <w:t>Организация самостоятельно определяет подходы для отделения денежных эквивалентов от других финансовых вложений</w:t>
            </w:r>
          </w:p>
        </w:tc>
        <w:tc>
          <w:tcPr>
            <w:tcW w:w="3827" w:type="dxa"/>
            <w:tcBorders>
              <w:top w:val="single" w:sz="4" w:space="0" w:color="auto"/>
              <w:left w:val="single" w:sz="4" w:space="0" w:color="auto"/>
              <w:bottom w:val="single" w:sz="4" w:space="0" w:color="auto"/>
              <w:right w:val="single" w:sz="4" w:space="0" w:color="auto"/>
            </w:tcBorders>
          </w:tcPr>
          <w:p w14:paraId="480F697B" w14:textId="77777777" w:rsidR="00AB0C4E" w:rsidRPr="00AB0C4E" w:rsidRDefault="00AB0C4E" w:rsidP="00AB0C4E">
            <w:pPr>
              <w:ind w:firstLine="540"/>
              <w:jc w:val="both"/>
              <w:rPr>
                <w:iCs/>
                <w:snapToGrid w:val="0"/>
              </w:rPr>
            </w:pPr>
            <w:r w:rsidRPr="00AB0C4E">
              <w:rPr>
                <w:iCs/>
                <w:snapToGrid w:val="0"/>
              </w:rPr>
              <w:t>ПБУ 23/2011 (п. 23).</w:t>
            </w:r>
          </w:p>
          <w:p w14:paraId="124E6DD3" w14:textId="77777777" w:rsidR="00AB0C4E" w:rsidRPr="00AB0C4E" w:rsidRDefault="00AB0C4E" w:rsidP="00AB0C4E">
            <w:pPr>
              <w:ind w:firstLine="540"/>
              <w:jc w:val="both"/>
              <w:rPr>
                <w:iCs/>
                <w:snapToGrid w:val="0"/>
              </w:rPr>
            </w:pPr>
          </w:p>
        </w:tc>
      </w:tr>
      <w:tr w:rsidR="00AB0C4E" w:rsidRPr="00AB0C4E" w14:paraId="49699AF3" w14:textId="77777777" w:rsidTr="00B05A33">
        <w:tc>
          <w:tcPr>
            <w:tcW w:w="567" w:type="dxa"/>
            <w:tcBorders>
              <w:top w:val="single" w:sz="4" w:space="0" w:color="auto"/>
              <w:left w:val="single" w:sz="4" w:space="0" w:color="auto"/>
              <w:bottom w:val="single" w:sz="4" w:space="0" w:color="auto"/>
              <w:right w:val="single" w:sz="4" w:space="0" w:color="auto"/>
            </w:tcBorders>
          </w:tcPr>
          <w:p w14:paraId="2A5820A6" w14:textId="77777777" w:rsidR="00AB0C4E" w:rsidRPr="00AB0C4E" w:rsidRDefault="00AB0C4E" w:rsidP="00AB0C4E">
            <w:pPr>
              <w:ind w:firstLine="540"/>
              <w:jc w:val="both"/>
              <w:rPr>
                <w:iCs/>
                <w:snapToGrid w:val="0"/>
              </w:rPr>
            </w:pPr>
            <w:r w:rsidRPr="00AB0C4E">
              <w:rPr>
                <w:iCs/>
                <w:snapToGrid w:val="0"/>
              </w:rPr>
              <w:t>17</w:t>
            </w:r>
          </w:p>
        </w:tc>
        <w:tc>
          <w:tcPr>
            <w:tcW w:w="3742" w:type="dxa"/>
            <w:tcBorders>
              <w:top w:val="single" w:sz="4" w:space="0" w:color="auto"/>
              <w:left w:val="single" w:sz="4" w:space="0" w:color="auto"/>
              <w:bottom w:val="single" w:sz="4" w:space="0" w:color="auto"/>
              <w:right w:val="single" w:sz="4" w:space="0" w:color="auto"/>
            </w:tcBorders>
          </w:tcPr>
          <w:p w14:paraId="11E95008" w14:textId="77777777" w:rsidR="00AB0C4E" w:rsidRPr="00AB0C4E" w:rsidRDefault="00AB0C4E" w:rsidP="00AB0C4E">
            <w:pPr>
              <w:ind w:firstLine="540"/>
              <w:jc w:val="both"/>
              <w:rPr>
                <w:iCs/>
                <w:snapToGrid w:val="0"/>
              </w:rPr>
            </w:pPr>
            <w:r w:rsidRPr="00AB0C4E">
              <w:rPr>
                <w:iCs/>
                <w:snapToGrid w:val="0"/>
              </w:rPr>
              <w:t>Классификация денежных потоков</w:t>
            </w:r>
          </w:p>
        </w:tc>
        <w:tc>
          <w:tcPr>
            <w:tcW w:w="5534" w:type="dxa"/>
            <w:tcBorders>
              <w:top w:val="single" w:sz="4" w:space="0" w:color="auto"/>
              <w:left w:val="single" w:sz="4" w:space="0" w:color="auto"/>
              <w:bottom w:val="single" w:sz="4" w:space="0" w:color="auto"/>
              <w:right w:val="single" w:sz="4" w:space="0" w:color="auto"/>
            </w:tcBorders>
          </w:tcPr>
          <w:p w14:paraId="3EB00093" w14:textId="77777777" w:rsidR="00AB0C4E" w:rsidRPr="00AB0C4E" w:rsidRDefault="00AB0C4E" w:rsidP="00AB0C4E">
            <w:pPr>
              <w:ind w:firstLine="540"/>
              <w:jc w:val="both"/>
              <w:rPr>
                <w:iCs/>
                <w:snapToGrid w:val="0"/>
              </w:rPr>
            </w:pPr>
            <w:r w:rsidRPr="00AB0C4E">
              <w:rPr>
                <w:iCs/>
                <w:snapToGrid w:val="0"/>
              </w:rPr>
              <w:t>Организация самостоятельно определяет классификацию денежных потоков, не указанных в пунктах 9 - 11 ПБУ 23/2011</w:t>
            </w:r>
          </w:p>
        </w:tc>
        <w:tc>
          <w:tcPr>
            <w:tcW w:w="3827" w:type="dxa"/>
            <w:tcBorders>
              <w:top w:val="single" w:sz="4" w:space="0" w:color="auto"/>
              <w:left w:val="single" w:sz="4" w:space="0" w:color="auto"/>
              <w:bottom w:val="single" w:sz="4" w:space="0" w:color="auto"/>
              <w:right w:val="single" w:sz="4" w:space="0" w:color="auto"/>
            </w:tcBorders>
          </w:tcPr>
          <w:p w14:paraId="0112CDB0" w14:textId="77777777" w:rsidR="00AB0C4E" w:rsidRPr="00AB0C4E" w:rsidRDefault="00AB0C4E" w:rsidP="00AB0C4E">
            <w:pPr>
              <w:ind w:firstLine="540"/>
              <w:jc w:val="both"/>
              <w:rPr>
                <w:iCs/>
                <w:snapToGrid w:val="0"/>
              </w:rPr>
            </w:pPr>
            <w:r w:rsidRPr="00AB0C4E">
              <w:rPr>
                <w:iCs/>
                <w:snapToGrid w:val="0"/>
              </w:rPr>
              <w:t>ПБУ 23/2011 (п. 23)</w:t>
            </w:r>
          </w:p>
        </w:tc>
      </w:tr>
      <w:tr w:rsidR="00AB0C4E" w:rsidRPr="00AB0C4E" w14:paraId="4029F3C3" w14:textId="77777777" w:rsidTr="00B05A33">
        <w:tc>
          <w:tcPr>
            <w:tcW w:w="567" w:type="dxa"/>
            <w:tcBorders>
              <w:top w:val="single" w:sz="4" w:space="0" w:color="auto"/>
              <w:left w:val="single" w:sz="4" w:space="0" w:color="auto"/>
              <w:bottom w:val="single" w:sz="4" w:space="0" w:color="auto"/>
              <w:right w:val="single" w:sz="4" w:space="0" w:color="auto"/>
            </w:tcBorders>
          </w:tcPr>
          <w:p w14:paraId="736A3717" w14:textId="77777777" w:rsidR="00AB0C4E" w:rsidRPr="00AB0C4E" w:rsidRDefault="00AB0C4E" w:rsidP="00AB0C4E">
            <w:pPr>
              <w:ind w:firstLine="540"/>
              <w:jc w:val="both"/>
              <w:rPr>
                <w:iCs/>
                <w:snapToGrid w:val="0"/>
              </w:rPr>
            </w:pPr>
            <w:r w:rsidRPr="00AB0C4E">
              <w:rPr>
                <w:iCs/>
                <w:snapToGrid w:val="0"/>
              </w:rPr>
              <w:t>18</w:t>
            </w:r>
          </w:p>
        </w:tc>
        <w:tc>
          <w:tcPr>
            <w:tcW w:w="3742" w:type="dxa"/>
            <w:tcBorders>
              <w:top w:val="single" w:sz="4" w:space="0" w:color="auto"/>
              <w:left w:val="single" w:sz="4" w:space="0" w:color="auto"/>
              <w:bottom w:val="single" w:sz="4" w:space="0" w:color="auto"/>
              <w:right w:val="single" w:sz="4" w:space="0" w:color="auto"/>
            </w:tcBorders>
          </w:tcPr>
          <w:p w14:paraId="4CD0585A" w14:textId="77777777" w:rsidR="00AB0C4E" w:rsidRPr="00AB0C4E" w:rsidRDefault="00AB0C4E" w:rsidP="00AB0C4E">
            <w:pPr>
              <w:ind w:firstLine="540"/>
              <w:jc w:val="both"/>
              <w:rPr>
                <w:iCs/>
                <w:snapToGrid w:val="0"/>
              </w:rPr>
            </w:pPr>
            <w:r w:rsidRPr="00AB0C4E">
              <w:rPr>
                <w:iCs/>
                <w:snapToGrid w:val="0"/>
              </w:rPr>
              <w:t>Сворачивание денежных потоков</w:t>
            </w:r>
          </w:p>
        </w:tc>
        <w:tc>
          <w:tcPr>
            <w:tcW w:w="5534" w:type="dxa"/>
            <w:tcBorders>
              <w:top w:val="single" w:sz="4" w:space="0" w:color="auto"/>
              <w:left w:val="single" w:sz="4" w:space="0" w:color="auto"/>
              <w:bottom w:val="single" w:sz="4" w:space="0" w:color="auto"/>
              <w:right w:val="single" w:sz="4" w:space="0" w:color="auto"/>
            </w:tcBorders>
          </w:tcPr>
          <w:p w14:paraId="6FDA5D38" w14:textId="77777777" w:rsidR="00AB0C4E" w:rsidRPr="00AB0C4E" w:rsidRDefault="00AB0C4E" w:rsidP="00AB0C4E">
            <w:pPr>
              <w:ind w:firstLine="540"/>
              <w:jc w:val="both"/>
              <w:rPr>
                <w:iCs/>
                <w:snapToGrid w:val="0"/>
              </w:rPr>
            </w:pPr>
            <w:r w:rsidRPr="00AB0C4E">
              <w:rPr>
                <w:iCs/>
                <w:snapToGrid w:val="0"/>
              </w:rPr>
              <w:t>Организация самостоятельно определяет денежные потоки, подлежащие свернутому представлению</w:t>
            </w:r>
          </w:p>
        </w:tc>
        <w:tc>
          <w:tcPr>
            <w:tcW w:w="3827" w:type="dxa"/>
            <w:tcBorders>
              <w:top w:val="single" w:sz="4" w:space="0" w:color="auto"/>
              <w:left w:val="single" w:sz="4" w:space="0" w:color="auto"/>
              <w:bottom w:val="single" w:sz="4" w:space="0" w:color="auto"/>
              <w:right w:val="single" w:sz="4" w:space="0" w:color="auto"/>
            </w:tcBorders>
          </w:tcPr>
          <w:p w14:paraId="27371618" w14:textId="77777777" w:rsidR="00AB0C4E" w:rsidRPr="00AB0C4E" w:rsidRDefault="00AB0C4E" w:rsidP="00AB0C4E">
            <w:pPr>
              <w:ind w:firstLine="540"/>
              <w:jc w:val="both"/>
              <w:rPr>
                <w:iCs/>
                <w:snapToGrid w:val="0"/>
              </w:rPr>
            </w:pPr>
            <w:r w:rsidRPr="00AB0C4E">
              <w:rPr>
                <w:iCs/>
                <w:snapToGrid w:val="0"/>
              </w:rPr>
              <w:t>ПБУ 23/2011 (п. 23)</w:t>
            </w:r>
          </w:p>
          <w:p w14:paraId="07576E2A" w14:textId="77777777" w:rsidR="00AB0C4E" w:rsidRPr="00AB0C4E" w:rsidRDefault="00AB0C4E" w:rsidP="00AB0C4E">
            <w:pPr>
              <w:ind w:firstLine="540"/>
              <w:jc w:val="both"/>
              <w:rPr>
                <w:iCs/>
                <w:snapToGrid w:val="0"/>
              </w:rPr>
            </w:pPr>
          </w:p>
        </w:tc>
      </w:tr>
    </w:tbl>
    <w:p w14:paraId="247943A7" w14:textId="77777777" w:rsidR="00AB0C4E" w:rsidRPr="00AB0C4E" w:rsidRDefault="00AB0C4E" w:rsidP="00AB0C4E">
      <w:pPr>
        <w:ind w:firstLine="540"/>
        <w:jc w:val="both"/>
        <w:rPr>
          <w:iCs/>
          <w:snapToGrid w:val="0"/>
        </w:rPr>
      </w:pPr>
    </w:p>
    <w:p w14:paraId="5B251FE7" w14:textId="77777777" w:rsidR="00AB0C4E" w:rsidRPr="00AB0C4E" w:rsidRDefault="00AB0C4E" w:rsidP="00AB0C4E">
      <w:pPr>
        <w:ind w:firstLine="540"/>
        <w:jc w:val="both"/>
        <w:rPr>
          <w:iCs/>
          <w:snapToGrid w:val="0"/>
        </w:rPr>
      </w:pPr>
      <w:r w:rsidRPr="00AB0C4E">
        <w:rPr>
          <w:iCs/>
          <w:snapToGrid w:val="0"/>
        </w:rPr>
        <w:t>--------------------------------</w:t>
      </w:r>
    </w:p>
    <w:p w14:paraId="3A45D0A3" w14:textId="77777777" w:rsidR="00AB0C4E" w:rsidRPr="00AB0C4E" w:rsidRDefault="00AB0C4E" w:rsidP="00AB0C4E">
      <w:pPr>
        <w:ind w:firstLine="540"/>
        <w:jc w:val="both"/>
        <w:rPr>
          <w:iCs/>
          <w:snapToGrid w:val="0"/>
        </w:rPr>
      </w:pPr>
      <w:bookmarkStart w:id="72" w:name="Par350"/>
      <w:bookmarkEnd w:id="72"/>
      <w:r w:rsidRPr="00AB0C4E">
        <w:rPr>
          <w:iCs/>
          <w:snapToGrid w:val="0"/>
        </w:rPr>
        <w:t>&lt;*&gt; Имеются в виду те виды договоров, которые подпадают под действие ПБУ 2/2008 "Учет договоров строительного подряда". Эти виды договоров перечислены в пунктах 1 и 2 ПБУ 2/2008.</w:t>
      </w:r>
    </w:p>
    <w:p w14:paraId="2361D063" w14:textId="77777777" w:rsidR="00AB0C4E" w:rsidRPr="00AB0C4E" w:rsidRDefault="00AB0C4E" w:rsidP="00AB0C4E">
      <w:pPr>
        <w:ind w:firstLine="540"/>
        <w:jc w:val="both"/>
        <w:rPr>
          <w:iCs/>
          <w:snapToGrid w:val="0"/>
        </w:rPr>
      </w:pPr>
      <w:bookmarkStart w:id="73" w:name="Par351"/>
      <w:bookmarkEnd w:id="73"/>
      <w:r w:rsidRPr="00AB0C4E">
        <w:rPr>
          <w:iCs/>
          <w:snapToGrid w:val="0"/>
        </w:rPr>
        <w:t xml:space="preserve">&lt;**&gt; При признании в бухгалтерском учете выручки от выполнения конкретных работ, оказания конкретных услуг, продажи продукции по мере готовности учтите рекомендации Минфина России, который считает, что способ определения степени завершенности работ, услуг, </w:t>
      </w:r>
      <w:r w:rsidRPr="00AB0C4E">
        <w:rPr>
          <w:iCs/>
          <w:snapToGrid w:val="0"/>
        </w:rPr>
        <w:lastRenderedPageBreak/>
        <w:t>продукции на отчетную дату целесообразно разрабатывать исходя из ПБУ 2/2008 (в части способа определения степени завершенности работ по договору строительного подряда) (Рекомендации аудиторским организациям, индивидуальным аудиторам, аудиторам по проведению аудита годовой бухгалтерской отчетности организаций за 2015 год - приложение к письму Минфина России от 22.01.2016 N 07-04-09/2355).</w:t>
      </w:r>
    </w:p>
    <w:p w14:paraId="7A843144" w14:textId="77777777" w:rsidR="00AB0C4E" w:rsidRPr="00AB0C4E" w:rsidRDefault="00AB0C4E" w:rsidP="00AB0C4E">
      <w:pPr>
        <w:ind w:firstLine="540"/>
        <w:jc w:val="both"/>
        <w:rPr>
          <w:iCs/>
          <w:snapToGrid w:val="0"/>
        </w:rPr>
      </w:pPr>
      <w:bookmarkStart w:id="74" w:name="Par352"/>
      <w:bookmarkEnd w:id="74"/>
      <w:r w:rsidRPr="00AB0C4E">
        <w:rPr>
          <w:iCs/>
          <w:snapToGrid w:val="0"/>
        </w:rPr>
        <w:t>&lt;***&gt; ПБУ 12/2010 в обязательном порядке применяется организациями-эмитентами публично размещаемых ценных бумаг. Иные организации применяют это ПБУ по желанию.</w:t>
      </w:r>
    </w:p>
    <w:p w14:paraId="3C62EC99" w14:textId="77777777" w:rsidR="00AB0C4E" w:rsidRPr="00AB0C4E" w:rsidRDefault="00AB0C4E" w:rsidP="00AB0C4E">
      <w:pPr>
        <w:ind w:firstLine="540"/>
        <w:jc w:val="both"/>
        <w:rPr>
          <w:iCs/>
          <w:snapToGrid w:val="0"/>
        </w:rPr>
      </w:pPr>
    </w:p>
    <w:p w14:paraId="0AEB4F22" w14:textId="77777777" w:rsidR="00AB0C4E" w:rsidRPr="00AB0C4E" w:rsidRDefault="00AB0C4E" w:rsidP="00AB0C4E">
      <w:pPr>
        <w:ind w:firstLine="540"/>
        <w:jc w:val="center"/>
        <w:rPr>
          <w:b/>
          <w:iCs/>
          <w:snapToGrid w:val="0"/>
        </w:rPr>
      </w:pPr>
      <w:bookmarkStart w:id="75" w:name="Par354"/>
      <w:bookmarkStart w:id="76" w:name="Par374"/>
      <w:bookmarkEnd w:id="75"/>
      <w:bookmarkEnd w:id="76"/>
      <w:r w:rsidRPr="00AB0C4E">
        <w:rPr>
          <w:b/>
          <w:iCs/>
          <w:snapToGrid w:val="0"/>
        </w:rPr>
        <w:t>Порядок распределения косвенных расходов</w:t>
      </w:r>
    </w:p>
    <w:p w14:paraId="00479456" w14:textId="77777777" w:rsidR="00AB0C4E" w:rsidRPr="00AB0C4E" w:rsidRDefault="00AB0C4E" w:rsidP="00AB0C4E">
      <w:pPr>
        <w:ind w:firstLine="540"/>
        <w:jc w:val="center"/>
        <w:rPr>
          <w:b/>
          <w:iCs/>
          <w:snapToGrid w:val="0"/>
        </w:rPr>
      </w:pPr>
      <w:r w:rsidRPr="00AB0C4E">
        <w:rPr>
          <w:b/>
          <w:iCs/>
          <w:snapToGrid w:val="0"/>
        </w:rPr>
        <w:t>между отдельными договорами при применении ПБУ 2/2008</w:t>
      </w:r>
    </w:p>
    <w:p w14:paraId="55125792" w14:textId="77777777" w:rsidR="00AB0C4E" w:rsidRPr="00AB0C4E" w:rsidRDefault="00AB0C4E" w:rsidP="00AB0C4E">
      <w:pPr>
        <w:ind w:firstLine="540"/>
        <w:jc w:val="both"/>
        <w:rPr>
          <w:iCs/>
          <w:snapToGrid w:val="0"/>
        </w:rPr>
      </w:pPr>
    </w:p>
    <w:p w14:paraId="3BB65BF3" w14:textId="77777777" w:rsidR="00AB0C4E" w:rsidRPr="00AB0C4E" w:rsidRDefault="00AB0C4E" w:rsidP="00AB0C4E">
      <w:pPr>
        <w:ind w:firstLine="540"/>
        <w:jc w:val="both"/>
        <w:rPr>
          <w:iCs/>
          <w:snapToGrid w:val="0"/>
        </w:rPr>
      </w:pPr>
      <w:r w:rsidRPr="00AB0C4E">
        <w:rPr>
          <w:iCs/>
          <w:snapToGrid w:val="0"/>
        </w:rPr>
        <w:t>В соответствии с п. 3 ПБУ 2/2008 &lt;*&gt; в общем случае подрядчик должен вести учет расходов отдельно по каждому исполняемому договору.</w:t>
      </w:r>
    </w:p>
    <w:p w14:paraId="5DF24E52" w14:textId="77777777" w:rsidR="00AB0C4E" w:rsidRPr="00AB0C4E" w:rsidRDefault="00AB0C4E" w:rsidP="00AB0C4E">
      <w:pPr>
        <w:ind w:firstLine="540"/>
        <w:jc w:val="both"/>
        <w:rPr>
          <w:iCs/>
          <w:snapToGrid w:val="0"/>
        </w:rPr>
      </w:pPr>
      <w:r w:rsidRPr="00AB0C4E">
        <w:rPr>
          <w:iCs/>
          <w:snapToGrid w:val="0"/>
        </w:rPr>
        <w:t>Расходы по договору подразделяются на три группы:</w:t>
      </w:r>
    </w:p>
    <w:p w14:paraId="33B37FD9" w14:textId="77777777" w:rsidR="00AB0C4E" w:rsidRPr="00AB0C4E" w:rsidRDefault="00AB0C4E" w:rsidP="00AB0C4E">
      <w:pPr>
        <w:ind w:firstLine="540"/>
        <w:jc w:val="both"/>
        <w:rPr>
          <w:iCs/>
          <w:snapToGrid w:val="0"/>
        </w:rPr>
      </w:pPr>
      <w:r w:rsidRPr="00AB0C4E">
        <w:rPr>
          <w:iCs/>
          <w:snapToGrid w:val="0"/>
        </w:rPr>
        <w:t>1) прямые;</w:t>
      </w:r>
    </w:p>
    <w:p w14:paraId="083C7C6E" w14:textId="77777777" w:rsidR="00AB0C4E" w:rsidRPr="00AB0C4E" w:rsidRDefault="00AB0C4E" w:rsidP="00AB0C4E">
      <w:pPr>
        <w:ind w:firstLine="540"/>
        <w:jc w:val="both"/>
        <w:rPr>
          <w:iCs/>
          <w:snapToGrid w:val="0"/>
        </w:rPr>
      </w:pPr>
      <w:r w:rsidRPr="00AB0C4E">
        <w:rPr>
          <w:iCs/>
          <w:snapToGrid w:val="0"/>
        </w:rPr>
        <w:t>2) косвенные;</w:t>
      </w:r>
    </w:p>
    <w:p w14:paraId="137E3E36" w14:textId="77777777" w:rsidR="00AB0C4E" w:rsidRPr="00AB0C4E" w:rsidRDefault="00AB0C4E" w:rsidP="00AB0C4E">
      <w:pPr>
        <w:ind w:firstLine="540"/>
        <w:jc w:val="both"/>
        <w:rPr>
          <w:iCs/>
          <w:snapToGrid w:val="0"/>
        </w:rPr>
      </w:pPr>
      <w:r w:rsidRPr="00AB0C4E">
        <w:rPr>
          <w:iCs/>
          <w:snapToGrid w:val="0"/>
        </w:rPr>
        <w:t>3) прочие.</w:t>
      </w:r>
    </w:p>
    <w:p w14:paraId="6D256492" w14:textId="77777777" w:rsidR="00AB0C4E" w:rsidRPr="00AB0C4E" w:rsidRDefault="00AB0C4E" w:rsidP="00AB0C4E">
      <w:pPr>
        <w:ind w:firstLine="540"/>
        <w:jc w:val="both"/>
        <w:rPr>
          <w:iCs/>
          <w:snapToGrid w:val="0"/>
        </w:rPr>
      </w:pPr>
      <w:r w:rsidRPr="00AB0C4E">
        <w:rPr>
          <w:b/>
          <w:bCs/>
          <w:iCs/>
          <w:snapToGrid w:val="0"/>
        </w:rPr>
        <w:t>Прямые расходы</w:t>
      </w:r>
      <w:r w:rsidRPr="00AB0C4E">
        <w:rPr>
          <w:iCs/>
          <w:snapToGrid w:val="0"/>
        </w:rPr>
        <w:t xml:space="preserve"> </w:t>
      </w:r>
      <w:proofErr w:type="gramStart"/>
      <w:r w:rsidRPr="00AB0C4E">
        <w:rPr>
          <w:iCs/>
          <w:snapToGrid w:val="0"/>
        </w:rPr>
        <w:t>- это</w:t>
      </w:r>
      <w:proofErr w:type="gramEnd"/>
      <w:r w:rsidRPr="00AB0C4E">
        <w:rPr>
          <w:iCs/>
          <w:snapToGrid w:val="0"/>
        </w:rPr>
        <w:t xml:space="preserve"> расходы, непосредственно связанные с исполнением договора подряда. К ним относятся следующие виды расходов:</w:t>
      </w:r>
    </w:p>
    <w:p w14:paraId="4E9035C4" w14:textId="77777777" w:rsidR="00AB0C4E" w:rsidRPr="00AB0C4E" w:rsidRDefault="00AB0C4E" w:rsidP="00AB0C4E">
      <w:pPr>
        <w:ind w:firstLine="540"/>
        <w:jc w:val="both"/>
        <w:rPr>
          <w:iCs/>
          <w:snapToGrid w:val="0"/>
        </w:rPr>
      </w:pPr>
      <w:r w:rsidRPr="00AB0C4E">
        <w:rPr>
          <w:iCs/>
          <w:snapToGrid w:val="0"/>
        </w:rPr>
        <w:t>- фактически понесенные расходы по выполнению договора (стоимость использованных строительных материалов; зарплата работников, занятых при исполнении данного договора; амортизация строительной техники, используемой при выполнении работ по данному договору; стоимость субподрядных работ, относящихся к данному договору и т.п.);</w:t>
      </w:r>
    </w:p>
    <w:p w14:paraId="0D6B7C71" w14:textId="77777777" w:rsidR="00AB0C4E" w:rsidRPr="00AB0C4E" w:rsidRDefault="00AB0C4E" w:rsidP="00AB0C4E">
      <w:pPr>
        <w:ind w:firstLine="540"/>
        <w:jc w:val="both"/>
        <w:rPr>
          <w:iCs/>
          <w:snapToGrid w:val="0"/>
        </w:rPr>
      </w:pPr>
      <w:r w:rsidRPr="00AB0C4E">
        <w:rPr>
          <w:iCs/>
          <w:snapToGrid w:val="0"/>
        </w:rPr>
        <w:t>- предвиденные расходы.</w:t>
      </w:r>
    </w:p>
    <w:p w14:paraId="6F91C587" w14:textId="77777777" w:rsidR="00AB0C4E" w:rsidRPr="00AB0C4E" w:rsidRDefault="00AB0C4E" w:rsidP="00AB0C4E">
      <w:pPr>
        <w:ind w:firstLine="540"/>
        <w:jc w:val="both"/>
        <w:rPr>
          <w:iCs/>
          <w:snapToGrid w:val="0"/>
        </w:rPr>
      </w:pPr>
      <w:r w:rsidRPr="00AB0C4E">
        <w:rPr>
          <w:iCs/>
          <w:snapToGrid w:val="0"/>
        </w:rPr>
        <w:t xml:space="preserve">К предвиденным расходам относятся ожидаемые неизбежные расходы, возмещаемые заказчиком по условиям договора. Это могут быть расходы по устранению недоделок в проектах и строительно-монтажных работах, разборке оборудования из-за дефектов антикоррозийной защиты и </w:t>
      </w:r>
      <w:proofErr w:type="gramStart"/>
      <w:r w:rsidRPr="00AB0C4E">
        <w:rPr>
          <w:iCs/>
          <w:snapToGrid w:val="0"/>
        </w:rPr>
        <w:t>т.п.</w:t>
      </w:r>
      <w:proofErr w:type="gramEnd"/>
    </w:p>
    <w:p w14:paraId="4653BB03" w14:textId="77777777" w:rsidR="00AB0C4E" w:rsidRPr="00AB0C4E" w:rsidRDefault="00AB0C4E" w:rsidP="00AB0C4E">
      <w:pPr>
        <w:ind w:firstLine="540"/>
        <w:jc w:val="both"/>
        <w:rPr>
          <w:iCs/>
          <w:snapToGrid w:val="0"/>
        </w:rPr>
      </w:pPr>
      <w:r w:rsidRPr="00AB0C4E">
        <w:rPr>
          <w:iCs/>
          <w:snapToGrid w:val="0"/>
        </w:rPr>
        <w:t>В пункте 12 ПБУ 2/2008 предусмотрено два способа отражения предвиденных расходов в бухгалтерском учете подрядчика. Они принимаются к учету либо по мере их возникновения в процессе выполнения работ, либо путем образования резерва на покрытие предвиденных расходов. Резервы на покрытие предвиденных расходов могут быть образованы при условии, что такие затраты могут быть достоверно определены.</w:t>
      </w:r>
    </w:p>
    <w:p w14:paraId="153A3C62" w14:textId="77777777" w:rsidR="00AB0C4E" w:rsidRPr="00AB0C4E" w:rsidRDefault="00AB0C4E" w:rsidP="00AB0C4E">
      <w:pPr>
        <w:ind w:firstLine="540"/>
        <w:jc w:val="both"/>
        <w:rPr>
          <w:iCs/>
          <w:snapToGrid w:val="0"/>
        </w:rPr>
      </w:pPr>
      <w:r w:rsidRPr="00AB0C4E">
        <w:rPr>
          <w:b/>
          <w:bCs/>
          <w:iCs/>
          <w:snapToGrid w:val="0"/>
        </w:rPr>
        <w:t>Косвенные расходы</w:t>
      </w:r>
      <w:r w:rsidRPr="00AB0C4E">
        <w:rPr>
          <w:iCs/>
          <w:snapToGrid w:val="0"/>
        </w:rPr>
        <w:t xml:space="preserve"> появляются у подрядной организации в том случае, если она одновременно выполняет работы по разным договорам. Подрядчик должен делить общие расходы между всеми исполняемыми договорами.</w:t>
      </w:r>
    </w:p>
    <w:p w14:paraId="762B2A5B" w14:textId="77777777" w:rsidR="00AB0C4E" w:rsidRPr="00AB0C4E" w:rsidRDefault="00AB0C4E" w:rsidP="00AB0C4E">
      <w:pPr>
        <w:ind w:firstLine="540"/>
        <w:jc w:val="both"/>
        <w:rPr>
          <w:iCs/>
          <w:snapToGrid w:val="0"/>
        </w:rPr>
      </w:pPr>
      <w:r w:rsidRPr="00AB0C4E">
        <w:rPr>
          <w:iCs/>
          <w:snapToGrid w:val="0"/>
        </w:rPr>
        <w:lastRenderedPageBreak/>
        <w:t>Способы распределения между договорами косвенных расходов определяются организацией самостоятельно (например, путем расчетов с использованием сметных норм и расценок, отражающих современный уровень производственных, технологических и организационных нормативов в строительстве) и применяются систематически и последовательно.</w:t>
      </w:r>
    </w:p>
    <w:p w14:paraId="7104CC15" w14:textId="77777777" w:rsidR="00AB0C4E" w:rsidRPr="00AB0C4E" w:rsidRDefault="00AB0C4E" w:rsidP="00AB0C4E">
      <w:pPr>
        <w:ind w:firstLine="540"/>
        <w:jc w:val="both"/>
        <w:rPr>
          <w:iCs/>
          <w:snapToGrid w:val="0"/>
        </w:rPr>
      </w:pPr>
    </w:p>
    <w:p w14:paraId="6016388A" w14:textId="77777777" w:rsidR="00AB0C4E" w:rsidRPr="00AB0C4E" w:rsidRDefault="00AB0C4E" w:rsidP="00AB0C4E">
      <w:pPr>
        <w:ind w:firstLine="540"/>
        <w:jc w:val="both"/>
        <w:rPr>
          <w:iCs/>
          <w:snapToGrid w:val="0"/>
        </w:rPr>
      </w:pPr>
      <w:r w:rsidRPr="00AB0C4E">
        <w:rPr>
          <w:iCs/>
          <w:snapToGrid w:val="0"/>
        </w:rPr>
        <w:t>Примечание. Организация должна самостоятельно разработать способ распределения косвенных расходов между договорами и зафиксировать его в учетной политике для целей бухгалтерского учета. Например, косвенные расходы можно распределять между договорами пропорционально сумме прямых расходов.</w:t>
      </w:r>
    </w:p>
    <w:p w14:paraId="4F83EA29" w14:textId="77777777" w:rsidR="00AB0C4E" w:rsidRPr="00AB0C4E" w:rsidRDefault="00AB0C4E" w:rsidP="00AB0C4E">
      <w:pPr>
        <w:ind w:firstLine="540"/>
        <w:jc w:val="both"/>
        <w:rPr>
          <w:iCs/>
          <w:snapToGrid w:val="0"/>
        </w:rPr>
      </w:pPr>
    </w:p>
    <w:p w14:paraId="12BB138B" w14:textId="77777777" w:rsidR="00AB0C4E" w:rsidRPr="00AB0C4E" w:rsidRDefault="00AB0C4E" w:rsidP="00AB0C4E">
      <w:pPr>
        <w:ind w:firstLine="540"/>
        <w:jc w:val="both"/>
        <w:rPr>
          <w:iCs/>
          <w:snapToGrid w:val="0"/>
        </w:rPr>
      </w:pPr>
      <w:r w:rsidRPr="00AB0C4E">
        <w:rPr>
          <w:iCs/>
          <w:snapToGrid w:val="0"/>
        </w:rPr>
        <w:t>Косвенными (распределяемыми между договорами) расходами являются, например, зарплата работников, занятых исполнением работ одновременно по нескольким договорам, начисления на сумму этой заработной платы, амортизация основных средств, которые используются для выполнения работ сразу по нескольким договорам, расходы на содержание автотранспорта, обслуживающего разные объекты, и др.</w:t>
      </w:r>
    </w:p>
    <w:p w14:paraId="2DE97D82" w14:textId="77777777" w:rsidR="00AB0C4E" w:rsidRPr="00AB0C4E" w:rsidRDefault="00AB0C4E" w:rsidP="00AB0C4E">
      <w:pPr>
        <w:ind w:firstLine="540"/>
        <w:jc w:val="both"/>
        <w:rPr>
          <w:iCs/>
          <w:snapToGrid w:val="0"/>
        </w:rPr>
      </w:pPr>
      <w:r w:rsidRPr="00AB0C4E">
        <w:rPr>
          <w:b/>
          <w:bCs/>
          <w:iCs/>
          <w:snapToGrid w:val="0"/>
        </w:rPr>
        <w:t>Прочие расходы</w:t>
      </w:r>
      <w:r w:rsidRPr="00AB0C4E">
        <w:rPr>
          <w:iCs/>
          <w:snapToGrid w:val="0"/>
        </w:rPr>
        <w:t xml:space="preserve"> </w:t>
      </w:r>
      <w:proofErr w:type="gramStart"/>
      <w:r w:rsidRPr="00AB0C4E">
        <w:rPr>
          <w:iCs/>
          <w:snapToGrid w:val="0"/>
        </w:rPr>
        <w:t>- это</w:t>
      </w:r>
      <w:proofErr w:type="gramEnd"/>
      <w:r w:rsidRPr="00AB0C4E">
        <w:rPr>
          <w:iCs/>
          <w:snapToGrid w:val="0"/>
        </w:rPr>
        <w:t xml:space="preserve"> те затраты, которые не относятся к строительной деятельности подрядчика, но возмещаются заказчиком по условиям договора. Это могут быть отдельные виды расходов на общее управление организацией, осуществление НИОКР и другие расходы, возмещение которых специально оговорено в договоре (п. 14 ПБУ 2/2008).</w:t>
      </w:r>
    </w:p>
    <w:p w14:paraId="7180BF09" w14:textId="77777777" w:rsidR="00AB0C4E" w:rsidRPr="00AB0C4E" w:rsidRDefault="00AB0C4E" w:rsidP="00AB0C4E">
      <w:pPr>
        <w:ind w:firstLine="540"/>
        <w:jc w:val="both"/>
        <w:rPr>
          <w:iCs/>
          <w:snapToGrid w:val="0"/>
        </w:rPr>
      </w:pPr>
    </w:p>
    <w:p w14:paraId="732DC22A" w14:textId="77777777" w:rsidR="00AB0C4E" w:rsidRPr="00AB0C4E" w:rsidRDefault="00AB0C4E" w:rsidP="00AB0C4E">
      <w:pPr>
        <w:ind w:firstLine="540"/>
        <w:jc w:val="center"/>
        <w:rPr>
          <w:b/>
          <w:iCs/>
          <w:snapToGrid w:val="0"/>
        </w:rPr>
      </w:pPr>
      <w:bookmarkStart w:id="77" w:name="Par398"/>
      <w:bookmarkEnd w:id="77"/>
      <w:r w:rsidRPr="00AB0C4E">
        <w:rPr>
          <w:b/>
          <w:iCs/>
          <w:snapToGrid w:val="0"/>
        </w:rPr>
        <w:t>Порядок отражения в бухгалтерском учете сумм НДС,</w:t>
      </w:r>
    </w:p>
    <w:p w14:paraId="3D7EB5E0" w14:textId="77777777" w:rsidR="00AB0C4E" w:rsidRPr="00AB0C4E" w:rsidRDefault="00AB0C4E" w:rsidP="00AB0C4E">
      <w:pPr>
        <w:ind w:firstLine="540"/>
        <w:jc w:val="center"/>
        <w:rPr>
          <w:b/>
          <w:iCs/>
          <w:snapToGrid w:val="0"/>
        </w:rPr>
      </w:pPr>
      <w:r w:rsidRPr="00AB0C4E">
        <w:rPr>
          <w:b/>
          <w:iCs/>
          <w:snapToGrid w:val="0"/>
        </w:rPr>
        <w:t>относящихся к стоимости выполняемых работ</w:t>
      </w:r>
    </w:p>
    <w:p w14:paraId="41142C84" w14:textId="77777777" w:rsidR="00AB0C4E" w:rsidRPr="00AB0C4E" w:rsidRDefault="00AB0C4E" w:rsidP="00AB0C4E">
      <w:pPr>
        <w:ind w:firstLine="540"/>
        <w:jc w:val="both"/>
        <w:rPr>
          <w:iCs/>
          <w:snapToGrid w:val="0"/>
        </w:rPr>
      </w:pPr>
    </w:p>
    <w:p w14:paraId="3DFC8B23" w14:textId="77777777" w:rsidR="00AB0C4E" w:rsidRPr="00AB0C4E" w:rsidRDefault="00AB0C4E" w:rsidP="00AB0C4E">
      <w:pPr>
        <w:ind w:firstLine="540"/>
        <w:jc w:val="both"/>
        <w:rPr>
          <w:iCs/>
          <w:snapToGrid w:val="0"/>
        </w:rPr>
      </w:pPr>
      <w:r w:rsidRPr="00AB0C4E">
        <w:rPr>
          <w:iCs/>
          <w:snapToGrid w:val="0"/>
        </w:rPr>
        <w:t>Организациям, применяющим ПБУ 2/2008, необходимо определить для себя порядок отражения в бухгалтерском учете сумм НДС, относящихся к стоимости выполняемых работ.</w:t>
      </w:r>
    </w:p>
    <w:p w14:paraId="1C72869F" w14:textId="77777777" w:rsidR="00AB0C4E" w:rsidRPr="00AB0C4E" w:rsidRDefault="00AB0C4E" w:rsidP="00AB0C4E">
      <w:pPr>
        <w:ind w:firstLine="540"/>
        <w:jc w:val="both"/>
        <w:rPr>
          <w:iCs/>
          <w:snapToGrid w:val="0"/>
        </w:rPr>
      </w:pPr>
      <w:r w:rsidRPr="00AB0C4E">
        <w:rPr>
          <w:iCs/>
          <w:snapToGrid w:val="0"/>
        </w:rPr>
        <w:t>На сегодняшний день специалистами предлагается два возможных варианта.</w:t>
      </w:r>
    </w:p>
    <w:p w14:paraId="70A3517C" w14:textId="77777777" w:rsidR="00AB0C4E" w:rsidRPr="00AB0C4E" w:rsidRDefault="00AB0C4E" w:rsidP="00AB0C4E">
      <w:pPr>
        <w:ind w:firstLine="540"/>
        <w:jc w:val="both"/>
        <w:rPr>
          <w:iCs/>
          <w:snapToGrid w:val="0"/>
        </w:rPr>
      </w:pPr>
      <w:r w:rsidRPr="00AB0C4E">
        <w:rPr>
          <w:b/>
          <w:bCs/>
          <w:iCs/>
          <w:snapToGrid w:val="0"/>
        </w:rPr>
        <w:t>Первый вариант</w:t>
      </w:r>
      <w:r w:rsidRPr="00AB0C4E">
        <w:rPr>
          <w:iCs/>
          <w:snapToGrid w:val="0"/>
        </w:rPr>
        <w:t xml:space="preserve"> основан на том, что в соответствии с нормами главы 21 НК РФ НДС на стоимость выполненных работ (оказанных услуг) начисляется только по мере сдачи работ (услуг) заказчику (т.е. на дату подписания акта заказчиком). Следовательно, при признании выручки расчетным путем (проводка Д-т счета 46 К-т счета 90) никаких оснований начислять НДС на эту "расчетную" выручку у организации нет. НДС начисляется только тогда, когда заказчик подписывает акт и в учете делается проводка Д-т счета 62 К-т счета 46.</w:t>
      </w:r>
    </w:p>
    <w:p w14:paraId="4479E614" w14:textId="77777777" w:rsidR="00AB0C4E" w:rsidRPr="00AB0C4E" w:rsidRDefault="00AB0C4E" w:rsidP="00AB0C4E">
      <w:pPr>
        <w:ind w:firstLine="540"/>
        <w:jc w:val="both"/>
        <w:rPr>
          <w:iCs/>
          <w:snapToGrid w:val="0"/>
        </w:rPr>
      </w:pPr>
      <w:r w:rsidRPr="00AB0C4E">
        <w:rPr>
          <w:iCs/>
          <w:snapToGrid w:val="0"/>
        </w:rPr>
        <w:t>В этом случае получаем следующую, довольно непривычную схему проводок:</w:t>
      </w:r>
    </w:p>
    <w:p w14:paraId="137C53A0" w14:textId="77777777" w:rsidR="00AB0C4E" w:rsidRPr="00AB0C4E" w:rsidRDefault="00AB0C4E" w:rsidP="00AB0C4E">
      <w:pPr>
        <w:ind w:firstLine="540"/>
        <w:jc w:val="both"/>
        <w:rPr>
          <w:iCs/>
          <w:snapToGrid w:val="0"/>
        </w:rPr>
      </w:pPr>
      <w:r w:rsidRPr="00AB0C4E">
        <w:rPr>
          <w:iCs/>
          <w:snapToGrid w:val="0"/>
        </w:rPr>
        <w:t>Д-т счета 46 К-т счета 90 - признана выручка отчетного периода способом "по мере готовности" без НДС (бухгалтерская справка);</w:t>
      </w:r>
    </w:p>
    <w:p w14:paraId="23A0EA1B" w14:textId="77777777" w:rsidR="00AB0C4E" w:rsidRPr="00AB0C4E" w:rsidRDefault="00AB0C4E" w:rsidP="00AB0C4E">
      <w:pPr>
        <w:ind w:firstLine="540"/>
        <w:jc w:val="both"/>
        <w:rPr>
          <w:iCs/>
          <w:snapToGrid w:val="0"/>
        </w:rPr>
      </w:pPr>
      <w:r w:rsidRPr="00AB0C4E">
        <w:rPr>
          <w:iCs/>
          <w:snapToGrid w:val="0"/>
        </w:rPr>
        <w:t>Д-т счета 62 К-т счета 46 - отражена стоимость работ, принятых заказчиком, без НДС (акт сдачи-приемки, подписанный заказчиком);</w:t>
      </w:r>
    </w:p>
    <w:p w14:paraId="6F41E480" w14:textId="77777777" w:rsidR="00AB0C4E" w:rsidRPr="00AB0C4E" w:rsidRDefault="00AB0C4E" w:rsidP="00AB0C4E">
      <w:pPr>
        <w:ind w:firstLine="540"/>
        <w:jc w:val="both"/>
        <w:rPr>
          <w:iCs/>
          <w:snapToGrid w:val="0"/>
        </w:rPr>
      </w:pPr>
      <w:r w:rsidRPr="00AB0C4E">
        <w:rPr>
          <w:iCs/>
          <w:snapToGrid w:val="0"/>
        </w:rPr>
        <w:t>Д-т счета 90 К-т счета 68 - начислен НДС на стоимость работ, сданных заказчику;</w:t>
      </w:r>
    </w:p>
    <w:p w14:paraId="4DE7E268" w14:textId="77777777" w:rsidR="00AB0C4E" w:rsidRPr="00AB0C4E" w:rsidRDefault="00AB0C4E" w:rsidP="00AB0C4E">
      <w:pPr>
        <w:ind w:firstLine="540"/>
        <w:jc w:val="both"/>
        <w:rPr>
          <w:iCs/>
          <w:snapToGrid w:val="0"/>
        </w:rPr>
      </w:pPr>
      <w:r w:rsidRPr="00AB0C4E">
        <w:rPr>
          <w:iCs/>
          <w:snapToGrid w:val="0"/>
        </w:rPr>
        <w:t>Д-т счета 62 К-т счета 90 - сумма НДС, начисленная на стоимость сданных заказчику работ, предъявлена заказчику.</w:t>
      </w:r>
    </w:p>
    <w:p w14:paraId="53E59CCD" w14:textId="77777777" w:rsidR="00AB0C4E" w:rsidRPr="00AB0C4E" w:rsidRDefault="00AB0C4E" w:rsidP="00AB0C4E">
      <w:pPr>
        <w:ind w:firstLine="540"/>
        <w:jc w:val="both"/>
        <w:rPr>
          <w:iCs/>
          <w:snapToGrid w:val="0"/>
        </w:rPr>
      </w:pPr>
      <w:r w:rsidRPr="00AB0C4E">
        <w:rPr>
          <w:b/>
          <w:bCs/>
          <w:iCs/>
          <w:snapToGrid w:val="0"/>
        </w:rPr>
        <w:lastRenderedPageBreak/>
        <w:t>Второй вариант</w:t>
      </w:r>
      <w:r w:rsidRPr="00AB0C4E">
        <w:rPr>
          <w:iCs/>
          <w:snapToGrid w:val="0"/>
        </w:rPr>
        <w:t xml:space="preserve"> предполагает отражение НДС в учете по мере признания выручки на счете 90 с использованием промежуточного счета 76 (субсчет "НДС, не предъявленный заказчику").</w:t>
      </w:r>
    </w:p>
    <w:p w14:paraId="2ABD4954" w14:textId="77777777" w:rsidR="00AB0C4E" w:rsidRPr="00AB0C4E" w:rsidRDefault="00AB0C4E" w:rsidP="00AB0C4E">
      <w:pPr>
        <w:ind w:firstLine="540"/>
        <w:jc w:val="both"/>
        <w:rPr>
          <w:iCs/>
          <w:snapToGrid w:val="0"/>
        </w:rPr>
      </w:pPr>
      <w:r w:rsidRPr="00AB0C4E">
        <w:rPr>
          <w:iCs/>
          <w:snapToGrid w:val="0"/>
        </w:rPr>
        <w:t>Тогда схема проводок будет выглядеть следующим образом:</w:t>
      </w:r>
    </w:p>
    <w:p w14:paraId="3AB2E1B9" w14:textId="77777777" w:rsidR="00AB0C4E" w:rsidRPr="00AB0C4E" w:rsidRDefault="00AB0C4E" w:rsidP="00AB0C4E">
      <w:pPr>
        <w:ind w:firstLine="540"/>
        <w:jc w:val="both"/>
        <w:rPr>
          <w:iCs/>
          <w:snapToGrid w:val="0"/>
        </w:rPr>
      </w:pPr>
      <w:r w:rsidRPr="00AB0C4E">
        <w:rPr>
          <w:iCs/>
          <w:snapToGrid w:val="0"/>
        </w:rPr>
        <w:t>Д-т счета 46 К-т счета 90 - признана выручка отчетного периода способом "по мере готовности" с учетом НДС (бухгалтерская справка);</w:t>
      </w:r>
    </w:p>
    <w:p w14:paraId="7B8A579C" w14:textId="77777777" w:rsidR="00AB0C4E" w:rsidRPr="00AB0C4E" w:rsidRDefault="00AB0C4E" w:rsidP="00AB0C4E">
      <w:pPr>
        <w:ind w:firstLine="540"/>
        <w:jc w:val="both"/>
        <w:rPr>
          <w:iCs/>
          <w:snapToGrid w:val="0"/>
        </w:rPr>
      </w:pPr>
      <w:r w:rsidRPr="00AB0C4E">
        <w:rPr>
          <w:iCs/>
          <w:snapToGrid w:val="0"/>
        </w:rPr>
        <w:t>Д-т счета 90 К-т счета 76 - отражена сумма НДС, относящаяся к признанной выручке, не предъявленная заказчику;</w:t>
      </w:r>
    </w:p>
    <w:p w14:paraId="055000F9" w14:textId="77777777" w:rsidR="00AB0C4E" w:rsidRPr="00AB0C4E" w:rsidRDefault="00AB0C4E" w:rsidP="00AB0C4E">
      <w:pPr>
        <w:ind w:firstLine="540"/>
        <w:jc w:val="both"/>
        <w:rPr>
          <w:iCs/>
          <w:snapToGrid w:val="0"/>
        </w:rPr>
      </w:pPr>
      <w:r w:rsidRPr="00AB0C4E">
        <w:rPr>
          <w:iCs/>
          <w:snapToGrid w:val="0"/>
        </w:rPr>
        <w:t>Д-т счета 62 К-т счета 46 - отражена стоимость работ, принятых заказчиком, с учетом НДС (акт сдачи-приемки, подписанный заказчиком);</w:t>
      </w:r>
    </w:p>
    <w:p w14:paraId="69420953" w14:textId="77777777" w:rsidR="00AB0C4E" w:rsidRPr="00AB0C4E" w:rsidRDefault="00AB0C4E" w:rsidP="00AB0C4E">
      <w:pPr>
        <w:ind w:firstLine="540"/>
        <w:jc w:val="both"/>
        <w:rPr>
          <w:iCs/>
          <w:snapToGrid w:val="0"/>
        </w:rPr>
      </w:pPr>
      <w:r w:rsidRPr="00AB0C4E">
        <w:rPr>
          <w:iCs/>
          <w:snapToGrid w:val="0"/>
        </w:rPr>
        <w:t>Д-т счета 76 К-т счета 68 - НДС со стоимости работ, сданных заказчику, начислен к уплате в бюджет.</w:t>
      </w:r>
    </w:p>
    <w:p w14:paraId="256CB030" w14:textId="77777777" w:rsidR="00AB0C4E" w:rsidRPr="00AB0C4E" w:rsidRDefault="00AB0C4E" w:rsidP="00AB0C4E">
      <w:pPr>
        <w:ind w:firstLine="540"/>
        <w:jc w:val="both"/>
        <w:rPr>
          <w:iCs/>
          <w:snapToGrid w:val="0"/>
        </w:rPr>
      </w:pPr>
    </w:p>
    <w:p w14:paraId="55AFDEA7" w14:textId="77777777" w:rsidR="00AB0C4E" w:rsidRPr="00AB0C4E" w:rsidRDefault="00AB0C4E" w:rsidP="00AB0C4E">
      <w:pPr>
        <w:ind w:firstLine="540"/>
        <w:jc w:val="center"/>
        <w:rPr>
          <w:b/>
          <w:iCs/>
          <w:snapToGrid w:val="0"/>
        </w:rPr>
      </w:pPr>
      <w:bookmarkStart w:id="78" w:name="Par416"/>
      <w:bookmarkEnd w:id="78"/>
      <w:r w:rsidRPr="00AB0C4E">
        <w:rPr>
          <w:b/>
          <w:iCs/>
          <w:snapToGrid w:val="0"/>
        </w:rPr>
        <w:t>Критерии отнесения имущества к инвестиционным активам</w:t>
      </w:r>
    </w:p>
    <w:p w14:paraId="56FD95DE" w14:textId="77777777" w:rsidR="00AB0C4E" w:rsidRPr="00AB0C4E" w:rsidRDefault="00AB0C4E" w:rsidP="00AB0C4E">
      <w:pPr>
        <w:ind w:firstLine="540"/>
        <w:jc w:val="both"/>
        <w:rPr>
          <w:iCs/>
          <w:snapToGrid w:val="0"/>
        </w:rPr>
      </w:pPr>
    </w:p>
    <w:p w14:paraId="596B4063" w14:textId="77777777" w:rsidR="00AB0C4E" w:rsidRPr="00AB0C4E" w:rsidRDefault="00AB0C4E" w:rsidP="00AB0C4E">
      <w:pPr>
        <w:ind w:firstLine="540"/>
        <w:jc w:val="both"/>
        <w:rPr>
          <w:iCs/>
          <w:snapToGrid w:val="0"/>
        </w:rPr>
      </w:pPr>
      <w:r w:rsidRPr="00AB0C4E">
        <w:rPr>
          <w:iCs/>
          <w:snapToGrid w:val="0"/>
        </w:rPr>
        <w:t>По общему правилу, установленному п. 7 ПБУ 15/2008, проценты по займам (кредитам) отражаются в бухгалтерском учете в составе прочих расходов &lt;*&gt;.</w:t>
      </w:r>
    </w:p>
    <w:p w14:paraId="0291EE89" w14:textId="77777777" w:rsidR="00AB0C4E" w:rsidRPr="00AB0C4E" w:rsidRDefault="00AB0C4E" w:rsidP="00AB0C4E">
      <w:pPr>
        <w:ind w:firstLine="540"/>
        <w:jc w:val="both"/>
        <w:rPr>
          <w:iCs/>
          <w:snapToGrid w:val="0"/>
        </w:rPr>
      </w:pPr>
      <w:r w:rsidRPr="00AB0C4E">
        <w:rPr>
          <w:iCs/>
          <w:snapToGrid w:val="0"/>
        </w:rPr>
        <w:t>--------------------------------</w:t>
      </w:r>
    </w:p>
    <w:p w14:paraId="3378A5B5" w14:textId="77777777" w:rsidR="00AB0C4E" w:rsidRPr="00AB0C4E" w:rsidRDefault="00AB0C4E" w:rsidP="00AB0C4E">
      <w:pPr>
        <w:ind w:firstLine="540"/>
        <w:jc w:val="both"/>
        <w:rPr>
          <w:iCs/>
          <w:snapToGrid w:val="0"/>
        </w:rPr>
      </w:pPr>
      <w:bookmarkStart w:id="79" w:name="Par420"/>
      <w:bookmarkEnd w:id="79"/>
      <w:r w:rsidRPr="00AB0C4E">
        <w:rPr>
          <w:iCs/>
          <w:snapToGrid w:val="0"/>
        </w:rPr>
        <w:t>&lt;*&gt; Нормативные правовые акты по бухгалтерскому учету не предусматривают признание расходов по займам, не включенным в стоимость инвестиционного актива, в качестве каких-либо активов, в том числе в качестве так называемых расходов будущих периодов (Рекомендации аудиторским организациям, индивидуальным аудиторам, аудиторам по проведению аудита годовой бухгалтерской отчетности организаций за 2017 год (приложение к письму Минфина России от 19.01.2018 N 07-04-09/2694)).</w:t>
      </w:r>
    </w:p>
    <w:p w14:paraId="3679E37A" w14:textId="77777777" w:rsidR="00AB0C4E" w:rsidRPr="00AB0C4E" w:rsidRDefault="00AB0C4E" w:rsidP="00AB0C4E">
      <w:pPr>
        <w:ind w:firstLine="540"/>
        <w:jc w:val="both"/>
        <w:rPr>
          <w:iCs/>
          <w:snapToGrid w:val="0"/>
        </w:rPr>
      </w:pPr>
    </w:p>
    <w:p w14:paraId="7D189E2D" w14:textId="77777777" w:rsidR="00AB0C4E" w:rsidRPr="00AB0C4E" w:rsidRDefault="00AB0C4E" w:rsidP="00AB0C4E">
      <w:pPr>
        <w:ind w:firstLine="540"/>
        <w:jc w:val="both"/>
        <w:rPr>
          <w:iCs/>
          <w:snapToGrid w:val="0"/>
        </w:rPr>
      </w:pPr>
      <w:r w:rsidRPr="00AB0C4E">
        <w:rPr>
          <w:iCs/>
          <w:snapToGrid w:val="0"/>
        </w:rPr>
        <w:t xml:space="preserve">Исключение из этого правила есть только одно. Оно касается порядка учета процентов по займам (кредитам), израсходованным на приобретение, сооружение и (или) изготовление </w:t>
      </w:r>
      <w:r w:rsidRPr="00AB0C4E">
        <w:rPr>
          <w:b/>
          <w:bCs/>
          <w:iCs/>
          <w:snapToGrid w:val="0"/>
        </w:rPr>
        <w:t>инвестиционного актива</w:t>
      </w:r>
      <w:r w:rsidRPr="00AB0C4E">
        <w:rPr>
          <w:iCs/>
          <w:snapToGrid w:val="0"/>
        </w:rPr>
        <w:t>. Проценты по таким займам (кредитам) подлежат включению в стоимость инвестиционного актива.</w:t>
      </w:r>
    </w:p>
    <w:p w14:paraId="347922E7" w14:textId="77777777" w:rsidR="00AB0C4E" w:rsidRPr="00AB0C4E" w:rsidRDefault="00AB0C4E" w:rsidP="00AB0C4E">
      <w:pPr>
        <w:ind w:firstLine="540"/>
        <w:jc w:val="both"/>
        <w:rPr>
          <w:iCs/>
          <w:snapToGrid w:val="0"/>
        </w:rPr>
      </w:pPr>
      <w:r w:rsidRPr="00AB0C4E">
        <w:rPr>
          <w:iCs/>
          <w:snapToGrid w:val="0"/>
        </w:rPr>
        <w:t>Определение понятия "инвестиционный актив" дается в п. 7 ПБУ 15/2008.</w:t>
      </w:r>
    </w:p>
    <w:p w14:paraId="263CC9D1" w14:textId="77777777" w:rsidR="00AB0C4E" w:rsidRPr="00AB0C4E" w:rsidRDefault="00AB0C4E" w:rsidP="00AB0C4E">
      <w:pPr>
        <w:ind w:firstLine="540"/>
        <w:jc w:val="both"/>
        <w:rPr>
          <w:iCs/>
          <w:snapToGrid w:val="0"/>
        </w:rPr>
      </w:pPr>
      <w:r w:rsidRPr="00AB0C4E">
        <w:rPr>
          <w:iCs/>
          <w:snapToGrid w:val="0"/>
        </w:rPr>
        <w:t>Под инвестиционным активом понимается объект имущества, подготовка которого к предполагаемому использованию требует длительного времени и существенных расходов на приобретение, сооружение и (или) изготовление.</w:t>
      </w:r>
    </w:p>
    <w:p w14:paraId="05171EDC" w14:textId="77777777" w:rsidR="00AB0C4E" w:rsidRPr="00AB0C4E" w:rsidRDefault="00AB0C4E" w:rsidP="00AB0C4E">
      <w:pPr>
        <w:ind w:firstLine="540"/>
        <w:jc w:val="both"/>
        <w:rPr>
          <w:iCs/>
          <w:snapToGrid w:val="0"/>
        </w:rPr>
      </w:pPr>
      <w:r w:rsidRPr="00AB0C4E">
        <w:rPr>
          <w:iCs/>
          <w:snapToGrid w:val="0"/>
        </w:rPr>
        <w:t>К инвестиционным активам относятся объекты незавершенного производства и незавершенного строительства, которые впоследствии будут приняты к бухгалтерскому учету заемщиком и (или) заказчиком (инвестором, покупателем) в качестве основных средств (включая земельные участки), нематериальных активов или иных внеоборотных активов.</w:t>
      </w:r>
    </w:p>
    <w:p w14:paraId="63079FC8" w14:textId="77777777" w:rsidR="00AB0C4E" w:rsidRPr="00AB0C4E" w:rsidRDefault="00AB0C4E" w:rsidP="00AB0C4E">
      <w:pPr>
        <w:ind w:firstLine="540"/>
        <w:jc w:val="both"/>
        <w:rPr>
          <w:iCs/>
          <w:snapToGrid w:val="0"/>
        </w:rPr>
      </w:pPr>
      <w:r w:rsidRPr="00AB0C4E">
        <w:rPr>
          <w:iCs/>
          <w:snapToGrid w:val="0"/>
        </w:rPr>
        <w:t>Из приведенного определения очевидно, что в первую очередь под инвестиционными активами следует понимать объекты капитального строительства. Если организация строит объект основных средств, то проценты по привлеченным заемным средствам, используемым на финансирование строительства, должны включаться в первоначальную стоимость строящегося объекта.</w:t>
      </w:r>
    </w:p>
    <w:p w14:paraId="3689AEE6" w14:textId="77777777" w:rsidR="00AB0C4E" w:rsidRPr="00AB0C4E" w:rsidRDefault="00AB0C4E" w:rsidP="00AB0C4E">
      <w:pPr>
        <w:ind w:firstLine="540"/>
        <w:jc w:val="both"/>
        <w:rPr>
          <w:iCs/>
          <w:snapToGrid w:val="0"/>
        </w:rPr>
      </w:pPr>
      <w:r w:rsidRPr="00AB0C4E">
        <w:rPr>
          <w:iCs/>
          <w:snapToGrid w:val="0"/>
        </w:rPr>
        <w:lastRenderedPageBreak/>
        <w:t>Приобретение объектов основных средств, не требующих монтажа, например легкового автомобиля для служебных целей или мебели, не считается приобретением инвестиционных активов.</w:t>
      </w:r>
    </w:p>
    <w:p w14:paraId="5B076EF7" w14:textId="77777777" w:rsidR="00AB0C4E" w:rsidRPr="00AB0C4E" w:rsidRDefault="00AB0C4E" w:rsidP="00AB0C4E">
      <w:pPr>
        <w:ind w:firstLine="540"/>
        <w:jc w:val="both"/>
        <w:rPr>
          <w:iCs/>
          <w:snapToGrid w:val="0"/>
        </w:rPr>
      </w:pPr>
      <w:r w:rsidRPr="00AB0C4E">
        <w:rPr>
          <w:iCs/>
          <w:snapToGrid w:val="0"/>
        </w:rPr>
        <w:t>Что касается объектов, требующих монтажа, то и их можно назвать инвестиционными активами далеко не всегда. Если организация приобретает станок, монтаж которого занимает неделю, то этот станок тоже не будет являться инвестиционным активом. А вот если речь идет о производственной линии, требующей монтажа и наладки в течение нескольких месяцев, то в этом случае уже можно говорить о приобретении инвестиционного актива.</w:t>
      </w:r>
    </w:p>
    <w:p w14:paraId="4738E986" w14:textId="77777777" w:rsidR="00AB0C4E" w:rsidRPr="00AB0C4E" w:rsidRDefault="00AB0C4E" w:rsidP="00AB0C4E">
      <w:pPr>
        <w:ind w:firstLine="540"/>
        <w:jc w:val="both"/>
        <w:rPr>
          <w:iCs/>
          <w:snapToGrid w:val="0"/>
        </w:rPr>
      </w:pPr>
    </w:p>
    <w:p w14:paraId="6D6393D1" w14:textId="77777777" w:rsidR="00AB0C4E" w:rsidRPr="00AB0C4E" w:rsidRDefault="00AB0C4E" w:rsidP="00AB0C4E">
      <w:pPr>
        <w:ind w:firstLine="540"/>
        <w:jc w:val="both"/>
        <w:rPr>
          <w:iCs/>
          <w:snapToGrid w:val="0"/>
        </w:rPr>
      </w:pPr>
      <w:r w:rsidRPr="00AB0C4E">
        <w:rPr>
          <w:iCs/>
          <w:snapToGrid w:val="0"/>
        </w:rPr>
        <w:t>Примечание. Поскольку в ПБУ 15/2008 не уточняется, какой период времени, затраченного на подготовку объекта к эксплуатации, следует считать длительным, этот момент обязательно нужно оговорить в учетной политике.</w:t>
      </w:r>
    </w:p>
    <w:p w14:paraId="202AA679" w14:textId="77777777" w:rsidR="00AB0C4E" w:rsidRPr="00AB0C4E" w:rsidRDefault="00AB0C4E" w:rsidP="00AB0C4E">
      <w:pPr>
        <w:ind w:firstLine="540"/>
        <w:jc w:val="both"/>
        <w:rPr>
          <w:iCs/>
          <w:snapToGrid w:val="0"/>
        </w:rPr>
      </w:pPr>
    </w:p>
    <w:p w14:paraId="1F413904" w14:textId="77777777" w:rsidR="00AB0C4E" w:rsidRPr="00AB0C4E" w:rsidRDefault="00AB0C4E" w:rsidP="00AB0C4E">
      <w:pPr>
        <w:ind w:firstLine="540"/>
        <w:jc w:val="both"/>
        <w:rPr>
          <w:iCs/>
          <w:snapToGrid w:val="0"/>
        </w:rPr>
      </w:pPr>
      <w:r w:rsidRPr="00AB0C4E">
        <w:rPr>
          <w:iCs/>
          <w:snapToGrid w:val="0"/>
        </w:rPr>
        <w:t>Например, организация может установить, что инвестиционным активом признается объект, подготовка которого к предполагаемому использованию требует более шести месяцев.</w:t>
      </w:r>
    </w:p>
    <w:p w14:paraId="243505C1" w14:textId="77777777" w:rsidR="00AB0C4E" w:rsidRPr="00AB0C4E" w:rsidRDefault="00AB0C4E" w:rsidP="00AB0C4E">
      <w:pPr>
        <w:ind w:firstLine="540"/>
        <w:jc w:val="both"/>
        <w:rPr>
          <w:iCs/>
          <w:snapToGrid w:val="0"/>
        </w:rPr>
      </w:pPr>
      <w:r w:rsidRPr="00AB0C4E">
        <w:rPr>
          <w:iCs/>
          <w:snapToGrid w:val="0"/>
        </w:rPr>
        <w:t>Итак, если речь идет об инвестиционном активе, то проценты по заемным средствам, использованным на его приобретение (сооружение, изготовление), следует относить на увеличение его первоначальной стоимости (дебет счета 08).</w:t>
      </w:r>
    </w:p>
    <w:p w14:paraId="212A728A" w14:textId="77777777" w:rsidR="00AB0C4E" w:rsidRPr="00AB0C4E" w:rsidRDefault="00AB0C4E" w:rsidP="00AB0C4E">
      <w:pPr>
        <w:ind w:firstLine="540"/>
        <w:jc w:val="both"/>
        <w:rPr>
          <w:iCs/>
          <w:snapToGrid w:val="0"/>
        </w:rPr>
      </w:pPr>
      <w:r w:rsidRPr="00AB0C4E">
        <w:rPr>
          <w:iCs/>
          <w:snapToGrid w:val="0"/>
        </w:rPr>
        <w:t>При этом включение процентов в первоначальную стоимость инвестиционного актива прекращается на более раннюю из двух дат (пункты 12, 13 ПБУ 15/2008):</w:t>
      </w:r>
    </w:p>
    <w:p w14:paraId="7478DF29" w14:textId="77777777" w:rsidR="00AB0C4E" w:rsidRPr="00AB0C4E" w:rsidRDefault="00AB0C4E" w:rsidP="00AB0C4E">
      <w:pPr>
        <w:ind w:firstLine="540"/>
        <w:jc w:val="both"/>
        <w:rPr>
          <w:iCs/>
          <w:snapToGrid w:val="0"/>
        </w:rPr>
      </w:pPr>
      <w:r w:rsidRPr="00AB0C4E">
        <w:rPr>
          <w:iCs/>
          <w:snapToGrid w:val="0"/>
        </w:rPr>
        <w:t>1) с первого числа месяца, следующего за месяцем прекращения приобретения (сооружения, изготовления) инвестиционного актива;</w:t>
      </w:r>
    </w:p>
    <w:p w14:paraId="5C162F97" w14:textId="77777777" w:rsidR="00AB0C4E" w:rsidRPr="00AB0C4E" w:rsidRDefault="00AB0C4E" w:rsidP="00AB0C4E">
      <w:pPr>
        <w:ind w:firstLine="540"/>
        <w:jc w:val="both"/>
        <w:rPr>
          <w:iCs/>
          <w:snapToGrid w:val="0"/>
        </w:rPr>
      </w:pPr>
      <w:r w:rsidRPr="00AB0C4E">
        <w:rPr>
          <w:iCs/>
          <w:snapToGrid w:val="0"/>
        </w:rPr>
        <w:t>2) с первого числа месяца, следующего за месяцем фактического начала эксплуатации (если фактическая эксплуатация инвестиционного актива началась до момента завершения работ по его приобретению (сооружению, изготовлению)).</w:t>
      </w:r>
    </w:p>
    <w:p w14:paraId="5A2C8BE5" w14:textId="77777777" w:rsidR="00AB0C4E" w:rsidRPr="00AB0C4E" w:rsidRDefault="00AB0C4E" w:rsidP="00AB0C4E">
      <w:pPr>
        <w:ind w:firstLine="540"/>
        <w:jc w:val="both"/>
        <w:rPr>
          <w:iCs/>
          <w:snapToGrid w:val="0"/>
        </w:rPr>
      </w:pPr>
      <w:r w:rsidRPr="00AB0C4E">
        <w:rPr>
          <w:iCs/>
          <w:snapToGrid w:val="0"/>
        </w:rPr>
        <w:t>После этой даты проценты по полученным заемным средствам включаются в состав прочих расходов.</w:t>
      </w:r>
    </w:p>
    <w:p w14:paraId="79FFBA70" w14:textId="77777777" w:rsidR="00AB0C4E" w:rsidRPr="00AB0C4E" w:rsidRDefault="00AB0C4E" w:rsidP="00AB0C4E">
      <w:pPr>
        <w:ind w:firstLine="540"/>
        <w:jc w:val="both"/>
        <w:rPr>
          <w:iCs/>
          <w:snapToGrid w:val="0"/>
        </w:rPr>
      </w:pPr>
    </w:p>
    <w:p w14:paraId="62A04A41" w14:textId="77777777" w:rsidR="00AB0C4E" w:rsidRPr="00AB0C4E" w:rsidRDefault="00AB0C4E" w:rsidP="00AB0C4E">
      <w:pPr>
        <w:ind w:firstLine="540"/>
        <w:jc w:val="center"/>
        <w:rPr>
          <w:b/>
          <w:iCs/>
          <w:snapToGrid w:val="0"/>
        </w:rPr>
      </w:pPr>
      <w:bookmarkStart w:id="80" w:name="Par439"/>
      <w:bookmarkEnd w:id="80"/>
      <w:r w:rsidRPr="00AB0C4E">
        <w:rPr>
          <w:b/>
          <w:iCs/>
          <w:snapToGrid w:val="0"/>
        </w:rPr>
        <w:t>Резерв на оплату отпусков,</w:t>
      </w:r>
    </w:p>
    <w:p w14:paraId="3A4D8B49" w14:textId="77777777" w:rsidR="00AB0C4E" w:rsidRPr="00AB0C4E" w:rsidRDefault="00AB0C4E" w:rsidP="00AB0C4E">
      <w:pPr>
        <w:ind w:firstLine="540"/>
        <w:jc w:val="center"/>
        <w:rPr>
          <w:b/>
          <w:iCs/>
          <w:snapToGrid w:val="0"/>
        </w:rPr>
      </w:pPr>
      <w:r w:rsidRPr="00AB0C4E">
        <w:rPr>
          <w:b/>
          <w:iCs/>
          <w:snapToGrid w:val="0"/>
        </w:rPr>
        <w:t>резерв на гарантийный ремонт,</w:t>
      </w:r>
    </w:p>
    <w:p w14:paraId="4BE54A08" w14:textId="77777777" w:rsidR="00AB0C4E" w:rsidRPr="00AB0C4E" w:rsidRDefault="00AB0C4E" w:rsidP="00AB0C4E">
      <w:pPr>
        <w:ind w:firstLine="540"/>
        <w:jc w:val="center"/>
        <w:rPr>
          <w:b/>
          <w:iCs/>
          <w:snapToGrid w:val="0"/>
        </w:rPr>
      </w:pPr>
      <w:r w:rsidRPr="00AB0C4E">
        <w:rPr>
          <w:b/>
          <w:iCs/>
          <w:snapToGrid w:val="0"/>
        </w:rPr>
        <w:t>иные резервы (оценочные обязательства)</w:t>
      </w:r>
    </w:p>
    <w:p w14:paraId="3655FEEE" w14:textId="77777777" w:rsidR="00AB0C4E" w:rsidRPr="00AB0C4E" w:rsidRDefault="00AB0C4E" w:rsidP="00AB0C4E">
      <w:pPr>
        <w:ind w:firstLine="540"/>
        <w:jc w:val="both"/>
        <w:rPr>
          <w:iCs/>
          <w:snapToGrid w:val="0"/>
        </w:rPr>
      </w:pPr>
    </w:p>
    <w:p w14:paraId="1C21CB20" w14:textId="77777777" w:rsidR="00AB0C4E" w:rsidRPr="00AB0C4E" w:rsidRDefault="00AB0C4E" w:rsidP="00AB0C4E">
      <w:pPr>
        <w:ind w:firstLine="540"/>
        <w:jc w:val="both"/>
        <w:rPr>
          <w:iCs/>
          <w:snapToGrid w:val="0"/>
        </w:rPr>
      </w:pPr>
      <w:r w:rsidRPr="00AB0C4E">
        <w:rPr>
          <w:iCs/>
          <w:snapToGrid w:val="0"/>
        </w:rPr>
        <w:t>Оценочное обязательство признается в бухгалтерском учете при одновременном соблюдении следующих условий (п. 5 ПБУ 8/2010):</w:t>
      </w:r>
    </w:p>
    <w:p w14:paraId="577A5C39" w14:textId="77777777" w:rsidR="00AB0C4E" w:rsidRPr="00AB0C4E" w:rsidRDefault="00AB0C4E" w:rsidP="00AB0C4E">
      <w:pPr>
        <w:ind w:firstLine="540"/>
        <w:jc w:val="both"/>
        <w:rPr>
          <w:iCs/>
          <w:snapToGrid w:val="0"/>
        </w:rPr>
      </w:pPr>
      <w:r w:rsidRPr="00AB0C4E">
        <w:rPr>
          <w:iCs/>
          <w:snapToGrid w:val="0"/>
        </w:rPr>
        <w:t>- у организации существует обязанность, явившаяся следствием прошлых событий ее хозяйственной деятельности, исполнения которой организация не может избежать;</w:t>
      </w:r>
    </w:p>
    <w:p w14:paraId="0C30C922" w14:textId="77777777" w:rsidR="00AB0C4E" w:rsidRPr="00AB0C4E" w:rsidRDefault="00AB0C4E" w:rsidP="00AB0C4E">
      <w:pPr>
        <w:ind w:firstLine="540"/>
        <w:jc w:val="both"/>
        <w:rPr>
          <w:iCs/>
          <w:snapToGrid w:val="0"/>
        </w:rPr>
      </w:pPr>
      <w:r w:rsidRPr="00AB0C4E">
        <w:rPr>
          <w:iCs/>
          <w:snapToGrid w:val="0"/>
        </w:rPr>
        <w:t>- вероятно уменьшение экономических выгод организации, необходимое для исполнения оценочного обязательства;</w:t>
      </w:r>
    </w:p>
    <w:p w14:paraId="46A0C956" w14:textId="77777777" w:rsidR="00AB0C4E" w:rsidRPr="00AB0C4E" w:rsidRDefault="00AB0C4E" w:rsidP="00AB0C4E">
      <w:pPr>
        <w:ind w:firstLine="540"/>
        <w:jc w:val="both"/>
        <w:rPr>
          <w:iCs/>
          <w:snapToGrid w:val="0"/>
        </w:rPr>
      </w:pPr>
      <w:r w:rsidRPr="00AB0C4E">
        <w:rPr>
          <w:iCs/>
          <w:snapToGrid w:val="0"/>
        </w:rPr>
        <w:t>- величина оценочного обязательства может быть обоснованно оценена.</w:t>
      </w:r>
    </w:p>
    <w:p w14:paraId="2158B39F" w14:textId="77777777" w:rsidR="00AB0C4E" w:rsidRPr="00AB0C4E" w:rsidRDefault="00AB0C4E" w:rsidP="00AB0C4E">
      <w:pPr>
        <w:ind w:firstLine="540"/>
        <w:jc w:val="both"/>
        <w:rPr>
          <w:iCs/>
          <w:snapToGrid w:val="0"/>
        </w:rPr>
      </w:pPr>
      <w:r w:rsidRPr="00AB0C4E">
        <w:rPr>
          <w:iCs/>
          <w:snapToGrid w:val="0"/>
        </w:rPr>
        <w:t>В частности, оценочные обязательства признаются в связи со следующими ситуациями:</w:t>
      </w:r>
    </w:p>
    <w:p w14:paraId="62EFAA42" w14:textId="77777777" w:rsidR="00AB0C4E" w:rsidRPr="00AB0C4E" w:rsidRDefault="00AB0C4E" w:rsidP="00AB0C4E">
      <w:pPr>
        <w:ind w:firstLine="540"/>
        <w:jc w:val="both"/>
        <w:rPr>
          <w:iCs/>
          <w:snapToGrid w:val="0"/>
        </w:rPr>
      </w:pPr>
      <w:r w:rsidRPr="00AB0C4E">
        <w:rPr>
          <w:iCs/>
          <w:snapToGrid w:val="0"/>
        </w:rPr>
        <w:lastRenderedPageBreak/>
        <w:t>- предстоящей реструктуризацией деятельности организации, если имеется детальный утвержденный в надлежащем порядке план предстоящей реструктуризации и организация своими действиями и (или) заявлениями создала у лиц, права которых затрагиваются предстоящей реструктуризацией деятельности организации, обоснованные ожидания, что план реструктуризации будет реализован в ближайшем будущем (п. 11 ПБУ 8/2010);</w:t>
      </w:r>
    </w:p>
    <w:p w14:paraId="1F639B77" w14:textId="77777777" w:rsidR="00AB0C4E" w:rsidRPr="00AB0C4E" w:rsidRDefault="00AB0C4E" w:rsidP="00AB0C4E">
      <w:pPr>
        <w:ind w:firstLine="540"/>
        <w:jc w:val="both"/>
        <w:rPr>
          <w:iCs/>
          <w:snapToGrid w:val="0"/>
        </w:rPr>
      </w:pPr>
      <w:r w:rsidRPr="00AB0C4E">
        <w:rPr>
          <w:iCs/>
          <w:snapToGrid w:val="0"/>
        </w:rPr>
        <w:t>- выявлением убыточности заключенного организацией договора, если условиями этого договора предусмотрены штрафные санкции за его расторжение;</w:t>
      </w:r>
    </w:p>
    <w:p w14:paraId="4B4FF6E0" w14:textId="77777777" w:rsidR="00AB0C4E" w:rsidRPr="00AB0C4E" w:rsidRDefault="00AB0C4E" w:rsidP="00AB0C4E">
      <w:pPr>
        <w:ind w:firstLine="540"/>
        <w:jc w:val="both"/>
        <w:rPr>
          <w:iCs/>
          <w:snapToGrid w:val="0"/>
        </w:rPr>
      </w:pPr>
      <w:r w:rsidRPr="00AB0C4E">
        <w:rPr>
          <w:iCs/>
          <w:snapToGrid w:val="0"/>
        </w:rPr>
        <w:t>- допущенными организацией нарушениями законодательства, влекущими наложение штрафов, в случае если выполняются все условия признания оценочных обязательств в отношении таких штрафов;</w:t>
      </w:r>
    </w:p>
    <w:p w14:paraId="55BED6A0" w14:textId="77777777" w:rsidR="00AB0C4E" w:rsidRPr="00AB0C4E" w:rsidRDefault="00AB0C4E" w:rsidP="00AB0C4E">
      <w:pPr>
        <w:ind w:firstLine="540"/>
        <w:jc w:val="both"/>
        <w:rPr>
          <w:iCs/>
          <w:snapToGrid w:val="0"/>
        </w:rPr>
      </w:pPr>
      <w:r w:rsidRPr="00AB0C4E">
        <w:rPr>
          <w:iCs/>
          <w:snapToGrid w:val="0"/>
        </w:rPr>
        <w:t>- участием организации в судебном разбирательстве, если у организации есть основания считать, что судебное решение будет принято не в ее пользу, и она может обоснованно оценить сумму возмещения, которую ей придется заплатить истцу;</w:t>
      </w:r>
    </w:p>
    <w:p w14:paraId="153C9D82" w14:textId="77777777" w:rsidR="00AB0C4E" w:rsidRPr="00AB0C4E" w:rsidRDefault="00AB0C4E" w:rsidP="00AB0C4E">
      <w:pPr>
        <w:ind w:firstLine="540"/>
        <w:jc w:val="both"/>
        <w:rPr>
          <w:iCs/>
          <w:snapToGrid w:val="0"/>
        </w:rPr>
      </w:pPr>
      <w:r w:rsidRPr="00AB0C4E">
        <w:rPr>
          <w:iCs/>
          <w:snapToGrid w:val="0"/>
        </w:rPr>
        <w:t>- предстоящими выплатами отпускных работникам;</w:t>
      </w:r>
    </w:p>
    <w:p w14:paraId="51732E7C" w14:textId="77777777" w:rsidR="00AB0C4E" w:rsidRPr="00AB0C4E" w:rsidRDefault="00AB0C4E" w:rsidP="00AB0C4E">
      <w:pPr>
        <w:ind w:firstLine="540"/>
        <w:jc w:val="both"/>
        <w:rPr>
          <w:iCs/>
          <w:snapToGrid w:val="0"/>
        </w:rPr>
      </w:pPr>
      <w:r w:rsidRPr="00AB0C4E">
        <w:rPr>
          <w:iCs/>
          <w:snapToGrid w:val="0"/>
        </w:rPr>
        <w:t>- предстоящими выплатами работникам по итогам года либо за выслугу лет (если такие выплаты предусмотрены коллективным или трудовыми договорами);</w:t>
      </w:r>
    </w:p>
    <w:p w14:paraId="4ACB35F8" w14:textId="77777777" w:rsidR="00AB0C4E" w:rsidRPr="00AB0C4E" w:rsidRDefault="00AB0C4E" w:rsidP="00AB0C4E">
      <w:pPr>
        <w:ind w:firstLine="540"/>
        <w:jc w:val="both"/>
        <w:rPr>
          <w:iCs/>
          <w:snapToGrid w:val="0"/>
        </w:rPr>
      </w:pPr>
      <w:r w:rsidRPr="00AB0C4E">
        <w:rPr>
          <w:iCs/>
          <w:snapToGrid w:val="0"/>
        </w:rPr>
        <w:t>- наличием обязательств организации по гарантийному обслуживанию продаваемой продукции.</w:t>
      </w:r>
    </w:p>
    <w:p w14:paraId="70E24CA6" w14:textId="77777777" w:rsidR="00AB0C4E" w:rsidRPr="00AB0C4E" w:rsidRDefault="00AB0C4E" w:rsidP="00AB0C4E">
      <w:pPr>
        <w:ind w:firstLine="540"/>
        <w:jc w:val="both"/>
        <w:rPr>
          <w:iCs/>
          <w:snapToGrid w:val="0"/>
        </w:rPr>
      </w:pPr>
    </w:p>
    <w:p w14:paraId="34A3692D" w14:textId="77777777" w:rsidR="00AB0C4E" w:rsidRPr="00AB0C4E" w:rsidRDefault="00AB0C4E" w:rsidP="00AB0C4E">
      <w:pPr>
        <w:ind w:firstLine="540"/>
        <w:jc w:val="both"/>
        <w:rPr>
          <w:iCs/>
          <w:snapToGrid w:val="0"/>
        </w:rPr>
      </w:pPr>
      <w:r w:rsidRPr="00AB0C4E">
        <w:rPr>
          <w:iCs/>
          <w:snapToGrid w:val="0"/>
        </w:rPr>
        <w:t>* * *</w:t>
      </w:r>
    </w:p>
    <w:p w14:paraId="7C06BA56" w14:textId="77777777" w:rsidR="00AB0C4E" w:rsidRPr="00AB0C4E" w:rsidRDefault="00AB0C4E" w:rsidP="00AB0C4E">
      <w:pPr>
        <w:ind w:firstLine="540"/>
        <w:jc w:val="both"/>
        <w:rPr>
          <w:iCs/>
          <w:snapToGrid w:val="0"/>
        </w:rPr>
      </w:pPr>
    </w:p>
    <w:p w14:paraId="29277107" w14:textId="77777777" w:rsidR="00AB0C4E" w:rsidRPr="00AB0C4E" w:rsidRDefault="00AB0C4E" w:rsidP="00AB0C4E">
      <w:pPr>
        <w:ind w:firstLine="540"/>
        <w:jc w:val="both"/>
        <w:rPr>
          <w:iCs/>
          <w:snapToGrid w:val="0"/>
        </w:rPr>
      </w:pPr>
      <w:r w:rsidRPr="00AB0C4E">
        <w:rPr>
          <w:iCs/>
          <w:snapToGrid w:val="0"/>
        </w:rPr>
        <w:t>В соответствии с подп. "а" п. 2 ПБУ 8/2010 оценочными обязательствами признаются в том числе обязательства, возникающие из трудовых договоров, к которым, безусловно, относится и обязательство по предоставлению оплачиваемого отпуска.</w:t>
      </w:r>
    </w:p>
    <w:p w14:paraId="6927CFB7" w14:textId="77777777" w:rsidR="00AB0C4E" w:rsidRPr="00AB0C4E" w:rsidRDefault="00AB0C4E" w:rsidP="00AB0C4E">
      <w:pPr>
        <w:ind w:firstLine="540"/>
        <w:jc w:val="both"/>
        <w:rPr>
          <w:iCs/>
          <w:snapToGrid w:val="0"/>
        </w:rPr>
      </w:pPr>
      <w:r w:rsidRPr="00AB0C4E">
        <w:rPr>
          <w:iCs/>
          <w:snapToGrid w:val="0"/>
        </w:rPr>
        <w:t xml:space="preserve">Таким образом, все организации, обязанные &lt;*&gt; применять ПБУ 8/2010, должны начислять </w:t>
      </w:r>
      <w:r w:rsidRPr="00AB0C4E">
        <w:rPr>
          <w:b/>
          <w:bCs/>
          <w:iCs/>
          <w:snapToGrid w:val="0"/>
        </w:rPr>
        <w:t>резерв на оплату отпусков</w:t>
      </w:r>
      <w:r w:rsidRPr="00AB0C4E">
        <w:rPr>
          <w:iCs/>
          <w:snapToGrid w:val="0"/>
        </w:rPr>
        <w:t>.</w:t>
      </w:r>
    </w:p>
    <w:p w14:paraId="375885D5" w14:textId="77777777" w:rsidR="00AB0C4E" w:rsidRPr="00AB0C4E" w:rsidRDefault="00AB0C4E" w:rsidP="00AB0C4E">
      <w:pPr>
        <w:ind w:firstLine="540"/>
        <w:jc w:val="both"/>
        <w:rPr>
          <w:iCs/>
          <w:snapToGrid w:val="0"/>
        </w:rPr>
      </w:pPr>
      <w:r w:rsidRPr="00AB0C4E">
        <w:rPr>
          <w:iCs/>
          <w:snapToGrid w:val="0"/>
        </w:rPr>
        <w:t>--------------------------------</w:t>
      </w:r>
    </w:p>
    <w:p w14:paraId="5A131ADD" w14:textId="77777777" w:rsidR="00AB0C4E" w:rsidRPr="00AB0C4E" w:rsidRDefault="00AB0C4E" w:rsidP="00AB0C4E">
      <w:pPr>
        <w:ind w:firstLine="540"/>
        <w:jc w:val="both"/>
        <w:rPr>
          <w:iCs/>
          <w:snapToGrid w:val="0"/>
        </w:rPr>
      </w:pPr>
      <w:bookmarkStart w:id="81" w:name="Par461"/>
      <w:bookmarkEnd w:id="81"/>
      <w:r w:rsidRPr="00AB0C4E">
        <w:rPr>
          <w:iCs/>
          <w:snapToGrid w:val="0"/>
        </w:rPr>
        <w:t>&lt;*&gt; ПБУ 8/2010 применяется всеми организациями, кроме кредитных организаций и государственных (муниципальных) учреждений. Малые предприятия и некоммерческие организации, которые вправе применять упрощенные способы ведения бухучета, могут отказаться от применения ПБУ 8/2010, прописав это в своей учетной политике для целей бухгалтерского учета. В этом случае никакие оценочные обязательства, в том числе и резерв на отпуска, не создаются, и соответствующая строка баланса прочеркивается. Подробнее см. подраздел 1.8.</w:t>
      </w:r>
    </w:p>
    <w:p w14:paraId="29FA6C00" w14:textId="77777777" w:rsidR="00AB0C4E" w:rsidRPr="00AB0C4E" w:rsidRDefault="00AB0C4E" w:rsidP="00AB0C4E">
      <w:pPr>
        <w:ind w:firstLine="540"/>
        <w:jc w:val="both"/>
        <w:rPr>
          <w:iCs/>
          <w:snapToGrid w:val="0"/>
        </w:rPr>
      </w:pPr>
    </w:p>
    <w:p w14:paraId="070DFC11" w14:textId="77777777" w:rsidR="00AB0C4E" w:rsidRPr="00AB0C4E" w:rsidRDefault="00AB0C4E" w:rsidP="00AB0C4E">
      <w:pPr>
        <w:ind w:firstLine="540"/>
        <w:jc w:val="both"/>
        <w:rPr>
          <w:iCs/>
          <w:snapToGrid w:val="0"/>
        </w:rPr>
      </w:pPr>
      <w:r w:rsidRPr="00AB0C4E">
        <w:rPr>
          <w:iCs/>
          <w:snapToGrid w:val="0"/>
        </w:rPr>
        <w:t>Конкретный порядок определения размера отчислений в резерв на отпуска в ПБУ 8/2010 не определен.</w:t>
      </w:r>
    </w:p>
    <w:p w14:paraId="3E8BD744" w14:textId="77777777" w:rsidR="00AB0C4E" w:rsidRPr="00AB0C4E" w:rsidRDefault="00AB0C4E" w:rsidP="00AB0C4E">
      <w:pPr>
        <w:ind w:firstLine="540"/>
        <w:jc w:val="both"/>
        <w:rPr>
          <w:iCs/>
          <w:snapToGrid w:val="0"/>
        </w:rPr>
      </w:pPr>
      <w:r w:rsidRPr="00AB0C4E">
        <w:rPr>
          <w:iCs/>
          <w:snapToGrid w:val="0"/>
        </w:rPr>
        <w:t>При этом в письме Минфина России от 27.01.2012 N 07-02-18/01 указано, что оценочное обязательство признается в бухгалтерском учете в величине, отражающей наиболее достоверную денежную оценку расходов, необходимых для расчетов по этому обязательству.</w:t>
      </w:r>
    </w:p>
    <w:p w14:paraId="15CE234C" w14:textId="77777777" w:rsidR="00AB0C4E" w:rsidRPr="00AB0C4E" w:rsidRDefault="00AB0C4E" w:rsidP="00AB0C4E">
      <w:pPr>
        <w:ind w:firstLine="540"/>
        <w:jc w:val="both"/>
        <w:rPr>
          <w:iCs/>
          <w:snapToGrid w:val="0"/>
        </w:rPr>
      </w:pPr>
      <w:r w:rsidRPr="00AB0C4E">
        <w:rPr>
          <w:iCs/>
          <w:snapToGrid w:val="0"/>
        </w:rPr>
        <w:lastRenderedPageBreak/>
        <w:t>Наиболее достоверная оценка расходов представляет собой величину, необходимую непосредственно для исполнения (погашения) обязательства по состоянию на отчетную дату или для перевода обязательства на другое лицо по состоянию на отчетную дату.</w:t>
      </w:r>
    </w:p>
    <w:p w14:paraId="202CDB0D" w14:textId="77777777" w:rsidR="00AB0C4E" w:rsidRPr="00AB0C4E" w:rsidRDefault="00AB0C4E" w:rsidP="00AB0C4E">
      <w:pPr>
        <w:ind w:firstLine="540"/>
        <w:jc w:val="both"/>
        <w:rPr>
          <w:iCs/>
          <w:snapToGrid w:val="0"/>
        </w:rPr>
      </w:pPr>
      <w:r w:rsidRPr="00AB0C4E">
        <w:rPr>
          <w:iCs/>
          <w:snapToGrid w:val="0"/>
        </w:rPr>
        <w:t>Поэтому при определении величины оценочного обязательства, связанного с реализацией работниками права на ежегодные оплачиваемые отпуска в соответствии с Трудовым кодексом РФ, необходимо учитывать такие обстоятельства, как утвержденный график отпусков, различия в условиях оплаты труда и дней отпуска отдельных категорий работников, необходимость уплаты страховых взносов в связи с предоставлением работникам оплачиваемых отпусков и пр.</w:t>
      </w:r>
    </w:p>
    <w:p w14:paraId="73DC3D4A" w14:textId="77777777" w:rsidR="00AB0C4E" w:rsidRPr="00AB0C4E" w:rsidRDefault="00AB0C4E" w:rsidP="00AB0C4E">
      <w:pPr>
        <w:ind w:firstLine="540"/>
        <w:jc w:val="both"/>
        <w:rPr>
          <w:iCs/>
          <w:snapToGrid w:val="0"/>
        </w:rPr>
      </w:pPr>
    </w:p>
    <w:p w14:paraId="6328293B" w14:textId="77777777" w:rsidR="00AB0C4E" w:rsidRPr="00AB0C4E" w:rsidRDefault="00AB0C4E" w:rsidP="00AB0C4E">
      <w:pPr>
        <w:ind w:firstLine="540"/>
        <w:jc w:val="both"/>
        <w:rPr>
          <w:iCs/>
          <w:snapToGrid w:val="0"/>
        </w:rPr>
      </w:pPr>
      <w:r w:rsidRPr="00AB0C4E">
        <w:rPr>
          <w:iCs/>
          <w:snapToGrid w:val="0"/>
        </w:rPr>
        <w:t>Примечание. Конкретный алгоритм формирования резерва следует закрепить в учетной политике для целей бухгалтерского учета.</w:t>
      </w:r>
    </w:p>
    <w:p w14:paraId="16C2A543" w14:textId="77777777" w:rsidR="00AB0C4E" w:rsidRPr="00AB0C4E" w:rsidRDefault="00AB0C4E" w:rsidP="00AB0C4E">
      <w:pPr>
        <w:ind w:firstLine="540"/>
        <w:jc w:val="both"/>
        <w:rPr>
          <w:iCs/>
          <w:snapToGrid w:val="0"/>
        </w:rPr>
      </w:pPr>
    </w:p>
    <w:p w14:paraId="444AB33D" w14:textId="77777777" w:rsidR="00AB0C4E" w:rsidRPr="00AB0C4E" w:rsidRDefault="00AB0C4E" w:rsidP="00AB0C4E">
      <w:pPr>
        <w:ind w:firstLine="540"/>
        <w:jc w:val="both"/>
        <w:rPr>
          <w:iCs/>
          <w:snapToGrid w:val="0"/>
        </w:rPr>
      </w:pPr>
      <w:r w:rsidRPr="00AB0C4E">
        <w:rPr>
          <w:iCs/>
          <w:snapToGrid w:val="0"/>
        </w:rPr>
        <w:t>При этом нужно четко понимать цель создания резерва - показать пользователям отчетности, что на отчетную дату у организации есть обязательство перед работниками по оплате отпусков. В идеале величина резерва на отпуска в бухгалтерской отчетности должна соответствовать сумме, которую организация должна была бы выплатить работнику при выходе в отпуск либо при увольнении по состоянию на отчетную дату, увеличенную на сумму страховых взносов, относящихся к этим выплатам.</w:t>
      </w:r>
    </w:p>
    <w:p w14:paraId="00CAF1F9" w14:textId="77777777" w:rsidR="00AB0C4E" w:rsidRPr="00AB0C4E" w:rsidRDefault="00AB0C4E" w:rsidP="00AB0C4E">
      <w:pPr>
        <w:ind w:firstLine="540"/>
        <w:jc w:val="both"/>
        <w:rPr>
          <w:iCs/>
          <w:snapToGrid w:val="0"/>
        </w:rPr>
      </w:pPr>
      <w:r w:rsidRPr="00AB0C4E">
        <w:rPr>
          <w:iCs/>
          <w:snapToGrid w:val="0"/>
        </w:rPr>
        <w:t>При разработке алгоритма формирования резерва можно руководствоваться Методическими рекомендациями МР-1-КПТ "Оценочные обязательства по расчетам с работниками", принятыми Комитетом БМЦ &lt;*&gt; по толкованиям 09.09.2011 (Рекомендация Р-23/2011-КпР опубликована на сайте БМЦ bmcenter.ru).</w:t>
      </w:r>
    </w:p>
    <w:p w14:paraId="04B18386" w14:textId="77777777" w:rsidR="00AB0C4E" w:rsidRPr="00AB0C4E" w:rsidRDefault="00AB0C4E" w:rsidP="00AB0C4E">
      <w:pPr>
        <w:ind w:firstLine="540"/>
        <w:jc w:val="both"/>
        <w:rPr>
          <w:iCs/>
          <w:snapToGrid w:val="0"/>
        </w:rPr>
      </w:pPr>
      <w:r w:rsidRPr="00AB0C4E">
        <w:rPr>
          <w:iCs/>
          <w:snapToGrid w:val="0"/>
        </w:rPr>
        <w:t>--------------------------------</w:t>
      </w:r>
    </w:p>
    <w:p w14:paraId="290F69A6" w14:textId="77777777" w:rsidR="00AB0C4E" w:rsidRPr="00AB0C4E" w:rsidRDefault="00AB0C4E" w:rsidP="00AB0C4E">
      <w:pPr>
        <w:ind w:firstLine="540"/>
        <w:jc w:val="both"/>
        <w:rPr>
          <w:iCs/>
          <w:snapToGrid w:val="0"/>
        </w:rPr>
      </w:pPr>
      <w:bookmarkStart w:id="82" w:name="Par473"/>
      <w:bookmarkEnd w:id="82"/>
      <w:r w:rsidRPr="00AB0C4E">
        <w:rPr>
          <w:iCs/>
          <w:snapToGrid w:val="0"/>
        </w:rPr>
        <w:t>&lt;*&gt; Фонд развития бухгалтерского учета "Национальный негосударственный регулятор бухгалтерского учета "Бухгалтерский методологический центр" (Фонд "НРБУ "БМЦ"). Деятельность БМЦ направлена на разработку Федеральных стандартов бухгалтерского учета, Рекомендаций и иных регулирующих документов в области бухгалтерского учета в порядке, предусмотренном Законом "О бухгалтерском учете". Рекомендации, принимаемые Фондом, представляют консолидированную позицию участников Фонда по наиболее сложным и неурегулированным вопросам и формируют обычаи делового оборота в области бухгалтерского учета с целью минимизации рисков применения санкций за неправильное отражение фактов хозяйственной деятельности организаций в бухгалтерской (финансовой) отчетности и снижения затрат на ведение бухгалтерского учета.</w:t>
      </w:r>
    </w:p>
    <w:p w14:paraId="4F54CC98" w14:textId="77777777" w:rsidR="00AB0C4E" w:rsidRPr="00AB0C4E" w:rsidRDefault="00AB0C4E" w:rsidP="00AB0C4E">
      <w:pPr>
        <w:ind w:firstLine="540"/>
        <w:jc w:val="both"/>
        <w:rPr>
          <w:iCs/>
          <w:snapToGrid w:val="0"/>
        </w:rPr>
      </w:pPr>
    </w:p>
    <w:p w14:paraId="0339C21F" w14:textId="77777777" w:rsidR="00AB0C4E" w:rsidRPr="00AB0C4E" w:rsidRDefault="00AB0C4E" w:rsidP="00AB0C4E">
      <w:pPr>
        <w:ind w:firstLine="540"/>
        <w:jc w:val="both"/>
        <w:rPr>
          <w:iCs/>
          <w:snapToGrid w:val="0"/>
        </w:rPr>
      </w:pPr>
      <w:r w:rsidRPr="00AB0C4E">
        <w:rPr>
          <w:iCs/>
          <w:snapToGrid w:val="0"/>
        </w:rPr>
        <w:t>Обратите внимание! Многие бухгалтеры стремятся всеми правдами и неправдами сближать данные бухгалтерского и налогового учета. Имейте в виду: в части резерва на отпуска сделать это не получится, поскольку правила создания резерва на отпуска в целях налогообложения прибыли кардинально отличаются от требований ПБУ 8/2010.</w:t>
      </w:r>
    </w:p>
    <w:p w14:paraId="59D8C16E" w14:textId="77777777" w:rsidR="00AB0C4E" w:rsidRPr="00AB0C4E" w:rsidRDefault="00AB0C4E" w:rsidP="00AB0C4E">
      <w:pPr>
        <w:ind w:firstLine="540"/>
        <w:jc w:val="both"/>
        <w:rPr>
          <w:iCs/>
          <w:snapToGrid w:val="0"/>
        </w:rPr>
      </w:pPr>
      <w:r w:rsidRPr="00AB0C4E">
        <w:rPr>
          <w:iCs/>
          <w:snapToGrid w:val="0"/>
        </w:rPr>
        <w:t xml:space="preserve">Механизм создания резерва, установленный ст. 324.1 НК РФ (подробно он рассмотрен в подразделе 2.5.16), для целей бухгалтерского учета не применим, поскольку основной идеей создания резерва в налоговом учете является равномерное распределение расходов на отпуска </w:t>
      </w:r>
      <w:r w:rsidRPr="00AB0C4E">
        <w:rPr>
          <w:iCs/>
          <w:snapToGrid w:val="0"/>
        </w:rPr>
        <w:lastRenderedPageBreak/>
        <w:t>в течение года. Налоговый резерв создается исключительно под отпуска отчетного года и может иметь переходящий на следующий год остаток только в том случае, если кто-то из работников не использовал свое право на отпуск в отчетном году.</w:t>
      </w:r>
    </w:p>
    <w:p w14:paraId="6B816C35" w14:textId="77777777" w:rsidR="00AB0C4E" w:rsidRPr="00AB0C4E" w:rsidRDefault="00AB0C4E" w:rsidP="00AB0C4E">
      <w:pPr>
        <w:ind w:firstLine="540"/>
        <w:jc w:val="both"/>
        <w:rPr>
          <w:iCs/>
          <w:snapToGrid w:val="0"/>
        </w:rPr>
      </w:pPr>
      <w:r w:rsidRPr="00AB0C4E">
        <w:rPr>
          <w:iCs/>
          <w:snapToGrid w:val="0"/>
        </w:rPr>
        <w:t>Целью же бухгалтерского учета является признание возникающих у организации обязательств по оплате отпусков вообще (а не отпусков отчетного года). Поэтому в бухгалтерском учете остаток резерва на конец года в общем случае не может быть равен нулю, даже если все работники своевременно использовали свое право на отпуск. Ведь, вернувшись из отпуска, они уже успели "накопить" часть отпускных следующего года.</w:t>
      </w:r>
    </w:p>
    <w:p w14:paraId="5F211687" w14:textId="77777777" w:rsidR="00AB0C4E" w:rsidRPr="00AB0C4E" w:rsidRDefault="00AB0C4E" w:rsidP="00AB0C4E">
      <w:pPr>
        <w:ind w:firstLine="540"/>
        <w:jc w:val="both"/>
        <w:rPr>
          <w:iCs/>
          <w:snapToGrid w:val="0"/>
        </w:rPr>
      </w:pPr>
      <w:r w:rsidRPr="00AB0C4E">
        <w:rPr>
          <w:iCs/>
          <w:snapToGrid w:val="0"/>
        </w:rPr>
        <w:t xml:space="preserve">Очевидно, что размер резерва, начисленного по правилам налогового законодательства, будет далек от величины реальных обязательств организации по оплате отпусков. Поэтому </w:t>
      </w:r>
      <w:r w:rsidRPr="00AB0C4E">
        <w:rPr>
          <w:b/>
          <w:bCs/>
          <w:iCs/>
          <w:snapToGrid w:val="0"/>
        </w:rPr>
        <w:t>в учетной политике для целей бухгалтерского учета нельзя закрепить алгоритм создания резерва на отпуска, предусмотренный ст. 324.1 НК РФ для целей налогообложения прибыли</w:t>
      </w:r>
      <w:r w:rsidRPr="00AB0C4E">
        <w:rPr>
          <w:iCs/>
          <w:snapToGrid w:val="0"/>
        </w:rPr>
        <w:t>.</w:t>
      </w:r>
    </w:p>
    <w:p w14:paraId="136A1AD4" w14:textId="77777777" w:rsidR="00AB0C4E" w:rsidRPr="00AB0C4E" w:rsidRDefault="00AB0C4E" w:rsidP="00AB0C4E">
      <w:pPr>
        <w:ind w:firstLine="540"/>
        <w:jc w:val="both"/>
        <w:rPr>
          <w:iCs/>
          <w:snapToGrid w:val="0"/>
        </w:rPr>
      </w:pPr>
    </w:p>
    <w:p w14:paraId="6893EC10" w14:textId="77777777" w:rsidR="00AB0C4E" w:rsidRPr="00AB0C4E" w:rsidRDefault="00AB0C4E" w:rsidP="00AB0C4E">
      <w:pPr>
        <w:ind w:firstLine="540"/>
        <w:jc w:val="center"/>
        <w:rPr>
          <w:b/>
          <w:iCs/>
          <w:snapToGrid w:val="0"/>
        </w:rPr>
      </w:pPr>
      <w:r w:rsidRPr="00AB0C4E">
        <w:rPr>
          <w:b/>
          <w:iCs/>
          <w:snapToGrid w:val="0"/>
        </w:rPr>
        <w:t>Признание ошибки существенной</w:t>
      </w:r>
    </w:p>
    <w:p w14:paraId="0DD412BC" w14:textId="77777777" w:rsidR="00AB0C4E" w:rsidRPr="00AB0C4E" w:rsidRDefault="00AB0C4E" w:rsidP="00AB0C4E">
      <w:pPr>
        <w:ind w:firstLine="540"/>
        <w:jc w:val="both"/>
        <w:rPr>
          <w:iCs/>
          <w:snapToGrid w:val="0"/>
        </w:rPr>
      </w:pPr>
    </w:p>
    <w:p w14:paraId="1BDF5F83" w14:textId="77777777" w:rsidR="00AB0C4E" w:rsidRPr="00AB0C4E" w:rsidRDefault="00AB0C4E" w:rsidP="00AB0C4E">
      <w:pPr>
        <w:ind w:firstLine="540"/>
        <w:jc w:val="both"/>
        <w:rPr>
          <w:iCs/>
          <w:snapToGrid w:val="0"/>
        </w:rPr>
      </w:pPr>
      <w:r w:rsidRPr="00AB0C4E">
        <w:rPr>
          <w:iCs/>
          <w:snapToGrid w:val="0"/>
        </w:rPr>
        <w:t>Порядок исправления ошибок в бухгалтерском учете регулируется нормами ПБУ 22/2010 "Исправление ошибок в бухгалтерском учете и отчетности".</w:t>
      </w:r>
    </w:p>
    <w:p w14:paraId="635FD451" w14:textId="77777777" w:rsidR="00AB0C4E" w:rsidRPr="00AB0C4E" w:rsidRDefault="00AB0C4E" w:rsidP="00AB0C4E">
      <w:pPr>
        <w:ind w:firstLine="540"/>
        <w:jc w:val="both"/>
        <w:rPr>
          <w:iCs/>
          <w:snapToGrid w:val="0"/>
        </w:rPr>
      </w:pPr>
    </w:p>
    <w:p w14:paraId="6E611C50" w14:textId="77777777" w:rsidR="00AB0C4E" w:rsidRPr="00AB0C4E" w:rsidRDefault="00AB0C4E" w:rsidP="00AB0C4E">
      <w:pPr>
        <w:ind w:firstLine="540"/>
        <w:jc w:val="both"/>
        <w:rPr>
          <w:iCs/>
          <w:snapToGrid w:val="0"/>
        </w:rPr>
      </w:pPr>
      <w:r w:rsidRPr="00AB0C4E">
        <w:rPr>
          <w:iCs/>
          <w:snapToGrid w:val="0"/>
        </w:rPr>
        <w:t>Примечание. Если в текущем году обнаружена ошибка, относящаяся к предыдущему году, то сначала ее нужно квалифицировать как существенную либо как несущественную. Условия разграничения ошибок на существенные и несущественные целесообразно закрепить в учетной политике.</w:t>
      </w:r>
    </w:p>
    <w:p w14:paraId="1E8810B1" w14:textId="77777777" w:rsidR="00AB0C4E" w:rsidRPr="00AB0C4E" w:rsidRDefault="00AB0C4E" w:rsidP="00AB0C4E">
      <w:pPr>
        <w:ind w:firstLine="540"/>
        <w:jc w:val="both"/>
        <w:rPr>
          <w:iCs/>
          <w:snapToGrid w:val="0"/>
        </w:rPr>
      </w:pPr>
    </w:p>
    <w:p w14:paraId="64F511DE" w14:textId="77777777" w:rsidR="00AB0C4E" w:rsidRPr="00AB0C4E" w:rsidRDefault="00AB0C4E" w:rsidP="00AB0C4E">
      <w:pPr>
        <w:ind w:firstLine="540"/>
        <w:jc w:val="both"/>
        <w:rPr>
          <w:iCs/>
          <w:snapToGrid w:val="0"/>
        </w:rPr>
      </w:pPr>
      <w:r w:rsidRPr="00AB0C4E">
        <w:rPr>
          <w:iCs/>
          <w:snapToGrid w:val="0"/>
        </w:rPr>
        <w:t xml:space="preserve">Если ошибка будет квалифицирована как </w:t>
      </w:r>
      <w:r w:rsidRPr="00AB0C4E">
        <w:rPr>
          <w:b/>
          <w:bCs/>
          <w:iCs/>
          <w:snapToGrid w:val="0"/>
        </w:rPr>
        <w:t>несущественная</w:t>
      </w:r>
      <w:r w:rsidRPr="00AB0C4E">
        <w:rPr>
          <w:iCs/>
          <w:snapToGrid w:val="0"/>
        </w:rPr>
        <w:t>, то она исправляется в текущем периоде.</w:t>
      </w:r>
    </w:p>
    <w:p w14:paraId="28BB5B00" w14:textId="77777777" w:rsidR="00AB0C4E" w:rsidRPr="00AB0C4E" w:rsidRDefault="00AB0C4E" w:rsidP="00AB0C4E">
      <w:pPr>
        <w:ind w:firstLine="540"/>
        <w:jc w:val="both"/>
        <w:rPr>
          <w:iCs/>
          <w:snapToGrid w:val="0"/>
        </w:rPr>
      </w:pPr>
      <w:r w:rsidRPr="00AB0C4E">
        <w:rPr>
          <w:iCs/>
          <w:snapToGrid w:val="0"/>
        </w:rPr>
        <w:t>В том месяце, когда ошибка была обнаружена, делаются записи по соответствующим счетам бухгалтерского учета. При этом прибыль (убыток), возникшие в результате исправления указанной ошибки, отражаются в составе прочих доходов (расходов) текущего периода (счет 91).</w:t>
      </w:r>
    </w:p>
    <w:p w14:paraId="369ED150" w14:textId="77777777" w:rsidR="00AB0C4E" w:rsidRPr="00AB0C4E" w:rsidRDefault="00AB0C4E" w:rsidP="00AB0C4E">
      <w:pPr>
        <w:ind w:firstLine="540"/>
        <w:jc w:val="both"/>
        <w:rPr>
          <w:iCs/>
          <w:snapToGrid w:val="0"/>
        </w:rPr>
      </w:pPr>
    </w:p>
    <w:p w14:paraId="05D0BA64" w14:textId="77777777" w:rsidR="00AB0C4E" w:rsidRPr="00AB0C4E" w:rsidRDefault="00AB0C4E" w:rsidP="00AB0C4E">
      <w:pPr>
        <w:ind w:firstLine="540"/>
        <w:jc w:val="both"/>
        <w:rPr>
          <w:iCs/>
          <w:snapToGrid w:val="0"/>
        </w:rPr>
      </w:pPr>
      <w:r w:rsidRPr="00AB0C4E">
        <w:rPr>
          <w:iCs/>
          <w:snapToGrid w:val="0"/>
        </w:rPr>
        <w:t xml:space="preserve">Пример 1.7. В мае 2018 г. был обнаружен неучтенный ноутбук. </w:t>
      </w:r>
      <w:proofErr w:type="gramStart"/>
      <w:r w:rsidRPr="00AB0C4E">
        <w:rPr>
          <w:iCs/>
          <w:snapToGrid w:val="0"/>
        </w:rPr>
        <w:t>Согласно найденным документам</w:t>
      </w:r>
      <w:proofErr w:type="gramEnd"/>
      <w:r w:rsidRPr="00AB0C4E">
        <w:rPr>
          <w:iCs/>
          <w:snapToGrid w:val="0"/>
        </w:rPr>
        <w:t xml:space="preserve"> он был получен от поставщика в ноябре 2017 г. и в этом же месяце введен в эксплуатацию. Стоимость ноутбука - 60 000 руб.</w:t>
      </w:r>
    </w:p>
    <w:p w14:paraId="338B3704" w14:textId="77777777" w:rsidR="00AB0C4E" w:rsidRPr="00AB0C4E" w:rsidRDefault="00AB0C4E" w:rsidP="00AB0C4E">
      <w:pPr>
        <w:ind w:firstLine="540"/>
        <w:jc w:val="both"/>
        <w:rPr>
          <w:iCs/>
          <w:snapToGrid w:val="0"/>
        </w:rPr>
      </w:pPr>
      <w:r w:rsidRPr="00AB0C4E">
        <w:rPr>
          <w:iCs/>
          <w:snapToGrid w:val="0"/>
        </w:rPr>
        <w:t>По состоянию на 1 мая 2018 г. в учете на счете 60 "Расчеты с поставщиками и подрядчиками" числится дебиторская задолженность поставщика в сумме 60 000 руб.</w:t>
      </w:r>
    </w:p>
    <w:p w14:paraId="7ECA6021" w14:textId="77777777" w:rsidR="00AB0C4E" w:rsidRPr="00AB0C4E" w:rsidRDefault="00AB0C4E" w:rsidP="00AB0C4E">
      <w:pPr>
        <w:ind w:firstLine="540"/>
        <w:jc w:val="both"/>
        <w:rPr>
          <w:iCs/>
          <w:snapToGrid w:val="0"/>
        </w:rPr>
      </w:pPr>
      <w:r w:rsidRPr="00AB0C4E">
        <w:rPr>
          <w:iCs/>
          <w:snapToGrid w:val="0"/>
        </w:rPr>
        <w:t>Выявленная ошибка признана несущественной. Поэтому в мае 2018 г. в бухгалтерском учете делаются следующие проводки:</w:t>
      </w:r>
    </w:p>
    <w:p w14:paraId="34D6BD5D" w14:textId="77777777" w:rsidR="00AB0C4E" w:rsidRPr="00AB0C4E" w:rsidRDefault="00AB0C4E" w:rsidP="00AB0C4E">
      <w:pPr>
        <w:ind w:firstLine="540"/>
        <w:jc w:val="both"/>
        <w:rPr>
          <w:iCs/>
          <w:snapToGrid w:val="0"/>
        </w:rPr>
      </w:pPr>
      <w:r w:rsidRPr="00AB0C4E">
        <w:rPr>
          <w:iCs/>
          <w:snapToGrid w:val="0"/>
        </w:rPr>
        <w:t>Д-т счета 01 К-т счета 60 - 60 000 руб. - принят к учету ноутбук, полученный от поставщика в ноябре 2017 г.;</w:t>
      </w:r>
    </w:p>
    <w:p w14:paraId="2D2B5780" w14:textId="77777777" w:rsidR="00AB0C4E" w:rsidRPr="00AB0C4E" w:rsidRDefault="00AB0C4E" w:rsidP="00AB0C4E">
      <w:pPr>
        <w:ind w:firstLine="540"/>
        <w:jc w:val="both"/>
        <w:rPr>
          <w:iCs/>
          <w:snapToGrid w:val="0"/>
        </w:rPr>
      </w:pPr>
      <w:r w:rsidRPr="00AB0C4E">
        <w:rPr>
          <w:iCs/>
          <w:snapToGrid w:val="0"/>
        </w:rPr>
        <w:t>Д-т счета 91 К-т счета 02 - 1 500 руб. - в составе прочих расходов признана сумма амортизации за 2017 год;</w:t>
      </w:r>
    </w:p>
    <w:p w14:paraId="72C8A49C" w14:textId="77777777" w:rsidR="00AB0C4E" w:rsidRPr="00AB0C4E" w:rsidRDefault="00AB0C4E" w:rsidP="00AB0C4E">
      <w:pPr>
        <w:ind w:firstLine="540"/>
        <w:jc w:val="both"/>
        <w:rPr>
          <w:iCs/>
          <w:snapToGrid w:val="0"/>
        </w:rPr>
      </w:pPr>
      <w:r w:rsidRPr="00AB0C4E">
        <w:rPr>
          <w:iCs/>
          <w:snapToGrid w:val="0"/>
        </w:rPr>
        <w:lastRenderedPageBreak/>
        <w:t>Д-т счета 20 К-т счета 02 - 6 000 руб. - в составе расходов по обычным видам деятельности признана сумма амортизации за январь - апрель 2018 г.</w:t>
      </w:r>
    </w:p>
    <w:p w14:paraId="165FF015" w14:textId="77777777" w:rsidR="00AB0C4E" w:rsidRPr="00AB0C4E" w:rsidRDefault="00AB0C4E" w:rsidP="00AB0C4E">
      <w:pPr>
        <w:ind w:firstLine="540"/>
        <w:jc w:val="both"/>
        <w:rPr>
          <w:iCs/>
          <w:snapToGrid w:val="0"/>
        </w:rPr>
      </w:pPr>
    </w:p>
    <w:p w14:paraId="798A0F65" w14:textId="77777777" w:rsidR="00AB0C4E" w:rsidRPr="00AB0C4E" w:rsidRDefault="00AB0C4E" w:rsidP="00AB0C4E">
      <w:pPr>
        <w:ind w:firstLine="540"/>
        <w:jc w:val="both"/>
        <w:rPr>
          <w:iCs/>
          <w:snapToGrid w:val="0"/>
        </w:rPr>
      </w:pPr>
      <w:r w:rsidRPr="00AB0C4E">
        <w:rPr>
          <w:b/>
          <w:bCs/>
          <w:iCs/>
          <w:snapToGrid w:val="0"/>
        </w:rPr>
        <w:t>Существенная ошибка</w:t>
      </w:r>
      <w:r w:rsidRPr="00AB0C4E">
        <w:rPr>
          <w:iCs/>
          <w:snapToGrid w:val="0"/>
        </w:rPr>
        <w:t xml:space="preserve"> - ошибка, которая в отдельности или в совокупности с другими ошибками за один и тот же период может повлиять на экономические решения пользователей, принимаемые ими на основе бухгалтерской отчетности, составленной за этот отчетный период. </w:t>
      </w:r>
      <w:r w:rsidRPr="00AB0C4E">
        <w:rPr>
          <w:b/>
          <w:bCs/>
          <w:iCs/>
          <w:snapToGrid w:val="0"/>
        </w:rPr>
        <w:t>Существенность ошибки организация определяет самостоятельно, исходя как из величины, так и характера соответствующей статьи (статей) бухгалтерской отчетности.</w:t>
      </w:r>
    </w:p>
    <w:p w14:paraId="407D979E" w14:textId="77777777" w:rsidR="00AB0C4E" w:rsidRPr="00AB0C4E" w:rsidRDefault="00AB0C4E" w:rsidP="00AB0C4E">
      <w:pPr>
        <w:ind w:firstLine="540"/>
        <w:jc w:val="both"/>
        <w:rPr>
          <w:iCs/>
          <w:snapToGrid w:val="0"/>
        </w:rPr>
      </w:pPr>
      <w:r w:rsidRPr="00AB0C4E">
        <w:rPr>
          <w:iCs/>
          <w:snapToGrid w:val="0"/>
        </w:rPr>
        <w:t>Процесс исправления существенных ошибок прошлых лет более сложный и трудоемкий.</w:t>
      </w:r>
    </w:p>
    <w:p w14:paraId="2D2E610A" w14:textId="77777777" w:rsidR="00AB0C4E" w:rsidRPr="00AB0C4E" w:rsidRDefault="00AB0C4E" w:rsidP="00AB0C4E">
      <w:pPr>
        <w:ind w:firstLine="540"/>
        <w:jc w:val="both"/>
        <w:rPr>
          <w:iCs/>
          <w:snapToGrid w:val="0"/>
        </w:rPr>
      </w:pPr>
      <w:r w:rsidRPr="00AB0C4E">
        <w:rPr>
          <w:iCs/>
          <w:snapToGrid w:val="0"/>
        </w:rPr>
        <w:t>Если речь идет об ошибке предыдущего года, которая выявлена уже после того, как бухгалтерская отчетность за этот год подписана и представлена акционерам (участникам, иным пользователям), но еще до ее утверждения в установленном законодательством порядке, то такая ошибка исправляется записями по соответствующим счетам бухгалтерского учета в декабре предыдущего года.</w:t>
      </w:r>
    </w:p>
    <w:p w14:paraId="674D91E6" w14:textId="77777777" w:rsidR="00AB0C4E" w:rsidRPr="00AB0C4E" w:rsidRDefault="00AB0C4E" w:rsidP="00AB0C4E">
      <w:pPr>
        <w:ind w:firstLine="540"/>
        <w:jc w:val="both"/>
        <w:rPr>
          <w:iCs/>
          <w:snapToGrid w:val="0"/>
        </w:rPr>
      </w:pPr>
      <w:r w:rsidRPr="00AB0C4E">
        <w:rPr>
          <w:iCs/>
          <w:snapToGrid w:val="0"/>
        </w:rPr>
        <w:t>После исправления ошибки ранее представленная отчетность заменяется на исправленную (пересмотренную). При этом в пересмотренной отчетности отражается информация о том, что она заменяет собой первоначальную, а также об основаниях составления пересмотренной отчетности.</w:t>
      </w:r>
    </w:p>
    <w:p w14:paraId="25E31985" w14:textId="77777777" w:rsidR="00AB0C4E" w:rsidRPr="00AB0C4E" w:rsidRDefault="00AB0C4E" w:rsidP="00AB0C4E">
      <w:pPr>
        <w:ind w:firstLine="540"/>
        <w:jc w:val="both"/>
        <w:rPr>
          <w:iCs/>
          <w:snapToGrid w:val="0"/>
        </w:rPr>
      </w:pPr>
      <w:r w:rsidRPr="00AB0C4E">
        <w:rPr>
          <w:iCs/>
          <w:snapToGrid w:val="0"/>
        </w:rPr>
        <w:t>Если существенная ошибка предыдущего года выявлена уже после утверждения бухгалтерской отчетности за этот год, то ошибка исправляется в текущем периоде записями по соответствующим счетам бухгалтерского учета. При этом корреспондирующим счетом в записях является счет 84 "Нераспределенная прибыль (непокрытый убыток)".</w:t>
      </w:r>
    </w:p>
    <w:p w14:paraId="1456CB8D" w14:textId="77777777" w:rsidR="00AB0C4E" w:rsidRPr="00AB0C4E" w:rsidRDefault="00AB0C4E" w:rsidP="00AB0C4E">
      <w:pPr>
        <w:ind w:firstLine="540"/>
        <w:jc w:val="both"/>
        <w:rPr>
          <w:iCs/>
          <w:snapToGrid w:val="0"/>
        </w:rPr>
      </w:pPr>
      <w:r w:rsidRPr="00AB0C4E">
        <w:rPr>
          <w:iCs/>
          <w:snapToGrid w:val="0"/>
        </w:rPr>
        <w:t>Кроме того, бухгалтеру придется пересчитать сравнительные показатели бухгалтерской отчетности за соответствующие отчетные периоды, отраженные в бухгалтерской отчетности за текущий отчетный год.</w:t>
      </w:r>
    </w:p>
    <w:p w14:paraId="60CB9798" w14:textId="77777777" w:rsidR="00AB0C4E" w:rsidRPr="00AB0C4E" w:rsidRDefault="00AB0C4E" w:rsidP="00AB0C4E">
      <w:pPr>
        <w:ind w:firstLine="540"/>
        <w:jc w:val="both"/>
        <w:rPr>
          <w:iCs/>
          <w:snapToGrid w:val="0"/>
        </w:rPr>
      </w:pPr>
      <w:r w:rsidRPr="00AB0C4E">
        <w:rPr>
          <w:iCs/>
          <w:snapToGrid w:val="0"/>
        </w:rPr>
        <w:t>Пересчет сравнительных показателей отчетности осуществляется путем исправления показателей бухгалтерской отчетности, как если бы ошибка предшествующего отчетного периода никогда не была допущена (ретроспективный пересчет).</w:t>
      </w:r>
    </w:p>
    <w:p w14:paraId="7D8384F9" w14:textId="77777777" w:rsidR="00AB0C4E" w:rsidRPr="00AB0C4E" w:rsidRDefault="00AB0C4E" w:rsidP="00AB0C4E">
      <w:pPr>
        <w:ind w:firstLine="540"/>
        <w:jc w:val="both"/>
        <w:rPr>
          <w:iCs/>
          <w:snapToGrid w:val="0"/>
        </w:rPr>
      </w:pPr>
      <w:r w:rsidRPr="00AB0C4E">
        <w:rPr>
          <w:iCs/>
          <w:snapToGrid w:val="0"/>
        </w:rPr>
        <w:t>Если существенная ошибка была допущена до начала самого раннего из представленных в отчетности за текущий отчетный год предшествующих отчетных периодов, корректировке подлежат вступительные сальдо по соответствующим статьям активов, обязательств и капитала на начало самого раннего из представленных отчетных периодов.</w:t>
      </w:r>
    </w:p>
    <w:p w14:paraId="39912DBB" w14:textId="77777777" w:rsidR="00AB0C4E" w:rsidRPr="00AB0C4E" w:rsidRDefault="00AB0C4E" w:rsidP="00AB0C4E">
      <w:pPr>
        <w:ind w:firstLine="540"/>
        <w:jc w:val="both"/>
        <w:rPr>
          <w:iCs/>
          <w:snapToGrid w:val="0"/>
        </w:rPr>
      </w:pPr>
      <w:r w:rsidRPr="00AB0C4E">
        <w:rPr>
          <w:iCs/>
          <w:snapToGrid w:val="0"/>
        </w:rPr>
        <w:t>При этом в бухгалтерской отчетности того года, к которому относится выявленная ошибка, никаких исправлений делать не нужно.</w:t>
      </w:r>
    </w:p>
    <w:p w14:paraId="119440B8" w14:textId="77777777" w:rsidR="00AB0C4E" w:rsidRPr="00AB0C4E" w:rsidRDefault="00AB0C4E" w:rsidP="00AB0C4E">
      <w:pPr>
        <w:ind w:firstLine="540"/>
        <w:jc w:val="both"/>
        <w:rPr>
          <w:iCs/>
          <w:snapToGrid w:val="0"/>
        </w:rPr>
      </w:pPr>
    </w:p>
    <w:p w14:paraId="7F8387E4" w14:textId="77777777" w:rsidR="00AB0C4E" w:rsidRPr="00AB0C4E" w:rsidRDefault="00AB0C4E" w:rsidP="00AB0C4E">
      <w:pPr>
        <w:ind w:firstLine="540"/>
        <w:jc w:val="both"/>
        <w:rPr>
          <w:iCs/>
          <w:snapToGrid w:val="0"/>
        </w:rPr>
      </w:pPr>
      <w:r w:rsidRPr="00AB0C4E">
        <w:rPr>
          <w:iCs/>
          <w:snapToGrid w:val="0"/>
        </w:rPr>
        <w:t>Пример 1.8. В декабре 2018 г. было обнаружено, что в 2017 году ошибочно была списана в состав прочих расходов дебиторская задолженность в сумме 1 500 000 руб.</w:t>
      </w:r>
    </w:p>
    <w:p w14:paraId="740126BE" w14:textId="77777777" w:rsidR="00AB0C4E" w:rsidRPr="00AB0C4E" w:rsidRDefault="00AB0C4E" w:rsidP="00AB0C4E">
      <w:pPr>
        <w:ind w:firstLine="540"/>
        <w:jc w:val="both"/>
        <w:rPr>
          <w:iCs/>
          <w:snapToGrid w:val="0"/>
        </w:rPr>
      </w:pPr>
      <w:r w:rsidRPr="00AB0C4E">
        <w:rPr>
          <w:iCs/>
          <w:snapToGrid w:val="0"/>
        </w:rPr>
        <w:t>Выявленная ошибка признана существенной.</w:t>
      </w:r>
    </w:p>
    <w:p w14:paraId="6B383D08" w14:textId="77777777" w:rsidR="00AB0C4E" w:rsidRPr="00AB0C4E" w:rsidRDefault="00AB0C4E" w:rsidP="00AB0C4E">
      <w:pPr>
        <w:ind w:firstLine="540"/>
        <w:jc w:val="both"/>
        <w:rPr>
          <w:iCs/>
          <w:snapToGrid w:val="0"/>
        </w:rPr>
      </w:pPr>
      <w:r w:rsidRPr="00AB0C4E">
        <w:rPr>
          <w:iCs/>
          <w:snapToGrid w:val="0"/>
        </w:rPr>
        <w:t>В декабре 2018 г. в бухгалтерском учете делаются проводки:</w:t>
      </w:r>
    </w:p>
    <w:p w14:paraId="678A5F67" w14:textId="77777777" w:rsidR="00AB0C4E" w:rsidRPr="00AB0C4E" w:rsidRDefault="00AB0C4E" w:rsidP="00AB0C4E">
      <w:pPr>
        <w:ind w:firstLine="540"/>
        <w:jc w:val="both"/>
        <w:rPr>
          <w:iCs/>
          <w:snapToGrid w:val="0"/>
        </w:rPr>
      </w:pPr>
      <w:r w:rsidRPr="00AB0C4E">
        <w:rPr>
          <w:iCs/>
          <w:snapToGrid w:val="0"/>
        </w:rPr>
        <w:t>Д-т счета 62 К-т счета 84 - 1 500 000 руб. - восстановлена неправомерно списанная в состав расходов сумма дебиторской задолженности.</w:t>
      </w:r>
    </w:p>
    <w:p w14:paraId="427AEA3A" w14:textId="77777777" w:rsidR="00AB0C4E" w:rsidRPr="00AB0C4E" w:rsidRDefault="00AB0C4E" w:rsidP="00AB0C4E">
      <w:pPr>
        <w:ind w:firstLine="540"/>
        <w:jc w:val="both"/>
        <w:rPr>
          <w:iCs/>
          <w:snapToGrid w:val="0"/>
        </w:rPr>
      </w:pPr>
      <w:r w:rsidRPr="00AB0C4E">
        <w:rPr>
          <w:iCs/>
          <w:snapToGrid w:val="0"/>
        </w:rPr>
        <w:lastRenderedPageBreak/>
        <w:t>Никакие исправления в бухгалтерскую отчетность за 2017 год вносить не нужно. Однако нужно пересчитать сравнительные показатели за отчетные периоды 2017 года, отражаемые в отчетности за 2018 год.</w:t>
      </w:r>
    </w:p>
    <w:p w14:paraId="00789DEC" w14:textId="77777777" w:rsidR="00AB0C4E" w:rsidRPr="00AB0C4E" w:rsidRDefault="00AB0C4E" w:rsidP="00AB0C4E">
      <w:pPr>
        <w:ind w:firstLine="540"/>
        <w:jc w:val="both"/>
        <w:rPr>
          <w:iCs/>
          <w:snapToGrid w:val="0"/>
        </w:rPr>
      </w:pPr>
      <w:r w:rsidRPr="00AB0C4E">
        <w:rPr>
          <w:iCs/>
          <w:snapToGrid w:val="0"/>
        </w:rPr>
        <w:t>Например, в отчете о финансовых результатах за 2018 год данные о величине прочих расходов за 2017 год придется пересчитать так, как будто ошибки не было. Пересчет этого показателя, естественно, "потянет" за собой пересчет других показателей за 2017 год, отражаемых в бухгалтерском балансе и отчете о финансовых результатах за 2018 год.</w:t>
      </w:r>
    </w:p>
    <w:p w14:paraId="2E4F1AF6" w14:textId="77777777" w:rsidR="00AB0C4E" w:rsidRPr="00AB0C4E" w:rsidRDefault="00AB0C4E" w:rsidP="00AB0C4E">
      <w:pPr>
        <w:ind w:firstLine="540"/>
        <w:jc w:val="both"/>
        <w:rPr>
          <w:iCs/>
          <w:snapToGrid w:val="0"/>
        </w:rPr>
      </w:pPr>
    </w:p>
    <w:p w14:paraId="2BCA1A00" w14:textId="77777777" w:rsidR="00AB0C4E" w:rsidRPr="00AB0C4E" w:rsidRDefault="00AB0C4E" w:rsidP="00AB0C4E">
      <w:pPr>
        <w:ind w:firstLine="540"/>
        <w:jc w:val="center"/>
        <w:rPr>
          <w:b/>
          <w:iCs/>
          <w:snapToGrid w:val="0"/>
        </w:rPr>
      </w:pPr>
      <w:bookmarkStart w:id="83" w:name="Par513"/>
      <w:bookmarkEnd w:id="83"/>
      <w:r w:rsidRPr="00AB0C4E">
        <w:rPr>
          <w:b/>
          <w:iCs/>
          <w:snapToGrid w:val="0"/>
        </w:rPr>
        <w:t>Признание финансовых вложений денежными эквивалентами</w:t>
      </w:r>
    </w:p>
    <w:p w14:paraId="03542DAF" w14:textId="77777777" w:rsidR="00AB0C4E" w:rsidRPr="00AB0C4E" w:rsidRDefault="00AB0C4E" w:rsidP="00AB0C4E">
      <w:pPr>
        <w:ind w:firstLine="540"/>
        <w:jc w:val="both"/>
        <w:rPr>
          <w:iCs/>
          <w:snapToGrid w:val="0"/>
        </w:rPr>
      </w:pPr>
    </w:p>
    <w:p w14:paraId="4F694CD5" w14:textId="77777777" w:rsidR="00AB0C4E" w:rsidRPr="00AB0C4E" w:rsidRDefault="00AB0C4E" w:rsidP="00AB0C4E">
      <w:pPr>
        <w:ind w:firstLine="540"/>
        <w:jc w:val="both"/>
        <w:rPr>
          <w:iCs/>
          <w:snapToGrid w:val="0"/>
        </w:rPr>
      </w:pPr>
      <w:r w:rsidRPr="00AB0C4E">
        <w:rPr>
          <w:iCs/>
          <w:snapToGrid w:val="0"/>
        </w:rPr>
        <w:t>В соответствии с ПБУ 23/2011 при заполнении отчета о движении денежных средств в нем необходимо отражать движение не только денежных средств (счета учета денежных средств), но и денежных эквивалентов (счет 58).</w:t>
      </w:r>
    </w:p>
    <w:p w14:paraId="15B556B2" w14:textId="77777777" w:rsidR="00AB0C4E" w:rsidRPr="00AB0C4E" w:rsidRDefault="00AB0C4E" w:rsidP="00AB0C4E">
      <w:pPr>
        <w:ind w:firstLine="540"/>
        <w:jc w:val="both"/>
        <w:rPr>
          <w:iCs/>
          <w:snapToGrid w:val="0"/>
        </w:rPr>
      </w:pPr>
      <w:r w:rsidRPr="00AB0C4E">
        <w:rPr>
          <w:iCs/>
          <w:snapToGrid w:val="0"/>
        </w:rPr>
        <w:t xml:space="preserve">При заполнении бухгалтерского баланса нужно руководствоваться тем же подходом, </w:t>
      </w:r>
      <w:proofErr w:type="gramStart"/>
      <w:r w:rsidRPr="00AB0C4E">
        <w:rPr>
          <w:iCs/>
          <w:snapToGrid w:val="0"/>
        </w:rPr>
        <w:t>т.е.</w:t>
      </w:r>
      <w:proofErr w:type="gramEnd"/>
      <w:r w:rsidRPr="00AB0C4E">
        <w:rPr>
          <w:iCs/>
          <w:snapToGrid w:val="0"/>
        </w:rPr>
        <w:t xml:space="preserve"> в разделе "Оборотные активы" стоимость денежных эквивалентов следует показывать по статье "Денежные средства", а не "Финансовые вложения".</w:t>
      </w:r>
    </w:p>
    <w:p w14:paraId="68CBAC26" w14:textId="77777777" w:rsidR="00AB0C4E" w:rsidRPr="00AB0C4E" w:rsidRDefault="00AB0C4E" w:rsidP="00AB0C4E">
      <w:pPr>
        <w:ind w:firstLine="540"/>
        <w:jc w:val="both"/>
        <w:rPr>
          <w:iCs/>
          <w:snapToGrid w:val="0"/>
        </w:rPr>
      </w:pPr>
      <w:r w:rsidRPr="00AB0C4E">
        <w:rPr>
          <w:b/>
          <w:bCs/>
          <w:iCs/>
          <w:snapToGrid w:val="0"/>
        </w:rPr>
        <w:t>Денежные эквиваленты</w:t>
      </w:r>
      <w:r w:rsidRPr="00AB0C4E">
        <w:rPr>
          <w:iCs/>
          <w:snapToGrid w:val="0"/>
        </w:rPr>
        <w:t xml:space="preserve"> </w:t>
      </w:r>
      <w:proofErr w:type="gramStart"/>
      <w:r w:rsidRPr="00AB0C4E">
        <w:rPr>
          <w:iCs/>
          <w:snapToGrid w:val="0"/>
        </w:rPr>
        <w:t>- это</w:t>
      </w:r>
      <w:proofErr w:type="gramEnd"/>
      <w:r w:rsidRPr="00AB0C4E">
        <w:rPr>
          <w:iCs/>
          <w:snapToGrid w:val="0"/>
        </w:rPr>
        <w:t xml:space="preserve"> высоколиквидные финансовые вложения, которые могут быть легко обращены в заранее известную сумму денежных средств и которые подвержены незначительному риску изменения стоимости. В качестве примера финансовых вложений, которые могут быть отнесены к денежным эквивалентам, в ПБУ 23/2011 приведены открытые в кредитных организациях депозиты до востребования.</w:t>
      </w:r>
    </w:p>
    <w:p w14:paraId="68982490" w14:textId="77777777" w:rsidR="00AB0C4E" w:rsidRPr="00AB0C4E" w:rsidRDefault="00AB0C4E" w:rsidP="00AB0C4E">
      <w:pPr>
        <w:ind w:firstLine="540"/>
        <w:jc w:val="both"/>
        <w:rPr>
          <w:iCs/>
          <w:snapToGrid w:val="0"/>
        </w:rPr>
      </w:pPr>
      <w:r w:rsidRPr="00AB0C4E">
        <w:rPr>
          <w:iCs/>
          <w:snapToGrid w:val="0"/>
        </w:rPr>
        <w:t xml:space="preserve">Кроме того, к денежным эквивалентам при определенных условиях могут быть отнесены </w:t>
      </w:r>
      <w:r w:rsidRPr="00AB0C4E">
        <w:rPr>
          <w:b/>
          <w:bCs/>
          <w:iCs/>
          <w:snapToGrid w:val="0"/>
        </w:rPr>
        <w:t>предоставленные займы</w:t>
      </w:r>
      <w:r w:rsidRPr="00AB0C4E">
        <w:rPr>
          <w:iCs/>
          <w:snapToGrid w:val="0"/>
        </w:rPr>
        <w:t>, если, например, договором предусмотрен возврат займа по первому требованию заимодавца. Соответствующие разъяснения приведены в Рекомендациях аудиторским организациям, индивидуальным аудиторам и аудиторам по аудиту годовой бухгалтерской (финансовой) отчетности за 2014 год (письмо Минфина России от 06.02.2015 N 07-04-06/5027).</w:t>
      </w:r>
    </w:p>
    <w:p w14:paraId="2FBFA4B2" w14:textId="77777777" w:rsidR="00AB0C4E" w:rsidRPr="00AB0C4E" w:rsidRDefault="00AB0C4E" w:rsidP="00AB0C4E">
      <w:pPr>
        <w:ind w:firstLine="540"/>
        <w:jc w:val="both"/>
        <w:rPr>
          <w:iCs/>
          <w:snapToGrid w:val="0"/>
        </w:rPr>
      </w:pPr>
    </w:p>
    <w:p w14:paraId="661E0838" w14:textId="77777777" w:rsidR="00AB0C4E" w:rsidRPr="00AB0C4E" w:rsidRDefault="00AB0C4E" w:rsidP="00AB0C4E">
      <w:pPr>
        <w:ind w:firstLine="540"/>
        <w:jc w:val="both"/>
        <w:rPr>
          <w:iCs/>
          <w:snapToGrid w:val="0"/>
        </w:rPr>
      </w:pPr>
      <w:r w:rsidRPr="00AB0C4E">
        <w:rPr>
          <w:iCs/>
          <w:snapToGrid w:val="0"/>
        </w:rPr>
        <w:t>Примечание. Организации необходимо самой определить, какие финансовые вложения она будет признавать денежными эквивалентами, закрепив этот момент в своей учетной политике (п. 23 ПБУ 23/2011).</w:t>
      </w:r>
    </w:p>
    <w:p w14:paraId="292E3818" w14:textId="77777777" w:rsidR="00AB0C4E" w:rsidRPr="00AB0C4E" w:rsidRDefault="00AB0C4E" w:rsidP="00AB0C4E">
      <w:pPr>
        <w:ind w:firstLine="540"/>
        <w:jc w:val="both"/>
        <w:rPr>
          <w:iCs/>
          <w:snapToGrid w:val="0"/>
        </w:rPr>
      </w:pPr>
    </w:p>
    <w:p w14:paraId="6D2AABD6" w14:textId="77777777" w:rsidR="00AB0C4E" w:rsidRPr="00AB0C4E" w:rsidRDefault="00AB0C4E" w:rsidP="00AB0C4E">
      <w:pPr>
        <w:ind w:firstLine="540"/>
        <w:jc w:val="center"/>
        <w:rPr>
          <w:b/>
          <w:iCs/>
          <w:snapToGrid w:val="0"/>
        </w:rPr>
      </w:pPr>
      <w:bookmarkStart w:id="84" w:name="Par522"/>
      <w:bookmarkEnd w:id="84"/>
      <w:r w:rsidRPr="00AB0C4E">
        <w:rPr>
          <w:b/>
          <w:iCs/>
          <w:snapToGrid w:val="0"/>
        </w:rPr>
        <w:t>Сворачивание денежных потоков</w:t>
      </w:r>
    </w:p>
    <w:p w14:paraId="190F16A6" w14:textId="77777777" w:rsidR="00AB0C4E" w:rsidRPr="00AB0C4E" w:rsidRDefault="00AB0C4E" w:rsidP="00AB0C4E">
      <w:pPr>
        <w:ind w:firstLine="540"/>
        <w:jc w:val="center"/>
        <w:rPr>
          <w:b/>
          <w:iCs/>
          <w:snapToGrid w:val="0"/>
        </w:rPr>
      </w:pPr>
    </w:p>
    <w:p w14:paraId="72E492FA" w14:textId="77777777" w:rsidR="00AB0C4E" w:rsidRPr="00AB0C4E" w:rsidRDefault="00AB0C4E" w:rsidP="00AB0C4E">
      <w:pPr>
        <w:ind w:firstLine="540"/>
        <w:jc w:val="both"/>
        <w:rPr>
          <w:iCs/>
          <w:snapToGrid w:val="0"/>
        </w:rPr>
      </w:pPr>
      <w:r w:rsidRPr="00AB0C4E">
        <w:rPr>
          <w:iCs/>
          <w:snapToGrid w:val="0"/>
        </w:rPr>
        <w:t>В соответствии с п. 16 ПБУ 23/2011 денежные потоки отражаются в отчете о движении денежных средств свернуто в случаях, когда они характеризуют не столько деятельность организации, сколько деятельность ее контрагентов, и (или) когда поступления от одних лиц обусловливают соответствующие выплаты другим лицам.</w:t>
      </w:r>
    </w:p>
    <w:p w14:paraId="45E77542" w14:textId="77777777" w:rsidR="00AB0C4E" w:rsidRPr="00AB0C4E" w:rsidRDefault="00AB0C4E" w:rsidP="00AB0C4E">
      <w:pPr>
        <w:ind w:firstLine="540"/>
        <w:jc w:val="both"/>
        <w:rPr>
          <w:iCs/>
          <w:snapToGrid w:val="0"/>
        </w:rPr>
      </w:pPr>
      <w:r w:rsidRPr="00AB0C4E">
        <w:rPr>
          <w:iCs/>
          <w:snapToGrid w:val="0"/>
        </w:rPr>
        <w:t>Примерами таких денежных потоков являются:</w:t>
      </w:r>
    </w:p>
    <w:p w14:paraId="5B8A494E" w14:textId="77777777" w:rsidR="00AB0C4E" w:rsidRPr="00AB0C4E" w:rsidRDefault="00AB0C4E" w:rsidP="00AB0C4E">
      <w:pPr>
        <w:ind w:firstLine="540"/>
        <w:jc w:val="both"/>
        <w:rPr>
          <w:iCs/>
          <w:snapToGrid w:val="0"/>
        </w:rPr>
      </w:pPr>
      <w:r w:rsidRPr="00AB0C4E">
        <w:rPr>
          <w:iCs/>
          <w:snapToGrid w:val="0"/>
        </w:rPr>
        <w:t>- денежные потоки комиссионера или агента в связи с осуществлением ими комиссионных или агентских услуг (за исключением платы за сами услуги);</w:t>
      </w:r>
    </w:p>
    <w:p w14:paraId="632B177D" w14:textId="77777777" w:rsidR="00AB0C4E" w:rsidRPr="00AB0C4E" w:rsidRDefault="00AB0C4E" w:rsidP="00AB0C4E">
      <w:pPr>
        <w:ind w:firstLine="540"/>
        <w:jc w:val="both"/>
        <w:rPr>
          <w:iCs/>
          <w:snapToGrid w:val="0"/>
        </w:rPr>
      </w:pPr>
      <w:r w:rsidRPr="00AB0C4E">
        <w:rPr>
          <w:iCs/>
          <w:snapToGrid w:val="0"/>
        </w:rPr>
        <w:lastRenderedPageBreak/>
        <w:t>- косвенные налоги в составе поступлений от покупателей и заказчиков, платежей поставщикам и подрядчикам и платежей в бюджетную систему Российской Федерации или возмещение из нее;</w:t>
      </w:r>
    </w:p>
    <w:p w14:paraId="073114AB" w14:textId="77777777" w:rsidR="00AB0C4E" w:rsidRPr="00AB0C4E" w:rsidRDefault="00AB0C4E" w:rsidP="00AB0C4E">
      <w:pPr>
        <w:ind w:firstLine="540"/>
        <w:jc w:val="both"/>
        <w:rPr>
          <w:iCs/>
          <w:snapToGrid w:val="0"/>
        </w:rPr>
      </w:pPr>
      <w:r w:rsidRPr="00AB0C4E">
        <w:rPr>
          <w:iCs/>
          <w:snapToGrid w:val="0"/>
        </w:rPr>
        <w:t>- поступления от контрагента в счет возмещения коммунальных платежей и осуществление этих платежей в арендных и иных аналогичных отношениях;</w:t>
      </w:r>
    </w:p>
    <w:p w14:paraId="00F29A13" w14:textId="77777777" w:rsidR="00AB0C4E" w:rsidRPr="00AB0C4E" w:rsidRDefault="00AB0C4E" w:rsidP="00AB0C4E">
      <w:pPr>
        <w:ind w:firstLine="540"/>
        <w:jc w:val="both"/>
        <w:rPr>
          <w:iCs/>
          <w:snapToGrid w:val="0"/>
        </w:rPr>
      </w:pPr>
      <w:r w:rsidRPr="00AB0C4E">
        <w:rPr>
          <w:iCs/>
          <w:snapToGrid w:val="0"/>
        </w:rPr>
        <w:t>- оплата транспортировки грузов с получением эквивалентной компенсации от контрагента.</w:t>
      </w:r>
    </w:p>
    <w:p w14:paraId="760D75FC" w14:textId="77777777" w:rsidR="00AB0C4E" w:rsidRPr="00AB0C4E" w:rsidRDefault="00AB0C4E" w:rsidP="00AB0C4E">
      <w:pPr>
        <w:ind w:firstLine="540"/>
        <w:jc w:val="both"/>
        <w:rPr>
          <w:iCs/>
          <w:snapToGrid w:val="0"/>
        </w:rPr>
      </w:pPr>
    </w:p>
    <w:p w14:paraId="7D742F64" w14:textId="77777777" w:rsidR="00AB0C4E" w:rsidRPr="00AB0C4E" w:rsidRDefault="00AB0C4E" w:rsidP="00AB0C4E">
      <w:pPr>
        <w:ind w:firstLine="540"/>
        <w:jc w:val="both"/>
        <w:rPr>
          <w:iCs/>
          <w:snapToGrid w:val="0"/>
        </w:rPr>
      </w:pPr>
      <w:r w:rsidRPr="00AB0C4E">
        <w:rPr>
          <w:iCs/>
          <w:snapToGrid w:val="0"/>
        </w:rPr>
        <w:t>Пример 1.9. Организация получает доходы от сдачи в аренду нежилых помещений в принадлежащем ей здании. По условиям договоров аренды, заключаемых с арендаторами, арендная плата состоит из двух частей - постоянной и переменной. Переменная часть арендной платы приравнена к стоимости коммунальных услуг, потребляемых арендаторами.</w:t>
      </w:r>
    </w:p>
    <w:p w14:paraId="6D4B1BD1" w14:textId="77777777" w:rsidR="00AB0C4E" w:rsidRPr="00AB0C4E" w:rsidRDefault="00AB0C4E" w:rsidP="00AB0C4E">
      <w:pPr>
        <w:ind w:firstLine="540"/>
        <w:jc w:val="both"/>
        <w:rPr>
          <w:iCs/>
          <w:snapToGrid w:val="0"/>
        </w:rPr>
      </w:pPr>
      <w:r w:rsidRPr="00AB0C4E">
        <w:rPr>
          <w:iCs/>
          <w:snapToGrid w:val="0"/>
        </w:rPr>
        <w:t>В течение года организация получила от арендаторов платежи за аренду в сумме 10 млн руб. (без учета НДС), в том числе переменная составляющая арендной платы 3 млн руб.</w:t>
      </w:r>
    </w:p>
    <w:p w14:paraId="757710F1" w14:textId="77777777" w:rsidR="00AB0C4E" w:rsidRPr="00AB0C4E" w:rsidRDefault="00AB0C4E" w:rsidP="00AB0C4E">
      <w:pPr>
        <w:ind w:firstLine="540"/>
        <w:jc w:val="both"/>
        <w:rPr>
          <w:iCs/>
          <w:snapToGrid w:val="0"/>
        </w:rPr>
      </w:pPr>
      <w:r w:rsidRPr="00AB0C4E">
        <w:rPr>
          <w:iCs/>
          <w:snapToGrid w:val="0"/>
        </w:rPr>
        <w:t>При этом в течение этого же года организация перечислила организациям, предоставляющим коммунальные услуги, сумму в размере 5 млн руб. (без учета НДС), в том числе в части, приходящейся на помещения, сданные в аренду, - 3,5 млн руб.</w:t>
      </w:r>
    </w:p>
    <w:p w14:paraId="73D1DCAB" w14:textId="77777777" w:rsidR="00AB0C4E" w:rsidRPr="00AB0C4E" w:rsidRDefault="00AB0C4E" w:rsidP="00AB0C4E">
      <w:pPr>
        <w:ind w:firstLine="540"/>
        <w:jc w:val="both"/>
        <w:rPr>
          <w:iCs/>
          <w:snapToGrid w:val="0"/>
        </w:rPr>
      </w:pPr>
      <w:r w:rsidRPr="00AB0C4E">
        <w:rPr>
          <w:iCs/>
          <w:snapToGrid w:val="0"/>
        </w:rPr>
        <w:t>В данной ситуации необходимо свернуть потоки в части оплаты коммунальных услуг по помещениям, сданным в аренду:</w:t>
      </w:r>
    </w:p>
    <w:p w14:paraId="550B7458" w14:textId="77777777" w:rsidR="00AB0C4E" w:rsidRPr="00AB0C4E" w:rsidRDefault="00AB0C4E" w:rsidP="00AB0C4E">
      <w:pPr>
        <w:ind w:firstLine="540"/>
        <w:jc w:val="both"/>
        <w:rPr>
          <w:iCs/>
          <w:snapToGrid w:val="0"/>
        </w:rPr>
      </w:pPr>
      <w:r w:rsidRPr="00AB0C4E">
        <w:rPr>
          <w:iCs/>
          <w:snapToGrid w:val="0"/>
        </w:rPr>
        <w:t>3 млн руб. (переменная арендная плата) - 3,5 млн руб. (оплата коммунальных услуг по переданным в аренду помещениям) = -0,5 млн руб.</w:t>
      </w:r>
    </w:p>
    <w:p w14:paraId="337B4749" w14:textId="77777777" w:rsidR="00AB0C4E" w:rsidRPr="00AB0C4E" w:rsidRDefault="00AB0C4E" w:rsidP="00AB0C4E">
      <w:pPr>
        <w:ind w:firstLine="540"/>
        <w:jc w:val="both"/>
        <w:rPr>
          <w:iCs/>
          <w:snapToGrid w:val="0"/>
        </w:rPr>
      </w:pPr>
      <w:r w:rsidRPr="00AB0C4E">
        <w:rPr>
          <w:iCs/>
          <w:snapToGrid w:val="0"/>
        </w:rPr>
        <w:t>При заполнении отчета о движении денежных средств в разделе "Денежные потоки от текущих операций" будут отражены следующие данные:</w:t>
      </w:r>
    </w:p>
    <w:p w14:paraId="1B6A83E7" w14:textId="77777777" w:rsidR="00AB0C4E" w:rsidRPr="00AB0C4E" w:rsidRDefault="00AB0C4E" w:rsidP="00AB0C4E">
      <w:pPr>
        <w:ind w:firstLine="540"/>
        <w:jc w:val="both"/>
        <w:rPr>
          <w:iCs/>
          <w:snapToGrid w:val="0"/>
        </w:rPr>
      </w:pPr>
      <w:r w:rsidRPr="00AB0C4E">
        <w:rPr>
          <w:iCs/>
          <w:snapToGrid w:val="0"/>
        </w:rPr>
        <w:t>- по строке "поступления арендных платежей..." (4112) - 7 млн руб.;</w:t>
      </w:r>
    </w:p>
    <w:p w14:paraId="6052FA3A" w14:textId="77777777" w:rsidR="00AB0C4E" w:rsidRPr="00AB0C4E" w:rsidRDefault="00AB0C4E" w:rsidP="00AB0C4E">
      <w:pPr>
        <w:ind w:firstLine="540"/>
        <w:jc w:val="both"/>
        <w:rPr>
          <w:iCs/>
          <w:snapToGrid w:val="0"/>
        </w:rPr>
      </w:pPr>
      <w:r w:rsidRPr="00AB0C4E">
        <w:rPr>
          <w:iCs/>
          <w:snapToGrid w:val="0"/>
        </w:rPr>
        <w:t>- по строке "платежи поставщикам..." (4121) - 1,5 млн руб.;</w:t>
      </w:r>
    </w:p>
    <w:p w14:paraId="6A565D95" w14:textId="77777777" w:rsidR="00AB0C4E" w:rsidRPr="00AB0C4E" w:rsidRDefault="00AB0C4E" w:rsidP="00AB0C4E">
      <w:pPr>
        <w:ind w:firstLine="540"/>
        <w:jc w:val="both"/>
        <w:rPr>
          <w:iCs/>
          <w:snapToGrid w:val="0"/>
        </w:rPr>
      </w:pPr>
      <w:r w:rsidRPr="00AB0C4E">
        <w:rPr>
          <w:iCs/>
          <w:snapToGrid w:val="0"/>
        </w:rPr>
        <w:t>- по строке "прочие платежи" (4219) - 0,5 млн руб.</w:t>
      </w:r>
    </w:p>
    <w:p w14:paraId="0E510728" w14:textId="77777777" w:rsidR="00AB0C4E" w:rsidRPr="00AB0C4E" w:rsidRDefault="00AB0C4E" w:rsidP="00AB0C4E">
      <w:pPr>
        <w:ind w:firstLine="540"/>
        <w:jc w:val="both"/>
        <w:rPr>
          <w:iCs/>
          <w:snapToGrid w:val="0"/>
        </w:rPr>
      </w:pPr>
    </w:p>
    <w:p w14:paraId="558C3DD5" w14:textId="77777777" w:rsidR="00AB0C4E" w:rsidRPr="00AB0C4E" w:rsidRDefault="00AB0C4E" w:rsidP="00AB0C4E">
      <w:pPr>
        <w:ind w:firstLine="540"/>
        <w:jc w:val="both"/>
        <w:rPr>
          <w:iCs/>
          <w:snapToGrid w:val="0"/>
        </w:rPr>
      </w:pPr>
      <w:r w:rsidRPr="00AB0C4E">
        <w:rPr>
          <w:iCs/>
          <w:snapToGrid w:val="0"/>
        </w:rPr>
        <w:t>В соответствии с п. 17 ПБУ 23/2011 денежные потоки отражаются свернуто также в случаях, когда они отличаются быстрым оборотом, большими суммами и короткими сроками возврата.</w:t>
      </w:r>
    </w:p>
    <w:p w14:paraId="002CE5FB" w14:textId="77777777" w:rsidR="00AB0C4E" w:rsidRPr="00AB0C4E" w:rsidRDefault="00AB0C4E" w:rsidP="00AB0C4E">
      <w:pPr>
        <w:ind w:firstLine="540"/>
        <w:jc w:val="both"/>
        <w:rPr>
          <w:iCs/>
          <w:snapToGrid w:val="0"/>
        </w:rPr>
      </w:pPr>
      <w:r w:rsidRPr="00AB0C4E">
        <w:rPr>
          <w:iCs/>
          <w:snapToGrid w:val="0"/>
        </w:rPr>
        <w:t>Примерами таких денежных потоков являются:</w:t>
      </w:r>
    </w:p>
    <w:p w14:paraId="557F7A3E" w14:textId="77777777" w:rsidR="00AB0C4E" w:rsidRPr="00AB0C4E" w:rsidRDefault="00AB0C4E" w:rsidP="00AB0C4E">
      <w:pPr>
        <w:ind w:firstLine="540"/>
        <w:jc w:val="both"/>
        <w:rPr>
          <w:iCs/>
          <w:snapToGrid w:val="0"/>
        </w:rPr>
      </w:pPr>
      <w:r w:rsidRPr="00AB0C4E">
        <w:rPr>
          <w:iCs/>
          <w:snapToGrid w:val="0"/>
        </w:rPr>
        <w:t>- взаимно обусловленные платежи и поступления по расчетам с использованием банковских карт;</w:t>
      </w:r>
    </w:p>
    <w:p w14:paraId="16816EE0" w14:textId="77777777" w:rsidR="00AB0C4E" w:rsidRPr="00AB0C4E" w:rsidRDefault="00AB0C4E" w:rsidP="00AB0C4E">
      <w:pPr>
        <w:ind w:firstLine="540"/>
        <w:jc w:val="both"/>
        <w:rPr>
          <w:iCs/>
          <w:snapToGrid w:val="0"/>
        </w:rPr>
      </w:pPr>
      <w:r w:rsidRPr="00AB0C4E">
        <w:rPr>
          <w:iCs/>
          <w:snapToGrid w:val="0"/>
        </w:rPr>
        <w:t>- покупка и перепродажа финансовых вложений (как правило, в течение трех месяцев);</w:t>
      </w:r>
    </w:p>
    <w:p w14:paraId="7E873AC6" w14:textId="77777777" w:rsidR="00AB0C4E" w:rsidRPr="00AB0C4E" w:rsidRDefault="00AB0C4E" w:rsidP="00AB0C4E">
      <w:pPr>
        <w:ind w:firstLine="540"/>
        <w:jc w:val="both"/>
        <w:rPr>
          <w:iCs/>
          <w:snapToGrid w:val="0"/>
        </w:rPr>
      </w:pPr>
      <w:r w:rsidRPr="00AB0C4E">
        <w:rPr>
          <w:iCs/>
          <w:snapToGrid w:val="0"/>
        </w:rPr>
        <w:t>- осуществление краткосрочных (как правило, до трех месяцев) финансовых вложений за счет заемных средств.</w:t>
      </w:r>
    </w:p>
    <w:p w14:paraId="24E6AF00" w14:textId="77777777" w:rsidR="00AB0C4E" w:rsidRPr="00AB0C4E" w:rsidRDefault="00AB0C4E" w:rsidP="00AB0C4E">
      <w:pPr>
        <w:ind w:firstLine="540"/>
        <w:jc w:val="both"/>
        <w:rPr>
          <w:iCs/>
          <w:snapToGrid w:val="0"/>
        </w:rPr>
      </w:pPr>
    </w:p>
    <w:p w14:paraId="40D44A39" w14:textId="77777777" w:rsidR="00AB0C4E" w:rsidRPr="00AB0C4E" w:rsidRDefault="00AB0C4E" w:rsidP="00AB0C4E">
      <w:pPr>
        <w:ind w:firstLine="540"/>
        <w:jc w:val="both"/>
        <w:rPr>
          <w:iCs/>
          <w:snapToGrid w:val="0"/>
        </w:rPr>
      </w:pPr>
      <w:r w:rsidRPr="00AB0C4E">
        <w:rPr>
          <w:iCs/>
          <w:snapToGrid w:val="0"/>
        </w:rPr>
        <w:t>Примечание. Конкретные виды денежных потоков, подлежащих сворачиванию, закрепляются в учетной политике организации.</w:t>
      </w:r>
    </w:p>
    <w:p w14:paraId="2B304187" w14:textId="77777777" w:rsidR="00AB0C4E" w:rsidRPr="00AB0C4E" w:rsidRDefault="00AB0C4E" w:rsidP="00AB0C4E">
      <w:pPr>
        <w:ind w:firstLine="540"/>
        <w:jc w:val="both"/>
        <w:rPr>
          <w:iCs/>
          <w:snapToGrid w:val="0"/>
        </w:rPr>
      </w:pPr>
    </w:p>
    <w:p w14:paraId="754EA331" w14:textId="77777777" w:rsidR="00AB0C4E" w:rsidRPr="00AB0C4E" w:rsidRDefault="00AB0C4E" w:rsidP="00AB0C4E">
      <w:pPr>
        <w:ind w:firstLine="540"/>
        <w:jc w:val="center"/>
        <w:rPr>
          <w:b/>
          <w:iCs/>
          <w:snapToGrid w:val="0"/>
        </w:rPr>
      </w:pPr>
      <w:r w:rsidRPr="00AB0C4E">
        <w:rPr>
          <w:b/>
          <w:iCs/>
          <w:snapToGrid w:val="0"/>
        </w:rPr>
        <w:t>Порядок отступления от правил, предусмотренных</w:t>
      </w:r>
    </w:p>
    <w:p w14:paraId="64D7961F" w14:textId="77777777" w:rsidR="00AB0C4E" w:rsidRPr="00AB0C4E" w:rsidRDefault="00AB0C4E" w:rsidP="00AB0C4E">
      <w:pPr>
        <w:ind w:firstLine="540"/>
        <w:jc w:val="center"/>
        <w:rPr>
          <w:b/>
          <w:iCs/>
          <w:snapToGrid w:val="0"/>
        </w:rPr>
      </w:pPr>
      <w:r w:rsidRPr="00AB0C4E">
        <w:rPr>
          <w:b/>
          <w:iCs/>
          <w:snapToGrid w:val="0"/>
        </w:rPr>
        <w:lastRenderedPageBreak/>
        <w:t>федеральными стандартами бухгалтерского учета (ФСБУ)</w:t>
      </w:r>
    </w:p>
    <w:p w14:paraId="3DA6FEE6" w14:textId="77777777" w:rsidR="00AB0C4E" w:rsidRPr="00AB0C4E" w:rsidRDefault="00AB0C4E" w:rsidP="00AB0C4E">
      <w:pPr>
        <w:ind w:firstLine="540"/>
        <w:jc w:val="both"/>
        <w:rPr>
          <w:iCs/>
          <w:snapToGrid w:val="0"/>
        </w:rPr>
      </w:pPr>
    </w:p>
    <w:p w14:paraId="4A8D9D03" w14:textId="77777777" w:rsidR="00AB0C4E" w:rsidRPr="00AB0C4E" w:rsidRDefault="00AB0C4E" w:rsidP="00AB0C4E">
      <w:pPr>
        <w:ind w:firstLine="540"/>
        <w:jc w:val="both"/>
        <w:rPr>
          <w:iCs/>
          <w:snapToGrid w:val="0"/>
        </w:rPr>
      </w:pPr>
      <w:r w:rsidRPr="00AB0C4E">
        <w:rPr>
          <w:iCs/>
          <w:snapToGrid w:val="0"/>
        </w:rPr>
        <w:t>С 2017 года ПБУ 1/2008 дополнено специальными нормами, регламентирующими действия организации при выборе (разработке) способов ведения бухгалтерского учета в случаях, когда следование общему порядку приводит к недостоверному представлению финансового положения такой организации, финансовых результатов ее деятельности и движения ее денежных средств в бухгалтерской (финансовой) отчетности.</w:t>
      </w:r>
    </w:p>
    <w:p w14:paraId="35CD65AA" w14:textId="77777777" w:rsidR="00AB0C4E" w:rsidRPr="00AB0C4E" w:rsidRDefault="00AB0C4E" w:rsidP="00AB0C4E">
      <w:pPr>
        <w:ind w:firstLine="540"/>
        <w:jc w:val="both"/>
        <w:rPr>
          <w:iCs/>
          <w:snapToGrid w:val="0"/>
        </w:rPr>
      </w:pPr>
      <w:r w:rsidRPr="00AB0C4E">
        <w:rPr>
          <w:iCs/>
          <w:snapToGrid w:val="0"/>
        </w:rPr>
        <w:t>Отказ от предусмотренных федеральными стандартами способов учета возможен в исключительных случаях и при соблюдении всех следующих условий (см. Информационное сообщение Минфина России от 02.08.2017 N ИС-учет-9):</w:t>
      </w:r>
    </w:p>
    <w:p w14:paraId="23C201FA" w14:textId="77777777" w:rsidR="00AB0C4E" w:rsidRPr="00AB0C4E" w:rsidRDefault="00AB0C4E" w:rsidP="00AB0C4E">
      <w:pPr>
        <w:ind w:firstLine="540"/>
        <w:jc w:val="both"/>
        <w:rPr>
          <w:iCs/>
          <w:snapToGrid w:val="0"/>
        </w:rPr>
      </w:pPr>
      <w:r w:rsidRPr="00AB0C4E">
        <w:rPr>
          <w:iCs/>
          <w:snapToGrid w:val="0"/>
        </w:rPr>
        <w:t>1) определены обстоятельства, препятствующие формированию достоверного представления о финансовом положении организации, финансовых результатах деятельности и движении денежных средств в бухгалтерской (финансовой) отчетности;</w:t>
      </w:r>
    </w:p>
    <w:p w14:paraId="64D297C7" w14:textId="77777777" w:rsidR="00AB0C4E" w:rsidRPr="00AB0C4E" w:rsidRDefault="00AB0C4E" w:rsidP="00AB0C4E">
      <w:pPr>
        <w:ind w:firstLine="540"/>
        <w:jc w:val="both"/>
        <w:rPr>
          <w:iCs/>
          <w:snapToGrid w:val="0"/>
        </w:rPr>
      </w:pPr>
      <w:r w:rsidRPr="00AB0C4E">
        <w:rPr>
          <w:iCs/>
          <w:snapToGrid w:val="0"/>
        </w:rPr>
        <w:t>2) возможен альтернативный способ ведения бухгалтерского учета, применение которого позволяет устранить указанные обстоятельства;</w:t>
      </w:r>
    </w:p>
    <w:p w14:paraId="7E15A3D3" w14:textId="77777777" w:rsidR="00AB0C4E" w:rsidRPr="00AB0C4E" w:rsidRDefault="00AB0C4E" w:rsidP="00AB0C4E">
      <w:pPr>
        <w:ind w:firstLine="540"/>
        <w:jc w:val="both"/>
        <w:rPr>
          <w:iCs/>
          <w:snapToGrid w:val="0"/>
        </w:rPr>
      </w:pPr>
      <w:r w:rsidRPr="00AB0C4E">
        <w:rPr>
          <w:iCs/>
          <w:snapToGrid w:val="0"/>
        </w:rPr>
        <w:t>3) альтернативный способ ведения бухгалтерского учета не приводит к возникновению других обстоятельств, при которых бухгалтерская (финансовая) отчетность организации будет давать недостоверное представление о ее финансовом положении, финансовых результатах деятельности и движении денежных средств.</w:t>
      </w:r>
    </w:p>
    <w:p w14:paraId="1F3AE37E" w14:textId="77777777" w:rsidR="00AB0C4E" w:rsidRPr="00AB0C4E" w:rsidRDefault="00AB0C4E" w:rsidP="00AB0C4E">
      <w:pPr>
        <w:ind w:firstLine="540"/>
        <w:jc w:val="both"/>
        <w:rPr>
          <w:iCs/>
          <w:snapToGrid w:val="0"/>
        </w:rPr>
      </w:pPr>
      <w:r w:rsidRPr="00AB0C4E">
        <w:rPr>
          <w:iCs/>
          <w:snapToGrid w:val="0"/>
        </w:rPr>
        <w:t>Кроме того, ПБУ 1/2008 также дополнено требованиями к раскрытию информации об отступлении от общих правил и применении альтернативного способа ведения бухгалтерского учета.</w:t>
      </w:r>
    </w:p>
    <w:p w14:paraId="31362CC5" w14:textId="77777777" w:rsidR="00AB0C4E" w:rsidRPr="00AB0C4E" w:rsidRDefault="00AB0C4E" w:rsidP="00AB0C4E">
      <w:pPr>
        <w:ind w:firstLine="540"/>
        <w:jc w:val="both"/>
        <w:rPr>
          <w:iCs/>
          <w:snapToGrid w:val="0"/>
        </w:rPr>
      </w:pPr>
      <w:r w:rsidRPr="00AB0C4E">
        <w:rPr>
          <w:iCs/>
          <w:snapToGrid w:val="0"/>
        </w:rPr>
        <w:t>В случае если организация отступает от общего порядка формирования учетной политики, она обязана раскрыть следующую информацию в своей бухгалтерской (финансовой) отчетности:</w:t>
      </w:r>
    </w:p>
    <w:p w14:paraId="06604CCC" w14:textId="77777777" w:rsidR="00AB0C4E" w:rsidRPr="00AB0C4E" w:rsidRDefault="00AB0C4E" w:rsidP="00AB0C4E">
      <w:pPr>
        <w:ind w:firstLine="540"/>
        <w:jc w:val="both"/>
        <w:rPr>
          <w:iCs/>
          <w:snapToGrid w:val="0"/>
        </w:rPr>
      </w:pPr>
      <w:r w:rsidRPr="00AB0C4E">
        <w:rPr>
          <w:iCs/>
          <w:snapToGrid w:val="0"/>
        </w:rPr>
        <w:t>1) наименование ФСБУ, устанавливающего способ ведения бухгалтерского учета, от применения которого организация отступила, с кратким описанием этого способа;</w:t>
      </w:r>
    </w:p>
    <w:p w14:paraId="376EEFAC" w14:textId="77777777" w:rsidR="00AB0C4E" w:rsidRPr="00AB0C4E" w:rsidRDefault="00AB0C4E" w:rsidP="00AB0C4E">
      <w:pPr>
        <w:ind w:firstLine="540"/>
        <w:jc w:val="both"/>
        <w:rPr>
          <w:iCs/>
          <w:snapToGrid w:val="0"/>
        </w:rPr>
      </w:pPr>
      <w:r w:rsidRPr="00AB0C4E">
        <w:rPr>
          <w:iCs/>
          <w:snapToGrid w:val="0"/>
        </w:rPr>
        <w:t>2) обстоятельства, в результате которых применение общего порядка формирования учетной политики приводит к тому, что бухгалтерская (финансовая) отчетность организации не позволяет получить достоверное представление о ее финансовом положении, финансовых результатах деятельности и движении денежных средств, и причины наступления этих обстоятельств;</w:t>
      </w:r>
    </w:p>
    <w:p w14:paraId="35ED70DA" w14:textId="77777777" w:rsidR="00AB0C4E" w:rsidRPr="00AB0C4E" w:rsidRDefault="00AB0C4E" w:rsidP="00AB0C4E">
      <w:pPr>
        <w:ind w:firstLine="540"/>
        <w:jc w:val="both"/>
        <w:rPr>
          <w:iCs/>
          <w:snapToGrid w:val="0"/>
        </w:rPr>
      </w:pPr>
      <w:r w:rsidRPr="00AB0C4E">
        <w:rPr>
          <w:iCs/>
          <w:snapToGrid w:val="0"/>
        </w:rPr>
        <w:t>3) содержание примененного организацией альтернативного способа ведения бухгалтерского учета, и объяснение, каким образом этот способ устраняет недостоверность представления финансового положения организации, финансовых результатов ее деятельности и движения денежных средств;</w:t>
      </w:r>
    </w:p>
    <w:p w14:paraId="710F2D17" w14:textId="77777777" w:rsidR="00AB0C4E" w:rsidRPr="00AB0C4E" w:rsidRDefault="00AB0C4E" w:rsidP="00AB0C4E">
      <w:pPr>
        <w:ind w:firstLine="540"/>
        <w:jc w:val="both"/>
        <w:rPr>
          <w:iCs/>
          <w:snapToGrid w:val="0"/>
        </w:rPr>
      </w:pPr>
      <w:r w:rsidRPr="00AB0C4E">
        <w:rPr>
          <w:iCs/>
          <w:snapToGrid w:val="0"/>
        </w:rPr>
        <w:t>4) значения всех показателей бухгалтерской (финансовой) отчетности организаций, которые были изменены в результате отступления от общего порядка формирования учетной политики, как если бы такое отступление не было сделано, и величину корректировки каждого показателя.</w:t>
      </w:r>
    </w:p>
    <w:p w14:paraId="6E41B9A6" w14:textId="77777777" w:rsidR="00AB0C4E" w:rsidRPr="00AB0C4E" w:rsidRDefault="00AB0C4E" w:rsidP="00AB0C4E">
      <w:pPr>
        <w:ind w:firstLine="540"/>
        <w:jc w:val="both"/>
        <w:rPr>
          <w:iCs/>
          <w:snapToGrid w:val="0"/>
        </w:rPr>
      </w:pPr>
      <w:r w:rsidRPr="00AB0C4E">
        <w:rPr>
          <w:iCs/>
          <w:snapToGrid w:val="0"/>
        </w:rPr>
        <w:t>Иными словами, организация должна включить в отчетность сравнительный анализ (сверку) всех показателей бухгалтерской (финансовой) отчетности, которые были изменены в результате описанного отступления, как если бы отступление не было сделано.</w:t>
      </w:r>
    </w:p>
    <w:p w14:paraId="6A7BFD87" w14:textId="77777777" w:rsidR="00AB0C4E" w:rsidRPr="00AB0C4E" w:rsidRDefault="00AB0C4E" w:rsidP="00AB0C4E">
      <w:pPr>
        <w:ind w:firstLine="540"/>
        <w:jc w:val="both"/>
        <w:rPr>
          <w:iCs/>
          <w:snapToGrid w:val="0"/>
        </w:rPr>
      </w:pPr>
    </w:p>
    <w:p w14:paraId="31BA175C" w14:textId="77777777" w:rsidR="00AB0C4E" w:rsidRPr="00AB0C4E" w:rsidRDefault="00AB0C4E" w:rsidP="00AB0C4E">
      <w:pPr>
        <w:ind w:firstLine="540"/>
        <w:jc w:val="both"/>
        <w:rPr>
          <w:iCs/>
          <w:snapToGrid w:val="0"/>
        </w:rPr>
      </w:pPr>
      <w:r w:rsidRPr="00AB0C4E">
        <w:rPr>
          <w:iCs/>
          <w:snapToGrid w:val="0"/>
        </w:rPr>
        <w:t>* * *</w:t>
      </w:r>
    </w:p>
    <w:p w14:paraId="4B1EECCD" w14:textId="77777777" w:rsidR="00AB0C4E" w:rsidRPr="00AB0C4E" w:rsidRDefault="00AB0C4E" w:rsidP="00AB0C4E">
      <w:pPr>
        <w:ind w:firstLine="540"/>
        <w:jc w:val="both"/>
        <w:rPr>
          <w:iCs/>
          <w:snapToGrid w:val="0"/>
        </w:rPr>
      </w:pPr>
    </w:p>
    <w:p w14:paraId="7C6F6024" w14:textId="77777777" w:rsidR="00AB0C4E" w:rsidRPr="00AB0C4E" w:rsidRDefault="00AB0C4E" w:rsidP="00AB0C4E">
      <w:pPr>
        <w:ind w:firstLine="540"/>
        <w:jc w:val="both"/>
        <w:rPr>
          <w:iCs/>
          <w:snapToGrid w:val="0"/>
        </w:rPr>
      </w:pPr>
      <w:r w:rsidRPr="00AB0C4E">
        <w:rPr>
          <w:iCs/>
          <w:snapToGrid w:val="0"/>
        </w:rPr>
        <w:t>С 2017 года ПБУ 1/2008 позволяет организациям формировать свою учетную политику с учетом требований МСФО (если организация составляет свою финансовую отчетность по МСФО).</w:t>
      </w:r>
    </w:p>
    <w:p w14:paraId="57C845F4" w14:textId="77777777" w:rsidR="00AB0C4E" w:rsidRPr="00AB0C4E" w:rsidRDefault="00AB0C4E" w:rsidP="00AB0C4E">
      <w:pPr>
        <w:ind w:firstLine="540"/>
        <w:jc w:val="both"/>
        <w:rPr>
          <w:iCs/>
          <w:snapToGrid w:val="0"/>
        </w:rPr>
      </w:pPr>
      <w:r w:rsidRPr="00AB0C4E">
        <w:rPr>
          <w:iCs/>
          <w:snapToGrid w:val="0"/>
        </w:rPr>
        <w:t>Данные организации при формировании учетной политики могут руководствоваться ФСБУ с учетом требований МСФО. Это, в частности, означает, что если применение какого-то способа ведения бухгалтерского учета, предусмотренного федеральным стандартом, приводит к несоответствию учетной политики организации требованиям МСФО (т.е. препятствует соблюдению этих требований), то такая организация вправе не применять данный способ ведения бухгалтерского учета. Вместо этого способа ведения бухгалтерского учета применяется способ, предусмотренный соответствующим МСФО.</w:t>
      </w:r>
    </w:p>
    <w:p w14:paraId="39308BAA" w14:textId="77777777" w:rsidR="00AB0C4E" w:rsidRPr="00AB0C4E" w:rsidRDefault="00AB0C4E" w:rsidP="00AB0C4E">
      <w:pPr>
        <w:ind w:firstLine="540"/>
        <w:jc w:val="both"/>
        <w:rPr>
          <w:iCs/>
          <w:snapToGrid w:val="0"/>
        </w:rPr>
      </w:pPr>
      <w:r w:rsidRPr="00AB0C4E">
        <w:rPr>
          <w:iCs/>
          <w:snapToGrid w:val="0"/>
        </w:rPr>
        <w:t xml:space="preserve">При этом в отношении каждого </w:t>
      </w:r>
      <w:proofErr w:type="spellStart"/>
      <w:r w:rsidRPr="00AB0C4E">
        <w:rPr>
          <w:iCs/>
          <w:snapToGrid w:val="0"/>
        </w:rPr>
        <w:t>непримененного</w:t>
      </w:r>
      <w:proofErr w:type="spellEnd"/>
      <w:r w:rsidRPr="00AB0C4E">
        <w:rPr>
          <w:iCs/>
          <w:snapToGrid w:val="0"/>
        </w:rPr>
        <w:t xml:space="preserve"> способа ведения бухгалтерского учета, установленного ФСБУ, организация должна в своей бухгалтерской (финансовой) отчетности:</w:t>
      </w:r>
    </w:p>
    <w:p w14:paraId="166AD36D" w14:textId="77777777" w:rsidR="00AB0C4E" w:rsidRPr="00AB0C4E" w:rsidRDefault="00AB0C4E" w:rsidP="00AB0C4E">
      <w:pPr>
        <w:ind w:firstLine="540"/>
        <w:jc w:val="both"/>
        <w:rPr>
          <w:iCs/>
          <w:snapToGrid w:val="0"/>
        </w:rPr>
      </w:pPr>
      <w:r w:rsidRPr="00AB0C4E">
        <w:rPr>
          <w:iCs/>
          <w:snapToGrid w:val="0"/>
        </w:rPr>
        <w:t>1) описать такой способ;</w:t>
      </w:r>
    </w:p>
    <w:p w14:paraId="1B3DA7D5" w14:textId="77777777" w:rsidR="00AB0C4E" w:rsidRPr="00AB0C4E" w:rsidRDefault="00AB0C4E" w:rsidP="00AB0C4E">
      <w:pPr>
        <w:ind w:firstLine="540"/>
        <w:jc w:val="both"/>
        <w:rPr>
          <w:iCs/>
          <w:snapToGrid w:val="0"/>
        </w:rPr>
      </w:pPr>
      <w:r w:rsidRPr="00AB0C4E">
        <w:rPr>
          <w:iCs/>
          <w:snapToGrid w:val="0"/>
        </w:rPr>
        <w:t>2) раскрыть требование МСФО, которое будет нарушено в случае применения способа ведения бухгалтерского учета, установленного ФСБУ, и описать, каким образом это требование будет нарушено.</w:t>
      </w:r>
    </w:p>
    <w:p w14:paraId="275C68CD" w14:textId="77777777" w:rsidR="00AB0C4E" w:rsidRPr="00AB0C4E" w:rsidRDefault="00AB0C4E" w:rsidP="00AB0C4E">
      <w:pPr>
        <w:ind w:firstLine="540"/>
        <w:jc w:val="both"/>
        <w:rPr>
          <w:iCs/>
          <w:snapToGrid w:val="0"/>
        </w:rPr>
      </w:pPr>
      <w:r w:rsidRPr="00AB0C4E">
        <w:rPr>
          <w:iCs/>
          <w:snapToGrid w:val="0"/>
        </w:rPr>
        <w:t>При практическом применении указанных выше норм можно воспользоваться Рекомендацией Р-87/2017-КпР "Унификация учетной политики по ФСБУ и по МСФО" (подготовлена БМЦ) &lt;*&gt;.</w:t>
      </w:r>
    </w:p>
    <w:p w14:paraId="1F2D52D2" w14:textId="77777777" w:rsidR="00AB0C4E" w:rsidRPr="00AB0C4E" w:rsidRDefault="00AB0C4E" w:rsidP="00AB0C4E">
      <w:pPr>
        <w:ind w:firstLine="540"/>
        <w:jc w:val="both"/>
        <w:rPr>
          <w:iCs/>
          <w:snapToGrid w:val="0"/>
        </w:rPr>
      </w:pPr>
    </w:p>
    <w:p w14:paraId="28CF0DAB" w14:textId="77777777" w:rsidR="00AB0C4E" w:rsidRPr="00AB0C4E" w:rsidRDefault="00AB0C4E" w:rsidP="00AB0C4E">
      <w:pPr>
        <w:ind w:firstLine="540"/>
        <w:jc w:val="center"/>
        <w:rPr>
          <w:b/>
          <w:iCs/>
          <w:snapToGrid w:val="0"/>
        </w:rPr>
      </w:pPr>
      <w:bookmarkStart w:id="85" w:name="Par576"/>
      <w:bookmarkEnd w:id="85"/>
      <w:r w:rsidRPr="00AB0C4E">
        <w:rPr>
          <w:b/>
          <w:iCs/>
          <w:snapToGrid w:val="0"/>
        </w:rPr>
        <w:t>Учетная политика малого предприятия.</w:t>
      </w:r>
    </w:p>
    <w:p w14:paraId="2A4C289F" w14:textId="77777777" w:rsidR="00AB0C4E" w:rsidRPr="00AB0C4E" w:rsidRDefault="00AB0C4E" w:rsidP="00AB0C4E">
      <w:pPr>
        <w:ind w:firstLine="540"/>
        <w:jc w:val="center"/>
        <w:rPr>
          <w:b/>
          <w:iCs/>
          <w:snapToGrid w:val="0"/>
        </w:rPr>
      </w:pPr>
      <w:r w:rsidRPr="00AB0C4E">
        <w:rPr>
          <w:b/>
          <w:iCs/>
          <w:snapToGrid w:val="0"/>
        </w:rPr>
        <w:t>Упрощенные методы учета</w:t>
      </w:r>
    </w:p>
    <w:p w14:paraId="46BF2AE3" w14:textId="77777777" w:rsidR="00AB0C4E" w:rsidRPr="00AB0C4E" w:rsidRDefault="00AB0C4E" w:rsidP="00AB0C4E">
      <w:pPr>
        <w:ind w:firstLine="540"/>
        <w:jc w:val="center"/>
        <w:rPr>
          <w:b/>
          <w:iCs/>
          <w:snapToGrid w:val="0"/>
        </w:rPr>
      </w:pPr>
    </w:p>
    <w:p w14:paraId="2EDD191D" w14:textId="77777777" w:rsidR="00AB0C4E" w:rsidRPr="00AB0C4E" w:rsidRDefault="00AB0C4E" w:rsidP="00AB0C4E">
      <w:pPr>
        <w:ind w:firstLine="540"/>
        <w:jc w:val="both"/>
        <w:rPr>
          <w:iCs/>
          <w:snapToGrid w:val="0"/>
        </w:rPr>
      </w:pPr>
      <w:r w:rsidRPr="00AB0C4E">
        <w:rPr>
          <w:iCs/>
          <w:snapToGrid w:val="0"/>
        </w:rPr>
        <w:t>Примечание. Малым предприятиям (за исключением организаций, указанных в п. 5 ст. 6 Закона "О бухгалтерском учете" &lt;**&gt;) предоставлено право вести бухгалтерский учет в упрощенном порядке, сократив количество применяемых синтетических счетов, отказавшись от применения ряда ПБУ, а также выбрав и закрепив в учетной политике упрощенные способы бухучета.</w:t>
      </w:r>
    </w:p>
    <w:p w14:paraId="73192E6C" w14:textId="77777777" w:rsidR="00AB0C4E" w:rsidRPr="00AB0C4E" w:rsidRDefault="00AB0C4E" w:rsidP="00AB0C4E">
      <w:pPr>
        <w:ind w:firstLine="540"/>
        <w:jc w:val="both"/>
        <w:rPr>
          <w:iCs/>
          <w:snapToGrid w:val="0"/>
        </w:rPr>
      </w:pPr>
      <w:r w:rsidRPr="00AB0C4E">
        <w:rPr>
          <w:iCs/>
          <w:snapToGrid w:val="0"/>
        </w:rPr>
        <w:t>--------------------------------</w:t>
      </w:r>
    </w:p>
    <w:p w14:paraId="2816CA9D" w14:textId="77777777" w:rsidR="00AB0C4E" w:rsidRPr="00AB0C4E" w:rsidRDefault="00AB0C4E" w:rsidP="00AB0C4E">
      <w:pPr>
        <w:ind w:firstLine="540"/>
        <w:jc w:val="both"/>
        <w:rPr>
          <w:iCs/>
          <w:snapToGrid w:val="0"/>
        </w:rPr>
      </w:pPr>
      <w:bookmarkStart w:id="86" w:name="Par581"/>
      <w:bookmarkEnd w:id="86"/>
      <w:r w:rsidRPr="00AB0C4E">
        <w:rPr>
          <w:iCs/>
          <w:snapToGrid w:val="0"/>
        </w:rPr>
        <w:t>&lt;**&gt; В пункте 5 ст. 6 Закона "О бухгалтерском учете" перечислены экономические субъекты, которые не вправе применять упрощенные способы ведения бухгалтерского учета, включая упрощенную бухгалтерскую (финансовую) отчетность. К ним отнесены:</w:t>
      </w:r>
    </w:p>
    <w:p w14:paraId="0D67B9BD" w14:textId="77777777" w:rsidR="00AB0C4E" w:rsidRPr="00AB0C4E" w:rsidRDefault="00AB0C4E" w:rsidP="00AB0C4E">
      <w:pPr>
        <w:ind w:firstLine="540"/>
        <w:jc w:val="both"/>
        <w:rPr>
          <w:iCs/>
          <w:snapToGrid w:val="0"/>
        </w:rPr>
      </w:pPr>
      <w:r w:rsidRPr="00AB0C4E">
        <w:rPr>
          <w:iCs/>
          <w:snapToGrid w:val="0"/>
        </w:rPr>
        <w:t>1) организации, бухгалтерская (финансовая) отчетность которых подлежит обязательному аудиту в соответствии с законодательством Российской Федерации;</w:t>
      </w:r>
    </w:p>
    <w:p w14:paraId="5F4D2CD3" w14:textId="77777777" w:rsidR="00AB0C4E" w:rsidRPr="00AB0C4E" w:rsidRDefault="00AB0C4E" w:rsidP="00AB0C4E">
      <w:pPr>
        <w:ind w:firstLine="540"/>
        <w:jc w:val="both"/>
        <w:rPr>
          <w:iCs/>
          <w:snapToGrid w:val="0"/>
        </w:rPr>
      </w:pPr>
      <w:r w:rsidRPr="00AB0C4E">
        <w:rPr>
          <w:iCs/>
          <w:snapToGrid w:val="0"/>
        </w:rPr>
        <w:t>2) жилищные и жилищно-строительные кооперативы;</w:t>
      </w:r>
    </w:p>
    <w:p w14:paraId="2EBD7817" w14:textId="77777777" w:rsidR="00AB0C4E" w:rsidRPr="00AB0C4E" w:rsidRDefault="00AB0C4E" w:rsidP="00AB0C4E">
      <w:pPr>
        <w:ind w:firstLine="540"/>
        <w:jc w:val="both"/>
        <w:rPr>
          <w:iCs/>
          <w:snapToGrid w:val="0"/>
        </w:rPr>
      </w:pPr>
      <w:r w:rsidRPr="00AB0C4E">
        <w:rPr>
          <w:iCs/>
          <w:snapToGrid w:val="0"/>
        </w:rPr>
        <w:t>3) кредитные потребительские кооперативы (включая сельскохозяйственные кредитные потребительские кооперативы);</w:t>
      </w:r>
    </w:p>
    <w:p w14:paraId="35B4D13D" w14:textId="77777777" w:rsidR="00AB0C4E" w:rsidRPr="00AB0C4E" w:rsidRDefault="00AB0C4E" w:rsidP="00AB0C4E">
      <w:pPr>
        <w:ind w:firstLine="540"/>
        <w:jc w:val="both"/>
        <w:rPr>
          <w:iCs/>
          <w:snapToGrid w:val="0"/>
        </w:rPr>
      </w:pPr>
      <w:r w:rsidRPr="00AB0C4E">
        <w:rPr>
          <w:iCs/>
          <w:snapToGrid w:val="0"/>
        </w:rPr>
        <w:lastRenderedPageBreak/>
        <w:t>4) микрофинансовые организации;</w:t>
      </w:r>
    </w:p>
    <w:p w14:paraId="74CBE48D" w14:textId="77777777" w:rsidR="00AB0C4E" w:rsidRPr="00AB0C4E" w:rsidRDefault="00AB0C4E" w:rsidP="00AB0C4E">
      <w:pPr>
        <w:ind w:firstLine="540"/>
        <w:jc w:val="both"/>
        <w:rPr>
          <w:iCs/>
          <w:snapToGrid w:val="0"/>
        </w:rPr>
      </w:pPr>
      <w:r w:rsidRPr="00AB0C4E">
        <w:rPr>
          <w:iCs/>
          <w:snapToGrid w:val="0"/>
        </w:rPr>
        <w:t>5) организации государственного сектора;</w:t>
      </w:r>
    </w:p>
    <w:p w14:paraId="4D0BFBCB" w14:textId="77777777" w:rsidR="00AB0C4E" w:rsidRPr="00AB0C4E" w:rsidRDefault="00AB0C4E" w:rsidP="00AB0C4E">
      <w:pPr>
        <w:ind w:firstLine="540"/>
        <w:jc w:val="both"/>
        <w:rPr>
          <w:iCs/>
          <w:snapToGrid w:val="0"/>
        </w:rPr>
      </w:pPr>
      <w:r w:rsidRPr="00AB0C4E">
        <w:rPr>
          <w:iCs/>
          <w:snapToGrid w:val="0"/>
        </w:rPr>
        <w:t>6) политические партии, их региональные отделения или иные структурные подразделения;</w:t>
      </w:r>
    </w:p>
    <w:p w14:paraId="5FC77D46" w14:textId="77777777" w:rsidR="00AB0C4E" w:rsidRPr="00AB0C4E" w:rsidRDefault="00AB0C4E" w:rsidP="00AB0C4E">
      <w:pPr>
        <w:ind w:firstLine="540"/>
        <w:jc w:val="both"/>
        <w:rPr>
          <w:iCs/>
          <w:snapToGrid w:val="0"/>
        </w:rPr>
      </w:pPr>
      <w:r w:rsidRPr="00AB0C4E">
        <w:rPr>
          <w:iCs/>
          <w:snapToGrid w:val="0"/>
        </w:rPr>
        <w:t>7) коллегии адвокатов;</w:t>
      </w:r>
    </w:p>
    <w:p w14:paraId="031DE12B" w14:textId="77777777" w:rsidR="00AB0C4E" w:rsidRPr="00AB0C4E" w:rsidRDefault="00AB0C4E" w:rsidP="00AB0C4E">
      <w:pPr>
        <w:ind w:firstLine="540"/>
        <w:jc w:val="both"/>
        <w:rPr>
          <w:iCs/>
          <w:snapToGrid w:val="0"/>
        </w:rPr>
      </w:pPr>
      <w:r w:rsidRPr="00AB0C4E">
        <w:rPr>
          <w:iCs/>
          <w:snapToGrid w:val="0"/>
        </w:rPr>
        <w:t>8) адвокатские бюро;</w:t>
      </w:r>
    </w:p>
    <w:p w14:paraId="2C53CFF7" w14:textId="77777777" w:rsidR="00AB0C4E" w:rsidRPr="00AB0C4E" w:rsidRDefault="00AB0C4E" w:rsidP="00AB0C4E">
      <w:pPr>
        <w:ind w:firstLine="540"/>
        <w:jc w:val="both"/>
        <w:rPr>
          <w:iCs/>
          <w:snapToGrid w:val="0"/>
        </w:rPr>
      </w:pPr>
      <w:r w:rsidRPr="00AB0C4E">
        <w:rPr>
          <w:iCs/>
          <w:snapToGrid w:val="0"/>
        </w:rPr>
        <w:t>9) юридические консультации;</w:t>
      </w:r>
    </w:p>
    <w:p w14:paraId="265E0A0E" w14:textId="77777777" w:rsidR="00AB0C4E" w:rsidRPr="00AB0C4E" w:rsidRDefault="00AB0C4E" w:rsidP="00AB0C4E">
      <w:pPr>
        <w:ind w:firstLine="540"/>
        <w:jc w:val="both"/>
        <w:rPr>
          <w:iCs/>
          <w:snapToGrid w:val="0"/>
        </w:rPr>
      </w:pPr>
      <w:r w:rsidRPr="00AB0C4E">
        <w:rPr>
          <w:iCs/>
          <w:snapToGrid w:val="0"/>
        </w:rPr>
        <w:t>10) адвокатские палаты;</w:t>
      </w:r>
    </w:p>
    <w:p w14:paraId="00B484F8" w14:textId="77777777" w:rsidR="00AB0C4E" w:rsidRPr="00AB0C4E" w:rsidRDefault="00AB0C4E" w:rsidP="00AB0C4E">
      <w:pPr>
        <w:ind w:firstLine="540"/>
        <w:jc w:val="both"/>
        <w:rPr>
          <w:iCs/>
          <w:snapToGrid w:val="0"/>
        </w:rPr>
      </w:pPr>
      <w:r w:rsidRPr="00AB0C4E">
        <w:rPr>
          <w:iCs/>
          <w:snapToGrid w:val="0"/>
        </w:rPr>
        <w:t>11) нотариальные палаты;</w:t>
      </w:r>
    </w:p>
    <w:p w14:paraId="285DD551" w14:textId="77777777" w:rsidR="00AB0C4E" w:rsidRPr="00AB0C4E" w:rsidRDefault="00AB0C4E" w:rsidP="00AB0C4E">
      <w:pPr>
        <w:ind w:firstLine="540"/>
        <w:jc w:val="both"/>
        <w:rPr>
          <w:iCs/>
          <w:snapToGrid w:val="0"/>
        </w:rPr>
      </w:pPr>
      <w:r w:rsidRPr="00AB0C4E">
        <w:rPr>
          <w:iCs/>
          <w:snapToGrid w:val="0"/>
        </w:rPr>
        <w:t>12) некоммерческие организации, имеющие статус иностранного агента.</w:t>
      </w:r>
    </w:p>
    <w:p w14:paraId="32CD593F" w14:textId="77777777" w:rsidR="00AB0C4E" w:rsidRPr="00AB0C4E" w:rsidRDefault="00AB0C4E" w:rsidP="00AB0C4E">
      <w:pPr>
        <w:ind w:firstLine="540"/>
        <w:jc w:val="both"/>
        <w:rPr>
          <w:iCs/>
          <w:snapToGrid w:val="0"/>
        </w:rPr>
      </w:pPr>
    </w:p>
    <w:p w14:paraId="0AE59C8B" w14:textId="77777777" w:rsidR="00AB0C4E" w:rsidRPr="00AB0C4E" w:rsidRDefault="00AB0C4E" w:rsidP="00AB0C4E">
      <w:pPr>
        <w:ind w:firstLine="540"/>
        <w:jc w:val="both"/>
        <w:rPr>
          <w:iCs/>
          <w:snapToGrid w:val="0"/>
        </w:rPr>
      </w:pPr>
      <w:r w:rsidRPr="00AB0C4E">
        <w:rPr>
          <w:iCs/>
          <w:snapToGrid w:val="0"/>
        </w:rPr>
        <w:t>Критерии отнесения организаций к субъектам малого предпринимательства (малым предприятиям) определены в ст. 4 Федерального закона от 24.07.2007 N 209-ФЗ "О развитии малого и среднего предпринимательства в Российской Федерации" (далее - Закон N 209-ФЗ).</w:t>
      </w:r>
    </w:p>
    <w:p w14:paraId="25B349BE" w14:textId="77777777" w:rsidR="00AB0C4E" w:rsidRPr="00AB0C4E" w:rsidRDefault="00AB0C4E" w:rsidP="00AB0C4E">
      <w:pPr>
        <w:ind w:firstLine="540"/>
        <w:jc w:val="both"/>
        <w:rPr>
          <w:iCs/>
          <w:snapToGrid w:val="0"/>
        </w:rPr>
      </w:pPr>
      <w:r w:rsidRPr="00AB0C4E">
        <w:rPr>
          <w:iCs/>
          <w:snapToGrid w:val="0"/>
        </w:rPr>
        <w:t>К малым предприятиям в общем случае относятся акционерные общества и общества с ограниченной ответственностью, у которых:</w:t>
      </w:r>
    </w:p>
    <w:p w14:paraId="6A20B38F" w14:textId="77777777" w:rsidR="00AB0C4E" w:rsidRPr="00AB0C4E" w:rsidRDefault="00AB0C4E" w:rsidP="00AB0C4E">
      <w:pPr>
        <w:ind w:firstLine="540"/>
        <w:jc w:val="both"/>
        <w:rPr>
          <w:iCs/>
          <w:snapToGrid w:val="0"/>
        </w:rPr>
      </w:pPr>
      <w:r w:rsidRPr="00AB0C4E">
        <w:rPr>
          <w:iCs/>
          <w:snapToGrid w:val="0"/>
        </w:rPr>
        <w:t xml:space="preserve">1) среднесписочная численность работников за предшествующий календарный год не превышает </w:t>
      </w:r>
      <w:r w:rsidRPr="00AB0C4E">
        <w:rPr>
          <w:b/>
          <w:bCs/>
          <w:iCs/>
          <w:snapToGrid w:val="0"/>
        </w:rPr>
        <w:t>100 человек</w:t>
      </w:r>
      <w:r w:rsidRPr="00AB0C4E">
        <w:rPr>
          <w:iCs/>
          <w:snapToGrid w:val="0"/>
        </w:rPr>
        <w:t xml:space="preserve"> включительно &lt;*&gt;;</w:t>
      </w:r>
    </w:p>
    <w:p w14:paraId="0395599F" w14:textId="77777777" w:rsidR="00AB0C4E" w:rsidRPr="00AB0C4E" w:rsidRDefault="00AB0C4E" w:rsidP="00AB0C4E">
      <w:pPr>
        <w:ind w:firstLine="540"/>
        <w:jc w:val="both"/>
        <w:rPr>
          <w:iCs/>
          <w:snapToGrid w:val="0"/>
        </w:rPr>
      </w:pPr>
      <w:r w:rsidRPr="00AB0C4E">
        <w:rPr>
          <w:iCs/>
          <w:snapToGrid w:val="0"/>
        </w:rPr>
        <w:t xml:space="preserve">2) доход,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 превышает </w:t>
      </w:r>
      <w:r w:rsidRPr="00AB0C4E">
        <w:rPr>
          <w:b/>
          <w:bCs/>
          <w:iCs/>
          <w:snapToGrid w:val="0"/>
        </w:rPr>
        <w:t>800 млн рублей</w:t>
      </w:r>
      <w:r w:rsidRPr="00AB0C4E">
        <w:rPr>
          <w:iCs/>
          <w:snapToGrid w:val="0"/>
        </w:rPr>
        <w:t xml:space="preserve"> (Постановление Правительства РФ от 04.04.2016 N 265);</w:t>
      </w:r>
    </w:p>
    <w:p w14:paraId="139BCA55" w14:textId="77777777" w:rsidR="00AB0C4E" w:rsidRPr="00AB0C4E" w:rsidRDefault="00AB0C4E" w:rsidP="00AB0C4E">
      <w:pPr>
        <w:ind w:firstLine="540"/>
        <w:jc w:val="both"/>
        <w:rPr>
          <w:iCs/>
          <w:snapToGrid w:val="0"/>
        </w:rPr>
      </w:pPr>
      <w:r w:rsidRPr="00AB0C4E">
        <w:rPr>
          <w:iCs/>
          <w:snapToGrid w:val="0"/>
        </w:rPr>
        <w:t>3) соблюдаются следующие ограничения по составу участников (акционеров):</w:t>
      </w:r>
    </w:p>
    <w:p w14:paraId="5AADE0BD" w14:textId="77777777" w:rsidR="00AB0C4E" w:rsidRPr="00AB0C4E" w:rsidRDefault="00AB0C4E" w:rsidP="00AB0C4E">
      <w:pPr>
        <w:ind w:firstLine="540"/>
        <w:jc w:val="both"/>
        <w:rPr>
          <w:iCs/>
          <w:snapToGrid w:val="0"/>
        </w:rPr>
      </w:pPr>
      <w:r w:rsidRPr="00AB0C4E">
        <w:rPr>
          <w:iCs/>
          <w:snapToGrid w:val="0"/>
        </w:rPr>
        <w:t>- доля Российской Федерации, субъектов Российской Федерации, муниципальных образований, общественных или религиозных организаций (объединений), благотворительных и иных фондов (за исключением инвестиционных фондов) не превышает суммарно 25%;</w:t>
      </w:r>
    </w:p>
    <w:p w14:paraId="5B93A5E6" w14:textId="77777777" w:rsidR="00AB0C4E" w:rsidRPr="00AB0C4E" w:rsidRDefault="00AB0C4E" w:rsidP="00AB0C4E">
      <w:pPr>
        <w:ind w:firstLine="540"/>
        <w:jc w:val="both"/>
        <w:rPr>
          <w:iCs/>
          <w:snapToGrid w:val="0"/>
        </w:rPr>
      </w:pPr>
      <w:r w:rsidRPr="00AB0C4E">
        <w:rPr>
          <w:iCs/>
          <w:snapToGrid w:val="0"/>
        </w:rPr>
        <w:t>- доля иностранных юридических лиц &lt;**&gt; и (или) юридических лиц, не являющихся субъектами малого и среднего предпринимательства, не превышает суммарно 49% &lt;***&gt;.</w:t>
      </w:r>
    </w:p>
    <w:p w14:paraId="4A505054" w14:textId="77777777" w:rsidR="00AB0C4E" w:rsidRPr="00AB0C4E" w:rsidRDefault="00AB0C4E" w:rsidP="00AB0C4E">
      <w:pPr>
        <w:ind w:firstLine="540"/>
        <w:jc w:val="both"/>
        <w:rPr>
          <w:iCs/>
          <w:snapToGrid w:val="0"/>
        </w:rPr>
      </w:pPr>
      <w:r w:rsidRPr="00AB0C4E">
        <w:rPr>
          <w:iCs/>
          <w:snapToGrid w:val="0"/>
        </w:rPr>
        <w:t>--------------------------------</w:t>
      </w:r>
    </w:p>
    <w:p w14:paraId="06269650" w14:textId="77777777" w:rsidR="00AB0C4E" w:rsidRPr="00AB0C4E" w:rsidRDefault="00AB0C4E" w:rsidP="00AB0C4E">
      <w:pPr>
        <w:ind w:firstLine="540"/>
        <w:jc w:val="both"/>
        <w:rPr>
          <w:iCs/>
          <w:snapToGrid w:val="0"/>
        </w:rPr>
      </w:pPr>
      <w:bookmarkStart w:id="87" w:name="Par603"/>
      <w:bookmarkEnd w:id="87"/>
      <w:r w:rsidRPr="00AB0C4E">
        <w:rPr>
          <w:iCs/>
          <w:snapToGrid w:val="0"/>
        </w:rPr>
        <w:t>&lt;*&gt; Средняя численность работников за календарный год определяется с учетом всех работников организации, в том числе работников, выполняющих работы 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подразделений организации (ч. 6 ст. 4 Закона N 209-ФЗ).</w:t>
      </w:r>
    </w:p>
    <w:p w14:paraId="11612ED7" w14:textId="77777777" w:rsidR="00AB0C4E" w:rsidRPr="00AB0C4E" w:rsidRDefault="00AB0C4E" w:rsidP="00AB0C4E">
      <w:pPr>
        <w:ind w:firstLine="540"/>
        <w:jc w:val="both"/>
        <w:rPr>
          <w:iCs/>
          <w:snapToGrid w:val="0"/>
        </w:rPr>
      </w:pPr>
      <w:bookmarkStart w:id="88" w:name="Par604"/>
      <w:bookmarkEnd w:id="88"/>
      <w:r w:rsidRPr="00AB0C4E">
        <w:rPr>
          <w:iCs/>
          <w:snapToGrid w:val="0"/>
        </w:rPr>
        <w:t>&lt;**&gt; С 1 декабря 2018 г. это ограничение не распространяется на иностранных юридических лиц, которые не зарегистрированы в офшорах и у которых показатели среднесписочной численности и дохода от предпринимательской деятельности не превышают предельных значений, установленных для средних предприятий (250 человек и 2 млрд рублей). Соответствующие изменения внесены в ст. 4 Закона N 209-ФЗ Федеральным законом от 03.08.2018 N 313-ФЗ.</w:t>
      </w:r>
    </w:p>
    <w:p w14:paraId="584EB549" w14:textId="77777777" w:rsidR="00AB0C4E" w:rsidRPr="00AB0C4E" w:rsidRDefault="00AB0C4E" w:rsidP="00AB0C4E">
      <w:pPr>
        <w:ind w:firstLine="540"/>
        <w:jc w:val="both"/>
        <w:rPr>
          <w:iCs/>
          <w:snapToGrid w:val="0"/>
        </w:rPr>
      </w:pPr>
      <w:bookmarkStart w:id="89" w:name="Par605"/>
      <w:bookmarkEnd w:id="89"/>
      <w:r w:rsidRPr="00AB0C4E">
        <w:rPr>
          <w:iCs/>
          <w:snapToGrid w:val="0"/>
        </w:rPr>
        <w:lastRenderedPageBreak/>
        <w:t>&lt;***&gt; Указанное ограничение не распространяется на общества, соответствующие условиям, указанным в подп. "б" - "д" п. 1 ч. 1.1 ст. 4 Закона N 209-ФЗ.</w:t>
      </w:r>
    </w:p>
    <w:p w14:paraId="5E8DA0C9" w14:textId="77777777" w:rsidR="00AB0C4E" w:rsidRPr="00AB0C4E" w:rsidRDefault="00AB0C4E" w:rsidP="00AB0C4E">
      <w:pPr>
        <w:ind w:firstLine="540"/>
        <w:jc w:val="both"/>
        <w:rPr>
          <w:iCs/>
          <w:snapToGrid w:val="0"/>
        </w:rPr>
      </w:pPr>
    </w:p>
    <w:p w14:paraId="7A5E351A" w14:textId="77777777" w:rsidR="00AB0C4E" w:rsidRPr="00AB0C4E" w:rsidRDefault="00AB0C4E" w:rsidP="00AB0C4E">
      <w:pPr>
        <w:ind w:firstLine="540"/>
        <w:jc w:val="both"/>
        <w:rPr>
          <w:iCs/>
          <w:snapToGrid w:val="0"/>
        </w:rPr>
      </w:pPr>
      <w:bookmarkStart w:id="90" w:name="Par607"/>
      <w:bookmarkEnd w:id="90"/>
      <w:r w:rsidRPr="00AB0C4E">
        <w:rPr>
          <w:iCs/>
          <w:snapToGrid w:val="0"/>
        </w:rPr>
        <w:t xml:space="preserve">Заметим, что среди малых предприятий выделяют </w:t>
      </w:r>
      <w:r w:rsidRPr="00AB0C4E">
        <w:rPr>
          <w:b/>
          <w:bCs/>
          <w:iCs/>
          <w:snapToGrid w:val="0"/>
        </w:rPr>
        <w:t>микропредприятия</w:t>
      </w:r>
      <w:r w:rsidRPr="00AB0C4E">
        <w:rPr>
          <w:iCs/>
          <w:snapToGrid w:val="0"/>
        </w:rPr>
        <w:t>, к которым относятся организации, у которых:</w:t>
      </w:r>
    </w:p>
    <w:p w14:paraId="0B2830D7" w14:textId="77777777" w:rsidR="00AB0C4E" w:rsidRPr="00AB0C4E" w:rsidRDefault="00AB0C4E" w:rsidP="00AB0C4E">
      <w:pPr>
        <w:ind w:firstLine="540"/>
        <w:jc w:val="both"/>
        <w:rPr>
          <w:iCs/>
          <w:snapToGrid w:val="0"/>
        </w:rPr>
      </w:pPr>
      <w:r w:rsidRPr="00AB0C4E">
        <w:rPr>
          <w:iCs/>
          <w:snapToGrid w:val="0"/>
        </w:rPr>
        <w:t>- среднесписочная численность работников не превышает 15 человек;</w:t>
      </w:r>
    </w:p>
    <w:p w14:paraId="1FE66E77" w14:textId="77777777" w:rsidR="00AB0C4E" w:rsidRPr="00AB0C4E" w:rsidRDefault="00AB0C4E" w:rsidP="00AB0C4E">
      <w:pPr>
        <w:ind w:firstLine="540"/>
        <w:jc w:val="both"/>
        <w:rPr>
          <w:iCs/>
          <w:snapToGrid w:val="0"/>
        </w:rPr>
      </w:pPr>
      <w:r w:rsidRPr="00AB0C4E">
        <w:rPr>
          <w:iCs/>
          <w:snapToGrid w:val="0"/>
        </w:rPr>
        <w:t>- полученный доход не превышает 120 млн рублей в год.</w:t>
      </w:r>
    </w:p>
    <w:p w14:paraId="66289435" w14:textId="77777777" w:rsidR="00AB0C4E" w:rsidRPr="00AB0C4E" w:rsidRDefault="00AB0C4E" w:rsidP="00AB0C4E">
      <w:pPr>
        <w:ind w:firstLine="540"/>
        <w:jc w:val="both"/>
        <w:rPr>
          <w:iCs/>
          <w:snapToGrid w:val="0"/>
        </w:rPr>
      </w:pPr>
    </w:p>
    <w:p w14:paraId="3DCAB24F" w14:textId="77777777" w:rsidR="00AB0C4E" w:rsidRPr="00AB0C4E" w:rsidRDefault="00AB0C4E" w:rsidP="00AB0C4E">
      <w:pPr>
        <w:ind w:firstLine="540"/>
        <w:jc w:val="both"/>
        <w:rPr>
          <w:iCs/>
          <w:snapToGrid w:val="0"/>
        </w:rPr>
      </w:pPr>
      <w:r w:rsidRPr="00AB0C4E">
        <w:rPr>
          <w:iCs/>
          <w:snapToGrid w:val="0"/>
        </w:rPr>
        <w:t xml:space="preserve">Обратите внимание! С 2016 года </w:t>
      </w:r>
      <w:r w:rsidRPr="00AB0C4E">
        <w:rPr>
          <w:b/>
          <w:bCs/>
          <w:iCs/>
          <w:snapToGrid w:val="0"/>
        </w:rPr>
        <w:t>балансовая стоимость активов</w:t>
      </w:r>
      <w:r w:rsidRPr="00AB0C4E">
        <w:rPr>
          <w:iCs/>
          <w:snapToGrid w:val="0"/>
        </w:rPr>
        <w:t xml:space="preserve"> организации уже не влияет на возможность отнесения ее к субъектам малого предпринимательства. Балансовая стоимость активов малого предприятия теперь </w:t>
      </w:r>
      <w:r w:rsidRPr="00AB0C4E">
        <w:rPr>
          <w:b/>
          <w:bCs/>
          <w:iCs/>
          <w:snapToGrid w:val="0"/>
        </w:rPr>
        <w:t>не ограничена</w:t>
      </w:r>
      <w:r w:rsidRPr="00AB0C4E">
        <w:rPr>
          <w:iCs/>
          <w:snapToGrid w:val="0"/>
        </w:rPr>
        <w:t>.</w:t>
      </w:r>
    </w:p>
    <w:p w14:paraId="2427609C" w14:textId="77777777" w:rsidR="00AB0C4E" w:rsidRPr="00AB0C4E" w:rsidRDefault="00AB0C4E" w:rsidP="00AB0C4E">
      <w:pPr>
        <w:ind w:firstLine="540"/>
        <w:jc w:val="both"/>
        <w:rPr>
          <w:iCs/>
          <w:snapToGrid w:val="0"/>
        </w:rPr>
      </w:pPr>
      <w:r w:rsidRPr="00AB0C4E">
        <w:rPr>
          <w:iCs/>
          <w:snapToGrid w:val="0"/>
        </w:rPr>
        <w:t xml:space="preserve">В то же время </w:t>
      </w:r>
      <w:r w:rsidRPr="00AB0C4E">
        <w:rPr>
          <w:b/>
          <w:bCs/>
          <w:iCs/>
          <w:snapToGrid w:val="0"/>
        </w:rPr>
        <w:t>с 2016 года ограничивается размер не выручки</w:t>
      </w:r>
      <w:r w:rsidRPr="00AB0C4E">
        <w:rPr>
          <w:iCs/>
          <w:snapToGrid w:val="0"/>
        </w:rPr>
        <w:t xml:space="preserve"> (как это было раньше), </w:t>
      </w:r>
      <w:r w:rsidRPr="00AB0C4E">
        <w:rPr>
          <w:b/>
          <w:bCs/>
          <w:iCs/>
          <w:snapToGrid w:val="0"/>
        </w:rPr>
        <w:t>а дохода,</w:t>
      </w:r>
      <w:r w:rsidRPr="00AB0C4E">
        <w:rPr>
          <w:iCs/>
          <w:snapToGrid w:val="0"/>
        </w:rPr>
        <w:t xml:space="preserve"> полученного по всем видам деятельности и всем режимам налогообложения. То есть с 2016 года в расчет принимается не только выручка от реализации, но и внереализационные доходы - все вместе не должно превышать 800 млн рублей в год. Очевидно, что это изменение может привести многих к потере статуса малого предприятия.</w:t>
      </w:r>
    </w:p>
    <w:p w14:paraId="15B20755" w14:textId="77777777" w:rsidR="00AB0C4E" w:rsidRPr="00AB0C4E" w:rsidRDefault="00AB0C4E" w:rsidP="00AB0C4E">
      <w:pPr>
        <w:ind w:firstLine="540"/>
        <w:jc w:val="both"/>
        <w:rPr>
          <w:iCs/>
          <w:snapToGrid w:val="0"/>
        </w:rPr>
      </w:pPr>
      <w:r w:rsidRPr="00AB0C4E">
        <w:rPr>
          <w:iCs/>
          <w:snapToGrid w:val="0"/>
        </w:rPr>
        <w:t xml:space="preserve">В этой связи имейте в виду: в соответствии с ч. 4 ст. 4 Закона N 209-ФЗ </w:t>
      </w:r>
      <w:r w:rsidRPr="00AB0C4E">
        <w:rPr>
          <w:b/>
          <w:bCs/>
          <w:iCs/>
          <w:snapToGrid w:val="0"/>
        </w:rPr>
        <w:t>организация теряет статус малого в том случае, если размер дохода и (или) численность работников превышают установленные предельные значения (800 миллионов рублей, 100 человек) в течение трех &lt;*&gt; календарных лет, следующих один за другим</w:t>
      </w:r>
      <w:r w:rsidRPr="00AB0C4E">
        <w:rPr>
          <w:iCs/>
          <w:snapToGrid w:val="0"/>
        </w:rPr>
        <w:t>.</w:t>
      </w:r>
    </w:p>
    <w:p w14:paraId="69D0065E" w14:textId="77777777" w:rsidR="00AB0C4E" w:rsidRPr="00AB0C4E" w:rsidRDefault="00AB0C4E" w:rsidP="00AB0C4E">
      <w:pPr>
        <w:ind w:firstLine="540"/>
        <w:jc w:val="both"/>
        <w:rPr>
          <w:iCs/>
          <w:snapToGrid w:val="0"/>
        </w:rPr>
      </w:pPr>
      <w:r w:rsidRPr="00AB0C4E">
        <w:rPr>
          <w:iCs/>
          <w:snapToGrid w:val="0"/>
        </w:rPr>
        <w:t>--------------------------------</w:t>
      </w:r>
    </w:p>
    <w:p w14:paraId="6C9130B8" w14:textId="77777777" w:rsidR="00AB0C4E" w:rsidRPr="00AB0C4E" w:rsidRDefault="00AB0C4E" w:rsidP="00AB0C4E">
      <w:pPr>
        <w:ind w:firstLine="540"/>
        <w:jc w:val="both"/>
        <w:rPr>
          <w:iCs/>
          <w:snapToGrid w:val="0"/>
        </w:rPr>
      </w:pPr>
      <w:bookmarkStart w:id="91" w:name="Par615"/>
      <w:bookmarkEnd w:id="91"/>
      <w:r w:rsidRPr="00AB0C4E">
        <w:rPr>
          <w:iCs/>
          <w:snapToGrid w:val="0"/>
        </w:rPr>
        <w:t>&lt;*&gt; Разъяснения по этому вопросу приведены в письме Минэкономразвития России от 11.04.2016 N Д28и-913.</w:t>
      </w:r>
    </w:p>
    <w:p w14:paraId="1906E441" w14:textId="77777777" w:rsidR="00AB0C4E" w:rsidRPr="00AB0C4E" w:rsidRDefault="00AB0C4E" w:rsidP="00AB0C4E">
      <w:pPr>
        <w:ind w:firstLine="540"/>
        <w:jc w:val="both"/>
        <w:rPr>
          <w:iCs/>
          <w:snapToGrid w:val="0"/>
        </w:rPr>
      </w:pPr>
    </w:p>
    <w:p w14:paraId="386F4A2F" w14:textId="77777777" w:rsidR="00AB0C4E" w:rsidRPr="00AB0C4E" w:rsidRDefault="00AB0C4E" w:rsidP="00AB0C4E">
      <w:pPr>
        <w:ind w:firstLine="540"/>
        <w:jc w:val="both"/>
        <w:rPr>
          <w:iCs/>
          <w:snapToGrid w:val="0"/>
        </w:rPr>
      </w:pPr>
      <w:r w:rsidRPr="00AB0C4E">
        <w:rPr>
          <w:iCs/>
          <w:snapToGrid w:val="0"/>
        </w:rPr>
        <w:t>Вновь созданные ООО &lt;**&gt; при соблюдении ограничений по составу участников (учредителей) изначально относятся к микропредприятиям (ч. 3 ст. 4 Закона N 209-ФЗ). По истечении первого года работы статус организации пересматривается с учетом информации о среднесписочной численности и величине полученного дохода.</w:t>
      </w:r>
    </w:p>
    <w:p w14:paraId="207DCC3C" w14:textId="77777777" w:rsidR="00AB0C4E" w:rsidRPr="00AB0C4E" w:rsidRDefault="00AB0C4E" w:rsidP="00AB0C4E">
      <w:pPr>
        <w:ind w:firstLine="540"/>
        <w:jc w:val="both"/>
        <w:rPr>
          <w:iCs/>
          <w:snapToGrid w:val="0"/>
        </w:rPr>
      </w:pPr>
      <w:r w:rsidRPr="00AB0C4E">
        <w:rPr>
          <w:iCs/>
          <w:snapToGrid w:val="0"/>
        </w:rPr>
        <w:t>--------------------------------</w:t>
      </w:r>
    </w:p>
    <w:p w14:paraId="1510E780" w14:textId="77777777" w:rsidR="00AB0C4E" w:rsidRPr="00AB0C4E" w:rsidRDefault="00AB0C4E" w:rsidP="00AB0C4E">
      <w:pPr>
        <w:ind w:firstLine="540"/>
        <w:jc w:val="both"/>
        <w:rPr>
          <w:iCs/>
          <w:snapToGrid w:val="0"/>
        </w:rPr>
      </w:pPr>
      <w:bookmarkStart w:id="92" w:name="Par619"/>
      <w:bookmarkEnd w:id="92"/>
      <w:r w:rsidRPr="00AB0C4E">
        <w:rPr>
          <w:iCs/>
          <w:snapToGrid w:val="0"/>
        </w:rPr>
        <w:t>&lt;**&gt; С 1 декабря 2018 г. это правило распространено также на акционерные общества с единственным акционером.</w:t>
      </w:r>
    </w:p>
    <w:p w14:paraId="448DDAD6" w14:textId="77777777" w:rsidR="00AB0C4E" w:rsidRPr="00AB0C4E" w:rsidRDefault="00AB0C4E" w:rsidP="00AB0C4E">
      <w:pPr>
        <w:ind w:firstLine="540"/>
        <w:jc w:val="both"/>
        <w:rPr>
          <w:iCs/>
          <w:snapToGrid w:val="0"/>
        </w:rPr>
      </w:pPr>
    </w:p>
    <w:p w14:paraId="11112C92" w14:textId="77777777" w:rsidR="00AB0C4E" w:rsidRPr="00AB0C4E" w:rsidRDefault="00AB0C4E" w:rsidP="00AB0C4E">
      <w:pPr>
        <w:ind w:firstLine="540"/>
        <w:jc w:val="both"/>
        <w:rPr>
          <w:iCs/>
          <w:snapToGrid w:val="0"/>
        </w:rPr>
      </w:pPr>
      <w:r w:rsidRPr="00AB0C4E">
        <w:rPr>
          <w:iCs/>
          <w:snapToGrid w:val="0"/>
        </w:rPr>
        <w:t>* * *</w:t>
      </w:r>
    </w:p>
    <w:p w14:paraId="5AE794EF" w14:textId="77777777" w:rsidR="00AB0C4E" w:rsidRPr="00AB0C4E" w:rsidRDefault="00AB0C4E" w:rsidP="00AB0C4E">
      <w:pPr>
        <w:ind w:firstLine="540"/>
        <w:jc w:val="both"/>
        <w:rPr>
          <w:iCs/>
          <w:snapToGrid w:val="0"/>
        </w:rPr>
      </w:pPr>
    </w:p>
    <w:p w14:paraId="01498200" w14:textId="77777777" w:rsidR="00AB0C4E" w:rsidRPr="00AB0C4E" w:rsidRDefault="00AB0C4E" w:rsidP="00AB0C4E">
      <w:pPr>
        <w:ind w:firstLine="540"/>
        <w:jc w:val="both"/>
        <w:rPr>
          <w:iCs/>
          <w:snapToGrid w:val="0"/>
        </w:rPr>
      </w:pPr>
      <w:r w:rsidRPr="00AB0C4E">
        <w:rPr>
          <w:iCs/>
          <w:snapToGrid w:val="0"/>
        </w:rPr>
        <w:t>Итак, малым предприятиям (за исключением тех, которые перечислены в п. 5 ст. 6 Закона "О бухгалтерском учете") предоставлено право существенно упростить свой бухгалтерский учет.</w:t>
      </w:r>
    </w:p>
    <w:p w14:paraId="7C0CE00F" w14:textId="77777777" w:rsidR="00AB0C4E" w:rsidRPr="00AB0C4E" w:rsidRDefault="00AB0C4E" w:rsidP="00AB0C4E">
      <w:pPr>
        <w:ind w:firstLine="540"/>
        <w:jc w:val="both"/>
        <w:rPr>
          <w:iCs/>
          <w:snapToGrid w:val="0"/>
        </w:rPr>
      </w:pPr>
      <w:r w:rsidRPr="00AB0C4E">
        <w:rPr>
          <w:b/>
          <w:bCs/>
          <w:iCs/>
          <w:snapToGrid w:val="0"/>
        </w:rPr>
        <w:t>Во-первых,</w:t>
      </w:r>
      <w:r w:rsidRPr="00AB0C4E">
        <w:rPr>
          <w:iCs/>
          <w:snapToGrid w:val="0"/>
        </w:rPr>
        <w:t xml:space="preserve"> при разработке рабочего плана счетов малое предприятие может </w:t>
      </w:r>
      <w:r w:rsidRPr="00AB0C4E">
        <w:rPr>
          <w:b/>
          <w:bCs/>
          <w:iCs/>
          <w:snapToGrid w:val="0"/>
        </w:rPr>
        <w:t>существенно сократить количество используемых синтетических счетов</w:t>
      </w:r>
      <w:r w:rsidRPr="00AB0C4E">
        <w:rPr>
          <w:iCs/>
          <w:snapToGrid w:val="0"/>
        </w:rPr>
        <w:t>.</w:t>
      </w:r>
    </w:p>
    <w:p w14:paraId="14FCAA25" w14:textId="77777777" w:rsidR="00AB0C4E" w:rsidRPr="00AB0C4E" w:rsidRDefault="00AB0C4E" w:rsidP="00AB0C4E">
      <w:pPr>
        <w:ind w:firstLine="540"/>
        <w:jc w:val="both"/>
        <w:rPr>
          <w:iCs/>
          <w:snapToGrid w:val="0"/>
        </w:rPr>
      </w:pPr>
      <w:r w:rsidRPr="00AB0C4E">
        <w:rPr>
          <w:iCs/>
          <w:snapToGrid w:val="0"/>
        </w:rPr>
        <w:lastRenderedPageBreak/>
        <w:t>Ниже, в таблице 1.3, приведен вариант формирования рабочего плана счетов малого предприятия в соответствии с рекомендациями, содержащимися в Информации Минфина России 29.06.2016 N ПЗ-3/2016 "Об упрощенной системе бухгалтерского учета и бухгалтерской отчетности" &lt;***&gt;.</w:t>
      </w:r>
    </w:p>
    <w:p w14:paraId="3C1814D9" w14:textId="77777777" w:rsidR="00AB0C4E" w:rsidRPr="00AB0C4E" w:rsidRDefault="00AB0C4E" w:rsidP="00AB0C4E">
      <w:pPr>
        <w:ind w:firstLine="540"/>
        <w:jc w:val="both"/>
        <w:rPr>
          <w:iCs/>
          <w:snapToGrid w:val="0"/>
        </w:rPr>
      </w:pPr>
      <w:r w:rsidRPr="00AB0C4E">
        <w:rPr>
          <w:iCs/>
          <w:snapToGrid w:val="0"/>
        </w:rPr>
        <w:t>--------------------------------</w:t>
      </w:r>
    </w:p>
    <w:p w14:paraId="02E4A6A5" w14:textId="77777777" w:rsidR="00AB0C4E" w:rsidRPr="00AB0C4E" w:rsidRDefault="00AB0C4E" w:rsidP="00AB0C4E">
      <w:pPr>
        <w:ind w:firstLine="540"/>
        <w:jc w:val="both"/>
        <w:rPr>
          <w:iCs/>
          <w:snapToGrid w:val="0"/>
        </w:rPr>
      </w:pPr>
      <w:bookmarkStart w:id="93" w:name="Par627"/>
      <w:bookmarkEnd w:id="93"/>
      <w:r w:rsidRPr="00AB0C4E">
        <w:rPr>
          <w:iCs/>
          <w:snapToGrid w:val="0"/>
        </w:rPr>
        <w:t>&lt;***&gt; Малые предприятия могут вести бухгалтерский учет вообще без использования бухгалтерских счетов. Этот способ (он называется "простая форма учета") предполагает ведение учета с применением только одного регистра бухгалтерского учета - книги (журнала) учета фактов хозяйственной жизни. В соответствии со ст. 10 Закона "О бухгалтерском учете" форма книги (журнала) утверждается руководителем экономического субъекта.</w:t>
      </w:r>
    </w:p>
    <w:p w14:paraId="18D9CB4E" w14:textId="77777777" w:rsidR="00AB0C4E" w:rsidRPr="00AB0C4E" w:rsidRDefault="00AB0C4E" w:rsidP="00AB0C4E">
      <w:pPr>
        <w:ind w:firstLine="540"/>
        <w:jc w:val="both"/>
        <w:rPr>
          <w:iCs/>
          <w:snapToGrid w:val="0"/>
        </w:rPr>
      </w:pPr>
    </w:p>
    <w:p w14:paraId="76592E20" w14:textId="77777777" w:rsidR="00AB0C4E" w:rsidRPr="00AB0C4E" w:rsidRDefault="00AB0C4E" w:rsidP="00AB0C4E">
      <w:pPr>
        <w:ind w:firstLine="540"/>
        <w:jc w:val="both"/>
        <w:rPr>
          <w:iCs/>
          <w:snapToGrid w:val="0"/>
        </w:rPr>
      </w:pPr>
      <w:r w:rsidRPr="00AB0C4E">
        <w:rPr>
          <w:iCs/>
          <w:snapToGrid w:val="0"/>
        </w:rPr>
        <w:t>Таблица 1.3</w:t>
      </w:r>
    </w:p>
    <w:p w14:paraId="564B7AB5" w14:textId="77777777" w:rsidR="00AB0C4E" w:rsidRPr="00AB0C4E" w:rsidRDefault="00AB0C4E" w:rsidP="00AB0C4E">
      <w:pPr>
        <w:ind w:firstLine="540"/>
        <w:jc w:val="both"/>
        <w:rPr>
          <w:iCs/>
          <w:snapToGrid w:val="0"/>
        </w:rPr>
      </w:pPr>
    </w:p>
    <w:p w14:paraId="28AF5FFA" w14:textId="77777777" w:rsidR="00AB0C4E" w:rsidRPr="00AB0C4E" w:rsidRDefault="00AB0C4E" w:rsidP="00AB0C4E">
      <w:pPr>
        <w:ind w:firstLine="540"/>
        <w:jc w:val="both"/>
        <w:rPr>
          <w:iCs/>
          <w:snapToGrid w:val="0"/>
        </w:rPr>
      </w:pPr>
      <w:bookmarkStart w:id="94" w:name="Par631"/>
      <w:bookmarkEnd w:id="94"/>
      <w:r w:rsidRPr="00AB0C4E">
        <w:rPr>
          <w:iCs/>
          <w:snapToGrid w:val="0"/>
        </w:rPr>
        <w:t>Рабочий план счетов малого предприятия</w:t>
      </w:r>
    </w:p>
    <w:p w14:paraId="6B01B4B6" w14:textId="77777777" w:rsidR="00AB0C4E" w:rsidRPr="00AB0C4E" w:rsidRDefault="00AB0C4E" w:rsidP="00AB0C4E">
      <w:pPr>
        <w:ind w:firstLine="540"/>
        <w:jc w:val="both"/>
        <w:rPr>
          <w:iCs/>
          <w:snapToGrid w:val="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0"/>
        <w:gridCol w:w="3692"/>
        <w:gridCol w:w="8222"/>
      </w:tblGrid>
      <w:tr w:rsidR="00AB0C4E" w:rsidRPr="00AB0C4E" w14:paraId="1766112B" w14:textId="77777777" w:rsidTr="00B05A33">
        <w:tc>
          <w:tcPr>
            <w:tcW w:w="2040" w:type="dxa"/>
            <w:tcBorders>
              <w:top w:val="single" w:sz="4" w:space="0" w:color="auto"/>
              <w:left w:val="single" w:sz="4" w:space="0" w:color="auto"/>
              <w:bottom w:val="single" w:sz="4" w:space="0" w:color="auto"/>
              <w:right w:val="single" w:sz="4" w:space="0" w:color="auto"/>
            </w:tcBorders>
          </w:tcPr>
          <w:p w14:paraId="3B7EA17B" w14:textId="77777777" w:rsidR="00AB0C4E" w:rsidRPr="00AB0C4E" w:rsidRDefault="00AB0C4E" w:rsidP="007F3C16">
            <w:pPr>
              <w:jc w:val="both"/>
              <w:rPr>
                <w:iCs/>
                <w:snapToGrid w:val="0"/>
              </w:rPr>
            </w:pPr>
            <w:r w:rsidRPr="00AB0C4E">
              <w:rPr>
                <w:iCs/>
                <w:snapToGrid w:val="0"/>
              </w:rPr>
              <w:t>Синтетические счета рабочего плана счетов</w:t>
            </w:r>
          </w:p>
        </w:tc>
        <w:tc>
          <w:tcPr>
            <w:tcW w:w="3692" w:type="dxa"/>
            <w:tcBorders>
              <w:top w:val="single" w:sz="4" w:space="0" w:color="auto"/>
              <w:left w:val="single" w:sz="4" w:space="0" w:color="auto"/>
              <w:bottom w:val="single" w:sz="4" w:space="0" w:color="auto"/>
              <w:right w:val="single" w:sz="4" w:space="0" w:color="auto"/>
            </w:tcBorders>
          </w:tcPr>
          <w:p w14:paraId="0405ACCD" w14:textId="77777777" w:rsidR="00AB0C4E" w:rsidRPr="00AB0C4E" w:rsidRDefault="00AB0C4E" w:rsidP="007F3C16">
            <w:pPr>
              <w:jc w:val="both"/>
              <w:rPr>
                <w:iCs/>
                <w:snapToGrid w:val="0"/>
              </w:rPr>
            </w:pPr>
            <w:r w:rsidRPr="00AB0C4E">
              <w:rPr>
                <w:iCs/>
                <w:snapToGrid w:val="0"/>
              </w:rPr>
              <w:t>Информация, отражаемая на соответствующих счетах</w:t>
            </w:r>
          </w:p>
        </w:tc>
        <w:tc>
          <w:tcPr>
            <w:tcW w:w="8222" w:type="dxa"/>
            <w:tcBorders>
              <w:top w:val="single" w:sz="4" w:space="0" w:color="auto"/>
              <w:left w:val="single" w:sz="4" w:space="0" w:color="auto"/>
              <w:bottom w:val="single" w:sz="4" w:space="0" w:color="auto"/>
              <w:right w:val="single" w:sz="4" w:space="0" w:color="auto"/>
            </w:tcBorders>
          </w:tcPr>
          <w:p w14:paraId="68C2E207" w14:textId="77777777" w:rsidR="00AB0C4E" w:rsidRPr="00AB0C4E" w:rsidRDefault="00AB0C4E" w:rsidP="007F3C16">
            <w:pPr>
              <w:jc w:val="both"/>
              <w:rPr>
                <w:iCs/>
                <w:snapToGrid w:val="0"/>
              </w:rPr>
            </w:pPr>
            <w:r w:rsidRPr="00AB0C4E">
              <w:rPr>
                <w:iCs/>
                <w:snapToGrid w:val="0"/>
              </w:rPr>
              <w:t>Какие счета заменяет</w:t>
            </w:r>
          </w:p>
        </w:tc>
      </w:tr>
      <w:tr w:rsidR="00AB0C4E" w:rsidRPr="00AB0C4E" w14:paraId="7EBE7F5B" w14:textId="77777777" w:rsidTr="00B05A33">
        <w:tc>
          <w:tcPr>
            <w:tcW w:w="2040" w:type="dxa"/>
            <w:tcBorders>
              <w:top w:val="single" w:sz="4" w:space="0" w:color="auto"/>
              <w:left w:val="single" w:sz="4" w:space="0" w:color="auto"/>
              <w:bottom w:val="single" w:sz="4" w:space="0" w:color="auto"/>
              <w:right w:val="single" w:sz="4" w:space="0" w:color="auto"/>
            </w:tcBorders>
          </w:tcPr>
          <w:p w14:paraId="41AD644E" w14:textId="77777777" w:rsidR="00AB0C4E" w:rsidRPr="00AB0C4E" w:rsidRDefault="00AB0C4E" w:rsidP="007F3C16">
            <w:pPr>
              <w:jc w:val="both"/>
              <w:rPr>
                <w:iCs/>
                <w:snapToGrid w:val="0"/>
              </w:rPr>
            </w:pPr>
            <w:r w:rsidRPr="00AB0C4E">
              <w:rPr>
                <w:iCs/>
                <w:snapToGrid w:val="0"/>
              </w:rPr>
              <w:t>1</w:t>
            </w:r>
          </w:p>
        </w:tc>
        <w:tc>
          <w:tcPr>
            <w:tcW w:w="3692" w:type="dxa"/>
            <w:tcBorders>
              <w:top w:val="single" w:sz="4" w:space="0" w:color="auto"/>
              <w:left w:val="single" w:sz="4" w:space="0" w:color="auto"/>
              <w:bottom w:val="single" w:sz="4" w:space="0" w:color="auto"/>
              <w:right w:val="single" w:sz="4" w:space="0" w:color="auto"/>
            </w:tcBorders>
          </w:tcPr>
          <w:p w14:paraId="33EDDB54" w14:textId="77777777" w:rsidR="00AB0C4E" w:rsidRPr="00AB0C4E" w:rsidRDefault="00AB0C4E" w:rsidP="007F3C16">
            <w:pPr>
              <w:jc w:val="both"/>
              <w:rPr>
                <w:iCs/>
                <w:snapToGrid w:val="0"/>
              </w:rPr>
            </w:pPr>
            <w:r w:rsidRPr="00AB0C4E">
              <w:rPr>
                <w:iCs/>
                <w:snapToGrid w:val="0"/>
              </w:rPr>
              <w:t>2</w:t>
            </w:r>
          </w:p>
        </w:tc>
        <w:tc>
          <w:tcPr>
            <w:tcW w:w="8222" w:type="dxa"/>
            <w:tcBorders>
              <w:top w:val="single" w:sz="4" w:space="0" w:color="auto"/>
              <w:left w:val="single" w:sz="4" w:space="0" w:color="auto"/>
              <w:bottom w:val="single" w:sz="4" w:space="0" w:color="auto"/>
              <w:right w:val="single" w:sz="4" w:space="0" w:color="auto"/>
            </w:tcBorders>
          </w:tcPr>
          <w:p w14:paraId="4703FAEF" w14:textId="77777777" w:rsidR="00AB0C4E" w:rsidRPr="00AB0C4E" w:rsidRDefault="00AB0C4E" w:rsidP="007F3C16">
            <w:pPr>
              <w:jc w:val="both"/>
              <w:rPr>
                <w:iCs/>
                <w:snapToGrid w:val="0"/>
              </w:rPr>
            </w:pPr>
            <w:r w:rsidRPr="00AB0C4E">
              <w:rPr>
                <w:iCs/>
                <w:snapToGrid w:val="0"/>
              </w:rPr>
              <w:t>3</w:t>
            </w:r>
          </w:p>
        </w:tc>
      </w:tr>
      <w:tr w:rsidR="00AB0C4E" w:rsidRPr="00AB0C4E" w14:paraId="636E786C" w14:textId="77777777" w:rsidTr="00B05A33">
        <w:tc>
          <w:tcPr>
            <w:tcW w:w="2040" w:type="dxa"/>
            <w:tcBorders>
              <w:top w:val="single" w:sz="4" w:space="0" w:color="auto"/>
              <w:left w:val="single" w:sz="4" w:space="0" w:color="auto"/>
              <w:bottom w:val="single" w:sz="4" w:space="0" w:color="auto"/>
              <w:right w:val="single" w:sz="4" w:space="0" w:color="auto"/>
            </w:tcBorders>
          </w:tcPr>
          <w:p w14:paraId="6D28D2C6" w14:textId="77777777" w:rsidR="00AB0C4E" w:rsidRPr="00AB0C4E" w:rsidRDefault="00AB0C4E" w:rsidP="007F3C16">
            <w:pPr>
              <w:jc w:val="both"/>
              <w:rPr>
                <w:iCs/>
                <w:snapToGrid w:val="0"/>
              </w:rPr>
            </w:pPr>
            <w:r w:rsidRPr="00AB0C4E">
              <w:rPr>
                <w:iCs/>
                <w:snapToGrid w:val="0"/>
              </w:rPr>
              <w:t>10 "Материалы"</w:t>
            </w:r>
          </w:p>
        </w:tc>
        <w:tc>
          <w:tcPr>
            <w:tcW w:w="3692" w:type="dxa"/>
            <w:tcBorders>
              <w:top w:val="single" w:sz="4" w:space="0" w:color="auto"/>
              <w:left w:val="single" w:sz="4" w:space="0" w:color="auto"/>
              <w:bottom w:val="single" w:sz="4" w:space="0" w:color="auto"/>
              <w:right w:val="single" w:sz="4" w:space="0" w:color="auto"/>
            </w:tcBorders>
          </w:tcPr>
          <w:p w14:paraId="522AD490" w14:textId="77777777" w:rsidR="00AB0C4E" w:rsidRPr="00AB0C4E" w:rsidRDefault="00AB0C4E" w:rsidP="007F3C16">
            <w:pPr>
              <w:jc w:val="both"/>
              <w:rPr>
                <w:iCs/>
                <w:snapToGrid w:val="0"/>
              </w:rPr>
            </w:pPr>
            <w:r w:rsidRPr="00AB0C4E">
              <w:rPr>
                <w:iCs/>
                <w:snapToGrid w:val="0"/>
              </w:rPr>
              <w:t>Производственные запасы</w:t>
            </w:r>
          </w:p>
        </w:tc>
        <w:tc>
          <w:tcPr>
            <w:tcW w:w="8222" w:type="dxa"/>
            <w:tcBorders>
              <w:top w:val="single" w:sz="4" w:space="0" w:color="auto"/>
              <w:left w:val="single" w:sz="4" w:space="0" w:color="auto"/>
              <w:bottom w:val="single" w:sz="4" w:space="0" w:color="auto"/>
              <w:right w:val="single" w:sz="4" w:space="0" w:color="auto"/>
            </w:tcBorders>
          </w:tcPr>
          <w:p w14:paraId="50298209" w14:textId="77777777" w:rsidR="00AB0C4E" w:rsidRPr="00AB0C4E" w:rsidRDefault="00AB0C4E" w:rsidP="007F3C16">
            <w:pPr>
              <w:jc w:val="both"/>
              <w:rPr>
                <w:iCs/>
                <w:snapToGrid w:val="0"/>
              </w:rPr>
            </w:pPr>
            <w:r w:rsidRPr="00AB0C4E">
              <w:rPr>
                <w:iCs/>
                <w:snapToGrid w:val="0"/>
              </w:rPr>
              <w:t>07 "Оборудования к установке", 10 "Материалы", 11 "Животные на выращивании и откорме"</w:t>
            </w:r>
          </w:p>
        </w:tc>
      </w:tr>
      <w:tr w:rsidR="00AB0C4E" w:rsidRPr="00AB0C4E" w14:paraId="75C0AF59" w14:textId="77777777" w:rsidTr="00B05A33">
        <w:tc>
          <w:tcPr>
            <w:tcW w:w="2040" w:type="dxa"/>
            <w:tcBorders>
              <w:top w:val="single" w:sz="4" w:space="0" w:color="auto"/>
              <w:left w:val="single" w:sz="4" w:space="0" w:color="auto"/>
              <w:bottom w:val="single" w:sz="4" w:space="0" w:color="auto"/>
              <w:right w:val="single" w:sz="4" w:space="0" w:color="auto"/>
            </w:tcBorders>
          </w:tcPr>
          <w:p w14:paraId="200EA951" w14:textId="77777777" w:rsidR="00AB0C4E" w:rsidRPr="00AB0C4E" w:rsidRDefault="00AB0C4E" w:rsidP="007F3C16">
            <w:pPr>
              <w:jc w:val="both"/>
              <w:rPr>
                <w:iCs/>
                <w:snapToGrid w:val="0"/>
              </w:rPr>
            </w:pPr>
            <w:r w:rsidRPr="00AB0C4E">
              <w:rPr>
                <w:iCs/>
                <w:snapToGrid w:val="0"/>
              </w:rPr>
              <w:t>20 "Основное производство"</w:t>
            </w:r>
          </w:p>
        </w:tc>
        <w:tc>
          <w:tcPr>
            <w:tcW w:w="3692" w:type="dxa"/>
            <w:tcBorders>
              <w:top w:val="single" w:sz="4" w:space="0" w:color="auto"/>
              <w:left w:val="single" w:sz="4" w:space="0" w:color="auto"/>
              <w:bottom w:val="single" w:sz="4" w:space="0" w:color="auto"/>
              <w:right w:val="single" w:sz="4" w:space="0" w:color="auto"/>
            </w:tcBorders>
          </w:tcPr>
          <w:p w14:paraId="6D825959" w14:textId="77777777" w:rsidR="00AB0C4E" w:rsidRPr="00AB0C4E" w:rsidRDefault="00AB0C4E" w:rsidP="007F3C16">
            <w:pPr>
              <w:jc w:val="both"/>
              <w:rPr>
                <w:iCs/>
                <w:snapToGrid w:val="0"/>
              </w:rPr>
            </w:pPr>
            <w:r w:rsidRPr="00AB0C4E">
              <w:rPr>
                <w:iCs/>
                <w:snapToGrid w:val="0"/>
              </w:rPr>
              <w:t>Затраты, связанные с производством и продажей продукции (работ, услуг)</w:t>
            </w:r>
          </w:p>
        </w:tc>
        <w:tc>
          <w:tcPr>
            <w:tcW w:w="8222" w:type="dxa"/>
            <w:tcBorders>
              <w:top w:val="single" w:sz="4" w:space="0" w:color="auto"/>
              <w:left w:val="single" w:sz="4" w:space="0" w:color="auto"/>
              <w:bottom w:val="single" w:sz="4" w:space="0" w:color="auto"/>
              <w:right w:val="single" w:sz="4" w:space="0" w:color="auto"/>
            </w:tcBorders>
          </w:tcPr>
          <w:p w14:paraId="3CAA8BC4" w14:textId="77777777" w:rsidR="00AB0C4E" w:rsidRPr="00AB0C4E" w:rsidRDefault="00AB0C4E" w:rsidP="007F3C16">
            <w:pPr>
              <w:jc w:val="both"/>
              <w:rPr>
                <w:iCs/>
                <w:snapToGrid w:val="0"/>
              </w:rPr>
            </w:pPr>
            <w:r w:rsidRPr="00AB0C4E">
              <w:rPr>
                <w:iCs/>
                <w:snapToGrid w:val="0"/>
              </w:rPr>
              <w:t>20 "Основное производство", 23 "Вспомогательные производства", 25 "Общепроизводственные расходы", 26 "Общехозяйственные расходы", 28 "Брак в производстве", 29 "Обслуживающие производства и хозяйства", 44 "Расходы на продажу"</w:t>
            </w:r>
          </w:p>
        </w:tc>
      </w:tr>
      <w:tr w:rsidR="00AB0C4E" w:rsidRPr="00AB0C4E" w14:paraId="37451987" w14:textId="77777777" w:rsidTr="00B05A33">
        <w:tc>
          <w:tcPr>
            <w:tcW w:w="2040" w:type="dxa"/>
            <w:tcBorders>
              <w:top w:val="single" w:sz="4" w:space="0" w:color="auto"/>
              <w:left w:val="single" w:sz="4" w:space="0" w:color="auto"/>
              <w:bottom w:val="single" w:sz="4" w:space="0" w:color="auto"/>
              <w:right w:val="single" w:sz="4" w:space="0" w:color="auto"/>
            </w:tcBorders>
          </w:tcPr>
          <w:p w14:paraId="7C13DEAB" w14:textId="77777777" w:rsidR="00AB0C4E" w:rsidRPr="00AB0C4E" w:rsidRDefault="00AB0C4E" w:rsidP="007F3C16">
            <w:pPr>
              <w:jc w:val="both"/>
              <w:rPr>
                <w:iCs/>
                <w:snapToGrid w:val="0"/>
              </w:rPr>
            </w:pPr>
            <w:r w:rsidRPr="00AB0C4E">
              <w:rPr>
                <w:iCs/>
                <w:snapToGrid w:val="0"/>
              </w:rPr>
              <w:t>41 "Товары"</w:t>
            </w:r>
          </w:p>
        </w:tc>
        <w:tc>
          <w:tcPr>
            <w:tcW w:w="3692" w:type="dxa"/>
            <w:tcBorders>
              <w:top w:val="single" w:sz="4" w:space="0" w:color="auto"/>
              <w:left w:val="single" w:sz="4" w:space="0" w:color="auto"/>
              <w:bottom w:val="single" w:sz="4" w:space="0" w:color="auto"/>
              <w:right w:val="single" w:sz="4" w:space="0" w:color="auto"/>
            </w:tcBorders>
          </w:tcPr>
          <w:p w14:paraId="21523158" w14:textId="77777777" w:rsidR="00AB0C4E" w:rsidRPr="00AB0C4E" w:rsidRDefault="00AB0C4E" w:rsidP="007F3C16">
            <w:pPr>
              <w:jc w:val="both"/>
              <w:rPr>
                <w:iCs/>
                <w:snapToGrid w:val="0"/>
              </w:rPr>
            </w:pPr>
            <w:r w:rsidRPr="00AB0C4E">
              <w:rPr>
                <w:iCs/>
                <w:snapToGrid w:val="0"/>
              </w:rPr>
              <w:t>Готовая продукция и товары</w:t>
            </w:r>
          </w:p>
        </w:tc>
        <w:tc>
          <w:tcPr>
            <w:tcW w:w="8222" w:type="dxa"/>
            <w:tcBorders>
              <w:top w:val="single" w:sz="4" w:space="0" w:color="auto"/>
              <w:left w:val="single" w:sz="4" w:space="0" w:color="auto"/>
              <w:bottom w:val="single" w:sz="4" w:space="0" w:color="auto"/>
              <w:right w:val="single" w:sz="4" w:space="0" w:color="auto"/>
            </w:tcBorders>
          </w:tcPr>
          <w:p w14:paraId="693BD41C" w14:textId="77777777" w:rsidR="00AB0C4E" w:rsidRPr="00AB0C4E" w:rsidRDefault="00AB0C4E" w:rsidP="007F3C16">
            <w:pPr>
              <w:jc w:val="both"/>
              <w:rPr>
                <w:iCs/>
                <w:snapToGrid w:val="0"/>
              </w:rPr>
            </w:pPr>
            <w:r w:rsidRPr="00AB0C4E">
              <w:rPr>
                <w:iCs/>
                <w:snapToGrid w:val="0"/>
              </w:rPr>
              <w:t>41 "Товары" и 43 "Готовая продукция"</w:t>
            </w:r>
          </w:p>
        </w:tc>
      </w:tr>
      <w:tr w:rsidR="00AB0C4E" w:rsidRPr="00AB0C4E" w14:paraId="1CD26E16" w14:textId="77777777" w:rsidTr="00B05A33">
        <w:tc>
          <w:tcPr>
            <w:tcW w:w="2040" w:type="dxa"/>
            <w:tcBorders>
              <w:top w:val="single" w:sz="4" w:space="0" w:color="auto"/>
              <w:left w:val="single" w:sz="4" w:space="0" w:color="auto"/>
              <w:bottom w:val="single" w:sz="4" w:space="0" w:color="auto"/>
              <w:right w:val="single" w:sz="4" w:space="0" w:color="auto"/>
            </w:tcBorders>
          </w:tcPr>
          <w:p w14:paraId="70F12456" w14:textId="77777777" w:rsidR="00AB0C4E" w:rsidRPr="00AB0C4E" w:rsidRDefault="00AB0C4E" w:rsidP="007F3C16">
            <w:pPr>
              <w:jc w:val="both"/>
              <w:rPr>
                <w:iCs/>
                <w:snapToGrid w:val="0"/>
              </w:rPr>
            </w:pPr>
            <w:r w:rsidRPr="00AB0C4E">
              <w:rPr>
                <w:iCs/>
                <w:snapToGrid w:val="0"/>
              </w:rPr>
              <w:t xml:space="preserve">76 "Расчеты с разными </w:t>
            </w:r>
            <w:r w:rsidRPr="00AB0C4E">
              <w:rPr>
                <w:iCs/>
                <w:snapToGrid w:val="0"/>
              </w:rPr>
              <w:lastRenderedPageBreak/>
              <w:t>дебиторами и кредиторами"</w:t>
            </w:r>
          </w:p>
        </w:tc>
        <w:tc>
          <w:tcPr>
            <w:tcW w:w="3692" w:type="dxa"/>
            <w:tcBorders>
              <w:top w:val="single" w:sz="4" w:space="0" w:color="auto"/>
              <w:left w:val="single" w:sz="4" w:space="0" w:color="auto"/>
              <w:bottom w:val="single" w:sz="4" w:space="0" w:color="auto"/>
              <w:right w:val="single" w:sz="4" w:space="0" w:color="auto"/>
            </w:tcBorders>
          </w:tcPr>
          <w:p w14:paraId="6E0BDE57" w14:textId="77777777" w:rsidR="00AB0C4E" w:rsidRPr="00AB0C4E" w:rsidRDefault="00AB0C4E" w:rsidP="007F3C16">
            <w:pPr>
              <w:jc w:val="both"/>
              <w:rPr>
                <w:iCs/>
                <w:snapToGrid w:val="0"/>
              </w:rPr>
            </w:pPr>
            <w:r w:rsidRPr="00AB0C4E">
              <w:rPr>
                <w:iCs/>
                <w:snapToGrid w:val="0"/>
              </w:rPr>
              <w:lastRenderedPageBreak/>
              <w:t>Дебиторская и кредиторская задолженность</w:t>
            </w:r>
          </w:p>
        </w:tc>
        <w:tc>
          <w:tcPr>
            <w:tcW w:w="8222" w:type="dxa"/>
            <w:tcBorders>
              <w:top w:val="single" w:sz="4" w:space="0" w:color="auto"/>
              <w:left w:val="single" w:sz="4" w:space="0" w:color="auto"/>
              <w:bottom w:val="single" w:sz="4" w:space="0" w:color="auto"/>
              <w:right w:val="single" w:sz="4" w:space="0" w:color="auto"/>
            </w:tcBorders>
          </w:tcPr>
          <w:p w14:paraId="585DAD69" w14:textId="77777777" w:rsidR="00AB0C4E" w:rsidRPr="00AB0C4E" w:rsidRDefault="00AB0C4E" w:rsidP="007F3C16">
            <w:pPr>
              <w:jc w:val="both"/>
              <w:rPr>
                <w:iCs/>
                <w:snapToGrid w:val="0"/>
              </w:rPr>
            </w:pPr>
            <w:r w:rsidRPr="00AB0C4E">
              <w:rPr>
                <w:iCs/>
                <w:snapToGrid w:val="0"/>
              </w:rPr>
              <w:t xml:space="preserve">62 "Расчеты с покупателями и заказчиками", 71 "Расчеты с подотчетными лицами", 73 "Расчеты с персоналом по прочим операциям", 75 "Расчеты с </w:t>
            </w:r>
            <w:r w:rsidRPr="00AB0C4E">
              <w:rPr>
                <w:iCs/>
                <w:snapToGrid w:val="0"/>
              </w:rPr>
              <w:lastRenderedPageBreak/>
              <w:t>учредителями", 76 "Расчеты с разными дебиторами и кредиторами", 79 "Внутрихозяйственные расчеты"</w:t>
            </w:r>
          </w:p>
        </w:tc>
      </w:tr>
      <w:tr w:rsidR="00AB0C4E" w:rsidRPr="00AB0C4E" w14:paraId="00BE3602" w14:textId="77777777" w:rsidTr="00B05A33">
        <w:tc>
          <w:tcPr>
            <w:tcW w:w="2040" w:type="dxa"/>
            <w:tcBorders>
              <w:top w:val="single" w:sz="4" w:space="0" w:color="auto"/>
              <w:left w:val="single" w:sz="4" w:space="0" w:color="auto"/>
              <w:bottom w:val="single" w:sz="4" w:space="0" w:color="auto"/>
              <w:right w:val="single" w:sz="4" w:space="0" w:color="auto"/>
            </w:tcBorders>
          </w:tcPr>
          <w:p w14:paraId="4FD60CC5" w14:textId="77777777" w:rsidR="00AB0C4E" w:rsidRPr="00AB0C4E" w:rsidRDefault="00AB0C4E" w:rsidP="007F3C16">
            <w:pPr>
              <w:jc w:val="both"/>
              <w:rPr>
                <w:iCs/>
                <w:snapToGrid w:val="0"/>
              </w:rPr>
            </w:pPr>
            <w:r w:rsidRPr="00AB0C4E">
              <w:rPr>
                <w:iCs/>
                <w:snapToGrid w:val="0"/>
              </w:rPr>
              <w:lastRenderedPageBreak/>
              <w:t>51 "Расчетные счета"</w:t>
            </w:r>
          </w:p>
        </w:tc>
        <w:tc>
          <w:tcPr>
            <w:tcW w:w="3692" w:type="dxa"/>
            <w:tcBorders>
              <w:top w:val="single" w:sz="4" w:space="0" w:color="auto"/>
              <w:left w:val="single" w:sz="4" w:space="0" w:color="auto"/>
              <w:bottom w:val="single" w:sz="4" w:space="0" w:color="auto"/>
              <w:right w:val="single" w:sz="4" w:space="0" w:color="auto"/>
            </w:tcBorders>
          </w:tcPr>
          <w:p w14:paraId="61B4C60B" w14:textId="77777777" w:rsidR="00AB0C4E" w:rsidRPr="00AB0C4E" w:rsidRDefault="00AB0C4E" w:rsidP="007F3C16">
            <w:pPr>
              <w:jc w:val="both"/>
              <w:rPr>
                <w:iCs/>
                <w:snapToGrid w:val="0"/>
              </w:rPr>
            </w:pPr>
            <w:r w:rsidRPr="00AB0C4E">
              <w:rPr>
                <w:iCs/>
                <w:snapToGrid w:val="0"/>
              </w:rPr>
              <w:t>Денежные средства в банках</w:t>
            </w:r>
          </w:p>
        </w:tc>
        <w:tc>
          <w:tcPr>
            <w:tcW w:w="8222" w:type="dxa"/>
            <w:tcBorders>
              <w:top w:val="single" w:sz="4" w:space="0" w:color="auto"/>
              <w:left w:val="single" w:sz="4" w:space="0" w:color="auto"/>
              <w:bottom w:val="single" w:sz="4" w:space="0" w:color="auto"/>
              <w:right w:val="single" w:sz="4" w:space="0" w:color="auto"/>
            </w:tcBorders>
          </w:tcPr>
          <w:p w14:paraId="6F1E8416" w14:textId="77777777" w:rsidR="00AB0C4E" w:rsidRPr="00AB0C4E" w:rsidRDefault="00AB0C4E" w:rsidP="007F3C16">
            <w:pPr>
              <w:jc w:val="both"/>
              <w:rPr>
                <w:iCs/>
                <w:snapToGrid w:val="0"/>
              </w:rPr>
            </w:pPr>
            <w:r w:rsidRPr="00AB0C4E">
              <w:rPr>
                <w:iCs/>
                <w:snapToGrid w:val="0"/>
              </w:rPr>
              <w:t>51 "Расчетные счета", 52 "Валютные счета", 55 "Специальные счета в банках", 57 "Переводы в пути"</w:t>
            </w:r>
          </w:p>
        </w:tc>
      </w:tr>
      <w:tr w:rsidR="00AB0C4E" w:rsidRPr="00AB0C4E" w14:paraId="164DF7B0" w14:textId="77777777" w:rsidTr="00B05A33">
        <w:tc>
          <w:tcPr>
            <w:tcW w:w="2040" w:type="dxa"/>
            <w:tcBorders>
              <w:top w:val="single" w:sz="4" w:space="0" w:color="auto"/>
              <w:left w:val="single" w:sz="4" w:space="0" w:color="auto"/>
              <w:bottom w:val="single" w:sz="4" w:space="0" w:color="auto"/>
              <w:right w:val="single" w:sz="4" w:space="0" w:color="auto"/>
            </w:tcBorders>
          </w:tcPr>
          <w:p w14:paraId="1C2AA180" w14:textId="77777777" w:rsidR="00AB0C4E" w:rsidRPr="00AB0C4E" w:rsidRDefault="00AB0C4E" w:rsidP="007F3C16">
            <w:pPr>
              <w:jc w:val="both"/>
              <w:rPr>
                <w:iCs/>
                <w:snapToGrid w:val="0"/>
              </w:rPr>
            </w:pPr>
            <w:r w:rsidRPr="00AB0C4E">
              <w:rPr>
                <w:iCs/>
                <w:snapToGrid w:val="0"/>
              </w:rPr>
              <w:t>80 "Уставный капитал"</w:t>
            </w:r>
          </w:p>
        </w:tc>
        <w:tc>
          <w:tcPr>
            <w:tcW w:w="3692" w:type="dxa"/>
            <w:tcBorders>
              <w:top w:val="single" w:sz="4" w:space="0" w:color="auto"/>
              <w:left w:val="single" w:sz="4" w:space="0" w:color="auto"/>
              <w:bottom w:val="single" w:sz="4" w:space="0" w:color="auto"/>
              <w:right w:val="single" w:sz="4" w:space="0" w:color="auto"/>
            </w:tcBorders>
          </w:tcPr>
          <w:p w14:paraId="2A827CE0" w14:textId="77777777" w:rsidR="00AB0C4E" w:rsidRPr="00AB0C4E" w:rsidRDefault="00AB0C4E" w:rsidP="007F3C16">
            <w:pPr>
              <w:jc w:val="both"/>
              <w:rPr>
                <w:iCs/>
                <w:snapToGrid w:val="0"/>
              </w:rPr>
            </w:pPr>
            <w:r w:rsidRPr="00AB0C4E">
              <w:rPr>
                <w:iCs/>
                <w:snapToGrid w:val="0"/>
              </w:rPr>
              <w:t>Капитал организации</w:t>
            </w:r>
          </w:p>
        </w:tc>
        <w:tc>
          <w:tcPr>
            <w:tcW w:w="8222" w:type="dxa"/>
            <w:tcBorders>
              <w:top w:val="single" w:sz="4" w:space="0" w:color="auto"/>
              <w:left w:val="single" w:sz="4" w:space="0" w:color="auto"/>
              <w:bottom w:val="single" w:sz="4" w:space="0" w:color="auto"/>
              <w:right w:val="single" w:sz="4" w:space="0" w:color="auto"/>
            </w:tcBorders>
          </w:tcPr>
          <w:p w14:paraId="6AFD6664" w14:textId="77777777" w:rsidR="00AB0C4E" w:rsidRPr="00AB0C4E" w:rsidRDefault="00AB0C4E" w:rsidP="007F3C16">
            <w:pPr>
              <w:jc w:val="both"/>
              <w:rPr>
                <w:iCs/>
                <w:snapToGrid w:val="0"/>
              </w:rPr>
            </w:pPr>
            <w:r w:rsidRPr="00AB0C4E">
              <w:rPr>
                <w:iCs/>
                <w:snapToGrid w:val="0"/>
              </w:rPr>
              <w:t>80 "Уставный капитал", 82 "Резервный капитал", 83 "Добавочный капитал"</w:t>
            </w:r>
          </w:p>
        </w:tc>
      </w:tr>
      <w:tr w:rsidR="00AB0C4E" w:rsidRPr="00AB0C4E" w14:paraId="4FEA3287" w14:textId="77777777" w:rsidTr="00B05A33">
        <w:tc>
          <w:tcPr>
            <w:tcW w:w="2040" w:type="dxa"/>
            <w:tcBorders>
              <w:top w:val="single" w:sz="4" w:space="0" w:color="auto"/>
              <w:left w:val="single" w:sz="4" w:space="0" w:color="auto"/>
              <w:bottom w:val="single" w:sz="4" w:space="0" w:color="auto"/>
              <w:right w:val="single" w:sz="4" w:space="0" w:color="auto"/>
            </w:tcBorders>
          </w:tcPr>
          <w:p w14:paraId="4823E5A4" w14:textId="77777777" w:rsidR="00AB0C4E" w:rsidRPr="00AB0C4E" w:rsidRDefault="00AB0C4E" w:rsidP="007F3C16">
            <w:pPr>
              <w:jc w:val="both"/>
              <w:rPr>
                <w:iCs/>
                <w:snapToGrid w:val="0"/>
              </w:rPr>
            </w:pPr>
            <w:r w:rsidRPr="00AB0C4E">
              <w:rPr>
                <w:iCs/>
                <w:snapToGrid w:val="0"/>
              </w:rPr>
              <w:t>99 "Прибыли и убытки"</w:t>
            </w:r>
          </w:p>
        </w:tc>
        <w:tc>
          <w:tcPr>
            <w:tcW w:w="3692" w:type="dxa"/>
            <w:tcBorders>
              <w:top w:val="single" w:sz="4" w:space="0" w:color="auto"/>
              <w:left w:val="single" w:sz="4" w:space="0" w:color="auto"/>
              <w:bottom w:val="single" w:sz="4" w:space="0" w:color="auto"/>
              <w:right w:val="single" w:sz="4" w:space="0" w:color="auto"/>
            </w:tcBorders>
          </w:tcPr>
          <w:p w14:paraId="242DA217" w14:textId="77777777" w:rsidR="00AB0C4E" w:rsidRPr="00AB0C4E" w:rsidRDefault="00AB0C4E" w:rsidP="007F3C16">
            <w:pPr>
              <w:jc w:val="both"/>
              <w:rPr>
                <w:iCs/>
                <w:snapToGrid w:val="0"/>
              </w:rPr>
            </w:pPr>
            <w:r w:rsidRPr="00AB0C4E">
              <w:rPr>
                <w:iCs/>
                <w:snapToGrid w:val="0"/>
              </w:rPr>
              <w:t>Финансовые результаты</w:t>
            </w:r>
          </w:p>
        </w:tc>
        <w:tc>
          <w:tcPr>
            <w:tcW w:w="8222" w:type="dxa"/>
            <w:tcBorders>
              <w:top w:val="single" w:sz="4" w:space="0" w:color="auto"/>
              <w:left w:val="single" w:sz="4" w:space="0" w:color="auto"/>
              <w:bottom w:val="single" w:sz="4" w:space="0" w:color="auto"/>
              <w:right w:val="single" w:sz="4" w:space="0" w:color="auto"/>
            </w:tcBorders>
          </w:tcPr>
          <w:p w14:paraId="05B01A36" w14:textId="77777777" w:rsidR="00AB0C4E" w:rsidRPr="00AB0C4E" w:rsidRDefault="00AB0C4E" w:rsidP="007F3C16">
            <w:pPr>
              <w:jc w:val="both"/>
              <w:rPr>
                <w:iCs/>
                <w:snapToGrid w:val="0"/>
              </w:rPr>
            </w:pPr>
            <w:r w:rsidRPr="00AB0C4E">
              <w:rPr>
                <w:iCs/>
                <w:snapToGrid w:val="0"/>
              </w:rPr>
              <w:t>90 "Продажи", 91 "Прочие доходы и расходы", 99 "Прибыли и убытки"</w:t>
            </w:r>
          </w:p>
        </w:tc>
      </w:tr>
    </w:tbl>
    <w:p w14:paraId="66A145A0" w14:textId="77777777" w:rsidR="00AB0C4E" w:rsidRPr="00AB0C4E" w:rsidRDefault="00AB0C4E" w:rsidP="00AB0C4E">
      <w:pPr>
        <w:ind w:firstLine="540"/>
        <w:jc w:val="both"/>
        <w:rPr>
          <w:iCs/>
          <w:snapToGrid w:val="0"/>
        </w:rPr>
      </w:pPr>
    </w:p>
    <w:p w14:paraId="53F8EA22" w14:textId="77777777" w:rsidR="00AB0C4E" w:rsidRPr="00AB0C4E" w:rsidRDefault="00AB0C4E" w:rsidP="00AB0C4E">
      <w:pPr>
        <w:ind w:firstLine="540"/>
        <w:jc w:val="both"/>
        <w:rPr>
          <w:iCs/>
          <w:snapToGrid w:val="0"/>
        </w:rPr>
      </w:pPr>
      <w:r w:rsidRPr="00AB0C4E">
        <w:rPr>
          <w:b/>
          <w:bCs/>
          <w:iCs/>
          <w:snapToGrid w:val="0"/>
        </w:rPr>
        <w:t>Во-вторых,</w:t>
      </w:r>
      <w:r w:rsidRPr="00AB0C4E">
        <w:rPr>
          <w:iCs/>
          <w:snapToGrid w:val="0"/>
        </w:rPr>
        <w:t xml:space="preserve"> малые предприятия имеют право </w:t>
      </w:r>
      <w:r w:rsidRPr="00AB0C4E">
        <w:rPr>
          <w:b/>
          <w:bCs/>
          <w:iCs/>
          <w:snapToGrid w:val="0"/>
        </w:rPr>
        <w:t>отказаться от применения ряда ПБУ</w:t>
      </w:r>
      <w:r w:rsidRPr="00AB0C4E">
        <w:rPr>
          <w:iCs/>
          <w:snapToGrid w:val="0"/>
        </w:rPr>
        <w:t>.</w:t>
      </w:r>
    </w:p>
    <w:p w14:paraId="0F3B007B" w14:textId="77777777" w:rsidR="00AB0C4E" w:rsidRPr="00AB0C4E" w:rsidRDefault="00AB0C4E" w:rsidP="00AB0C4E">
      <w:pPr>
        <w:ind w:firstLine="540"/>
        <w:jc w:val="both"/>
        <w:rPr>
          <w:iCs/>
          <w:snapToGrid w:val="0"/>
        </w:rPr>
      </w:pPr>
      <w:r w:rsidRPr="00AB0C4E">
        <w:rPr>
          <w:iCs/>
          <w:snapToGrid w:val="0"/>
        </w:rPr>
        <w:t>Ниже, в таблице 1.4, приведена информация о тех ПБУ, которые не являются обязательными для малых предприятий. При формировании учетной политики малого предприятия в ней можно прописать отказ от применения этих ПБУ.</w:t>
      </w:r>
    </w:p>
    <w:p w14:paraId="658E3843" w14:textId="77777777" w:rsidR="00AB0C4E" w:rsidRPr="00AB0C4E" w:rsidRDefault="00AB0C4E" w:rsidP="00AB0C4E">
      <w:pPr>
        <w:ind w:firstLine="540"/>
        <w:jc w:val="both"/>
        <w:rPr>
          <w:iCs/>
          <w:snapToGrid w:val="0"/>
        </w:rPr>
      </w:pPr>
    </w:p>
    <w:p w14:paraId="1C114A6B" w14:textId="77777777" w:rsidR="00AB0C4E" w:rsidRPr="00AB0C4E" w:rsidRDefault="00AB0C4E" w:rsidP="00AB0C4E">
      <w:pPr>
        <w:ind w:firstLine="540"/>
        <w:jc w:val="both"/>
        <w:rPr>
          <w:iCs/>
          <w:snapToGrid w:val="0"/>
        </w:rPr>
      </w:pPr>
      <w:r w:rsidRPr="00AB0C4E">
        <w:rPr>
          <w:iCs/>
          <w:snapToGrid w:val="0"/>
        </w:rPr>
        <w:t>Таблица 1.4</w:t>
      </w:r>
    </w:p>
    <w:p w14:paraId="5E60A9CF" w14:textId="77777777" w:rsidR="00AB0C4E" w:rsidRPr="00AB0C4E" w:rsidRDefault="00AB0C4E" w:rsidP="00AB0C4E">
      <w:pPr>
        <w:ind w:firstLine="540"/>
        <w:jc w:val="both"/>
        <w:rPr>
          <w:iCs/>
          <w:snapToGrid w:val="0"/>
        </w:rPr>
      </w:pPr>
    </w:p>
    <w:p w14:paraId="3D5F5A38" w14:textId="77777777" w:rsidR="00AB0C4E" w:rsidRPr="00AB0C4E" w:rsidRDefault="00AB0C4E" w:rsidP="00AB0C4E">
      <w:pPr>
        <w:ind w:firstLine="540"/>
        <w:jc w:val="both"/>
        <w:rPr>
          <w:iCs/>
          <w:snapToGrid w:val="0"/>
        </w:rPr>
      </w:pPr>
      <w:r w:rsidRPr="00AB0C4E">
        <w:rPr>
          <w:iCs/>
          <w:snapToGrid w:val="0"/>
        </w:rPr>
        <w:t>ПБУ, от применения которых можно отказываться</w:t>
      </w:r>
    </w:p>
    <w:p w14:paraId="0E14DF07" w14:textId="77777777" w:rsidR="00AB0C4E" w:rsidRPr="00AB0C4E" w:rsidRDefault="00AB0C4E" w:rsidP="00AB0C4E">
      <w:pPr>
        <w:ind w:firstLine="540"/>
        <w:jc w:val="both"/>
        <w:rPr>
          <w:iCs/>
          <w:snapToGrid w:val="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64"/>
        <w:gridCol w:w="9923"/>
      </w:tblGrid>
      <w:tr w:rsidR="00AB0C4E" w:rsidRPr="00AB0C4E" w14:paraId="2FB3E616" w14:textId="77777777" w:rsidTr="00B05A33">
        <w:tc>
          <w:tcPr>
            <w:tcW w:w="3464" w:type="dxa"/>
            <w:tcBorders>
              <w:top w:val="single" w:sz="4" w:space="0" w:color="auto"/>
              <w:left w:val="single" w:sz="4" w:space="0" w:color="auto"/>
              <w:bottom w:val="single" w:sz="4" w:space="0" w:color="auto"/>
              <w:right w:val="single" w:sz="4" w:space="0" w:color="auto"/>
            </w:tcBorders>
          </w:tcPr>
          <w:p w14:paraId="51BCCA5C" w14:textId="77777777" w:rsidR="00AB0C4E" w:rsidRPr="00AB0C4E" w:rsidRDefault="00AB0C4E" w:rsidP="007F3C16">
            <w:pPr>
              <w:jc w:val="both"/>
              <w:rPr>
                <w:iCs/>
                <w:snapToGrid w:val="0"/>
              </w:rPr>
            </w:pPr>
            <w:r w:rsidRPr="00AB0C4E">
              <w:rPr>
                <w:iCs/>
                <w:snapToGrid w:val="0"/>
              </w:rPr>
              <w:t>Название ПБУ</w:t>
            </w:r>
          </w:p>
        </w:tc>
        <w:tc>
          <w:tcPr>
            <w:tcW w:w="9923" w:type="dxa"/>
            <w:tcBorders>
              <w:top w:val="single" w:sz="4" w:space="0" w:color="auto"/>
              <w:left w:val="single" w:sz="4" w:space="0" w:color="auto"/>
              <w:bottom w:val="single" w:sz="4" w:space="0" w:color="auto"/>
              <w:right w:val="single" w:sz="4" w:space="0" w:color="auto"/>
            </w:tcBorders>
          </w:tcPr>
          <w:p w14:paraId="52AC1BD0" w14:textId="77777777" w:rsidR="00AB0C4E" w:rsidRPr="00AB0C4E" w:rsidRDefault="00AB0C4E" w:rsidP="007F3C16">
            <w:pPr>
              <w:jc w:val="both"/>
              <w:rPr>
                <w:iCs/>
                <w:snapToGrid w:val="0"/>
              </w:rPr>
            </w:pPr>
            <w:r w:rsidRPr="00AB0C4E">
              <w:rPr>
                <w:iCs/>
                <w:snapToGrid w:val="0"/>
              </w:rPr>
              <w:t>Комментарий</w:t>
            </w:r>
          </w:p>
        </w:tc>
      </w:tr>
      <w:tr w:rsidR="00AB0C4E" w:rsidRPr="00AB0C4E" w14:paraId="31DFC977" w14:textId="77777777" w:rsidTr="00B05A33">
        <w:tc>
          <w:tcPr>
            <w:tcW w:w="3464" w:type="dxa"/>
            <w:tcBorders>
              <w:top w:val="single" w:sz="4" w:space="0" w:color="auto"/>
              <w:left w:val="single" w:sz="4" w:space="0" w:color="auto"/>
              <w:bottom w:val="single" w:sz="4" w:space="0" w:color="auto"/>
              <w:right w:val="single" w:sz="4" w:space="0" w:color="auto"/>
            </w:tcBorders>
          </w:tcPr>
          <w:p w14:paraId="238EA692" w14:textId="77777777" w:rsidR="00AB0C4E" w:rsidRPr="00AB0C4E" w:rsidRDefault="00AB0C4E" w:rsidP="007F3C16">
            <w:pPr>
              <w:jc w:val="both"/>
              <w:rPr>
                <w:iCs/>
                <w:snapToGrid w:val="0"/>
              </w:rPr>
            </w:pPr>
            <w:r w:rsidRPr="00AB0C4E">
              <w:rPr>
                <w:iCs/>
                <w:snapToGrid w:val="0"/>
              </w:rPr>
              <w:t>1</w:t>
            </w:r>
          </w:p>
        </w:tc>
        <w:tc>
          <w:tcPr>
            <w:tcW w:w="9923" w:type="dxa"/>
            <w:tcBorders>
              <w:top w:val="single" w:sz="4" w:space="0" w:color="auto"/>
              <w:left w:val="single" w:sz="4" w:space="0" w:color="auto"/>
              <w:bottom w:val="single" w:sz="4" w:space="0" w:color="auto"/>
              <w:right w:val="single" w:sz="4" w:space="0" w:color="auto"/>
            </w:tcBorders>
          </w:tcPr>
          <w:p w14:paraId="3298FAF1" w14:textId="77777777" w:rsidR="00AB0C4E" w:rsidRPr="00AB0C4E" w:rsidRDefault="00AB0C4E" w:rsidP="007F3C16">
            <w:pPr>
              <w:jc w:val="both"/>
              <w:rPr>
                <w:iCs/>
                <w:snapToGrid w:val="0"/>
              </w:rPr>
            </w:pPr>
            <w:r w:rsidRPr="00AB0C4E">
              <w:rPr>
                <w:iCs/>
                <w:snapToGrid w:val="0"/>
              </w:rPr>
              <w:t>2</w:t>
            </w:r>
          </w:p>
        </w:tc>
      </w:tr>
      <w:tr w:rsidR="00AB0C4E" w:rsidRPr="00AB0C4E" w14:paraId="559A9AE8" w14:textId="77777777" w:rsidTr="00B05A33">
        <w:tc>
          <w:tcPr>
            <w:tcW w:w="3464" w:type="dxa"/>
            <w:tcBorders>
              <w:top w:val="single" w:sz="4" w:space="0" w:color="auto"/>
              <w:left w:val="single" w:sz="4" w:space="0" w:color="auto"/>
              <w:bottom w:val="single" w:sz="4" w:space="0" w:color="auto"/>
              <w:right w:val="single" w:sz="4" w:space="0" w:color="auto"/>
            </w:tcBorders>
          </w:tcPr>
          <w:p w14:paraId="7140B2DE" w14:textId="77777777" w:rsidR="00AB0C4E" w:rsidRPr="00AB0C4E" w:rsidRDefault="00AB0C4E" w:rsidP="007F3C16">
            <w:pPr>
              <w:jc w:val="both"/>
              <w:rPr>
                <w:iCs/>
                <w:snapToGrid w:val="0"/>
              </w:rPr>
            </w:pPr>
            <w:r w:rsidRPr="00AB0C4E">
              <w:rPr>
                <w:iCs/>
                <w:snapToGrid w:val="0"/>
              </w:rPr>
              <w:t>ПБУ 2/2008 "Учет договоров строительного подряда"</w:t>
            </w:r>
          </w:p>
        </w:tc>
        <w:tc>
          <w:tcPr>
            <w:tcW w:w="9923" w:type="dxa"/>
            <w:tcBorders>
              <w:top w:val="single" w:sz="4" w:space="0" w:color="auto"/>
              <w:left w:val="single" w:sz="4" w:space="0" w:color="auto"/>
              <w:bottom w:val="single" w:sz="4" w:space="0" w:color="auto"/>
              <w:right w:val="single" w:sz="4" w:space="0" w:color="auto"/>
            </w:tcBorders>
          </w:tcPr>
          <w:p w14:paraId="5A1AEA47" w14:textId="77777777" w:rsidR="00AB0C4E" w:rsidRPr="00AB0C4E" w:rsidRDefault="00AB0C4E" w:rsidP="007F3C16">
            <w:pPr>
              <w:jc w:val="both"/>
              <w:rPr>
                <w:iCs/>
                <w:snapToGrid w:val="0"/>
              </w:rPr>
            </w:pPr>
            <w:r w:rsidRPr="00AB0C4E">
              <w:rPr>
                <w:iCs/>
                <w:snapToGrid w:val="0"/>
              </w:rPr>
              <w:t>Если в учетной политике прописан отказ от применения ПБУ 2/2008, то организация признает доходы и расходы по договорам строительного подряда в общем порядке в соответствии с требованиями ПБУ 9/99 и ПБУ 10/99</w:t>
            </w:r>
          </w:p>
        </w:tc>
      </w:tr>
      <w:tr w:rsidR="00AB0C4E" w:rsidRPr="00AB0C4E" w14:paraId="30F05393" w14:textId="77777777" w:rsidTr="00B05A33">
        <w:tc>
          <w:tcPr>
            <w:tcW w:w="3464" w:type="dxa"/>
            <w:tcBorders>
              <w:top w:val="single" w:sz="4" w:space="0" w:color="auto"/>
              <w:left w:val="single" w:sz="4" w:space="0" w:color="auto"/>
              <w:bottom w:val="single" w:sz="4" w:space="0" w:color="auto"/>
              <w:right w:val="single" w:sz="4" w:space="0" w:color="auto"/>
            </w:tcBorders>
          </w:tcPr>
          <w:p w14:paraId="27358C73" w14:textId="77777777" w:rsidR="00AB0C4E" w:rsidRPr="00AB0C4E" w:rsidRDefault="00AB0C4E" w:rsidP="007F3C16">
            <w:pPr>
              <w:jc w:val="both"/>
              <w:rPr>
                <w:iCs/>
                <w:snapToGrid w:val="0"/>
              </w:rPr>
            </w:pPr>
            <w:r w:rsidRPr="00AB0C4E">
              <w:rPr>
                <w:iCs/>
                <w:snapToGrid w:val="0"/>
              </w:rPr>
              <w:t xml:space="preserve">ПБУ 8/2010 "Оценочные обязательства, условные </w:t>
            </w:r>
            <w:r w:rsidRPr="00AB0C4E">
              <w:rPr>
                <w:iCs/>
                <w:snapToGrid w:val="0"/>
              </w:rPr>
              <w:lastRenderedPageBreak/>
              <w:t>обязательства и условные активы"</w:t>
            </w:r>
          </w:p>
        </w:tc>
        <w:tc>
          <w:tcPr>
            <w:tcW w:w="9923" w:type="dxa"/>
            <w:tcBorders>
              <w:top w:val="single" w:sz="4" w:space="0" w:color="auto"/>
              <w:left w:val="single" w:sz="4" w:space="0" w:color="auto"/>
              <w:bottom w:val="single" w:sz="4" w:space="0" w:color="auto"/>
              <w:right w:val="single" w:sz="4" w:space="0" w:color="auto"/>
            </w:tcBorders>
          </w:tcPr>
          <w:p w14:paraId="4C59ED45" w14:textId="77777777" w:rsidR="00AB0C4E" w:rsidRPr="00AB0C4E" w:rsidRDefault="00AB0C4E" w:rsidP="007F3C16">
            <w:pPr>
              <w:jc w:val="both"/>
              <w:rPr>
                <w:iCs/>
                <w:snapToGrid w:val="0"/>
              </w:rPr>
            </w:pPr>
            <w:r w:rsidRPr="00AB0C4E">
              <w:rPr>
                <w:iCs/>
                <w:snapToGrid w:val="0"/>
              </w:rPr>
              <w:lastRenderedPageBreak/>
              <w:t>Если в учетной политике прописан отказ от применения ПБУ 8/2010, то организация не создает никаких резервов (оценочных обязательств), а все фактически понесенные расходы учитывает в составе расходов по мере возникновения</w:t>
            </w:r>
          </w:p>
        </w:tc>
      </w:tr>
      <w:tr w:rsidR="00AB0C4E" w:rsidRPr="00AB0C4E" w14:paraId="78485749" w14:textId="77777777" w:rsidTr="00B05A33">
        <w:tc>
          <w:tcPr>
            <w:tcW w:w="3464" w:type="dxa"/>
            <w:tcBorders>
              <w:top w:val="single" w:sz="4" w:space="0" w:color="auto"/>
              <w:left w:val="single" w:sz="4" w:space="0" w:color="auto"/>
              <w:bottom w:val="single" w:sz="4" w:space="0" w:color="auto"/>
              <w:right w:val="single" w:sz="4" w:space="0" w:color="auto"/>
            </w:tcBorders>
          </w:tcPr>
          <w:p w14:paraId="0EC2EA46" w14:textId="77777777" w:rsidR="00AB0C4E" w:rsidRPr="00AB0C4E" w:rsidRDefault="00AB0C4E" w:rsidP="007F3C16">
            <w:pPr>
              <w:jc w:val="both"/>
              <w:rPr>
                <w:iCs/>
                <w:snapToGrid w:val="0"/>
              </w:rPr>
            </w:pPr>
            <w:r w:rsidRPr="00AB0C4E">
              <w:rPr>
                <w:iCs/>
                <w:snapToGrid w:val="0"/>
              </w:rPr>
              <w:t>ПБУ 11/2008 "Информация о связанных сторонах"</w:t>
            </w:r>
          </w:p>
        </w:tc>
        <w:tc>
          <w:tcPr>
            <w:tcW w:w="9923" w:type="dxa"/>
            <w:tcBorders>
              <w:top w:val="single" w:sz="4" w:space="0" w:color="auto"/>
              <w:left w:val="single" w:sz="4" w:space="0" w:color="auto"/>
              <w:bottom w:val="single" w:sz="4" w:space="0" w:color="auto"/>
              <w:right w:val="single" w:sz="4" w:space="0" w:color="auto"/>
            </w:tcBorders>
          </w:tcPr>
          <w:p w14:paraId="66A237EC" w14:textId="77777777" w:rsidR="00AB0C4E" w:rsidRPr="00AB0C4E" w:rsidRDefault="00AB0C4E" w:rsidP="007F3C16">
            <w:pPr>
              <w:jc w:val="both"/>
              <w:rPr>
                <w:iCs/>
                <w:snapToGrid w:val="0"/>
              </w:rPr>
            </w:pPr>
          </w:p>
        </w:tc>
      </w:tr>
      <w:tr w:rsidR="00AB0C4E" w:rsidRPr="00AB0C4E" w14:paraId="7A5393D3" w14:textId="77777777" w:rsidTr="00B05A33">
        <w:tc>
          <w:tcPr>
            <w:tcW w:w="3464" w:type="dxa"/>
            <w:tcBorders>
              <w:top w:val="single" w:sz="4" w:space="0" w:color="auto"/>
              <w:left w:val="single" w:sz="4" w:space="0" w:color="auto"/>
              <w:bottom w:val="single" w:sz="4" w:space="0" w:color="auto"/>
              <w:right w:val="single" w:sz="4" w:space="0" w:color="auto"/>
            </w:tcBorders>
          </w:tcPr>
          <w:p w14:paraId="0A4983B5" w14:textId="77777777" w:rsidR="00AB0C4E" w:rsidRPr="00AB0C4E" w:rsidRDefault="00AB0C4E" w:rsidP="007F3C16">
            <w:pPr>
              <w:jc w:val="both"/>
              <w:rPr>
                <w:iCs/>
                <w:snapToGrid w:val="0"/>
              </w:rPr>
            </w:pPr>
            <w:r w:rsidRPr="00AB0C4E">
              <w:rPr>
                <w:iCs/>
                <w:snapToGrid w:val="0"/>
              </w:rPr>
              <w:t>ПБУ 16/02 "Информация по прекращаемой деятельности"</w:t>
            </w:r>
          </w:p>
        </w:tc>
        <w:tc>
          <w:tcPr>
            <w:tcW w:w="9923" w:type="dxa"/>
            <w:tcBorders>
              <w:top w:val="single" w:sz="4" w:space="0" w:color="auto"/>
              <w:left w:val="single" w:sz="4" w:space="0" w:color="auto"/>
              <w:bottom w:val="single" w:sz="4" w:space="0" w:color="auto"/>
              <w:right w:val="single" w:sz="4" w:space="0" w:color="auto"/>
            </w:tcBorders>
          </w:tcPr>
          <w:p w14:paraId="414E77B8" w14:textId="77777777" w:rsidR="00AB0C4E" w:rsidRPr="00AB0C4E" w:rsidRDefault="00AB0C4E" w:rsidP="007F3C16">
            <w:pPr>
              <w:jc w:val="both"/>
              <w:rPr>
                <w:iCs/>
                <w:snapToGrid w:val="0"/>
              </w:rPr>
            </w:pPr>
          </w:p>
        </w:tc>
      </w:tr>
      <w:tr w:rsidR="00AB0C4E" w:rsidRPr="00AB0C4E" w14:paraId="1411143C" w14:textId="77777777" w:rsidTr="00B05A33">
        <w:tc>
          <w:tcPr>
            <w:tcW w:w="3464" w:type="dxa"/>
            <w:tcBorders>
              <w:top w:val="single" w:sz="4" w:space="0" w:color="auto"/>
              <w:left w:val="single" w:sz="4" w:space="0" w:color="auto"/>
              <w:bottom w:val="single" w:sz="4" w:space="0" w:color="auto"/>
              <w:right w:val="single" w:sz="4" w:space="0" w:color="auto"/>
            </w:tcBorders>
          </w:tcPr>
          <w:p w14:paraId="735AF884" w14:textId="77777777" w:rsidR="00AB0C4E" w:rsidRPr="00AB0C4E" w:rsidRDefault="00AB0C4E" w:rsidP="007F3C16">
            <w:pPr>
              <w:jc w:val="both"/>
              <w:rPr>
                <w:iCs/>
                <w:snapToGrid w:val="0"/>
              </w:rPr>
            </w:pPr>
            <w:r w:rsidRPr="00AB0C4E">
              <w:rPr>
                <w:iCs/>
                <w:snapToGrid w:val="0"/>
              </w:rPr>
              <w:t>ПБУ 18/02 "Учет расчетов по налогу на прибыль"</w:t>
            </w:r>
          </w:p>
        </w:tc>
        <w:tc>
          <w:tcPr>
            <w:tcW w:w="9923" w:type="dxa"/>
            <w:tcBorders>
              <w:top w:val="single" w:sz="4" w:space="0" w:color="auto"/>
              <w:left w:val="single" w:sz="4" w:space="0" w:color="auto"/>
              <w:bottom w:val="single" w:sz="4" w:space="0" w:color="auto"/>
              <w:right w:val="single" w:sz="4" w:space="0" w:color="auto"/>
            </w:tcBorders>
          </w:tcPr>
          <w:p w14:paraId="03FCCB54" w14:textId="77777777" w:rsidR="00AB0C4E" w:rsidRPr="00AB0C4E" w:rsidRDefault="00AB0C4E" w:rsidP="007F3C16">
            <w:pPr>
              <w:jc w:val="both"/>
              <w:rPr>
                <w:iCs/>
                <w:snapToGrid w:val="0"/>
              </w:rPr>
            </w:pPr>
            <w:r w:rsidRPr="00AB0C4E">
              <w:rPr>
                <w:iCs/>
                <w:snapToGrid w:val="0"/>
              </w:rPr>
              <w:t>Если организация закрепила в учетной политике отказ от применения ПБУ 18/02, то она не ведет учет разниц, возникающих между бухгалтерским и налоговым учетом. Налог на прибыль считается по данным налогового учета. В бухгалтерской отчетности отражается сумма налога, исчисленная в соответствии с главой 25 НК РФ и указанная в декларации по налогу на прибыль</w:t>
            </w:r>
          </w:p>
        </w:tc>
      </w:tr>
    </w:tbl>
    <w:p w14:paraId="6E41F68B" w14:textId="77777777" w:rsidR="00AB0C4E" w:rsidRPr="00AB0C4E" w:rsidRDefault="00AB0C4E" w:rsidP="00AB0C4E">
      <w:pPr>
        <w:ind w:firstLine="540"/>
        <w:jc w:val="both"/>
        <w:rPr>
          <w:iCs/>
          <w:snapToGrid w:val="0"/>
        </w:rPr>
      </w:pPr>
    </w:p>
    <w:p w14:paraId="739C2DE6" w14:textId="77777777" w:rsidR="00AB0C4E" w:rsidRPr="00AB0C4E" w:rsidRDefault="00AB0C4E" w:rsidP="00AB0C4E">
      <w:pPr>
        <w:ind w:firstLine="540"/>
        <w:jc w:val="both"/>
        <w:rPr>
          <w:iCs/>
          <w:snapToGrid w:val="0"/>
        </w:rPr>
      </w:pPr>
      <w:r w:rsidRPr="00AB0C4E">
        <w:rPr>
          <w:b/>
          <w:bCs/>
          <w:iCs/>
          <w:snapToGrid w:val="0"/>
        </w:rPr>
        <w:t>В-третьих,</w:t>
      </w:r>
      <w:r w:rsidRPr="00AB0C4E">
        <w:rPr>
          <w:iCs/>
          <w:snapToGrid w:val="0"/>
        </w:rPr>
        <w:t xml:space="preserve"> в отдельных ПБУ, которые обязательны к применению для всех организаций, включая малые, для субъектов малого предпринимательства предусмотрены </w:t>
      </w:r>
      <w:r w:rsidRPr="00AB0C4E">
        <w:rPr>
          <w:b/>
          <w:bCs/>
          <w:iCs/>
          <w:snapToGrid w:val="0"/>
        </w:rPr>
        <w:t>упрощенные способы учета</w:t>
      </w:r>
      <w:r w:rsidRPr="00AB0C4E">
        <w:rPr>
          <w:iCs/>
          <w:snapToGrid w:val="0"/>
        </w:rPr>
        <w:t xml:space="preserve"> тех или иных операций.</w:t>
      </w:r>
    </w:p>
    <w:p w14:paraId="4999D70D" w14:textId="77777777" w:rsidR="00AB0C4E" w:rsidRPr="00AB0C4E" w:rsidRDefault="00AB0C4E" w:rsidP="00AB0C4E">
      <w:pPr>
        <w:ind w:firstLine="540"/>
        <w:jc w:val="both"/>
        <w:rPr>
          <w:iCs/>
          <w:snapToGrid w:val="0"/>
        </w:rPr>
      </w:pPr>
      <w:r w:rsidRPr="00AB0C4E">
        <w:rPr>
          <w:iCs/>
          <w:snapToGrid w:val="0"/>
        </w:rPr>
        <w:t>Организация при формировании учетной политики может закрепить в ней выбор тех или иных упрощенных способов учета (см. таблицу 1.5).</w:t>
      </w:r>
    </w:p>
    <w:p w14:paraId="2DDBE95D" w14:textId="77777777" w:rsidR="00AB0C4E" w:rsidRPr="00AB0C4E" w:rsidRDefault="00AB0C4E" w:rsidP="00AB0C4E">
      <w:pPr>
        <w:ind w:firstLine="540"/>
        <w:jc w:val="both"/>
        <w:rPr>
          <w:iCs/>
          <w:snapToGrid w:val="0"/>
        </w:rPr>
      </w:pPr>
    </w:p>
    <w:p w14:paraId="68944DE1" w14:textId="77777777" w:rsidR="00AB0C4E" w:rsidRPr="00AB0C4E" w:rsidRDefault="00AB0C4E" w:rsidP="00AB0C4E">
      <w:pPr>
        <w:ind w:firstLine="540"/>
        <w:jc w:val="both"/>
        <w:rPr>
          <w:iCs/>
          <w:snapToGrid w:val="0"/>
        </w:rPr>
      </w:pPr>
      <w:r w:rsidRPr="00AB0C4E">
        <w:rPr>
          <w:iCs/>
          <w:snapToGrid w:val="0"/>
        </w:rPr>
        <w:t>Таблица 1.5</w:t>
      </w:r>
    </w:p>
    <w:p w14:paraId="1C7C9A51" w14:textId="77777777" w:rsidR="00AB0C4E" w:rsidRPr="00AB0C4E" w:rsidRDefault="00AB0C4E" w:rsidP="00AB0C4E">
      <w:pPr>
        <w:ind w:firstLine="540"/>
        <w:jc w:val="both"/>
        <w:rPr>
          <w:iCs/>
          <w:snapToGrid w:val="0"/>
        </w:rPr>
      </w:pPr>
    </w:p>
    <w:p w14:paraId="7338C647" w14:textId="77777777" w:rsidR="00AB0C4E" w:rsidRPr="00AB0C4E" w:rsidRDefault="00AB0C4E" w:rsidP="00AB0C4E">
      <w:pPr>
        <w:ind w:firstLine="540"/>
        <w:jc w:val="center"/>
        <w:rPr>
          <w:b/>
          <w:iCs/>
          <w:snapToGrid w:val="0"/>
        </w:rPr>
      </w:pPr>
      <w:r w:rsidRPr="00AB0C4E">
        <w:rPr>
          <w:b/>
          <w:iCs/>
          <w:snapToGrid w:val="0"/>
        </w:rPr>
        <w:t>Упрощенные способы ведения учета,</w:t>
      </w:r>
    </w:p>
    <w:p w14:paraId="641B7C1D" w14:textId="77777777" w:rsidR="00AB0C4E" w:rsidRPr="00AB0C4E" w:rsidRDefault="00AB0C4E" w:rsidP="00AB0C4E">
      <w:pPr>
        <w:ind w:firstLine="540"/>
        <w:jc w:val="center"/>
        <w:rPr>
          <w:b/>
          <w:iCs/>
          <w:snapToGrid w:val="0"/>
        </w:rPr>
      </w:pPr>
      <w:r w:rsidRPr="00AB0C4E">
        <w:rPr>
          <w:b/>
          <w:iCs/>
          <w:snapToGrid w:val="0"/>
        </w:rPr>
        <w:t>предусмотренные для малых предприятий</w:t>
      </w:r>
    </w:p>
    <w:p w14:paraId="0D755B26" w14:textId="77777777" w:rsidR="00AB0C4E" w:rsidRPr="00AB0C4E" w:rsidRDefault="00AB0C4E" w:rsidP="00AB0C4E">
      <w:pPr>
        <w:ind w:firstLine="540"/>
        <w:jc w:val="both"/>
        <w:rPr>
          <w:iCs/>
          <w:snapToGrid w:val="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89"/>
        <w:gridCol w:w="5811"/>
        <w:gridCol w:w="5387"/>
      </w:tblGrid>
      <w:tr w:rsidR="00AB0C4E" w:rsidRPr="00AB0C4E" w14:paraId="3667E8C5" w14:textId="77777777" w:rsidTr="00B05A33">
        <w:tc>
          <w:tcPr>
            <w:tcW w:w="2189" w:type="dxa"/>
            <w:tcBorders>
              <w:top w:val="single" w:sz="4" w:space="0" w:color="auto"/>
              <w:left w:val="single" w:sz="4" w:space="0" w:color="auto"/>
              <w:bottom w:val="single" w:sz="4" w:space="0" w:color="auto"/>
              <w:right w:val="single" w:sz="4" w:space="0" w:color="auto"/>
            </w:tcBorders>
          </w:tcPr>
          <w:p w14:paraId="6A3688E2" w14:textId="77777777" w:rsidR="00AB0C4E" w:rsidRPr="00AB0C4E" w:rsidRDefault="00AB0C4E" w:rsidP="00AB0C4E">
            <w:pPr>
              <w:ind w:firstLine="540"/>
              <w:jc w:val="both"/>
              <w:rPr>
                <w:iCs/>
                <w:snapToGrid w:val="0"/>
              </w:rPr>
            </w:pPr>
            <w:r w:rsidRPr="00AB0C4E">
              <w:rPr>
                <w:iCs/>
                <w:snapToGrid w:val="0"/>
              </w:rPr>
              <w:t>Элемент учетной политики</w:t>
            </w:r>
          </w:p>
        </w:tc>
        <w:tc>
          <w:tcPr>
            <w:tcW w:w="5811" w:type="dxa"/>
            <w:tcBorders>
              <w:top w:val="single" w:sz="4" w:space="0" w:color="auto"/>
              <w:left w:val="single" w:sz="4" w:space="0" w:color="auto"/>
              <w:bottom w:val="single" w:sz="4" w:space="0" w:color="auto"/>
              <w:right w:val="single" w:sz="4" w:space="0" w:color="auto"/>
            </w:tcBorders>
          </w:tcPr>
          <w:p w14:paraId="492E3C43" w14:textId="77777777" w:rsidR="00AB0C4E" w:rsidRPr="00AB0C4E" w:rsidRDefault="00AB0C4E" w:rsidP="00AB0C4E">
            <w:pPr>
              <w:ind w:firstLine="540"/>
              <w:jc w:val="both"/>
              <w:rPr>
                <w:iCs/>
                <w:snapToGrid w:val="0"/>
              </w:rPr>
            </w:pPr>
            <w:r w:rsidRPr="00AB0C4E">
              <w:rPr>
                <w:iCs/>
                <w:snapToGrid w:val="0"/>
              </w:rPr>
              <w:t>Общие правила учета</w:t>
            </w:r>
          </w:p>
        </w:tc>
        <w:tc>
          <w:tcPr>
            <w:tcW w:w="5387" w:type="dxa"/>
            <w:tcBorders>
              <w:top w:val="single" w:sz="4" w:space="0" w:color="auto"/>
              <w:left w:val="single" w:sz="4" w:space="0" w:color="auto"/>
              <w:bottom w:val="single" w:sz="4" w:space="0" w:color="auto"/>
              <w:right w:val="single" w:sz="4" w:space="0" w:color="auto"/>
            </w:tcBorders>
          </w:tcPr>
          <w:p w14:paraId="0DCAC157" w14:textId="77777777" w:rsidR="00AB0C4E" w:rsidRPr="00AB0C4E" w:rsidRDefault="00AB0C4E" w:rsidP="00AB0C4E">
            <w:pPr>
              <w:ind w:firstLine="540"/>
              <w:jc w:val="both"/>
              <w:rPr>
                <w:iCs/>
                <w:snapToGrid w:val="0"/>
              </w:rPr>
            </w:pPr>
            <w:r w:rsidRPr="00AB0C4E">
              <w:rPr>
                <w:iCs/>
                <w:snapToGrid w:val="0"/>
              </w:rPr>
              <w:t>Упрощенный вариант для малых предприятий</w:t>
            </w:r>
          </w:p>
        </w:tc>
      </w:tr>
      <w:tr w:rsidR="00AB0C4E" w:rsidRPr="00AB0C4E" w14:paraId="2C20B12B" w14:textId="77777777" w:rsidTr="00B05A33">
        <w:tc>
          <w:tcPr>
            <w:tcW w:w="2189" w:type="dxa"/>
            <w:tcBorders>
              <w:top w:val="single" w:sz="4" w:space="0" w:color="auto"/>
              <w:left w:val="single" w:sz="4" w:space="0" w:color="auto"/>
              <w:bottom w:val="single" w:sz="4" w:space="0" w:color="auto"/>
              <w:right w:val="single" w:sz="4" w:space="0" w:color="auto"/>
            </w:tcBorders>
          </w:tcPr>
          <w:p w14:paraId="4B598FF4" w14:textId="77777777" w:rsidR="00AB0C4E" w:rsidRPr="00AB0C4E" w:rsidRDefault="00AB0C4E" w:rsidP="00AB0C4E">
            <w:pPr>
              <w:ind w:firstLine="540"/>
              <w:jc w:val="both"/>
              <w:rPr>
                <w:iCs/>
                <w:snapToGrid w:val="0"/>
              </w:rPr>
            </w:pPr>
            <w:r w:rsidRPr="00AB0C4E">
              <w:rPr>
                <w:iCs/>
                <w:snapToGrid w:val="0"/>
              </w:rPr>
              <w:t>1</w:t>
            </w:r>
          </w:p>
        </w:tc>
        <w:tc>
          <w:tcPr>
            <w:tcW w:w="5811" w:type="dxa"/>
            <w:tcBorders>
              <w:top w:val="single" w:sz="4" w:space="0" w:color="auto"/>
              <w:left w:val="single" w:sz="4" w:space="0" w:color="auto"/>
              <w:bottom w:val="single" w:sz="4" w:space="0" w:color="auto"/>
              <w:right w:val="single" w:sz="4" w:space="0" w:color="auto"/>
            </w:tcBorders>
          </w:tcPr>
          <w:p w14:paraId="45F45AEF" w14:textId="77777777" w:rsidR="00AB0C4E" w:rsidRPr="00AB0C4E" w:rsidRDefault="00AB0C4E" w:rsidP="00AB0C4E">
            <w:pPr>
              <w:ind w:firstLine="540"/>
              <w:jc w:val="both"/>
              <w:rPr>
                <w:iCs/>
                <w:snapToGrid w:val="0"/>
              </w:rPr>
            </w:pPr>
            <w:r w:rsidRPr="00AB0C4E">
              <w:rPr>
                <w:iCs/>
                <w:snapToGrid w:val="0"/>
              </w:rPr>
              <w:t>2</w:t>
            </w:r>
          </w:p>
        </w:tc>
        <w:tc>
          <w:tcPr>
            <w:tcW w:w="5387" w:type="dxa"/>
            <w:tcBorders>
              <w:top w:val="single" w:sz="4" w:space="0" w:color="auto"/>
              <w:left w:val="single" w:sz="4" w:space="0" w:color="auto"/>
              <w:bottom w:val="single" w:sz="4" w:space="0" w:color="auto"/>
              <w:right w:val="single" w:sz="4" w:space="0" w:color="auto"/>
            </w:tcBorders>
          </w:tcPr>
          <w:p w14:paraId="4A514DC1" w14:textId="77777777" w:rsidR="00AB0C4E" w:rsidRPr="00AB0C4E" w:rsidRDefault="00AB0C4E" w:rsidP="00AB0C4E">
            <w:pPr>
              <w:ind w:firstLine="540"/>
              <w:jc w:val="both"/>
              <w:rPr>
                <w:iCs/>
                <w:snapToGrid w:val="0"/>
              </w:rPr>
            </w:pPr>
            <w:r w:rsidRPr="00AB0C4E">
              <w:rPr>
                <w:iCs/>
                <w:snapToGrid w:val="0"/>
              </w:rPr>
              <w:t>3</w:t>
            </w:r>
          </w:p>
        </w:tc>
      </w:tr>
      <w:tr w:rsidR="00AB0C4E" w:rsidRPr="00AB0C4E" w14:paraId="21F48292" w14:textId="77777777" w:rsidTr="00B05A33">
        <w:tc>
          <w:tcPr>
            <w:tcW w:w="13387" w:type="dxa"/>
            <w:gridSpan w:val="3"/>
            <w:tcBorders>
              <w:top w:val="single" w:sz="4" w:space="0" w:color="auto"/>
              <w:left w:val="single" w:sz="4" w:space="0" w:color="auto"/>
              <w:bottom w:val="single" w:sz="4" w:space="0" w:color="auto"/>
              <w:right w:val="single" w:sz="4" w:space="0" w:color="auto"/>
            </w:tcBorders>
          </w:tcPr>
          <w:p w14:paraId="7D39801B" w14:textId="77777777" w:rsidR="00AB0C4E" w:rsidRPr="00AB0C4E" w:rsidRDefault="00AB0C4E" w:rsidP="00AB0C4E">
            <w:pPr>
              <w:ind w:firstLine="540"/>
              <w:jc w:val="both"/>
              <w:rPr>
                <w:iCs/>
                <w:snapToGrid w:val="0"/>
              </w:rPr>
            </w:pPr>
            <w:r w:rsidRPr="00AB0C4E">
              <w:rPr>
                <w:iCs/>
                <w:snapToGrid w:val="0"/>
              </w:rPr>
              <w:t>Учетная политика</w:t>
            </w:r>
          </w:p>
        </w:tc>
      </w:tr>
      <w:tr w:rsidR="00AB0C4E" w:rsidRPr="00AB0C4E" w14:paraId="20123A7F" w14:textId="77777777" w:rsidTr="00B05A33">
        <w:tc>
          <w:tcPr>
            <w:tcW w:w="2189" w:type="dxa"/>
            <w:tcBorders>
              <w:top w:val="single" w:sz="4" w:space="0" w:color="auto"/>
              <w:left w:val="single" w:sz="4" w:space="0" w:color="auto"/>
              <w:bottom w:val="single" w:sz="4" w:space="0" w:color="auto"/>
              <w:right w:val="single" w:sz="4" w:space="0" w:color="auto"/>
            </w:tcBorders>
          </w:tcPr>
          <w:p w14:paraId="3C41F122" w14:textId="77777777" w:rsidR="00AB0C4E" w:rsidRPr="00AB0C4E" w:rsidRDefault="00AB0C4E" w:rsidP="00AB0C4E">
            <w:pPr>
              <w:ind w:firstLine="540"/>
              <w:jc w:val="both"/>
              <w:rPr>
                <w:iCs/>
                <w:snapToGrid w:val="0"/>
              </w:rPr>
            </w:pPr>
            <w:r w:rsidRPr="00AB0C4E">
              <w:rPr>
                <w:iCs/>
                <w:snapToGrid w:val="0"/>
              </w:rPr>
              <w:lastRenderedPageBreak/>
              <w:t>Разработка способов учета по вопросам, по которым способы учета в федеральных стандартах отсутствуют</w:t>
            </w:r>
          </w:p>
        </w:tc>
        <w:tc>
          <w:tcPr>
            <w:tcW w:w="5811" w:type="dxa"/>
            <w:tcBorders>
              <w:top w:val="single" w:sz="4" w:space="0" w:color="auto"/>
              <w:left w:val="single" w:sz="4" w:space="0" w:color="auto"/>
              <w:bottom w:val="single" w:sz="4" w:space="0" w:color="auto"/>
              <w:right w:val="single" w:sz="4" w:space="0" w:color="auto"/>
            </w:tcBorders>
          </w:tcPr>
          <w:p w14:paraId="48CC73E0" w14:textId="77777777" w:rsidR="00AB0C4E" w:rsidRPr="00AB0C4E" w:rsidRDefault="00AB0C4E" w:rsidP="00AB0C4E">
            <w:pPr>
              <w:ind w:firstLine="540"/>
              <w:jc w:val="both"/>
              <w:rPr>
                <w:iCs/>
                <w:snapToGrid w:val="0"/>
              </w:rPr>
            </w:pPr>
            <w:r w:rsidRPr="00AB0C4E">
              <w:rPr>
                <w:iCs/>
                <w:snapToGrid w:val="0"/>
              </w:rPr>
              <w:t>При разработке способа учета последовательно используются следующие источники:</w:t>
            </w:r>
          </w:p>
          <w:p w14:paraId="66864000" w14:textId="77777777" w:rsidR="00AB0C4E" w:rsidRPr="00AB0C4E" w:rsidRDefault="00AB0C4E" w:rsidP="00AB0C4E">
            <w:pPr>
              <w:ind w:firstLine="540"/>
              <w:jc w:val="both"/>
              <w:rPr>
                <w:iCs/>
                <w:snapToGrid w:val="0"/>
              </w:rPr>
            </w:pPr>
            <w:r w:rsidRPr="00AB0C4E">
              <w:rPr>
                <w:iCs/>
                <w:snapToGrid w:val="0"/>
              </w:rPr>
              <w:t>1) МСФО;</w:t>
            </w:r>
          </w:p>
          <w:p w14:paraId="475221DB" w14:textId="77777777" w:rsidR="00AB0C4E" w:rsidRPr="00AB0C4E" w:rsidRDefault="00AB0C4E" w:rsidP="00AB0C4E">
            <w:pPr>
              <w:ind w:firstLine="540"/>
              <w:jc w:val="both"/>
              <w:rPr>
                <w:iCs/>
                <w:snapToGrid w:val="0"/>
              </w:rPr>
            </w:pPr>
            <w:r w:rsidRPr="00AB0C4E">
              <w:rPr>
                <w:iCs/>
                <w:snapToGrid w:val="0"/>
              </w:rPr>
              <w:t>2) положения федеральных и (или) отраслевых стандартов по аналогичным вопросам;</w:t>
            </w:r>
          </w:p>
          <w:p w14:paraId="34E9B0F1" w14:textId="77777777" w:rsidR="00AB0C4E" w:rsidRPr="00AB0C4E" w:rsidRDefault="00AB0C4E" w:rsidP="00AB0C4E">
            <w:pPr>
              <w:ind w:firstLine="540"/>
              <w:jc w:val="both"/>
              <w:rPr>
                <w:iCs/>
                <w:snapToGrid w:val="0"/>
              </w:rPr>
            </w:pPr>
            <w:r w:rsidRPr="00AB0C4E">
              <w:rPr>
                <w:iCs/>
                <w:snapToGrid w:val="0"/>
              </w:rPr>
              <w:t>3) рекомендации в области бухучета (п. 7.1 ПБУ 1/2008)</w:t>
            </w:r>
          </w:p>
        </w:tc>
        <w:tc>
          <w:tcPr>
            <w:tcW w:w="5387" w:type="dxa"/>
            <w:tcBorders>
              <w:top w:val="single" w:sz="4" w:space="0" w:color="auto"/>
              <w:left w:val="single" w:sz="4" w:space="0" w:color="auto"/>
              <w:bottom w:val="single" w:sz="4" w:space="0" w:color="auto"/>
              <w:right w:val="single" w:sz="4" w:space="0" w:color="auto"/>
            </w:tcBorders>
          </w:tcPr>
          <w:p w14:paraId="0435D3FD" w14:textId="77777777" w:rsidR="00AB0C4E" w:rsidRPr="00AB0C4E" w:rsidRDefault="00AB0C4E" w:rsidP="00AB0C4E">
            <w:pPr>
              <w:ind w:firstLine="540"/>
              <w:jc w:val="both"/>
              <w:rPr>
                <w:iCs/>
                <w:snapToGrid w:val="0"/>
              </w:rPr>
            </w:pPr>
            <w:r w:rsidRPr="00AB0C4E">
              <w:rPr>
                <w:iCs/>
                <w:snapToGrid w:val="0"/>
              </w:rPr>
              <w:t>При разработке способа учета можно руководствоваться исключительно требованием рациональности &lt;1&gt; (п. 7.2 ПБУ 1/2008)</w:t>
            </w:r>
          </w:p>
        </w:tc>
      </w:tr>
      <w:tr w:rsidR="00AB0C4E" w:rsidRPr="00AB0C4E" w14:paraId="43B5CBAF" w14:textId="77777777" w:rsidTr="00B05A33">
        <w:tc>
          <w:tcPr>
            <w:tcW w:w="2189" w:type="dxa"/>
            <w:tcBorders>
              <w:top w:val="single" w:sz="4" w:space="0" w:color="auto"/>
              <w:left w:val="single" w:sz="4" w:space="0" w:color="auto"/>
              <w:bottom w:val="single" w:sz="4" w:space="0" w:color="auto"/>
              <w:right w:val="single" w:sz="4" w:space="0" w:color="auto"/>
            </w:tcBorders>
          </w:tcPr>
          <w:p w14:paraId="765AECB4" w14:textId="77777777" w:rsidR="00AB0C4E" w:rsidRPr="00AB0C4E" w:rsidRDefault="00AB0C4E" w:rsidP="00AB0C4E">
            <w:pPr>
              <w:ind w:firstLine="540"/>
              <w:jc w:val="both"/>
              <w:rPr>
                <w:iCs/>
                <w:snapToGrid w:val="0"/>
              </w:rPr>
            </w:pPr>
            <w:r w:rsidRPr="00AB0C4E">
              <w:rPr>
                <w:iCs/>
                <w:snapToGrid w:val="0"/>
              </w:rPr>
              <w:t>Отражение последствий изменения учетной политики</w:t>
            </w:r>
          </w:p>
        </w:tc>
        <w:tc>
          <w:tcPr>
            <w:tcW w:w="5811" w:type="dxa"/>
            <w:tcBorders>
              <w:top w:val="single" w:sz="4" w:space="0" w:color="auto"/>
              <w:left w:val="single" w:sz="4" w:space="0" w:color="auto"/>
              <w:bottom w:val="single" w:sz="4" w:space="0" w:color="auto"/>
              <w:right w:val="single" w:sz="4" w:space="0" w:color="auto"/>
            </w:tcBorders>
          </w:tcPr>
          <w:p w14:paraId="1937BC0A" w14:textId="77777777" w:rsidR="00AB0C4E" w:rsidRPr="00AB0C4E" w:rsidRDefault="00AB0C4E" w:rsidP="00AB0C4E">
            <w:pPr>
              <w:ind w:firstLine="540"/>
              <w:jc w:val="both"/>
              <w:rPr>
                <w:iCs/>
                <w:snapToGrid w:val="0"/>
              </w:rPr>
            </w:pPr>
            <w:r w:rsidRPr="00AB0C4E">
              <w:rPr>
                <w:iCs/>
                <w:snapToGrid w:val="0"/>
              </w:rPr>
              <w:t xml:space="preserve">По общему правилу последствия изменения учетной политики, оказавшие или способные оказать существенное влияние на финансовое положение организации, финансовые результаты ее деятельности и (или) движение денежных средств, отражаются в бухгалтерской отчетности </w:t>
            </w:r>
            <w:r w:rsidRPr="00AB0C4E">
              <w:rPr>
                <w:b/>
                <w:bCs/>
                <w:iCs/>
                <w:snapToGrid w:val="0"/>
              </w:rPr>
              <w:t>ретроспективно</w:t>
            </w:r>
            <w:r w:rsidRPr="00AB0C4E">
              <w:rPr>
                <w:iCs/>
                <w:snapToGrid w:val="0"/>
              </w:rPr>
              <w:t xml:space="preserve"> (пункты 14 и 15 ПБУ 1/2008)</w:t>
            </w:r>
          </w:p>
        </w:tc>
        <w:tc>
          <w:tcPr>
            <w:tcW w:w="5387" w:type="dxa"/>
            <w:tcBorders>
              <w:top w:val="single" w:sz="4" w:space="0" w:color="auto"/>
              <w:left w:val="single" w:sz="4" w:space="0" w:color="auto"/>
              <w:bottom w:val="single" w:sz="4" w:space="0" w:color="auto"/>
              <w:right w:val="single" w:sz="4" w:space="0" w:color="auto"/>
            </w:tcBorders>
          </w:tcPr>
          <w:p w14:paraId="0A358ED9" w14:textId="77777777" w:rsidR="00AB0C4E" w:rsidRPr="00AB0C4E" w:rsidRDefault="00AB0C4E" w:rsidP="00AB0C4E">
            <w:pPr>
              <w:ind w:firstLine="540"/>
              <w:jc w:val="both"/>
              <w:rPr>
                <w:iCs/>
                <w:snapToGrid w:val="0"/>
              </w:rPr>
            </w:pPr>
            <w:r w:rsidRPr="00AB0C4E">
              <w:rPr>
                <w:iCs/>
                <w:snapToGrid w:val="0"/>
              </w:rPr>
              <w:t xml:space="preserve">Последствия изменения учетной политики, оказавшие или способные оказать существенное влияние на финансовое положение организации, финансовые результаты ее деятельности и (или) движение денежных средств, отражаются </w:t>
            </w:r>
            <w:r w:rsidRPr="00AB0C4E">
              <w:rPr>
                <w:b/>
                <w:bCs/>
                <w:iCs/>
                <w:snapToGrid w:val="0"/>
              </w:rPr>
              <w:t>перспективно</w:t>
            </w:r>
            <w:r w:rsidRPr="00AB0C4E">
              <w:rPr>
                <w:iCs/>
                <w:snapToGrid w:val="0"/>
              </w:rPr>
              <w:t>, за исключением случаев, когда иной порядок установлен законодательством Российской Федерации и (или) нормативным правовым актом по бухгалтерскому учету (п. 15.1 ПБУ 1/2008) &lt;2&gt;</w:t>
            </w:r>
          </w:p>
        </w:tc>
      </w:tr>
      <w:tr w:rsidR="00AB0C4E" w:rsidRPr="00AB0C4E" w14:paraId="1D3461BB" w14:textId="77777777" w:rsidTr="00B05A33">
        <w:tc>
          <w:tcPr>
            <w:tcW w:w="13387" w:type="dxa"/>
            <w:gridSpan w:val="3"/>
            <w:tcBorders>
              <w:top w:val="single" w:sz="4" w:space="0" w:color="auto"/>
              <w:left w:val="single" w:sz="4" w:space="0" w:color="auto"/>
              <w:bottom w:val="single" w:sz="4" w:space="0" w:color="auto"/>
              <w:right w:val="single" w:sz="4" w:space="0" w:color="auto"/>
            </w:tcBorders>
          </w:tcPr>
          <w:p w14:paraId="3053E2E6" w14:textId="77777777" w:rsidR="00AB0C4E" w:rsidRPr="00AB0C4E" w:rsidRDefault="00AB0C4E" w:rsidP="00AB0C4E">
            <w:pPr>
              <w:ind w:firstLine="540"/>
              <w:jc w:val="both"/>
              <w:rPr>
                <w:iCs/>
                <w:snapToGrid w:val="0"/>
              </w:rPr>
            </w:pPr>
            <w:r w:rsidRPr="00AB0C4E">
              <w:rPr>
                <w:iCs/>
                <w:snapToGrid w:val="0"/>
              </w:rPr>
              <w:t>Материально-производственные запасы (МПЗ)</w:t>
            </w:r>
          </w:p>
        </w:tc>
      </w:tr>
      <w:tr w:rsidR="00AB0C4E" w:rsidRPr="00AB0C4E" w14:paraId="4F6918A1" w14:textId="77777777" w:rsidTr="00B05A33">
        <w:tc>
          <w:tcPr>
            <w:tcW w:w="2189" w:type="dxa"/>
            <w:tcBorders>
              <w:top w:val="single" w:sz="4" w:space="0" w:color="auto"/>
              <w:left w:val="single" w:sz="4" w:space="0" w:color="auto"/>
              <w:bottom w:val="single" w:sz="4" w:space="0" w:color="auto"/>
              <w:right w:val="single" w:sz="4" w:space="0" w:color="auto"/>
            </w:tcBorders>
          </w:tcPr>
          <w:p w14:paraId="7D96040B" w14:textId="77777777" w:rsidR="00AB0C4E" w:rsidRPr="00AB0C4E" w:rsidRDefault="00AB0C4E" w:rsidP="00AB0C4E">
            <w:pPr>
              <w:ind w:firstLine="540"/>
              <w:jc w:val="both"/>
              <w:rPr>
                <w:iCs/>
                <w:snapToGrid w:val="0"/>
              </w:rPr>
            </w:pPr>
            <w:r w:rsidRPr="00AB0C4E">
              <w:rPr>
                <w:iCs/>
                <w:snapToGrid w:val="0"/>
              </w:rPr>
              <w:t>Оценка МПЗ</w:t>
            </w:r>
          </w:p>
        </w:tc>
        <w:tc>
          <w:tcPr>
            <w:tcW w:w="5811" w:type="dxa"/>
            <w:tcBorders>
              <w:top w:val="single" w:sz="4" w:space="0" w:color="auto"/>
              <w:left w:val="single" w:sz="4" w:space="0" w:color="auto"/>
              <w:bottom w:val="single" w:sz="4" w:space="0" w:color="auto"/>
              <w:right w:val="single" w:sz="4" w:space="0" w:color="auto"/>
            </w:tcBorders>
          </w:tcPr>
          <w:p w14:paraId="7F261447" w14:textId="77777777" w:rsidR="00AB0C4E" w:rsidRPr="00AB0C4E" w:rsidRDefault="00AB0C4E" w:rsidP="00AB0C4E">
            <w:pPr>
              <w:ind w:firstLine="540"/>
              <w:jc w:val="both"/>
              <w:rPr>
                <w:iCs/>
                <w:snapToGrid w:val="0"/>
              </w:rPr>
            </w:pPr>
            <w:r w:rsidRPr="00AB0C4E">
              <w:rPr>
                <w:iCs/>
                <w:snapToGrid w:val="0"/>
              </w:rPr>
              <w:t>По фактической себестоимости, которая определяется как сумма фактических затрат на приобретение</w:t>
            </w:r>
          </w:p>
        </w:tc>
        <w:tc>
          <w:tcPr>
            <w:tcW w:w="5387" w:type="dxa"/>
            <w:tcBorders>
              <w:top w:val="single" w:sz="4" w:space="0" w:color="auto"/>
              <w:left w:val="single" w:sz="4" w:space="0" w:color="auto"/>
              <w:bottom w:val="single" w:sz="4" w:space="0" w:color="auto"/>
              <w:right w:val="single" w:sz="4" w:space="0" w:color="auto"/>
            </w:tcBorders>
          </w:tcPr>
          <w:p w14:paraId="72E4D26A" w14:textId="262BAEE2" w:rsidR="00AB0C4E" w:rsidRPr="00AB0C4E" w:rsidRDefault="00AB0C4E" w:rsidP="00AB0C4E">
            <w:pPr>
              <w:ind w:firstLine="540"/>
              <w:jc w:val="both"/>
              <w:rPr>
                <w:iCs/>
                <w:snapToGrid w:val="0"/>
              </w:rPr>
            </w:pPr>
            <w:r w:rsidRPr="00AB0C4E">
              <w:rPr>
                <w:iCs/>
                <w:snapToGrid w:val="0"/>
              </w:rPr>
              <w:t xml:space="preserve">По цене поставщика. Иные затраты, непосредственно связанные с приобретением МПЗ, включаются в состав расходов по обычным видам деятельности в полной сумме в том периоде, в котором они были понесены </w:t>
            </w:r>
          </w:p>
        </w:tc>
      </w:tr>
      <w:tr w:rsidR="00AB0C4E" w:rsidRPr="00AB0C4E" w14:paraId="5AD9E298" w14:textId="77777777" w:rsidTr="00B05A33">
        <w:tc>
          <w:tcPr>
            <w:tcW w:w="2189" w:type="dxa"/>
            <w:tcBorders>
              <w:top w:val="single" w:sz="4" w:space="0" w:color="auto"/>
              <w:left w:val="single" w:sz="4" w:space="0" w:color="auto"/>
              <w:bottom w:val="single" w:sz="4" w:space="0" w:color="auto"/>
              <w:right w:val="single" w:sz="4" w:space="0" w:color="auto"/>
            </w:tcBorders>
          </w:tcPr>
          <w:p w14:paraId="0DE2B687" w14:textId="77777777" w:rsidR="00AB0C4E" w:rsidRPr="00AB0C4E" w:rsidRDefault="00AB0C4E" w:rsidP="00AB0C4E">
            <w:pPr>
              <w:ind w:firstLine="540"/>
              <w:jc w:val="both"/>
              <w:rPr>
                <w:iCs/>
                <w:snapToGrid w:val="0"/>
              </w:rPr>
            </w:pPr>
            <w:r w:rsidRPr="00AB0C4E">
              <w:rPr>
                <w:iCs/>
                <w:snapToGrid w:val="0"/>
              </w:rPr>
              <w:t xml:space="preserve">Признание стоимости МПЗ и других затрат на </w:t>
            </w:r>
            <w:r w:rsidRPr="00AB0C4E">
              <w:rPr>
                <w:iCs/>
                <w:snapToGrid w:val="0"/>
              </w:rPr>
              <w:lastRenderedPageBreak/>
              <w:t>производство и подготовку к продаже продукции и товаров в составе расходов по обычным видам деятельности</w:t>
            </w:r>
          </w:p>
        </w:tc>
        <w:tc>
          <w:tcPr>
            <w:tcW w:w="5811" w:type="dxa"/>
            <w:tcBorders>
              <w:top w:val="single" w:sz="4" w:space="0" w:color="auto"/>
              <w:left w:val="single" w:sz="4" w:space="0" w:color="auto"/>
              <w:bottom w:val="single" w:sz="4" w:space="0" w:color="auto"/>
              <w:right w:val="single" w:sz="4" w:space="0" w:color="auto"/>
            </w:tcBorders>
          </w:tcPr>
          <w:p w14:paraId="4D810AF2" w14:textId="77777777" w:rsidR="00AB0C4E" w:rsidRPr="00AB0C4E" w:rsidRDefault="00AB0C4E" w:rsidP="00AB0C4E">
            <w:pPr>
              <w:ind w:firstLine="540"/>
              <w:jc w:val="both"/>
              <w:rPr>
                <w:iCs/>
                <w:snapToGrid w:val="0"/>
              </w:rPr>
            </w:pPr>
            <w:r w:rsidRPr="00AB0C4E">
              <w:rPr>
                <w:iCs/>
                <w:snapToGrid w:val="0"/>
              </w:rPr>
              <w:lastRenderedPageBreak/>
              <w:t>По мере фактического использования</w:t>
            </w:r>
          </w:p>
        </w:tc>
        <w:tc>
          <w:tcPr>
            <w:tcW w:w="5387" w:type="dxa"/>
            <w:tcBorders>
              <w:top w:val="single" w:sz="4" w:space="0" w:color="auto"/>
              <w:left w:val="single" w:sz="4" w:space="0" w:color="auto"/>
              <w:bottom w:val="single" w:sz="4" w:space="0" w:color="auto"/>
              <w:right w:val="single" w:sz="4" w:space="0" w:color="auto"/>
            </w:tcBorders>
          </w:tcPr>
          <w:p w14:paraId="6A8DBEB4" w14:textId="77777777" w:rsidR="00AB0C4E" w:rsidRPr="00AB0C4E" w:rsidRDefault="00AB0C4E" w:rsidP="00AB0C4E">
            <w:pPr>
              <w:ind w:firstLine="540"/>
              <w:jc w:val="both"/>
              <w:rPr>
                <w:iCs/>
                <w:snapToGrid w:val="0"/>
              </w:rPr>
            </w:pPr>
            <w:r w:rsidRPr="00AB0C4E">
              <w:rPr>
                <w:iCs/>
                <w:snapToGrid w:val="0"/>
              </w:rPr>
              <w:t xml:space="preserve">В полной сумме по мере их приобретения (осуществления). Этот способ без каких-либо ограничений могут применять микропредприятия </w:t>
            </w:r>
            <w:r w:rsidRPr="00AB0C4E">
              <w:rPr>
                <w:iCs/>
                <w:snapToGrid w:val="0"/>
              </w:rPr>
              <w:lastRenderedPageBreak/>
              <w:t>&lt;3&gt;. Остальные организации могут его применять при условии, что характер деятельности организации не предполагает наличие существенных остатков МПЗ (п. 13.2 ПБУ 5/01) &lt;4&gt;</w:t>
            </w:r>
          </w:p>
        </w:tc>
      </w:tr>
      <w:tr w:rsidR="00AB0C4E" w:rsidRPr="00AB0C4E" w14:paraId="7C044DBA" w14:textId="77777777" w:rsidTr="00B05A33">
        <w:tc>
          <w:tcPr>
            <w:tcW w:w="2189" w:type="dxa"/>
            <w:tcBorders>
              <w:top w:val="single" w:sz="4" w:space="0" w:color="auto"/>
              <w:left w:val="single" w:sz="4" w:space="0" w:color="auto"/>
              <w:bottom w:val="single" w:sz="4" w:space="0" w:color="auto"/>
              <w:right w:val="single" w:sz="4" w:space="0" w:color="auto"/>
            </w:tcBorders>
          </w:tcPr>
          <w:p w14:paraId="73D6CDF0" w14:textId="77777777" w:rsidR="00AB0C4E" w:rsidRPr="00AB0C4E" w:rsidRDefault="00AB0C4E" w:rsidP="00AB0C4E">
            <w:pPr>
              <w:ind w:firstLine="540"/>
              <w:jc w:val="both"/>
              <w:rPr>
                <w:iCs/>
                <w:snapToGrid w:val="0"/>
              </w:rPr>
            </w:pPr>
            <w:r w:rsidRPr="00AB0C4E">
              <w:rPr>
                <w:iCs/>
                <w:snapToGrid w:val="0"/>
              </w:rPr>
              <w:lastRenderedPageBreak/>
              <w:t>Признание расходов на приобретение МПЗ, предназначенных для управленческих нужд</w:t>
            </w:r>
          </w:p>
        </w:tc>
        <w:tc>
          <w:tcPr>
            <w:tcW w:w="5811" w:type="dxa"/>
            <w:tcBorders>
              <w:top w:val="single" w:sz="4" w:space="0" w:color="auto"/>
              <w:left w:val="single" w:sz="4" w:space="0" w:color="auto"/>
              <w:bottom w:val="single" w:sz="4" w:space="0" w:color="auto"/>
              <w:right w:val="single" w:sz="4" w:space="0" w:color="auto"/>
            </w:tcBorders>
          </w:tcPr>
          <w:p w14:paraId="12A75F89" w14:textId="77777777" w:rsidR="00AB0C4E" w:rsidRPr="00AB0C4E" w:rsidRDefault="00AB0C4E" w:rsidP="00AB0C4E">
            <w:pPr>
              <w:ind w:firstLine="540"/>
              <w:jc w:val="both"/>
              <w:rPr>
                <w:iCs/>
                <w:snapToGrid w:val="0"/>
              </w:rPr>
            </w:pPr>
          </w:p>
        </w:tc>
        <w:tc>
          <w:tcPr>
            <w:tcW w:w="5387" w:type="dxa"/>
            <w:tcBorders>
              <w:top w:val="single" w:sz="4" w:space="0" w:color="auto"/>
              <w:left w:val="single" w:sz="4" w:space="0" w:color="auto"/>
              <w:bottom w:val="single" w:sz="4" w:space="0" w:color="auto"/>
              <w:right w:val="single" w:sz="4" w:space="0" w:color="auto"/>
            </w:tcBorders>
          </w:tcPr>
          <w:p w14:paraId="3A08BB40" w14:textId="77777777" w:rsidR="00AB0C4E" w:rsidRPr="00AB0C4E" w:rsidRDefault="00AB0C4E" w:rsidP="00AB0C4E">
            <w:pPr>
              <w:ind w:firstLine="540"/>
              <w:jc w:val="both"/>
              <w:rPr>
                <w:iCs/>
                <w:snapToGrid w:val="0"/>
              </w:rPr>
            </w:pPr>
            <w:r w:rsidRPr="00AB0C4E">
              <w:rPr>
                <w:iCs/>
                <w:snapToGrid w:val="0"/>
              </w:rPr>
              <w:t>Признаются в составе расходов по обычным видам деятельности в полной сумме по мере их приобретения (осуществления) (п. 13.3 ПБУ 5/01) &lt;5&gt;</w:t>
            </w:r>
          </w:p>
        </w:tc>
      </w:tr>
      <w:tr w:rsidR="00AB0C4E" w:rsidRPr="00AB0C4E" w14:paraId="6F484EF6" w14:textId="77777777" w:rsidTr="00B05A33">
        <w:tc>
          <w:tcPr>
            <w:tcW w:w="2189" w:type="dxa"/>
            <w:tcBorders>
              <w:top w:val="single" w:sz="4" w:space="0" w:color="auto"/>
              <w:left w:val="single" w:sz="4" w:space="0" w:color="auto"/>
              <w:bottom w:val="single" w:sz="4" w:space="0" w:color="auto"/>
              <w:right w:val="single" w:sz="4" w:space="0" w:color="auto"/>
            </w:tcBorders>
          </w:tcPr>
          <w:p w14:paraId="4C26E3B6" w14:textId="77777777" w:rsidR="00AB0C4E" w:rsidRPr="00AB0C4E" w:rsidRDefault="00AB0C4E" w:rsidP="00AB0C4E">
            <w:pPr>
              <w:ind w:firstLine="540"/>
              <w:jc w:val="both"/>
              <w:rPr>
                <w:iCs/>
                <w:snapToGrid w:val="0"/>
              </w:rPr>
            </w:pPr>
            <w:r w:rsidRPr="00AB0C4E">
              <w:rPr>
                <w:iCs/>
                <w:snapToGrid w:val="0"/>
              </w:rPr>
              <w:t>Создание резерва под снижение стоимости МПЗ</w:t>
            </w:r>
          </w:p>
        </w:tc>
        <w:tc>
          <w:tcPr>
            <w:tcW w:w="5811" w:type="dxa"/>
            <w:tcBorders>
              <w:top w:val="single" w:sz="4" w:space="0" w:color="auto"/>
              <w:left w:val="single" w:sz="4" w:space="0" w:color="auto"/>
              <w:bottom w:val="single" w:sz="4" w:space="0" w:color="auto"/>
              <w:right w:val="single" w:sz="4" w:space="0" w:color="auto"/>
            </w:tcBorders>
          </w:tcPr>
          <w:p w14:paraId="0AFAA2CC" w14:textId="77777777" w:rsidR="00AB0C4E" w:rsidRPr="00AB0C4E" w:rsidRDefault="00AB0C4E" w:rsidP="00AB0C4E">
            <w:pPr>
              <w:ind w:firstLine="540"/>
              <w:jc w:val="both"/>
              <w:rPr>
                <w:iCs/>
                <w:snapToGrid w:val="0"/>
              </w:rPr>
            </w:pPr>
            <w:r w:rsidRPr="00AB0C4E">
              <w:rPr>
                <w:iCs/>
                <w:snapToGrid w:val="0"/>
              </w:rPr>
              <w:t>Создается в конце года при наличии МПЗ, которые морально устарели, полностью или частично потеряли свое первоначальное качество, либо текущая рыночная стоимость, стоимость продажи которых снизилась</w:t>
            </w:r>
          </w:p>
        </w:tc>
        <w:tc>
          <w:tcPr>
            <w:tcW w:w="5387" w:type="dxa"/>
            <w:tcBorders>
              <w:top w:val="single" w:sz="4" w:space="0" w:color="auto"/>
              <w:left w:val="single" w:sz="4" w:space="0" w:color="auto"/>
              <w:bottom w:val="single" w:sz="4" w:space="0" w:color="auto"/>
              <w:right w:val="single" w:sz="4" w:space="0" w:color="auto"/>
            </w:tcBorders>
          </w:tcPr>
          <w:p w14:paraId="4C44323E" w14:textId="77777777" w:rsidR="00AB0C4E" w:rsidRPr="00AB0C4E" w:rsidRDefault="00AB0C4E" w:rsidP="00AB0C4E">
            <w:pPr>
              <w:ind w:firstLine="540"/>
              <w:jc w:val="both"/>
              <w:rPr>
                <w:iCs/>
                <w:snapToGrid w:val="0"/>
              </w:rPr>
            </w:pPr>
            <w:r w:rsidRPr="00AB0C4E">
              <w:rPr>
                <w:iCs/>
                <w:snapToGrid w:val="0"/>
              </w:rPr>
              <w:t>Резерв не создается (п. 25 ПБУ 5/01) &lt;6&gt;</w:t>
            </w:r>
          </w:p>
        </w:tc>
      </w:tr>
      <w:tr w:rsidR="00AB0C4E" w:rsidRPr="00AB0C4E" w14:paraId="520B0C2B" w14:textId="77777777" w:rsidTr="00B05A33">
        <w:tc>
          <w:tcPr>
            <w:tcW w:w="13387" w:type="dxa"/>
            <w:gridSpan w:val="3"/>
            <w:tcBorders>
              <w:top w:val="single" w:sz="4" w:space="0" w:color="auto"/>
              <w:left w:val="single" w:sz="4" w:space="0" w:color="auto"/>
              <w:bottom w:val="single" w:sz="4" w:space="0" w:color="auto"/>
              <w:right w:val="single" w:sz="4" w:space="0" w:color="auto"/>
            </w:tcBorders>
          </w:tcPr>
          <w:p w14:paraId="440A166C" w14:textId="77777777" w:rsidR="00AB0C4E" w:rsidRPr="00AB0C4E" w:rsidRDefault="00AB0C4E" w:rsidP="00AB0C4E">
            <w:pPr>
              <w:ind w:firstLine="540"/>
              <w:jc w:val="both"/>
              <w:rPr>
                <w:iCs/>
                <w:snapToGrid w:val="0"/>
              </w:rPr>
            </w:pPr>
            <w:r w:rsidRPr="00AB0C4E">
              <w:rPr>
                <w:iCs/>
                <w:snapToGrid w:val="0"/>
              </w:rPr>
              <w:t>Основные средства (ОС)</w:t>
            </w:r>
          </w:p>
        </w:tc>
      </w:tr>
      <w:tr w:rsidR="00AB0C4E" w:rsidRPr="00AB0C4E" w14:paraId="47D73B3B" w14:textId="77777777" w:rsidTr="00B05A33">
        <w:tc>
          <w:tcPr>
            <w:tcW w:w="2189" w:type="dxa"/>
            <w:tcBorders>
              <w:top w:val="single" w:sz="4" w:space="0" w:color="auto"/>
              <w:left w:val="single" w:sz="4" w:space="0" w:color="auto"/>
              <w:bottom w:val="single" w:sz="4" w:space="0" w:color="auto"/>
              <w:right w:val="single" w:sz="4" w:space="0" w:color="auto"/>
            </w:tcBorders>
          </w:tcPr>
          <w:p w14:paraId="0CDEACC9" w14:textId="77777777" w:rsidR="00AB0C4E" w:rsidRPr="00AB0C4E" w:rsidRDefault="00AB0C4E" w:rsidP="00AB0C4E">
            <w:pPr>
              <w:ind w:firstLine="540"/>
              <w:jc w:val="both"/>
              <w:rPr>
                <w:iCs/>
                <w:snapToGrid w:val="0"/>
              </w:rPr>
            </w:pPr>
            <w:r w:rsidRPr="00AB0C4E">
              <w:rPr>
                <w:iCs/>
                <w:snapToGrid w:val="0"/>
              </w:rPr>
              <w:t>Определение первоначальной стоимости ОС</w:t>
            </w:r>
          </w:p>
        </w:tc>
        <w:tc>
          <w:tcPr>
            <w:tcW w:w="5811" w:type="dxa"/>
            <w:tcBorders>
              <w:top w:val="single" w:sz="4" w:space="0" w:color="auto"/>
              <w:left w:val="single" w:sz="4" w:space="0" w:color="auto"/>
              <w:bottom w:val="single" w:sz="4" w:space="0" w:color="auto"/>
              <w:right w:val="single" w:sz="4" w:space="0" w:color="auto"/>
            </w:tcBorders>
          </w:tcPr>
          <w:p w14:paraId="5597425B" w14:textId="77777777" w:rsidR="00AB0C4E" w:rsidRPr="00AB0C4E" w:rsidRDefault="00AB0C4E" w:rsidP="00AB0C4E">
            <w:pPr>
              <w:ind w:firstLine="540"/>
              <w:jc w:val="both"/>
              <w:rPr>
                <w:iCs/>
                <w:snapToGrid w:val="0"/>
              </w:rPr>
            </w:pPr>
            <w:r w:rsidRPr="00AB0C4E">
              <w:rPr>
                <w:iCs/>
                <w:snapToGrid w:val="0"/>
              </w:rPr>
              <w:t>По сумме фактических затрат на приобретение, сооружение и изготовление, за исключением НДС и иных возмещаемых налогов (кроме случаев, предусмотренных законодательством РФ)</w:t>
            </w:r>
          </w:p>
        </w:tc>
        <w:tc>
          <w:tcPr>
            <w:tcW w:w="5387" w:type="dxa"/>
            <w:tcBorders>
              <w:top w:val="single" w:sz="4" w:space="0" w:color="auto"/>
              <w:left w:val="single" w:sz="4" w:space="0" w:color="auto"/>
              <w:bottom w:val="single" w:sz="4" w:space="0" w:color="auto"/>
              <w:right w:val="single" w:sz="4" w:space="0" w:color="auto"/>
            </w:tcBorders>
          </w:tcPr>
          <w:p w14:paraId="26D984C3" w14:textId="77777777" w:rsidR="00AB0C4E" w:rsidRPr="00AB0C4E" w:rsidRDefault="00AB0C4E" w:rsidP="00AB0C4E">
            <w:pPr>
              <w:ind w:firstLine="540"/>
              <w:jc w:val="both"/>
              <w:rPr>
                <w:iCs/>
                <w:snapToGrid w:val="0"/>
              </w:rPr>
            </w:pPr>
            <w:r w:rsidRPr="00AB0C4E">
              <w:rPr>
                <w:iCs/>
                <w:snapToGrid w:val="0"/>
              </w:rPr>
              <w:t xml:space="preserve">При их приобретении за плату - по цене поставщика (продавца) и затрат на монтаж (при наличии таких затрат </w:t>
            </w:r>
            <w:proofErr w:type="gramStart"/>
            <w:r w:rsidRPr="00AB0C4E">
              <w:rPr>
                <w:iCs/>
                <w:snapToGrid w:val="0"/>
              </w:rPr>
              <w:t>и</w:t>
            </w:r>
            <w:proofErr w:type="gramEnd"/>
            <w:r w:rsidRPr="00AB0C4E">
              <w:rPr>
                <w:iCs/>
                <w:snapToGrid w:val="0"/>
              </w:rPr>
              <w:t xml:space="preserve"> если они не учтены в цене).</w:t>
            </w:r>
          </w:p>
          <w:p w14:paraId="01C6EF4E" w14:textId="77777777" w:rsidR="00AB0C4E" w:rsidRPr="00AB0C4E" w:rsidRDefault="00AB0C4E" w:rsidP="00AB0C4E">
            <w:pPr>
              <w:ind w:firstLine="540"/>
              <w:jc w:val="both"/>
              <w:rPr>
                <w:iCs/>
                <w:snapToGrid w:val="0"/>
              </w:rPr>
            </w:pPr>
            <w:r w:rsidRPr="00AB0C4E">
              <w:rPr>
                <w:iCs/>
                <w:snapToGrid w:val="0"/>
              </w:rPr>
              <w:t xml:space="preserve">При их сооружении (изготовлении) - в сумме, уплачиваемой по договорам строительного подряда и иным договорам, заключенным с целью приобретения, сооружения и изготовления ОС. Иные затраты, непосредственно связанные с </w:t>
            </w:r>
            <w:r w:rsidRPr="00AB0C4E">
              <w:rPr>
                <w:iCs/>
                <w:snapToGrid w:val="0"/>
              </w:rPr>
              <w:lastRenderedPageBreak/>
              <w:t>приобретением, сооружением и изготовлением объекта ОС, включаются в состав расходов по обычным видам деятельности в полной сумме в том периоде, в котором они были понесены (п. 8.1 ПБУ 6/01) &lt;7&gt;</w:t>
            </w:r>
          </w:p>
        </w:tc>
      </w:tr>
      <w:tr w:rsidR="00AB0C4E" w:rsidRPr="00AB0C4E" w14:paraId="65985DB7" w14:textId="77777777" w:rsidTr="00B05A33">
        <w:tc>
          <w:tcPr>
            <w:tcW w:w="2189" w:type="dxa"/>
            <w:tcBorders>
              <w:top w:val="single" w:sz="4" w:space="0" w:color="auto"/>
              <w:left w:val="single" w:sz="4" w:space="0" w:color="auto"/>
              <w:bottom w:val="single" w:sz="4" w:space="0" w:color="auto"/>
              <w:right w:val="single" w:sz="4" w:space="0" w:color="auto"/>
            </w:tcBorders>
          </w:tcPr>
          <w:p w14:paraId="2708339C" w14:textId="77777777" w:rsidR="00AB0C4E" w:rsidRPr="00AB0C4E" w:rsidRDefault="00AB0C4E" w:rsidP="00AB0C4E">
            <w:pPr>
              <w:ind w:firstLine="540"/>
              <w:jc w:val="both"/>
              <w:rPr>
                <w:iCs/>
                <w:snapToGrid w:val="0"/>
              </w:rPr>
            </w:pPr>
            <w:r w:rsidRPr="00AB0C4E">
              <w:rPr>
                <w:iCs/>
                <w:snapToGrid w:val="0"/>
              </w:rPr>
              <w:t>Начисление амортизации по всем ОС</w:t>
            </w:r>
          </w:p>
        </w:tc>
        <w:tc>
          <w:tcPr>
            <w:tcW w:w="5811" w:type="dxa"/>
            <w:vMerge w:val="restart"/>
            <w:tcBorders>
              <w:top w:val="single" w:sz="4" w:space="0" w:color="auto"/>
              <w:left w:val="single" w:sz="4" w:space="0" w:color="auto"/>
              <w:bottom w:val="single" w:sz="4" w:space="0" w:color="auto"/>
              <w:right w:val="single" w:sz="4" w:space="0" w:color="auto"/>
            </w:tcBorders>
          </w:tcPr>
          <w:p w14:paraId="00B0A4BE" w14:textId="77777777" w:rsidR="00AB0C4E" w:rsidRPr="00AB0C4E" w:rsidRDefault="00AB0C4E" w:rsidP="00AB0C4E">
            <w:pPr>
              <w:ind w:firstLine="540"/>
              <w:jc w:val="both"/>
              <w:rPr>
                <w:iCs/>
                <w:snapToGrid w:val="0"/>
              </w:rPr>
            </w:pPr>
            <w:r w:rsidRPr="00AB0C4E">
              <w:rPr>
                <w:iCs/>
                <w:snapToGrid w:val="0"/>
              </w:rPr>
              <w:t>В течение отчетного года амортизационные отчисления по объектам основных средств начисляются ежемесячно независимо от применяемого способа начисления в размере 1/12 годовой суммы</w:t>
            </w:r>
          </w:p>
        </w:tc>
        <w:tc>
          <w:tcPr>
            <w:tcW w:w="5387" w:type="dxa"/>
            <w:tcBorders>
              <w:top w:val="single" w:sz="4" w:space="0" w:color="auto"/>
              <w:left w:val="single" w:sz="4" w:space="0" w:color="auto"/>
              <w:bottom w:val="single" w:sz="4" w:space="0" w:color="auto"/>
              <w:right w:val="single" w:sz="4" w:space="0" w:color="auto"/>
            </w:tcBorders>
          </w:tcPr>
          <w:p w14:paraId="13ACC1ED" w14:textId="77777777" w:rsidR="00AB0C4E" w:rsidRPr="00AB0C4E" w:rsidRDefault="00AB0C4E" w:rsidP="00AB0C4E">
            <w:pPr>
              <w:ind w:firstLine="540"/>
              <w:jc w:val="both"/>
              <w:rPr>
                <w:iCs/>
                <w:snapToGrid w:val="0"/>
              </w:rPr>
            </w:pPr>
            <w:r w:rsidRPr="00AB0C4E">
              <w:rPr>
                <w:iCs/>
                <w:snapToGrid w:val="0"/>
              </w:rPr>
              <w:t>Единовременно по состоянию на 31 декабря отчетного года либо периодически в течение отчетного года за периоды, определенные организацией (п. 19 ПБУ 6/01)</w:t>
            </w:r>
          </w:p>
        </w:tc>
      </w:tr>
      <w:tr w:rsidR="00AB0C4E" w:rsidRPr="00AB0C4E" w14:paraId="2B5E04E8" w14:textId="77777777" w:rsidTr="00B05A33">
        <w:tc>
          <w:tcPr>
            <w:tcW w:w="2189" w:type="dxa"/>
            <w:tcBorders>
              <w:top w:val="single" w:sz="4" w:space="0" w:color="auto"/>
              <w:left w:val="single" w:sz="4" w:space="0" w:color="auto"/>
              <w:bottom w:val="single" w:sz="4" w:space="0" w:color="auto"/>
              <w:right w:val="single" w:sz="4" w:space="0" w:color="auto"/>
            </w:tcBorders>
          </w:tcPr>
          <w:p w14:paraId="215018CD" w14:textId="77777777" w:rsidR="00AB0C4E" w:rsidRPr="00AB0C4E" w:rsidRDefault="00AB0C4E" w:rsidP="00AB0C4E">
            <w:pPr>
              <w:ind w:firstLine="540"/>
              <w:jc w:val="both"/>
              <w:rPr>
                <w:iCs/>
                <w:snapToGrid w:val="0"/>
              </w:rPr>
            </w:pPr>
            <w:r w:rsidRPr="00AB0C4E">
              <w:rPr>
                <w:iCs/>
                <w:snapToGrid w:val="0"/>
              </w:rPr>
              <w:t>Начисление амортизации по производственному и хозяйственному инвентарю &lt;8&gt;</w:t>
            </w:r>
          </w:p>
        </w:tc>
        <w:tc>
          <w:tcPr>
            <w:tcW w:w="5811" w:type="dxa"/>
            <w:vMerge/>
            <w:tcBorders>
              <w:top w:val="single" w:sz="4" w:space="0" w:color="auto"/>
              <w:left w:val="single" w:sz="4" w:space="0" w:color="auto"/>
              <w:bottom w:val="single" w:sz="4" w:space="0" w:color="auto"/>
              <w:right w:val="single" w:sz="4" w:space="0" w:color="auto"/>
            </w:tcBorders>
          </w:tcPr>
          <w:p w14:paraId="18D42E11" w14:textId="77777777" w:rsidR="00AB0C4E" w:rsidRPr="00AB0C4E" w:rsidRDefault="00AB0C4E" w:rsidP="00AB0C4E">
            <w:pPr>
              <w:ind w:firstLine="540"/>
              <w:jc w:val="both"/>
              <w:rPr>
                <w:iCs/>
                <w:snapToGrid w:val="0"/>
              </w:rPr>
            </w:pPr>
          </w:p>
        </w:tc>
        <w:tc>
          <w:tcPr>
            <w:tcW w:w="5387" w:type="dxa"/>
            <w:tcBorders>
              <w:top w:val="single" w:sz="4" w:space="0" w:color="auto"/>
              <w:left w:val="single" w:sz="4" w:space="0" w:color="auto"/>
              <w:bottom w:val="single" w:sz="4" w:space="0" w:color="auto"/>
              <w:right w:val="single" w:sz="4" w:space="0" w:color="auto"/>
            </w:tcBorders>
          </w:tcPr>
          <w:p w14:paraId="1EF8017E" w14:textId="77777777" w:rsidR="00AB0C4E" w:rsidRPr="00AB0C4E" w:rsidRDefault="00AB0C4E" w:rsidP="00AB0C4E">
            <w:pPr>
              <w:ind w:firstLine="540"/>
              <w:jc w:val="both"/>
              <w:rPr>
                <w:iCs/>
                <w:snapToGrid w:val="0"/>
              </w:rPr>
            </w:pPr>
            <w:r w:rsidRPr="00AB0C4E">
              <w:rPr>
                <w:iCs/>
                <w:snapToGrid w:val="0"/>
              </w:rPr>
              <w:t>Единовременно в размере первоначальной стоимости при их принятии к бухгалтерскому учету (п. 19 ПБУ 6/01) &lt;9&gt;</w:t>
            </w:r>
          </w:p>
        </w:tc>
      </w:tr>
      <w:tr w:rsidR="00AB0C4E" w:rsidRPr="00AB0C4E" w14:paraId="7EADFFE5" w14:textId="77777777" w:rsidTr="00B05A33">
        <w:tc>
          <w:tcPr>
            <w:tcW w:w="13387" w:type="dxa"/>
            <w:gridSpan w:val="3"/>
            <w:tcBorders>
              <w:top w:val="single" w:sz="4" w:space="0" w:color="auto"/>
              <w:left w:val="single" w:sz="4" w:space="0" w:color="auto"/>
              <w:bottom w:val="single" w:sz="4" w:space="0" w:color="auto"/>
              <w:right w:val="single" w:sz="4" w:space="0" w:color="auto"/>
            </w:tcBorders>
          </w:tcPr>
          <w:p w14:paraId="50EF12B8" w14:textId="77777777" w:rsidR="00AB0C4E" w:rsidRPr="00AB0C4E" w:rsidRDefault="00AB0C4E" w:rsidP="00AB0C4E">
            <w:pPr>
              <w:ind w:firstLine="540"/>
              <w:jc w:val="both"/>
              <w:rPr>
                <w:iCs/>
                <w:snapToGrid w:val="0"/>
              </w:rPr>
            </w:pPr>
            <w:r w:rsidRPr="00AB0C4E">
              <w:rPr>
                <w:iCs/>
                <w:snapToGrid w:val="0"/>
              </w:rPr>
              <w:t>Расходы на НИОКР</w:t>
            </w:r>
          </w:p>
        </w:tc>
      </w:tr>
      <w:tr w:rsidR="00AB0C4E" w:rsidRPr="00AB0C4E" w14:paraId="3D8BE0B8" w14:textId="77777777" w:rsidTr="00B05A33">
        <w:tc>
          <w:tcPr>
            <w:tcW w:w="2189" w:type="dxa"/>
            <w:tcBorders>
              <w:top w:val="single" w:sz="4" w:space="0" w:color="auto"/>
              <w:left w:val="single" w:sz="4" w:space="0" w:color="auto"/>
              <w:bottom w:val="single" w:sz="4" w:space="0" w:color="auto"/>
              <w:right w:val="single" w:sz="4" w:space="0" w:color="auto"/>
            </w:tcBorders>
          </w:tcPr>
          <w:p w14:paraId="743EF956" w14:textId="77777777" w:rsidR="00AB0C4E" w:rsidRPr="00AB0C4E" w:rsidRDefault="00AB0C4E" w:rsidP="00AB0C4E">
            <w:pPr>
              <w:ind w:firstLine="540"/>
              <w:jc w:val="both"/>
              <w:rPr>
                <w:iCs/>
                <w:snapToGrid w:val="0"/>
              </w:rPr>
            </w:pPr>
            <w:r w:rsidRPr="00AB0C4E">
              <w:rPr>
                <w:iCs/>
                <w:snapToGrid w:val="0"/>
              </w:rPr>
              <w:t>Списание расходов на НИОКР с положительным результатом на расходы по обычным видам деятельности</w:t>
            </w:r>
          </w:p>
        </w:tc>
        <w:tc>
          <w:tcPr>
            <w:tcW w:w="5811" w:type="dxa"/>
            <w:tcBorders>
              <w:top w:val="single" w:sz="4" w:space="0" w:color="auto"/>
              <w:left w:val="single" w:sz="4" w:space="0" w:color="auto"/>
              <w:bottom w:val="single" w:sz="4" w:space="0" w:color="auto"/>
              <w:right w:val="single" w:sz="4" w:space="0" w:color="auto"/>
            </w:tcBorders>
          </w:tcPr>
          <w:p w14:paraId="2EF04FE7" w14:textId="77777777" w:rsidR="00AB0C4E" w:rsidRPr="00AB0C4E" w:rsidRDefault="00AB0C4E" w:rsidP="00AB0C4E">
            <w:pPr>
              <w:ind w:firstLine="540"/>
              <w:jc w:val="both"/>
              <w:rPr>
                <w:iCs/>
                <w:snapToGrid w:val="0"/>
              </w:rPr>
            </w:pPr>
            <w:r w:rsidRPr="00AB0C4E">
              <w:rPr>
                <w:iCs/>
                <w:snapToGrid w:val="0"/>
              </w:rPr>
              <w:t>В течение ожидаемого срока использования результатов работ, но не более 5 лет</w:t>
            </w:r>
          </w:p>
        </w:tc>
        <w:tc>
          <w:tcPr>
            <w:tcW w:w="5387" w:type="dxa"/>
            <w:tcBorders>
              <w:top w:val="single" w:sz="4" w:space="0" w:color="auto"/>
              <w:left w:val="single" w:sz="4" w:space="0" w:color="auto"/>
              <w:bottom w:val="single" w:sz="4" w:space="0" w:color="auto"/>
              <w:right w:val="single" w:sz="4" w:space="0" w:color="auto"/>
            </w:tcBorders>
          </w:tcPr>
          <w:p w14:paraId="54362DE7" w14:textId="77777777" w:rsidR="00AB0C4E" w:rsidRPr="00AB0C4E" w:rsidRDefault="00AB0C4E" w:rsidP="00AB0C4E">
            <w:pPr>
              <w:ind w:firstLine="540"/>
              <w:jc w:val="both"/>
              <w:rPr>
                <w:iCs/>
                <w:snapToGrid w:val="0"/>
              </w:rPr>
            </w:pPr>
            <w:r w:rsidRPr="00AB0C4E">
              <w:rPr>
                <w:iCs/>
                <w:snapToGrid w:val="0"/>
              </w:rPr>
              <w:t>В полной сумме по мере их осуществления (п. 14 ПБУ 17/02)</w:t>
            </w:r>
          </w:p>
        </w:tc>
      </w:tr>
      <w:tr w:rsidR="00AB0C4E" w:rsidRPr="00AB0C4E" w14:paraId="2D0EC9E8" w14:textId="77777777" w:rsidTr="00B05A33">
        <w:tc>
          <w:tcPr>
            <w:tcW w:w="13387" w:type="dxa"/>
            <w:gridSpan w:val="3"/>
            <w:tcBorders>
              <w:top w:val="single" w:sz="4" w:space="0" w:color="auto"/>
              <w:left w:val="single" w:sz="4" w:space="0" w:color="auto"/>
              <w:bottom w:val="single" w:sz="4" w:space="0" w:color="auto"/>
              <w:right w:val="single" w:sz="4" w:space="0" w:color="auto"/>
            </w:tcBorders>
          </w:tcPr>
          <w:p w14:paraId="3A38B89A" w14:textId="77777777" w:rsidR="00AB0C4E" w:rsidRPr="00AB0C4E" w:rsidRDefault="00AB0C4E" w:rsidP="00AB0C4E">
            <w:pPr>
              <w:ind w:firstLine="540"/>
              <w:jc w:val="both"/>
              <w:rPr>
                <w:iCs/>
                <w:snapToGrid w:val="0"/>
              </w:rPr>
            </w:pPr>
            <w:r w:rsidRPr="00AB0C4E">
              <w:rPr>
                <w:iCs/>
                <w:snapToGrid w:val="0"/>
              </w:rPr>
              <w:t>Нематериальные активы (НМА)</w:t>
            </w:r>
          </w:p>
        </w:tc>
      </w:tr>
      <w:tr w:rsidR="00AB0C4E" w:rsidRPr="00AB0C4E" w14:paraId="3D25EC17" w14:textId="77777777" w:rsidTr="00B05A33">
        <w:tc>
          <w:tcPr>
            <w:tcW w:w="2189" w:type="dxa"/>
            <w:tcBorders>
              <w:top w:val="single" w:sz="4" w:space="0" w:color="auto"/>
              <w:left w:val="single" w:sz="4" w:space="0" w:color="auto"/>
              <w:bottom w:val="single" w:sz="4" w:space="0" w:color="auto"/>
              <w:right w:val="single" w:sz="4" w:space="0" w:color="auto"/>
            </w:tcBorders>
          </w:tcPr>
          <w:p w14:paraId="2B649A94" w14:textId="77777777" w:rsidR="00AB0C4E" w:rsidRPr="00AB0C4E" w:rsidRDefault="00AB0C4E" w:rsidP="00AB0C4E">
            <w:pPr>
              <w:ind w:firstLine="540"/>
              <w:jc w:val="both"/>
              <w:rPr>
                <w:iCs/>
                <w:snapToGrid w:val="0"/>
              </w:rPr>
            </w:pPr>
            <w:r w:rsidRPr="00AB0C4E">
              <w:rPr>
                <w:iCs/>
                <w:snapToGrid w:val="0"/>
              </w:rPr>
              <w:lastRenderedPageBreak/>
              <w:t>Признание расходов на приобретение НМА</w:t>
            </w:r>
          </w:p>
        </w:tc>
        <w:tc>
          <w:tcPr>
            <w:tcW w:w="5811" w:type="dxa"/>
            <w:tcBorders>
              <w:top w:val="single" w:sz="4" w:space="0" w:color="auto"/>
              <w:left w:val="single" w:sz="4" w:space="0" w:color="auto"/>
              <w:bottom w:val="single" w:sz="4" w:space="0" w:color="auto"/>
              <w:right w:val="single" w:sz="4" w:space="0" w:color="auto"/>
            </w:tcBorders>
          </w:tcPr>
          <w:p w14:paraId="4D8AFCAD" w14:textId="77777777" w:rsidR="00AB0C4E" w:rsidRPr="00AB0C4E" w:rsidRDefault="00AB0C4E" w:rsidP="00AB0C4E">
            <w:pPr>
              <w:ind w:firstLine="540"/>
              <w:jc w:val="both"/>
              <w:rPr>
                <w:iCs/>
                <w:snapToGrid w:val="0"/>
              </w:rPr>
            </w:pPr>
            <w:r w:rsidRPr="00AB0C4E">
              <w:rPr>
                <w:iCs/>
                <w:snapToGrid w:val="0"/>
              </w:rPr>
              <w:t>Формируют первоначальную стоимость НМА и списываются в состав расходов путем начисления амортизации</w:t>
            </w:r>
          </w:p>
        </w:tc>
        <w:tc>
          <w:tcPr>
            <w:tcW w:w="5387" w:type="dxa"/>
            <w:tcBorders>
              <w:top w:val="single" w:sz="4" w:space="0" w:color="auto"/>
              <w:left w:val="single" w:sz="4" w:space="0" w:color="auto"/>
              <w:bottom w:val="single" w:sz="4" w:space="0" w:color="auto"/>
              <w:right w:val="single" w:sz="4" w:space="0" w:color="auto"/>
            </w:tcBorders>
          </w:tcPr>
          <w:p w14:paraId="680C5BAD" w14:textId="77777777" w:rsidR="00AB0C4E" w:rsidRPr="00AB0C4E" w:rsidRDefault="00AB0C4E" w:rsidP="00AB0C4E">
            <w:pPr>
              <w:ind w:firstLine="540"/>
              <w:jc w:val="both"/>
              <w:rPr>
                <w:iCs/>
                <w:snapToGrid w:val="0"/>
              </w:rPr>
            </w:pPr>
            <w:bookmarkStart w:id="95" w:name="Par737"/>
            <w:bookmarkEnd w:id="95"/>
            <w:r w:rsidRPr="00AB0C4E">
              <w:rPr>
                <w:iCs/>
                <w:snapToGrid w:val="0"/>
              </w:rPr>
              <w:t>Признаются в составе расходов по обычным видам деятельности в полной сумме по мере их осуществления (п. 3.1 ПБУ 14/2007) &lt;10&gt;</w:t>
            </w:r>
          </w:p>
        </w:tc>
      </w:tr>
      <w:tr w:rsidR="00AB0C4E" w:rsidRPr="00AB0C4E" w14:paraId="71D9F15E" w14:textId="77777777" w:rsidTr="00B05A33">
        <w:tc>
          <w:tcPr>
            <w:tcW w:w="13387" w:type="dxa"/>
            <w:gridSpan w:val="3"/>
            <w:tcBorders>
              <w:top w:val="single" w:sz="4" w:space="0" w:color="auto"/>
              <w:left w:val="single" w:sz="4" w:space="0" w:color="auto"/>
              <w:bottom w:val="single" w:sz="4" w:space="0" w:color="auto"/>
              <w:right w:val="single" w:sz="4" w:space="0" w:color="auto"/>
            </w:tcBorders>
          </w:tcPr>
          <w:p w14:paraId="72DF0BF0" w14:textId="77777777" w:rsidR="00AB0C4E" w:rsidRPr="00AB0C4E" w:rsidRDefault="00AB0C4E" w:rsidP="00AB0C4E">
            <w:pPr>
              <w:ind w:firstLine="540"/>
              <w:jc w:val="both"/>
              <w:rPr>
                <w:iCs/>
                <w:snapToGrid w:val="0"/>
              </w:rPr>
            </w:pPr>
            <w:r w:rsidRPr="00AB0C4E">
              <w:rPr>
                <w:iCs/>
                <w:snapToGrid w:val="0"/>
              </w:rPr>
              <w:t>Учет финансовых вложений</w:t>
            </w:r>
          </w:p>
        </w:tc>
      </w:tr>
      <w:tr w:rsidR="00AB0C4E" w:rsidRPr="00AB0C4E" w14:paraId="41974D0E" w14:textId="77777777" w:rsidTr="00B05A33">
        <w:tc>
          <w:tcPr>
            <w:tcW w:w="2189" w:type="dxa"/>
            <w:tcBorders>
              <w:top w:val="single" w:sz="4" w:space="0" w:color="auto"/>
              <w:left w:val="single" w:sz="4" w:space="0" w:color="auto"/>
              <w:bottom w:val="single" w:sz="4" w:space="0" w:color="auto"/>
              <w:right w:val="single" w:sz="4" w:space="0" w:color="auto"/>
            </w:tcBorders>
          </w:tcPr>
          <w:p w14:paraId="510D94AA" w14:textId="77777777" w:rsidR="00AB0C4E" w:rsidRPr="00AB0C4E" w:rsidRDefault="00AB0C4E" w:rsidP="00AB0C4E">
            <w:pPr>
              <w:ind w:firstLine="540"/>
              <w:jc w:val="both"/>
              <w:rPr>
                <w:iCs/>
                <w:snapToGrid w:val="0"/>
              </w:rPr>
            </w:pPr>
            <w:r w:rsidRPr="00AB0C4E">
              <w:rPr>
                <w:iCs/>
                <w:snapToGrid w:val="0"/>
              </w:rPr>
              <w:t>Последующая оценка финансовых вложений</w:t>
            </w:r>
          </w:p>
        </w:tc>
        <w:tc>
          <w:tcPr>
            <w:tcW w:w="5811" w:type="dxa"/>
            <w:tcBorders>
              <w:top w:val="single" w:sz="4" w:space="0" w:color="auto"/>
              <w:left w:val="single" w:sz="4" w:space="0" w:color="auto"/>
              <w:bottom w:val="single" w:sz="4" w:space="0" w:color="auto"/>
              <w:right w:val="single" w:sz="4" w:space="0" w:color="auto"/>
            </w:tcBorders>
          </w:tcPr>
          <w:p w14:paraId="110D1ECB" w14:textId="77777777" w:rsidR="00AB0C4E" w:rsidRPr="00AB0C4E" w:rsidRDefault="00AB0C4E" w:rsidP="00AB0C4E">
            <w:pPr>
              <w:ind w:firstLine="540"/>
              <w:jc w:val="both"/>
              <w:rPr>
                <w:iCs/>
                <w:snapToGrid w:val="0"/>
              </w:rPr>
            </w:pPr>
            <w:r w:rsidRPr="00AB0C4E">
              <w:rPr>
                <w:iCs/>
                <w:snapToGrid w:val="0"/>
              </w:rPr>
              <w:t>Финансовые вложения делятся на рыночные и нерыночные. Нерыночные финансовые вложения отражаются в учете по первоначальной стоимости, которая в общем случае определяется как сумма фактических затрат на их приобретение.</w:t>
            </w:r>
          </w:p>
          <w:p w14:paraId="3F630DD7" w14:textId="77777777" w:rsidR="00AB0C4E" w:rsidRPr="00AB0C4E" w:rsidRDefault="00AB0C4E" w:rsidP="00AB0C4E">
            <w:pPr>
              <w:ind w:firstLine="540"/>
              <w:jc w:val="both"/>
              <w:rPr>
                <w:iCs/>
                <w:snapToGrid w:val="0"/>
              </w:rPr>
            </w:pPr>
            <w:r w:rsidRPr="00AB0C4E">
              <w:rPr>
                <w:iCs/>
                <w:snapToGrid w:val="0"/>
              </w:rPr>
              <w:t xml:space="preserve">Рыночные финансовые вложения отражаются в отчетности по текущей рыночной стоимости, </w:t>
            </w:r>
            <w:proofErr w:type="gramStart"/>
            <w:r w:rsidRPr="00AB0C4E">
              <w:rPr>
                <w:iCs/>
                <w:snapToGrid w:val="0"/>
              </w:rPr>
              <w:t>т.е.</w:t>
            </w:r>
            <w:proofErr w:type="gramEnd"/>
            <w:r w:rsidRPr="00AB0C4E">
              <w:rPr>
                <w:iCs/>
                <w:snapToGrid w:val="0"/>
              </w:rPr>
              <w:t xml:space="preserve"> организация обязана ежемесячно или ежеквартально производить их переоценку (пункты 19 - 21 ПБУ 19/02)</w:t>
            </w:r>
          </w:p>
        </w:tc>
        <w:tc>
          <w:tcPr>
            <w:tcW w:w="5387" w:type="dxa"/>
            <w:tcBorders>
              <w:top w:val="single" w:sz="4" w:space="0" w:color="auto"/>
              <w:left w:val="single" w:sz="4" w:space="0" w:color="auto"/>
              <w:bottom w:val="single" w:sz="4" w:space="0" w:color="auto"/>
              <w:right w:val="single" w:sz="4" w:space="0" w:color="auto"/>
            </w:tcBorders>
          </w:tcPr>
          <w:p w14:paraId="5616BE81" w14:textId="77777777" w:rsidR="00AB0C4E" w:rsidRPr="00AB0C4E" w:rsidRDefault="00AB0C4E" w:rsidP="00AB0C4E">
            <w:pPr>
              <w:ind w:firstLine="540"/>
              <w:jc w:val="both"/>
              <w:rPr>
                <w:iCs/>
                <w:snapToGrid w:val="0"/>
              </w:rPr>
            </w:pPr>
            <w:r w:rsidRPr="00AB0C4E">
              <w:rPr>
                <w:iCs/>
                <w:snapToGrid w:val="0"/>
              </w:rPr>
              <w:t>Последующая оценка всех финансовых вложений осуществляется в порядке, установленном для нерыночных финансовых вложений (п. 19 ПБУ 19/02). Закрепив такой порядок в учетной политике, малое предприятие учитывает все свои финансовые вложения, как рыночные, так и нерыночные, по первоначальной стоимости &lt;11&gt;. Указанные организации могут принять решение не отражать обесценение финансовых вложений в бухгалтерском учете в случаях, когда расчет величины такого обесценения затруднителен</w:t>
            </w:r>
          </w:p>
        </w:tc>
      </w:tr>
      <w:tr w:rsidR="00AB0C4E" w:rsidRPr="00AB0C4E" w14:paraId="4D2640AB" w14:textId="77777777" w:rsidTr="00B05A33">
        <w:tc>
          <w:tcPr>
            <w:tcW w:w="13387" w:type="dxa"/>
            <w:gridSpan w:val="3"/>
            <w:tcBorders>
              <w:top w:val="single" w:sz="4" w:space="0" w:color="auto"/>
              <w:left w:val="single" w:sz="4" w:space="0" w:color="auto"/>
              <w:bottom w:val="single" w:sz="4" w:space="0" w:color="auto"/>
              <w:right w:val="single" w:sz="4" w:space="0" w:color="auto"/>
            </w:tcBorders>
          </w:tcPr>
          <w:p w14:paraId="6473E508" w14:textId="77777777" w:rsidR="00AB0C4E" w:rsidRPr="00AB0C4E" w:rsidRDefault="00AB0C4E" w:rsidP="00AB0C4E">
            <w:pPr>
              <w:ind w:firstLine="540"/>
              <w:jc w:val="both"/>
              <w:rPr>
                <w:iCs/>
                <w:snapToGrid w:val="0"/>
              </w:rPr>
            </w:pPr>
            <w:r w:rsidRPr="00AB0C4E">
              <w:rPr>
                <w:iCs/>
                <w:snapToGrid w:val="0"/>
              </w:rPr>
              <w:t>Учет расходов по займам и кредитам</w:t>
            </w:r>
          </w:p>
        </w:tc>
      </w:tr>
      <w:tr w:rsidR="00AB0C4E" w:rsidRPr="00AB0C4E" w14:paraId="01456007" w14:textId="77777777" w:rsidTr="00B05A33">
        <w:tc>
          <w:tcPr>
            <w:tcW w:w="2189" w:type="dxa"/>
            <w:tcBorders>
              <w:top w:val="single" w:sz="4" w:space="0" w:color="auto"/>
              <w:left w:val="single" w:sz="4" w:space="0" w:color="auto"/>
              <w:bottom w:val="single" w:sz="4" w:space="0" w:color="auto"/>
              <w:right w:val="single" w:sz="4" w:space="0" w:color="auto"/>
            </w:tcBorders>
          </w:tcPr>
          <w:p w14:paraId="4F8BB504" w14:textId="77777777" w:rsidR="00AB0C4E" w:rsidRPr="00AB0C4E" w:rsidRDefault="00AB0C4E" w:rsidP="00AB0C4E">
            <w:pPr>
              <w:ind w:firstLine="540"/>
              <w:jc w:val="both"/>
              <w:rPr>
                <w:iCs/>
                <w:snapToGrid w:val="0"/>
              </w:rPr>
            </w:pPr>
            <w:r w:rsidRPr="00AB0C4E">
              <w:rPr>
                <w:iCs/>
                <w:snapToGrid w:val="0"/>
              </w:rPr>
              <w:t>Учет процентов по привлеченным займам и кредитам</w:t>
            </w:r>
          </w:p>
        </w:tc>
        <w:tc>
          <w:tcPr>
            <w:tcW w:w="5811" w:type="dxa"/>
            <w:tcBorders>
              <w:top w:val="single" w:sz="4" w:space="0" w:color="auto"/>
              <w:left w:val="single" w:sz="4" w:space="0" w:color="auto"/>
              <w:bottom w:val="single" w:sz="4" w:space="0" w:color="auto"/>
              <w:right w:val="single" w:sz="4" w:space="0" w:color="auto"/>
            </w:tcBorders>
          </w:tcPr>
          <w:p w14:paraId="3DAC2C93" w14:textId="77777777" w:rsidR="00AB0C4E" w:rsidRPr="00AB0C4E" w:rsidRDefault="00AB0C4E" w:rsidP="00AB0C4E">
            <w:pPr>
              <w:ind w:firstLine="540"/>
              <w:jc w:val="both"/>
              <w:rPr>
                <w:iCs/>
                <w:snapToGrid w:val="0"/>
              </w:rPr>
            </w:pPr>
            <w:r w:rsidRPr="00AB0C4E">
              <w:rPr>
                <w:iCs/>
                <w:snapToGrid w:val="0"/>
              </w:rPr>
              <w:t>По общему правилу проценты по займам и кредитам признаются в бухгалтерском учете в составе прочих расходов. Однако если заемные средства используются для приобретения (создания) инвестиционного актива, то проценты по ним включаются в стоимость инвестиционного актива (п. 7 ПБУ 15/2008)</w:t>
            </w:r>
          </w:p>
        </w:tc>
        <w:tc>
          <w:tcPr>
            <w:tcW w:w="5387" w:type="dxa"/>
            <w:tcBorders>
              <w:top w:val="single" w:sz="4" w:space="0" w:color="auto"/>
              <w:left w:val="single" w:sz="4" w:space="0" w:color="auto"/>
              <w:bottom w:val="single" w:sz="4" w:space="0" w:color="auto"/>
              <w:right w:val="single" w:sz="4" w:space="0" w:color="auto"/>
            </w:tcBorders>
          </w:tcPr>
          <w:p w14:paraId="1136E03E" w14:textId="77777777" w:rsidR="00AB0C4E" w:rsidRPr="00AB0C4E" w:rsidRDefault="00AB0C4E" w:rsidP="00AB0C4E">
            <w:pPr>
              <w:ind w:firstLine="540"/>
              <w:jc w:val="both"/>
              <w:rPr>
                <w:iCs/>
                <w:snapToGrid w:val="0"/>
              </w:rPr>
            </w:pPr>
            <w:r w:rsidRPr="00AB0C4E">
              <w:rPr>
                <w:iCs/>
                <w:snapToGrid w:val="0"/>
              </w:rPr>
              <w:t>Все расходы по займам и кредитам признаются прочими расходами (п. 7 ПБУ 15/2008) &lt;12&gt;</w:t>
            </w:r>
          </w:p>
        </w:tc>
      </w:tr>
      <w:tr w:rsidR="00AB0C4E" w:rsidRPr="00AB0C4E" w14:paraId="4F1E85EC" w14:textId="77777777" w:rsidTr="00B05A33">
        <w:tc>
          <w:tcPr>
            <w:tcW w:w="13387" w:type="dxa"/>
            <w:gridSpan w:val="3"/>
            <w:tcBorders>
              <w:top w:val="single" w:sz="4" w:space="0" w:color="auto"/>
              <w:left w:val="single" w:sz="4" w:space="0" w:color="auto"/>
              <w:bottom w:val="single" w:sz="4" w:space="0" w:color="auto"/>
              <w:right w:val="single" w:sz="4" w:space="0" w:color="auto"/>
            </w:tcBorders>
          </w:tcPr>
          <w:p w14:paraId="5D81942E" w14:textId="77777777" w:rsidR="00AB0C4E" w:rsidRPr="00AB0C4E" w:rsidRDefault="00AB0C4E" w:rsidP="00AB0C4E">
            <w:pPr>
              <w:ind w:firstLine="540"/>
              <w:jc w:val="both"/>
              <w:rPr>
                <w:iCs/>
                <w:snapToGrid w:val="0"/>
              </w:rPr>
            </w:pPr>
            <w:r w:rsidRPr="00AB0C4E">
              <w:rPr>
                <w:iCs/>
                <w:snapToGrid w:val="0"/>
              </w:rPr>
              <w:t>Учет доходов и расходов</w:t>
            </w:r>
          </w:p>
        </w:tc>
      </w:tr>
      <w:tr w:rsidR="00AB0C4E" w:rsidRPr="00AB0C4E" w14:paraId="3D6AD7C9" w14:textId="77777777" w:rsidTr="00B05A33">
        <w:tc>
          <w:tcPr>
            <w:tcW w:w="2189" w:type="dxa"/>
            <w:tcBorders>
              <w:top w:val="single" w:sz="4" w:space="0" w:color="auto"/>
              <w:left w:val="single" w:sz="4" w:space="0" w:color="auto"/>
              <w:bottom w:val="single" w:sz="4" w:space="0" w:color="auto"/>
              <w:right w:val="single" w:sz="4" w:space="0" w:color="auto"/>
            </w:tcBorders>
          </w:tcPr>
          <w:p w14:paraId="6104928A" w14:textId="77777777" w:rsidR="00AB0C4E" w:rsidRPr="00AB0C4E" w:rsidRDefault="00AB0C4E" w:rsidP="00AB0C4E">
            <w:pPr>
              <w:ind w:firstLine="540"/>
              <w:jc w:val="both"/>
              <w:rPr>
                <w:iCs/>
                <w:snapToGrid w:val="0"/>
              </w:rPr>
            </w:pPr>
            <w:r w:rsidRPr="00AB0C4E">
              <w:rPr>
                <w:iCs/>
                <w:snapToGrid w:val="0"/>
              </w:rPr>
              <w:lastRenderedPageBreak/>
              <w:t>Признание выручки и расходов</w:t>
            </w:r>
          </w:p>
        </w:tc>
        <w:tc>
          <w:tcPr>
            <w:tcW w:w="5811" w:type="dxa"/>
            <w:tcBorders>
              <w:top w:val="single" w:sz="4" w:space="0" w:color="auto"/>
              <w:left w:val="single" w:sz="4" w:space="0" w:color="auto"/>
              <w:bottom w:val="single" w:sz="4" w:space="0" w:color="auto"/>
              <w:right w:val="single" w:sz="4" w:space="0" w:color="auto"/>
            </w:tcBorders>
          </w:tcPr>
          <w:p w14:paraId="07768FE1" w14:textId="77777777" w:rsidR="00AB0C4E" w:rsidRPr="00AB0C4E" w:rsidRDefault="00AB0C4E" w:rsidP="00AB0C4E">
            <w:pPr>
              <w:ind w:firstLine="540"/>
              <w:jc w:val="both"/>
              <w:rPr>
                <w:iCs/>
                <w:snapToGrid w:val="0"/>
              </w:rPr>
            </w:pPr>
            <w:r w:rsidRPr="00AB0C4E">
              <w:rPr>
                <w:iCs/>
                <w:snapToGrid w:val="0"/>
              </w:rPr>
              <w:t>По общему правилу выручка признается в бухгалтерском учете по начислению (по мере отгрузки товаров (работ, услуг)), независимо от фактического получения денежных средств от покупателей и заказчиков (п. 12 ПБУ 9/99)</w:t>
            </w:r>
          </w:p>
        </w:tc>
        <w:tc>
          <w:tcPr>
            <w:tcW w:w="5387" w:type="dxa"/>
            <w:tcBorders>
              <w:top w:val="single" w:sz="4" w:space="0" w:color="auto"/>
              <w:left w:val="single" w:sz="4" w:space="0" w:color="auto"/>
              <w:bottom w:val="single" w:sz="4" w:space="0" w:color="auto"/>
              <w:right w:val="single" w:sz="4" w:space="0" w:color="auto"/>
            </w:tcBorders>
          </w:tcPr>
          <w:p w14:paraId="6A7A52BF" w14:textId="77777777" w:rsidR="00AB0C4E" w:rsidRPr="00AB0C4E" w:rsidRDefault="00AB0C4E" w:rsidP="00AB0C4E">
            <w:pPr>
              <w:ind w:firstLine="540"/>
              <w:jc w:val="both"/>
              <w:rPr>
                <w:iCs/>
                <w:snapToGrid w:val="0"/>
              </w:rPr>
            </w:pPr>
            <w:r w:rsidRPr="00AB0C4E">
              <w:rPr>
                <w:iCs/>
                <w:snapToGrid w:val="0"/>
              </w:rPr>
              <w:t>Выручка может признаваться кассовым методом (т.е. выручка признается не по мере передачи прав владения, пользования и распоряжения на поставленную продукцию, отпущенный товар, выполненную работу, оказанную услугу, а после поступления денежных средств и иной формы оплаты) (п. 12 ПБУ 9/99).</w:t>
            </w:r>
          </w:p>
          <w:p w14:paraId="71C56970" w14:textId="77777777" w:rsidR="00AB0C4E" w:rsidRPr="00AB0C4E" w:rsidRDefault="00AB0C4E" w:rsidP="00AB0C4E">
            <w:pPr>
              <w:ind w:firstLine="540"/>
              <w:jc w:val="both"/>
              <w:rPr>
                <w:iCs/>
                <w:snapToGrid w:val="0"/>
              </w:rPr>
            </w:pPr>
            <w:r w:rsidRPr="00AB0C4E">
              <w:rPr>
                <w:iCs/>
                <w:snapToGrid w:val="0"/>
              </w:rPr>
              <w:t>Если организацией в учетной политике принят кассовый метод признания выручки, то и расходы признаются после осуществления погашения задолженности (п. 18 ПБУ 10/99) &lt;13&gt;</w:t>
            </w:r>
          </w:p>
        </w:tc>
      </w:tr>
      <w:tr w:rsidR="00AB0C4E" w:rsidRPr="00AB0C4E" w14:paraId="5E62A324" w14:textId="77777777" w:rsidTr="00B05A33">
        <w:tc>
          <w:tcPr>
            <w:tcW w:w="13387" w:type="dxa"/>
            <w:gridSpan w:val="3"/>
            <w:tcBorders>
              <w:top w:val="single" w:sz="4" w:space="0" w:color="auto"/>
              <w:left w:val="single" w:sz="4" w:space="0" w:color="auto"/>
              <w:bottom w:val="single" w:sz="4" w:space="0" w:color="auto"/>
              <w:right w:val="single" w:sz="4" w:space="0" w:color="auto"/>
            </w:tcBorders>
          </w:tcPr>
          <w:p w14:paraId="46E51BA7" w14:textId="77777777" w:rsidR="00AB0C4E" w:rsidRPr="00AB0C4E" w:rsidRDefault="00AB0C4E" w:rsidP="00AB0C4E">
            <w:pPr>
              <w:ind w:firstLine="540"/>
              <w:jc w:val="both"/>
              <w:rPr>
                <w:iCs/>
                <w:snapToGrid w:val="0"/>
              </w:rPr>
            </w:pPr>
            <w:r w:rsidRPr="00AB0C4E">
              <w:rPr>
                <w:iCs/>
                <w:snapToGrid w:val="0"/>
              </w:rPr>
              <w:t>Исправление ошибок прошлых лет</w:t>
            </w:r>
          </w:p>
        </w:tc>
      </w:tr>
      <w:tr w:rsidR="00AB0C4E" w:rsidRPr="00AB0C4E" w14:paraId="7F1815F1" w14:textId="77777777" w:rsidTr="00B05A33">
        <w:tc>
          <w:tcPr>
            <w:tcW w:w="2189" w:type="dxa"/>
            <w:tcBorders>
              <w:top w:val="single" w:sz="4" w:space="0" w:color="auto"/>
              <w:left w:val="single" w:sz="4" w:space="0" w:color="auto"/>
              <w:bottom w:val="single" w:sz="4" w:space="0" w:color="auto"/>
              <w:right w:val="single" w:sz="4" w:space="0" w:color="auto"/>
            </w:tcBorders>
          </w:tcPr>
          <w:p w14:paraId="0919953E" w14:textId="77777777" w:rsidR="00AB0C4E" w:rsidRPr="00AB0C4E" w:rsidRDefault="00AB0C4E" w:rsidP="00AB0C4E">
            <w:pPr>
              <w:ind w:firstLine="540"/>
              <w:jc w:val="both"/>
              <w:rPr>
                <w:iCs/>
                <w:snapToGrid w:val="0"/>
              </w:rPr>
            </w:pPr>
            <w:r w:rsidRPr="00AB0C4E">
              <w:rPr>
                <w:iCs/>
                <w:snapToGrid w:val="0"/>
              </w:rPr>
              <w:t>Исправление существенных ошибок прошлых лет</w:t>
            </w:r>
          </w:p>
        </w:tc>
        <w:tc>
          <w:tcPr>
            <w:tcW w:w="5811" w:type="dxa"/>
            <w:tcBorders>
              <w:top w:val="single" w:sz="4" w:space="0" w:color="auto"/>
              <w:left w:val="single" w:sz="4" w:space="0" w:color="auto"/>
              <w:bottom w:val="single" w:sz="4" w:space="0" w:color="auto"/>
              <w:right w:val="single" w:sz="4" w:space="0" w:color="auto"/>
            </w:tcBorders>
          </w:tcPr>
          <w:p w14:paraId="357F13FC" w14:textId="77777777" w:rsidR="00AB0C4E" w:rsidRPr="00AB0C4E" w:rsidRDefault="00AB0C4E" w:rsidP="00AB0C4E">
            <w:pPr>
              <w:ind w:firstLine="540"/>
              <w:jc w:val="both"/>
              <w:rPr>
                <w:iCs/>
                <w:snapToGrid w:val="0"/>
              </w:rPr>
            </w:pPr>
            <w:r w:rsidRPr="00AB0C4E">
              <w:rPr>
                <w:iCs/>
                <w:snapToGrid w:val="0"/>
              </w:rPr>
              <w:t>Исправляются записями в корреспонденции со счетом 84 "Нераспределенная прибыль (непокрытый убыток)". Кроме того, требуется ретроспективный пересчет сравнительных показателей отчетности прошлых лет (п. 9 ПБУ 22/2010) &lt;14&gt;</w:t>
            </w:r>
          </w:p>
        </w:tc>
        <w:tc>
          <w:tcPr>
            <w:tcW w:w="5387" w:type="dxa"/>
            <w:tcBorders>
              <w:top w:val="single" w:sz="4" w:space="0" w:color="auto"/>
              <w:left w:val="single" w:sz="4" w:space="0" w:color="auto"/>
              <w:bottom w:val="single" w:sz="4" w:space="0" w:color="auto"/>
              <w:right w:val="single" w:sz="4" w:space="0" w:color="auto"/>
            </w:tcBorders>
          </w:tcPr>
          <w:p w14:paraId="672E87AE" w14:textId="77777777" w:rsidR="00AB0C4E" w:rsidRPr="00AB0C4E" w:rsidRDefault="00AB0C4E" w:rsidP="00AB0C4E">
            <w:pPr>
              <w:ind w:firstLine="540"/>
              <w:jc w:val="both"/>
              <w:rPr>
                <w:iCs/>
                <w:snapToGrid w:val="0"/>
              </w:rPr>
            </w:pPr>
            <w:r w:rsidRPr="00AB0C4E">
              <w:rPr>
                <w:iCs/>
                <w:snapToGrid w:val="0"/>
              </w:rPr>
              <w:t xml:space="preserve">Исправляются в том же порядке, что и несущественные ошибки, </w:t>
            </w:r>
            <w:proofErr w:type="gramStart"/>
            <w:r w:rsidRPr="00AB0C4E">
              <w:rPr>
                <w:iCs/>
                <w:snapToGrid w:val="0"/>
              </w:rPr>
              <w:t>т.е.</w:t>
            </w:r>
            <w:proofErr w:type="gramEnd"/>
            <w:r w:rsidRPr="00AB0C4E">
              <w:rPr>
                <w:iCs/>
                <w:snapToGrid w:val="0"/>
              </w:rPr>
              <w:t xml:space="preserve"> записями в корреспонденции со счетом 91 "Прочие доходы и расходы", без ретроспективного пересчета показателей отчетности прошлых лет (п. 9 ПБУ 22/2010)</w:t>
            </w:r>
          </w:p>
        </w:tc>
      </w:tr>
    </w:tbl>
    <w:p w14:paraId="5A0EC8CB" w14:textId="77777777" w:rsidR="00AB0C4E" w:rsidRPr="00AB0C4E" w:rsidRDefault="00AB0C4E" w:rsidP="00AB0C4E">
      <w:pPr>
        <w:ind w:firstLine="540"/>
        <w:jc w:val="both"/>
        <w:rPr>
          <w:iCs/>
          <w:snapToGrid w:val="0"/>
        </w:rPr>
      </w:pPr>
    </w:p>
    <w:p w14:paraId="0439F289" w14:textId="77777777" w:rsidR="00AB0C4E" w:rsidRPr="00AB0C4E" w:rsidRDefault="00AB0C4E" w:rsidP="00AB0C4E">
      <w:pPr>
        <w:ind w:firstLine="540"/>
        <w:jc w:val="both"/>
        <w:rPr>
          <w:iCs/>
          <w:snapToGrid w:val="0"/>
        </w:rPr>
      </w:pPr>
      <w:r w:rsidRPr="00AB0C4E">
        <w:rPr>
          <w:iCs/>
          <w:snapToGrid w:val="0"/>
        </w:rPr>
        <w:t>--------------------------------</w:t>
      </w:r>
    </w:p>
    <w:p w14:paraId="3E1A1CA1" w14:textId="77777777" w:rsidR="00AB0C4E" w:rsidRPr="00AB0C4E" w:rsidRDefault="00AB0C4E" w:rsidP="00AB0C4E">
      <w:pPr>
        <w:ind w:firstLine="540"/>
        <w:jc w:val="both"/>
        <w:rPr>
          <w:iCs/>
          <w:snapToGrid w:val="0"/>
        </w:rPr>
      </w:pPr>
      <w:bookmarkStart w:id="96" w:name="Par758"/>
      <w:bookmarkEnd w:id="96"/>
      <w:r w:rsidRPr="00AB0C4E">
        <w:rPr>
          <w:iCs/>
          <w:snapToGrid w:val="0"/>
        </w:rPr>
        <w:t>&lt;1&gt; Требование рациональности сформулировано в п. 6 ПБУ 1/2008. Оно подразумевает рациональное ведение бухгалтерского учета, исходя из условий хозяйствования и величины организации, а также исходя из соотношения затрат на формирование информации о конкретном объекте бухгалтерского учета и полезности (ценности) этой информации.</w:t>
      </w:r>
    </w:p>
    <w:p w14:paraId="0AC9226F" w14:textId="77777777" w:rsidR="00AB0C4E" w:rsidRPr="00AB0C4E" w:rsidRDefault="00AB0C4E" w:rsidP="00AB0C4E">
      <w:pPr>
        <w:ind w:firstLine="540"/>
        <w:jc w:val="both"/>
        <w:rPr>
          <w:iCs/>
          <w:snapToGrid w:val="0"/>
        </w:rPr>
      </w:pPr>
      <w:bookmarkStart w:id="97" w:name="Par759"/>
      <w:bookmarkEnd w:id="97"/>
      <w:r w:rsidRPr="00AB0C4E">
        <w:rPr>
          <w:iCs/>
          <w:snapToGrid w:val="0"/>
        </w:rPr>
        <w:t xml:space="preserve">&lt;2&gt; Отказ от ретроспективного пересчета показателей бухгалтерской отчетности прошлых лет, конечно же, снижает достоверность бухгалтерской отчетности, но существенно упрощает жизнь бухгалтера. Соответственно, если пользователи отчетности (руководство, учредители и </w:t>
      </w:r>
      <w:proofErr w:type="gramStart"/>
      <w:r w:rsidRPr="00AB0C4E">
        <w:rPr>
          <w:iCs/>
          <w:snapToGrid w:val="0"/>
        </w:rPr>
        <w:t>т.д.</w:t>
      </w:r>
      <w:proofErr w:type="gramEnd"/>
      <w:r w:rsidRPr="00AB0C4E">
        <w:rPr>
          <w:iCs/>
          <w:snapToGrid w:val="0"/>
        </w:rPr>
        <w:t>) не возражают против такого "упрощения", то никаких причин отказываться от предоставленной п. 15.1 ПБУ 1/2008 возможности и продолжать "мучиться" с ретроспективным пересчетом, на наш взгляд, нет.</w:t>
      </w:r>
    </w:p>
    <w:p w14:paraId="613ABCE9" w14:textId="77777777" w:rsidR="00AB0C4E" w:rsidRPr="00AB0C4E" w:rsidRDefault="00AB0C4E" w:rsidP="00AB0C4E">
      <w:pPr>
        <w:ind w:firstLine="540"/>
        <w:jc w:val="both"/>
        <w:rPr>
          <w:iCs/>
          <w:snapToGrid w:val="0"/>
        </w:rPr>
      </w:pPr>
      <w:bookmarkStart w:id="98" w:name="Par760"/>
      <w:bookmarkEnd w:id="98"/>
      <w:r w:rsidRPr="00AB0C4E">
        <w:rPr>
          <w:iCs/>
          <w:snapToGrid w:val="0"/>
        </w:rPr>
        <w:t>&lt;3&gt; Критерии отнесения организаций к микропредприятиям приведены на с. 118.</w:t>
      </w:r>
    </w:p>
    <w:p w14:paraId="256E2684" w14:textId="77777777" w:rsidR="00AB0C4E" w:rsidRPr="00AB0C4E" w:rsidRDefault="00AB0C4E" w:rsidP="00AB0C4E">
      <w:pPr>
        <w:ind w:firstLine="540"/>
        <w:jc w:val="both"/>
        <w:rPr>
          <w:iCs/>
          <w:snapToGrid w:val="0"/>
        </w:rPr>
      </w:pPr>
      <w:bookmarkStart w:id="99" w:name="Par761"/>
      <w:bookmarkEnd w:id="99"/>
      <w:r w:rsidRPr="00AB0C4E">
        <w:rPr>
          <w:iCs/>
          <w:snapToGrid w:val="0"/>
        </w:rPr>
        <w:lastRenderedPageBreak/>
        <w:t>&lt;4&gt; При применении данного упрощенного способа стоимость сырья, материалов, товаров, другие затраты на производство и подготовку к продаже продукции и товаров отражаются по дебету счета 20 "Основное производство" (других счетов учета затрат на производство - при использовании таких счетов) в корреспонденции со счетами учета расчетов с поставщиками, иными контрагентами, персоналом по оплате труда, др. в полной сумме по мере приобретения сырья, материалов, товаров и осуществления других затрат на производство и подготовку к продаже продукции, товаров. Общая сумма затрат, учтенных на счете 20 (других счетах учета затрат на производство), списывается в конце отчетного периода в дебет счета 99 "Прибыли или убытки" (в дебет счета 90 "Продажи" - при использовании такого счета). При применении данного упрощенного способа в бухгалтерском учете и отчетности информация об остатках МПЗ (сырья, материалов, покупных товаров, незавершенного производства, готовой продукции) не формируется и не отражается (Информационное сообщение Минфина России от 24.06.2016 N ИС-учет-5).</w:t>
      </w:r>
    </w:p>
    <w:p w14:paraId="0DC850B3" w14:textId="77777777" w:rsidR="00AB0C4E" w:rsidRPr="00AB0C4E" w:rsidRDefault="00AB0C4E" w:rsidP="00AB0C4E">
      <w:pPr>
        <w:ind w:firstLine="540"/>
        <w:jc w:val="both"/>
        <w:rPr>
          <w:iCs/>
          <w:snapToGrid w:val="0"/>
        </w:rPr>
      </w:pPr>
      <w:bookmarkStart w:id="100" w:name="Par762"/>
      <w:bookmarkEnd w:id="100"/>
      <w:r w:rsidRPr="00AB0C4E">
        <w:rPr>
          <w:iCs/>
          <w:snapToGrid w:val="0"/>
        </w:rPr>
        <w:t>&lt;5&gt; При применении данного упрощенного способа расходы на приобретение МПЗ, предназначенных для управленческих нужд, отражаются по дебету счета 20 "Основное производство" (или 26 "Общехозяйственные расходы") и кредиту счетов учета расчетов с поставщиками, иными контрагентами, персоналом по оплате труда, др. в полной сумме по мере приобретения запасов и осуществления расходов. Данный способ учета не предполагает формирование в бухгалтерском учете и отражение в бухгалтерской отчетности остатка указанных МПЗ (Информационное сообщение Минфина России от 24.06.2016 N ИС-учет-5).</w:t>
      </w:r>
    </w:p>
    <w:p w14:paraId="58CCA616" w14:textId="77777777" w:rsidR="00AB0C4E" w:rsidRPr="00AB0C4E" w:rsidRDefault="00AB0C4E" w:rsidP="00AB0C4E">
      <w:pPr>
        <w:ind w:firstLine="540"/>
        <w:jc w:val="both"/>
        <w:rPr>
          <w:iCs/>
          <w:snapToGrid w:val="0"/>
        </w:rPr>
      </w:pPr>
      <w:bookmarkStart w:id="101" w:name="Par763"/>
      <w:bookmarkEnd w:id="101"/>
      <w:r w:rsidRPr="00AB0C4E">
        <w:rPr>
          <w:iCs/>
          <w:snapToGrid w:val="0"/>
        </w:rPr>
        <w:t>&lt;6&gt; В налоговом учете (налог на прибыль и УСН) создание резерва под обесценение МПЗ не предусмотрено. Поэтому можем посоветовать бухгалтерам воспользоваться этим послаблением, так как это, во-первых, упрощает ведение бухучета МПЗ и, во-вторых, позволяет избежать расхождений между бухгалтерским и налоговым учетом (как при применении общего режима налогообложения, так и УСН).</w:t>
      </w:r>
    </w:p>
    <w:p w14:paraId="3E0C89A3" w14:textId="77777777" w:rsidR="00AB0C4E" w:rsidRPr="00AB0C4E" w:rsidRDefault="00AB0C4E" w:rsidP="00AB0C4E">
      <w:pPr>
        <w:ind w:firstLine="540"/>
        <w:jc w:val="both"/>
        <w:rPr>
          <w:iCs/>
          <w:snapToGrid w:val="0"/>
        </w:rPr>
      </w:pPr>
      <w:bookmarkStart w:id="102" w:name="Par764"/>
      <w:bookmarkEnd w:id="102"/>
      <w:r w:rsidRPr="00AB0C4E">
        <w:rPr>
          <w:iCs/>
          <w:snapToGrid w:val="0"/>
        </w:rPr>
        <w:t xml:space="preserve">&lt;7&gt; Этот способ оценки основных средств должен быть интересен для организаций, применяющих УСН или планирующих перейти на этот </w:t>
      </w:r>
      <w:proofErr w:type="spellStart"/>
      <w:r w:rsidRPr="00AB0C4E">
        <w:rPr>
          <w:iCs/>
          <w:snapToGrid w:val="0"/>
        </w:rPr>
        <w:t>спецрежим</w:t>
      </w:r>
      <w:proofErr w:type="spellEnd"/>
      <w:r w:rsidRPr="00AB0C4E">
        <w:rPr>
          <w:iCs/>
          <w:snapToGrid w:val="0"/>
        </w:rPr>
        <w:t>, поскольку он позволяет легально снизить балансовую стоимость основных средств. В соответствии с подп. 16 п. 3 ст. 346.12 НК РФ организации, у которых остаточная стоимость основных средств, определяемая в соответствии с законодательством о бухгалтерском учете, превышает 150 млн рублей, не вправе применять УСН.</w:t>
      </w:r>
    </w:p>
    <w:p w14:paraId="0208FE6C" w14:textId="77777777" w:rsidR="00AB0C4E" w:rsidRPr="00AB0C4E" w:rsidRDefault="00AB0C4E" w:rsidP="00AB0C4E">
      <w:pPr>
        <w:ind w:firstLine="540"/>
        <w:jc w:val="both"/>
        <w:rPr>
          <w:iCs/>
          <w:snapToGrid w:val="0"/>
        </w:rPr>
      </w:pPr>
      <w:bookmarkStart w:id="103" w:name="Par765"/>
      <w:bookmarkEnd w:id="103"/>
      <w:r w:rsidRPr="00AB0C4E">
        <w:rPr>
          <w:iCs/>
          <w:snapToGrid w:val="0"/>
        </w:rPr>
        <w:t xml:space="preserve">&lt;8&gt; С 1 января 2017 г. вступил в силу новый ОКОФ ОК 013-2014 (СНС 2008). Согласно новому классификатору хозяйственный инвентарь (т.е. предметы, непосредственно не используемые в производственном процессе), а также производственный инвентарь (т.е. предметы технического назначения, которые участвуют в производственном процессе, но не могут быть отнесены ни к оборудованию, ни к сооружениям) включены в группировку ОКОФ "Прочие машины и оборудование, включая хозяйственный инвентарь, и другие объекты" (код 330.00.00.00.000). К хозяйственному и производственному инвентарю относится, в частности, следующее имущество: ковры, сейфы, бытовые приборы (холодильники, электрочайники, кофемашины, кондиционеры, вентиляторы и </w:t>
      </w:r>
      <w:proofErr w:type="gramStart"/>
      <w:r w:rsidRPr="00AB0C4E">
        <w:rPr>
          <w:iCs/>
          <w:snapToGrid w:val="0"/>
        </w:rPr>
        <w:t>т.п.</w:t>
      </w:r>
      <w:proofErr w:type="gramEnd"/>
      <w:r w:rsidRPr="00AB0C4E">
        <w:rPr>
          <w:iCs/>
          <w:snapToGrid w:val="0"/>
        </w:rPr>
        <w:t>), мебель, часы, спортивный инвентарь. При этом стоимость объектов основных средств, относимых к инвентарю, значения не имеет.</w:t>
      </w:r>
    </w:p>
    <w:p w14:paraId="2E151E4C" w14:textId="77777777" w:rsidR="00AB0C4E" w:rsidRPr="00AB0C4E" w:rsidRDefault="00AB0C4E" w:rsidP="00AB0C4E">
      <w:pPr>
        <w:ind w:firstLine="540"/>
        <w:jc w:val="both"/>
        <w:rPr>
          <w:iCs/>
          <w:snapToGrid w:val="0"/>
        </w:rPr>
      </w:pPr>
      <w:bookmarkStart w:id="104" w:name="Par766"/>
      <w:bookmarkEnd w:id="104"/>
      <w:r w:rsidRPr="00AB0C4E">
        <w:rPr>
          <w:iCs/>
          <w:snapToGrid w:val="0"/>
        </w:rPr>
        <w:lastRenderedPageBreak/>
        <w:t>&lt;9&gt; При применении данного упрощенного способа сумма начисленной амортизации по указанным объектам в размере 100% их первоначальной стоимости отражается по дебету счета 20 "Основное производство" (по дебету других счетов учета затрат на производство - при использовании таких счетов) и кредиту счета 02.</w:t>
      </w:r>
    </w:p>
    <w:p w14:paraId="7B3811C4" w14:textId="77777777" w:rsidR="00AB0C4E" w:rsidRPr="00AB0C4E" w:rsidRDefault="00AB0C4E" w:rsidP="00AB0C4E">
      <w:pPr>
        <w:ind w:firstLine="540"/>
        <w:jc w:val="both"/>
        <w:rPr>
          <w:iCs/>
          <w:snapToGrid w:val="0"/>
        </w:rPr>
      </w:pPr>
      <w:bookmarkStart w:id="105" w:name="Par767"/>
      <w:bookmarkEnd w:id="105"/>
      <w:r w:rsidRPr="00AB0C4E">
        <w:rPr>
          <w:iCs/>
          <w:snapToGrid w:val="0"/>
        </w:rPr>
        <w:t>&lt;10&gt; При применении данного упрощенного способа признание указанных расходов отражается по дебету счета 20 "Основное производство" (по дебету других счетов учета затрат на производство - при использовании таких счетов) и кредиту счетов учета расчетов с контрагентами, персоналом по оплате труда, др. Данный способ не предполагает формирование в бухгалтерском учете и отражение в бухгалтерской отчетности остатка по статье "Нематериальные активы" (Информационное сообщение Минфина России от 24.06.2016 N ИС-учет-5).</w:t>
      </w:r>
    </w:p>
    <w:p w14:paraId="310E79F9" w14:textId="77777777" w:rsidR="00AB0C4E" w:rsidRPr="00AB0C4E" w:rsidRDefault="00AB0C4E" w:rsidP="00AB0C4E">
      <w:pPr>
        <w:ind w:firstLine="540"/>
        <w:jc w:val="both"/>
        <w:rPr>
          <w:iCs/>
          <w:snapToGrid w:val="0"/>
        </w:rPr>
      </w:pPr>
      <w:bookmarkStart w:id="106" w:name="Par768"/>
      <w:bookmarkEnd w:id="106"/>
      <w:r w:rsidRPr="00AB0C4E">
        <w:rPr>
          <w:iCs/>
          <w:snapToGrid w:val="0"/>
        </w:rPr>
        <w:t>&lt;11&gt; На наш взгляд, малому предприятию имеет смысл закрепить такой порядок в учетной политике. Во-первых, это существенно снизит трудоемкость ведения бухгалтерского учета финансовых вложений. Во-вторых, такой порядок ведения бухгалтерского учета финансовых вложений сблизит бухгалтерский и налоговый учет, поскольку в налоговом учете (как при общем режиме налогообложения, так и при УСН) переоценка финансовых вложений по рыночной цене не предусмотрена.</w:t>
      </w:r>
    </w:p>
    <w:p w14:paraId="136A2358" w14:textId="77777777" w:rsidR="00AB0C4E" w:rsidRPr="00AB0C4E" w:rsidRDefault="00AB0C4E" w:rsidP="00AB0C4E">
      <w:pPr>
        <w:ind w:firstLine="540"/>
        <w:jc w:val="both"/>
        <w:rPr>
          <w:iCs/>
          <w:snapToGrid w:val="0"/>
        </w:rPr>
      </w:pPr>
      <w:bookmarkStart w:id="107" w:name="Par769"/>
      <w:bookmarkEnd w:id="107"/>
      <w:r w:rsidRPr="00AB0C4E">
        <w:rPr>
          <w:iCs/>
          <w:snapToGrid w:val="0"/>
        </w:rPr>
        <w:t>&lt;12&gt; Включение соответствующего положения в приказ об учетной политике позволяет, во-первых, легально снизить первоначальную стоимость инвестиционного актива (а значит, и налоговую базу по налогу на имущество) и, во-вторых, сблизить данные бухгалтерского и налогового учета (как при общем режиме (налог на прибыль), так и при УСН проценты всегда учитываются в составе внереализационных расходов и в стоимость активов не включаются).</w:t>
      </w:r>
    </w:p>
    <w:p w14:paraId="69DAB14C" w14:textId="77777777" w:rsidR="00AB0C4E" w:rsidRPr="00AB0C4E" w:rsidRDefault="00AB0C4E" w:rsidP="00AB0C4E">
      <w:pPr>
        <w:ind w:firstLine="540"/>
        <w:jc w:val="both"/>
        <w:rPr>
          <w:iCs/>
          <w:snapToGrid w:val="0"/>
        </w:rPr>
      </w:pPr>
      <w:bookmarkStart w:id="108" w:name="Par770"/>
      <w:bookmarkEnd w:id="108"/>
      <w:r w:rsidRPr="00AB0C4E">
        <w:rPr>
          <w:iCs/>
          <w:snapToGrid w:val="0"/>
        </w:rPr>
        <w:t>&lt;13&gt; Если малое предприятие является плательщиком налога на прибыль, то признание выручки и расходов кассовым методом приведет к сильному расхождению данных бухгалтерского и налогового учета. Поэтому закрепление кассового метода в учетной политике для целей бухгалтерского учета представляется нам неразумным. В то же время организациям, применяющим упрощенную систему налогообложения, кассовый метод признания доходов и расходов, наоборот, позволит сблизить данные, отражаемые в бухгалтерской отчетности и в книге учета доходов и расходов. Поэтому организациям-"упрощенцам" имеет смысл подумать о применении в целях бухгалтерского учета именно кассового метода. Но в любом случае решение, конечно же, принимается вами самостоятельно.</w:t>
      </w:r>
    </w:p>
    <w:p w14:paraId="05D091A5" w14:textId="77777777" w:rsidR="00AB0C4E" w:rsidRPr="00AB0C4E" w:rsidRDefault="00AB0C4E" w:rsidP="00AB0C4E">
      <w:pPr>
        <w:ind w:firstLine="540"/>
        <w:jc w:val="both"/>
        <w:rPr>
          <w:iCs/>
          <w:snapToGrid w:val="0"/>
        </w:rPr>
      </w:pPr>
      <w:bookmarkStart w:id="109" w:name="Par771"/>
      <w:bookmarkEnd w:id="109"/>
      <w:r w:rsidRPr="00AB0C4E">
        <w:rPr>
          <w:iCs/>
          <w:snapToGrid w:val="0"/>
        </w:rPr>
        <w:t>&lt;14&gt; Порядок исправления ошибок прошлых лет подробно рассмотрен в подразделе 1.6.6.</w:t>
      </w:r>
    </w:p>
    <w:p w14:paraId="2D702309" w14:textId="77777777" w:rsidR="00AB0C4E" w:rsidRPr="00AB0C4E" w:rsidRDefault="00AB0C4E" w:rsidP="00AB0C4E">
      <w:pPr>
        <w:ind w:firstLine="540"/>
        <w:jc w:val="both"/>
        <w:rPr>
          <w:iCs/>
          <w:snapToGrid w:val="0"/>
        </w:rPr>
      </w:pPr>
    </w:p>
    <w:p w14:paraId="41FCDDAC" w14:textId="77777777" w:rsidR="00AB0C4E" w:rsidRPr="00AB0C4E" w:rsidRDefault="00AB0C4E" w:rsidP="00AB0C4E">
      <w:pPr>
        <w:ind w:firstLine="540"/>
        <w:jc w:val="both"/>
        <w:rPr>
          <w:iCs/>
          <w:snapToGrid w:val="0"/>
        </w:rPr>
      </w:pPr>
      <w:r w:rsidRPr="00AB0C4E">
        <w:rPr>
          <w:iCs/>
          <w:snapToGrid w:val="0"/>
        </w:rPr>
        <w:t>Примечание. Вы можете самостоятельно выбирать, какие упрощенные способы применять, а какие нет (вне зависимости от применения других упрощенных способов).</w:t>
      </w:r>
    </w:p>
    <w:p w14:paraId="1CD0DB50" w14:textId="77777777" w:rsidR="00AB0C4E" w:rsidRPr="00AB0C4E" w:rsidRDefault="00AB0C4E" w:rsidP="00AB0C4E">
      <w:pPr>
        <w:ind w:firstLine="540"/>
        <w:jc w:val="both"/>
        <w:rPr>
          <w:iCs/>
          <w:snapToGrid w:val="0"/>
        </w:rPr>
      </w:pPr>
    </w:p>
    <w:p w14:paraId="137A5F03" w14:textId="77777777" w:rsidR="00AB0C4E" w:rsidRPr="00AB0C4E" w:rsidRDefault="00AB0C4E" w:rsidP="00AB0C4E">
      <w:pPr>
        <w:ind w:firstLine="540"/>
        <w:jc w:val="both"/>
        <w:rPr>
          <w:iCs/>
          <w:snapToGrid w:val="0"/>
        </w:rPr>
      </w:pPr>
      <w:r w:rsidRPr="00AB0C4E">
        <w:rPr>
          <w:iCs/>
          <w:snapToGrid w:val="0"/>
        </w:rPr>
        <w:t>Выбор отдельных упрощенных способов ведения бухгалтерского учета осуществляется исходя из условий хозяйствования, величины организации и других соответствующих факторов (в том числе применяемого режима налогообложения) (Информационное сообщение Минфина России от 24.06.2016 N ИС-учет-5).</w:t>
      </w:r>
    </w:p>
    <w:p w14:paraId="589BAC7D" w14:textId="77777777" w:rsidR="00AB0C4E" w:rsidRPr="00AB0C4E" w:rsidRDefault="00AB0C4E" w:rsidP="00AB0C4E">
      <w:pPr>
        <w:ind w:firstLine="540"/>
        <w:jc w:val="both"/>
        <w:rPr>
          <w:iCs/>
          <w:snapToGrid w:val="0"/>
        </w:rPr>
      </w:pPr>
      <w:r w:rsidRPr="00AB0C4E">
        <w:rPr>
          <w:b/>
          <w:bCs/>
          <w:iCs/>
          <w:snapToGrid w:val="0"/>
        </w:rPr>
        <w:lastRenderedPageBreak/>
        <w:t>В-четвертых,</w:t>
      </w:r>
      <w:r w:rsidRPr="00AB0C4E">
        <w:rPr>
          <w:iCs/>
          <w:snapToGrid w:val="0"/>
        </w:rPr>
        <w:t xml:space="preserve"> малым предприятиям предоставлено право </w:t>
      </w:r>
      <w:r w:rsidRPr="00AB0C4E">
        <w:rPr>
          <w:b/>
          <w:bCs/>
          <w:iCs/>
          <w:snapToGrid w:val="0"/>
        </w:rPr>
        <w:t>составлять бухгалтерскую отчетность в сокращенном варианте</w:t>
      </w:r>
      <w:r w:rsidRPr="00AB0C4E">
        <w:rPr>
          <w:iCs/>
          <w:snapToGrid w:val="0"/>
        </w:rPr>
        <w:t xml:space="preserve"> (только баланс и отчет о финансовых результатах) (п. 26 Информации Минфина России от 29.06.2016 N ПЗ-3/2016 "Об упрощенной системе бухгалтерского учета и бухгалтерской отчетности").</w:t>
      </w:r>
    </w:p>
    <w:p w14:paraId="67350C4D" w14:textId="77777777" w:rsidR="00AB0C4E" w:rsidRPr="00AB0C4E" w:rsidRDefault="00AB0C4E" w:rsidP="00AB0C4E">
      <w:pPr>
        <w:ind w:firstLine="540"/>
        <w:jc w:val="both"/>
        <w:rPr>
          <w:iCs/>
          <w:snapToGrid w:val="0"/>
        </w:rPr>
      </w:pPr>
      <w:r w:rsidRPr="00AB0C4E">
        <w:rPr>
          <w:iCs/>
          <w:snapToGrid w:val="0"/>
        </w:rPr>
        <w:t xml:space="preserve">Кроме того, </w:t>
      </w:r>
      <w:r w:rsidRPr="00AB0C4E">
        <w:rPr>
          <w:b/>
          <w:bCs/>
          <w:iCs/>
          <w:snapToGrid w:val="0"/>
        </w:rPr>
        <w:t>малые предприятия могут выбирать, по какой форме составлять баланс и отчет о финансовых результатах</w:t>
      </w:r>
      <w:r w:rsidRPr="00AB0C4E">
        <w:rPr>
          <w:iCs/>
          <w:snapToGrid w:val="0"/>
        </w:rPr>
        <w:t>: по стандартной, предусмотренной Приложением N 1 к Приказу Минфина России от 02.07.2010 N 66н, или по упрощенной, предусмотренной Приложением N 5 к этому же Приказу.</w:t>
      </w:r>
    </w:p>
    <w:p w14:paraId="7925DE74" w14:textId="77777777" w:rsidR="00AB0C4E" w:rsidRPr="00AB0C4E" w:rsidRDefault="00AB0C4E" w:rsidP="00AB0C4E">
      <w:pPr>
        <w:ind w:firstLine="540"/>
        <w:jc w:val="both"/>
        <w:rPr>
          <w:iCs/>
          <w:snapToGrid w:val="0"/>
        </w:rPr>
      </w:pPr>
      <w:r w:rsidRPr="00AB0C4E">
        <w:rPr>
          <w:iCs/>
          <w:snapToGrid w:val="0"/>
        </w:rPr>
        <w:t>Соответствующее решение следует закрепить в приказе об учетной политике.</w:t>
      </w:r>
    </w:p>
    <w:p w14:paraId="3CD40B57" w14:textId="77777777" w:rsidR="00AB0C4E" w:rsidRPr="00AB0C4E" w:rsidRDefault="00AB0C4E" w:rsidP="00AB0C4E">
      <w:pPr>
        <w:ind w:firstLine="540"/>
        <w:jc w:val="both"/>
        <w:rPr>
          <w:iCs/>
          <w:snapToGrid w:val="0"/>
        </w:rPr>
      </w:pPr>
      <w:r w:rsidRPr="00AB0C4E">
        <w:rPr>
          <w:b/>
          <w:bCs/>
          <w:iCs/>
          <w:snapToGrid w:val="0"/>
        </w:rPr>
        <w:t>Упрощенная форма бухгалтерского баланса</w:t>
      </w:r>
      <w:r w:rsidRPr="00AB0C4E">
        <w:rPr>
          <w:iCs/>
          <w:snapToGrid w:val="0"/>
        </w:rPr>
        <w:t xml:space="preserve"> приведена на с. 131.</w:t>
      </w:r>
    </w:p>
    <w:p w14:paraId="2DC3E48B" w14:textId="77777777" w:rsidR="00AB0C4E" w:rsidRPr="00AB0C4E" w:rsidRDefault="00AB0C4E" w:rsidP="00AB0C4E">
      <w:pPr>
        <w:ind w:firstLine="540"/>
        <w:jc w:val="both"/>
        <w:rPr>
          <w:iCs/>
          <w:snapToGrid w:val="0"/>
        </w:rPr>
      </w:pPr>
      <w:r w:rsidRPr="00AB0C4E">
        <w:rPr>
          <w:iCs/>
          <w:snapToGrid w:val="0"/>
        </w:rPr>
        <w:t xml:space="preserve">В упрощенной форме баланса </w:t>
      </w:r>
      <w:r w:rsidRPr="00AB0C4E">
        <w:rPr>
          <w:b/>
          <w:bCs/>
          <w:iCs/>
          <w:snapToGrid w:val="0"/>
        </w:rPr>
        <w:t>актив</w:t>
      </w:r>
      <w:r w:rsidRPr="00AB0C4E">
        <w:rPr>
          <w:iCs/>
          <w:snapToGrid w:val="0"/>
        </w:rPr>
        <w:t xml:space="preserve"> состоит всего из пяти строк.</w:t>
      </w:r>
    </w:p>
    <w:p w14:paraId="4F237D77" w14:textId="77777777" w:rsidR="00AB0C4E" w:rsidRPr="00AB0C4E" w:rsidRDefault="00AB0C4E" w:rsidP="00AB0C4E">
      <w:pPr>
        <w:ind w:firstLine="540"/>
        <w:jc w:val="both"/>
        <w:rPr>
          <w:iCs/>
          <w:snapToGrid w:val="0"/>
        </w:rPr>
      </w:pPr>
      <w:r w:rsidRPr="00AB0C4E">
        <w:rPr>
          <w:iCs/>
          <w:snapToGrid w:val="0"/>
        </w:rPr>
        <w:t>По строке "Материальные внеоборотные активы" отражается информация об основных средствах (счета 01 и 03) и незавершенных капитальных вложениях в основные средства (счет 08).</w:t>
      </w:r>
    </w:p>
    <w:p w14:paraId="1F911753" w14:textId="77777777" w:rsidR="00AB0C4E" w:rsidRPr="00AB0C4E" w:rsidRDefault="00AB0C4E" w:rsidP="00AB0C4E">
      <w:pPr>
        <w:ind w:firstLine="540"/>
        <w:jc w:val="both"/>
        <w:rPr>
          <w:iCs/>
          <w:snapToGrid w:val="0"/>
        </w:rPr>
      </w:pPr>
      <w:r w:rsidRPr="00AB0C4E">
        <w:rPr>
          <w:iCs/>
          <w:snapToGrid w:val="0"/>
        </w:rPr>
        <w:t>Информация об остальных внеоборотных активах (нематериальных активах, положительных результатах НИОКР, долгосрочных финансовых вложениях и других долгосрочных активах) отражается по строке "Нематериальные, финансовые и другие внеоборотные активы".</w:t>
      </w:r>
    </w:p>
    <w:p w14:paraId="1C387D82" w14:textId="77777777" w:rsidR="00AB0C4E" w:rsidRPr="00AB0C4E" w:rsidRDefault="00AB0C4E" w:rsidP="00AB0C4E">
      <w:pPr>
        <w:ind w:firstLine="540"/>
        <w:jc w:val="both"/>
        <w:rPr>
          <w:iCs/>
          <w:snapToGrid w:val="0"/>
        </w:rPr>
      </w:pPr>
      <w:r w:rsidRPr="00AB0C4E">
        <w:rPr>
          <w:iCs/>
          <w:snapToGrid w:val="0"/>
        </w:rPr>
        <w:t>Информация об оборотных активах отражается в трех строках:</w:t>
      </w:r>
    </w:p>
    <w:p w14:paraId="3E339A1A" w14:textId="77777777" w:rsidR="00AB0C4E" w:rsidRPr="00AB0C4E" w:rsidRDefault="00AB0C4E" w:rsidP="00AB0C4E">
      <w:pPr>
        <w:ind w:firstLine="540"/>
        <w:jc w:val="both"/>
        <w:rPr>
          <w:iCs/>
          <w:snapToGrid w:val="0"/>
        </w:rPr>
      </w:pPr>
      <w:r w:rsidRPr="00AB0C4E">
        <w:rPr>
          <w:iCs/>
          <w:snapToGrid w:val="0"/>
        </w:rPr>
        <w:t>- строки "Запасы" и "Денежные средства и денежные эквиваленты" заполняются по тем же правилам, что и аналогичные строки в балансе стандартной формы;</w:t>
      </w:r>
    </w:p>
    <w:p w14:paraId="5CABA1EC" w14:textId="77777777" w:rsidR="00AB0C4E" w:rsidRPr="00AB0C4E" w:rsidRDefault="00AB0C4E" w:rsidP="00AB0C4E">
      <w:pPr>
        <w:ind w:firstLine="540"/>
        <w:jc w:val="both"/>
        <w:rPr>
          <w:iCs/>
          <w:snapToGrid w:val="0"/>
        </w:rPr>
      </w:pPr>
      <w:r w:rsidRPr="00AB0C4E">
        <w:rPr>
          <w:iCs/>
          <w:snapToGrid w:val="0"/>
        </w:rPr>
        <w:t>- в строку "Финансовые и другие оборотные активы" включаются данные обо всех остальных оборотных активах, включая дебиторскую задолженность.</w:t>
      </w:r>
    </w:p>
    <w:p w14:paraId="3F6FC9B4" w14:textId="77777777" w:rsidR="00AB0C4E" w:rsidRPr="00AB0C4E" w:rsidRDefault="00AB0C4E" w:rsidP="00AB0C4E">
      <w:pPr>
        <w:ind w:firstLine="540"/>
        <w:jc w:val="both"/>
        <w:rPr>
          <w:iCs/>
          <w:snapToGrid w:val="0"/>
        </w:rPr>
      </w:pPr>
      <w:r w:rsidRPr="00AB0C4E">
        <w:rPr>
          <w:b/>
          <w:bCs/>
          <w:iCs/>
          <w:snapToGrid w:val="0"/>
        </w:rPr>
        <w:t>Пассив</w:t>
      </w:r>
      <w:r w:rsidRPr="00AB0C4E">
        <w:rPr>
          <w:iCs/>
          <w:snapToGrid w:val="0"/>
        </w:rPr>
        <w:t xml:space="preserve"> упрощенного баланса состоит из шести строк.</w:t>
      </w:r>
    </w:p>
    <w:p w14:paraId="3E99D89B" w14:textId="77777777" w:rsidR="00AB0C4E" w:rsidRPr="00AB0C4E" w:rsidRDefault="00AB0C4E" w:rsidP="00AB0C4E">
      <w:pPr>
        <w:ind w:firstLine="540"/>
        <w:jc w:val="both"/>
        <w:rPr>
          <w:iCs/>
          <w:snapToGrid w:val="0"/>
        </w:rPr>
      </w:pPr>
      <w:r w:rsidRPr="00AB0C4E">
        <w:rPr>
          <w:iCs/>
          <w:snapToGrid w:val="0"/>
        </w:rPr>
        <w:t>По строке "Капитал и резервы" отражается совокупность данных, отражаемых в разделе III "Капитал и резервы" стандартной формы баланса.</w:t>
      </w:r>
    </w:p>
    <w:p w14:paraId="2F178076" w14:textId="77777777" w:rsidR="00AB0C4E" w:rsidRPr="00AB0C4E" w:rsidRDefault="00AB0C4E" w:rsidP="00AB0C4E">
      <w:pPr>
        <w:ind w:firstLine="540"/>
        <w:jc w:val="both"/>
        <w:rPr>
          <w:iCs/>
          <w:snapToGrid w:val="0"/>
        </w:rPr>
      </w:pPr>
      <w:r w:rsidRPr="00AB0C4E">
        <w:rPr>
          <w:iCs/>
          <w:snapToGrid w:val="0"/>
        </w:rPr>
        <w:t>Информация о долгосрочных обязательствах отражается в двух строках:</w:t>
      </w:r>
    </w:p>
    <w:p w14:paraId="33A7F3A7" w14:textId="77777777" w:rsidR="00AB0C4E" w:rsidRPr="00AB0C4E" w:rsidRDefault="00AB0C4E" w:rsidP="00AB0C4E">
      <w:pPr>
        <w:ind w:firstLine="540"/>
        <w:jc w:val="both"/>
        <w:rPr>
          <w:iCs/>
          <w:snapToGrid w:val="0"/>
        </w:rPr>
      </w:pPr>
      <w:r w:rsidRPr="00AB0C4E">
        <w:rPr>
          <w:iCs/>
          <w:snapToGrid w:val="0"/>
        </w:rPr>
        <w:t>- по строке "Долгосрочные заемные средства" показываются данные о долгосрочных займах и кредитах, отраженных на счете 67. При этом нужно руководствоваться правилами заполнения аналогичной строки стандартной формы баланса;</w:t>
      </w:r>
    </w:p>
    <w:p w14:paraId="4D3B1DC4" w14:textId="77777777" w:rsidR="00AB0C4E" w:rsidRPr="00AB0C4E" w:rsidRDefault="00AB0C4E" w:rsidP="00AB0C4E">
      <w:pPr>
        <w:ind w:firstLine="540"/>
        <w:jc w:val="both"/>
        <w:rPr>
          <w:iCs/>
          <w:snapToGrid w:val="0"/>
        </w:rPr>
      </w:pPr>
      <w:r w:rsidRPr="00AB0C4E">
        <w:rPr>
          <w:iCs/>
          <w:snapToGrid w:val="0"/>
        </w:rPr>
        <w:t>- по строке "Другие долгосрочные обязательства" приводятся данные обо всех остальных долгосрочных обязательствах.</w:t>
      </w:r>
    </w:p>
    <w:p w14:paraId="6FF1C8B5" w14:textId="77777777" w:rsidR="00AB0C4E" w:rsidRPr="00AB0C4E" w:rsidRDefault="00AB0C4E" w:rsidP="00AB0C4E">
      <w:pPr>
        <w:ind w:firstLine="540"/>
        <w:jc w:val="both"/>
        <w:rPr>
          <w:iCs/>
          <w:snapToGrid w:val="0"/>
        </w:rPr>
      </w:pPr>
      <w:r w:rsidRPr="00AB0C4E">
        <w:rPr>
          <w:iCs/>
          <w:snapToGrid w:val="0"/>
        </w:rPr>
        <w:t>Для краткосрочных обязательств предусмотрены три строки:</w:t>
      </w:r>
    </w:p>
    <w:p w14:paraId="29ADC629" w14:textId="77777777" w:rsidR="00AB0C4E" w:rsidRPr="00AB0C4E" w:rsidRDefault="00AB0C4E" w:rsidP="00AB0C4E">
      <w:pPr>
        <w:ind w:firstLine="540"/>
        <w:jc w:val="both"/>
        <w:rPr>
          <w:iCs/>
          <w:snapToGrid w:val="0"/>
        </w:rPr>
      </w:pPr>
      <w:r w:rsidRPr="00AB0C4E">
        <w:rPr>
          <w:iCs/>
          <w:snapToGrid w:val="0"/>
        </w:rPr>
        <w:t>- строка "Краткосрочные заемные средства" (заполняется по правилам, предусмотренным для аналогичной строки стандартной формы баланса);</w:t>
      </w:r>
    </w:p>
    <w:p w14:paraId="0A97D6DC" w14:textId="77777777" w:rsidR="00AB0C4E" w:rsidRPr="00AB0C4E" w:rsidRDefault="00AB0C4E" w:rsidP="00AB0C4E">
      <w:pPr>
        <w:ind w:firstLine="540"/>
        <w:jc w:val="both"/>
        <w:rPr>
          <w:iCs/>
          <w:snapToGrid w:val="0"/>
        </w:rPr>
      </w:pPr>
      <w:r w:rsidRPr="00AB0C4E">
        <w:rPr>
          <w:iCs/>
          <w:snapToGrid w:val="0"/>
        </w:rPr>
        <w:t>- строка "Кредиторская задолженность";</w:t>
      </w:r>
    </w:p>
    <w:p w14:paraId="7E1A5FBA" w14:textId="77777777" w:rsidR="00AB0C4E" w:rsidRPr="00AB0C4E" w:rsidRDefault="00AB0C4E" w:rsidP="00AB0C4E">
      <w:pPr>
        <w:ind w:firstLine="540"/>
        <w:jc w:val="both"/>
        <w:rPr>
          <w:iCs/>
          <w:snapToGrid w:val="0"/>
        </w:rPr>
      </w:pPr>
      <w:r w:rsidRPr="00AB0C4E">
        <w:rPr>
          <w:iCs/>
          <w:snapToGrid w:val="0"/>
        </w:rPr>
        <w:t>- строка "Другие краткосрочные обязательства", в которой отражается информация обо всех краткосрочных обязательствах, помимо заемных средств и кредиторской задолженности.</w:t>
      </w:r>
    </w:p>
    <w:p w14:paraId="54D77069" w14:textId="77777777" w:rsidR="00AB0C4E" w:rsidRPr="00AB0C4E" w:rsidRDefault="00AB0C4E" w:rsidP="00AB0C4E">
      <w:pPr>
        <w:ind w:firstLine="540"/>
        <w:jc w:val="both"/>
        <w:rPr>
          <w:iCs/>
          <w:snapToGrid w:val="0"/>
        </w:rPr>
      </w:pPr>
      <w:r w:rsidRPr="00AB0C4E">
        <w:rPr>
          <w:b/>
          <w:bCs/>
          <w:iCs/>
          <w:snapToGrid w:val="0"/>
        </w:rPr>
        <w:lastRenderedPageBreak/>
        <w:t>Упрощенная форма отчета о финансовых результатах</w:t>
      </w:r>
      <w:r w:rsidRPr="00AB0C4E">
        <w:rPr>
          <w:iCs/>
          <w:snapToGrid w:val="0"/>
        </w:rPr>
        <w:t xml:space="preserve"> приведена на с. 133.</w:t>
      </w:r>
    </w:p>
    <w:p w14:paraId="68004023" w14:textId="77777777" w:rsidR="00AB0C4E" w:rsidRPr="00AB0C4E" w:rsidRDefault="00AB0C4E" w:rsidP="00AB0C4E">
      <w:pPr>
        <w:ind w:firstLine="540"/>
        <w:jc w:val="both"/>
        <w:rPr>
          <w:iCs/>
          <w:snapToGrid w:val="0"/>
        </w:rPr>
      </w:pPr>
      <w:r w:rsidRPr="00AB0C4E">
        <w:rPr>
          <w:iCs/>
          <w:snapToGrid w:val="0"/>
        </w:rPr>
        <w:t>В упрощенной форме отчета всего семь строк.</w:t>
      </w:r>
    </w:p>
    <w:p w14:paraId="6CA9704E" w14:textId="77777777" w:rsidR="00AB0C4E" w:rsidRPr="00AB0C4E" w:rsidRDefault="00AB0C4E" w:rsidP="00AB0C4E">
      <w:pPr>
        <w:ind w:firstLine="540"/>
        <w:jc w:val="both"/>
        <w:rPr>
          <w:iCs/>
          <w:snapToGrid w:val="0"/>
        </w:rPr>
      </w:pPr>
      <w:r w:rsidRPr="00AB0C4E">
        <w:rPr>
          <w:iCs/>
          <w:snapToGrid w:val="0"/>
        </w:rPr>
        <w:t>По второй строке "Расходы по обычной деятельности" показывается совокупная информация о себестоимости продаж, коммерческих и управленческих расходах организации.</w:t>
      </w:r>
    </w:p>
    <w:p w14:paraId="3B464843" w14:textId="77777777" w:rsidR="00AB0C4E" w:rsidRPr="00AB0C4E" w:rsidRDefault="00AB0C4E" w:rsidP="00AB0C4E">
      <w:pPr>
        <w:ind w:firstLine="540"/>
        <w:jc w:val="both"/>
        <w:rPr>
          <w:iCs/>
          <w:snapToGrid w:val="0"/>
        </w:rPr>
      </w:pPr>
      <w:r w:rsidRPr="00AB0C4E">
        <w:rPr>
          <w:iCs/>
          <w:snapToGrid w:val="0"/>
        </w:rPr>
        <w:t>Далее отражается информация о прочих доходах и расходах. При этом отдельно выделяется только информация о признанных в составе прочих расходов (дебет счета 91) процентах, подлежащих уплате по всем видам долговых обязательств, полученных организацией (строка "Проценты к уплате"). Остальные прочие доходы (кредит счета 91) и расходы (дебет счета 91) отражаются без расшифровки в двух укрупненных строках "Прочие доходы" и "Прочие расходы".</w:t>
      </w:r>
    </w:p>
    <w:p w14:paraId="124F09C9" w14:textId="77777777" w:rsidR="00AB0C4E" w:rsidRPr="00AB0C4E" w:rsidRDefault="00AB0C4E" w:rsidP="00AB0C4E">
      <w:pPr>
        <w:ind w:firstLine="540"/>
        <w:jc w:val="both"/>
        <w:rPr>
          <w:iCs/>
          <w:snapToGrid w:val="0"/>
        </w:rPr>
      </w:pPr>
      <w:r w:rsidRPr="00AB0C4E">
        <w:rPr>
          <w:iCs/>
          <w:snapToGrid w:val="0"/>
        </w:rPr>
        <w:t>По строке "Налоги на прибыль (доходы)" отражается сумма текущего налога на прибыль, которая совпадает с суммой налога, отраженной в декларации по налогу на прибыль.</w:t>
      </w:r>
    </w:p>
    <w:p w14:paraId="7D371685" w14:textId="77777777" w:rsidR="00AB0C4E" w:rsidRPr="00AB0C4E" w:rsidRDefault="00AB0C4E" w:rsidP="00AB0C4E">
      <w:pPr>
        <w:ind w:firstLine="540"/>
        <w:jc w:val="both"/>
        <w:rPr>
          <w:iCs/>
          <w:snapToGrid w:val="0"/>
        </w:rPr>
      </w:pPr>
      <w:r w:rsidRPr="00AB0C4E">
        <w:rPr>
          <w:iCs/>
          <w:snapToGrid w:val="0"/>
        </w:rPr>
        <w:t>Заметим, что если организация применяет ПБУ 18/02, то в этой строке следует отражать совокупную информацию о текущем налоге на прибыль, а также изменениях отложенных налоговых обязательств и активов. Однако на практике такая ситуация вряд ли возможна. Ведь мы говорим об упрощенной форме отчета, предусмотренной для субъектов малого предпринимательства, которым разрешено отказаться от применения ПБУ 18/02.</w:t>
      </w:r>
    </w:p>
    <w:p w14:paraId="4567D67D" w14:textId="77777777" w:rsidR="00AB0C4E" w:rsidRPr="00AB0C4E" w:rsidRDefault="00AB0C4E" w:rsidP="00AB0C4E">
      <w:pPr>
        <w:ind w:firstLine="540"/>
        <w:jc w:val="both"/>
        <w:rPr>
          <w:iCs/>
          <w:snapToGrid w:val="0"/>
        </w:rPr>
      </w:pPr>
      <w:r w:rsidRPr="00AB0C4E">
        <w:rPr>
          <w:iCs/>
          <w:snapToGrid w:val="0"/>
        </w:rPr>
        <w:t>Последняя строка "Чистая прибыль (убыток)" дает информацию о чистой прибыли (убытке) отчетного года (оборот по счету 99 в корреспонденции со счетом 84). Показатель этой строки должен определяться суммированием предыдущих шести строк отчета (показатели в круглых скобках берутся в расчет со знаком минус).</w:t>
      </w:r>
    </w:p>
    <w:p w14:paraId="3B9C6216" w14:textId="77777777" w:rsidR="00AB0C4E" w:rsidRPr="00AB0C4E" w:rsidRDefault="00AB0C4E" w:rsidP="00AB0C4E">
      <w:pPr>
        <w:ind w:firstLine="540"/>
        <w:jc w:val="both"/>
        <w:rPr>
          <w:iCs/>
          <w:snapToGrid w:val="0"/>
        </w:rPr>
      </w:pPr>
    </w:p>
    <w:p w14:paraId="796BB650" w14:textId="77777777" w:rsidR="00AB0C4E" w:rsidRPr="00AB0C4E" w:rsidRDefault="00AB0C4E" w:rsidP="00AB0C4E">
      <w:pPr>
        <w:ind w:firstLine="540"/>
        <w:jc w:val="both"/>
        <w:rPr>
          <w:iCs/>
          <w:snapToGrid w:val="0"/>
        </w:rPr>
      </w:pPr>
      <w:r w:rsidRPr="00AB0C4E">
        <w:rPr>
          <w:iCs/>
          <w:snapToGrid w:val="0"/>
        </w:rPr>
        <w:t xml:space="preserve">Обратите внимание! В бухгалтерской отчетности, представляемой в органы государственной статистики и другие органы исполнительной власти, после графы "Наименование показателя" приводится </w:t>
      </w:r>
      <w:r w:rsidRPr="00AB0C4E">
        <w:rPr>
          <w:b/>
          <w:bCs/>
          <w:iCs/>
          <w:snapToGrid w:val="0"/>
        </w:rPr>
        <w:t>графа "Код", в которой указываются коды показателей согласно Приложению N 4 к Приказу N 66н</w:t>
      </w:r>
      <w:r w:rsidRPr="00AB0C4E">
        <w:rPr>
          <w:iCs/>
          <w:snapToGrid w:val="0"/>
        </w:rPr>
        <w:t>.</w:t>
      </w:r>
    </w:p>
    <w:p w14:paraId="343E107A" w14:textId="77777777" w:rsidR="00AB0C4E" w:rsidRPr="00AB0C4E" w:rsidRDefault="00AB0C4E" w:rsidP="00AB0C4E">
      <w:pPr>
        <w:ind w:firstLine="540"/>
        <w:jc w:val="both"/>
        <w:rPr>
          <w:iCs/>
          <w:snapToGrid w:val="0"/>
        </w:rPr>
      </w:pPr>
      <w:r w:rsidRPr="00AB0C4E">
        <w:rPr>
          <w:iCs/>
          <w:snapToGrid w:val="0"/>
        </w:rPr>
        <w:t>Если организация сдает отчетность по упрощенной форме, показатели которой включают в себя несколько показателей стандартных форм (без детализации), то код каждой строки указывается по показателю, имеющему наибольший удельный вес в составе укрупненного показателя.</w:t>
      </w:r>
    </w:p>
    <w:p w14:paraId="4C0AE413" w14:textId="77777777" w:rsidR="00AB0C4E" w:rsidRPr="00AB0C4E" w:rsidRDefault="00AB0C4E" w:rsidP="00AB0C4E">
      <w:pPr>
        <w:ind w:firstLine="540"/>
        <w:jc w:val="both"/>
        <w:rPr>
          <w:iCs/>
          <w:snapToGrid w:val="0"/>
        </w:rPr>
      </w:pPr>
      <w:r w:rsidRPr="00AB0C4E">
        <w:rPr>
          <w:iCs/>
          <w:snapToGrid w:val="0"/>
        </w:rPr>
        <w:t>Например, строка "Нематериальные, финансовые и другие внеоборотные активы" упрощенного баланса включает в себя данные о нематериальных активах, результатах НИОКР, незавершенных вложениях в нематериальные активы, отложенных налоговых активах и прочих внеоборотных активах.</w:t>
      </w:r>
    </w:p>
    <w:p w14:paraId="58DC78E1" w14:textId="77777777" w:rsidR="00AB0C4E" w:rsidRPr="00AB0C4E" w:rsidRDefault="00AB0C4E" w:rsidP="00AB0C4E">
      <w:pPr>
        <w:ind w:firstLine="540"/>
        <w:jc w:val="both"/>
        <w:rPr>
          <w:iCs/>
          <w:snapToGrid w:val="0"/>
        </w:rPr>
      </w:pPr>
      <w:r w:rsidRPr="00AB0C4E">
        <w:rPr>
          <w:iCs/>
          <w:snapToGrid w:val="0"/>
        </w:rPr>
        <w:t>Приложением N 4 к Приказу N 66н предусмотрены отдельные коды для строк:</w:t>
      </w:r>
    </w:p>
    <w:p w14:paraId="1D16309F" w14:textId="77777777" w:rsidR="00AB0C4E" w:rsidRPr="00AB0C4E" w:rsidRDefault="00AB0C4E" w:rsidP="00AB0C4E">
      <w:pPr>
        <w:ind w:firstLine="540"/>
        <w:jc w:val="both"/>
        <w:rPr>
          <w:iCs/>
          <w:snapToGrid w:val="0"/>
        </w:rPr>
      </w:pPr>
      <w:r w:rsidRPr="00AB0C4E">
        <w:rPr>
          <w:iCs/>
          <w:snapToGrid w:val="0"/>
        </w:rPr>
        <w:t>нематериальные активы - 1110;</w:t>
      </w:r>
    </w:p>
    <w:p w14:paraId="77541847" w14:textId="77777777" w:rsidR="00AB0C4E" w:rsidRPr="00AB0C4E" w:rsidRDefault="00AB0C4E" w:rsidP="00AB0C4E">
      <w:pPr>
        <w:ind w:firstLine="540"/>
        <w:jc w:val="both"/>
        <w:rPr>
          <w:iCs/>
          <w:snapToGrid w:val="0"/>
        </w:rPr>
      </w:pPr>
      <w:r w:rsidRPr="00AB0C4E">
        <w:rPr>
          <w:iCs/>
          <w:snapToGrid w:val="0"/>
        </w:rPr>
        <w:t>результаты исследований и разработок - 1120;</w:t>
      </w:r>
    </w:p>
    <w:p w14:paraId="703457CC" w14:textId="77777777" w:rsidR="00AB0C4E" w:rsidRPr="00AB0C4E" w:rsidRDefault="00AB0C4E" w:rsidP="00AB0C4E">
      <w:pPr>
        <w:ind w:firstLine="540"/>
        <w:jc w:val="both"/>
        <w:rPr>
          <w:iCs/>
          <w:snapToGrid w:val="0"/>
        </w:rPr>
      </w:pPr>
      <w:r w:rsidRPr="00AB0C4E">
        <w:rPr>
          <w:iCs/>
          <w:snapToGrid w:val="0"/>
        </w:rPr>
        <w:t>финансовые вложения - 1170;</w:t>
      </w:r>
    </w:p>
    <w:p w14:paraId="23191EA1" w14:textId="77777777" w:rsidR="00AB0C4E" w:rsidRPr="00AB0C4E" w:rsidRDefault="00AB0C4E" w:rsidP="00AB0C4E">
      <w:pPr>
        <w:ind w:firstLine="540"/>
        <w:jc w:val="both"/>
        <w:rPr>
          <w:iCs/>
          <w:snapToGrid w:val="0"/>
        </w:rPr>
      </w:pPr>
      <w:r w:rsidRPr="00AB0C4E">
        <w:rPr>
          <w:iCs/>
          <w:snapToGrid w:val="0"/>
        </w:rPr>
        <w:lastRenderedPageBreak/>
        <w:t>отложенные налоговые активы - 1180;</w:t>
      </w:r>
    </w:p>
    <w:p w14:paraId="15B8C129" w14:textId="77777777" w:rsidR="00AB0C4E" w:rsidRPr="00AB0C4E" w:rsidRDefault="00AB0C4E" w:rsidP="00AB0C4E">
      <w:pPr>
        <w:ind w:firstLine="540"/>
        <w:jc w:val="both"/>
        <w:rPr>
          <w:iCs/>
          <w:snapToGrid w:val="0"/>
        </w:rPr>
      </w:pPr>
      <w:r w:rsidRPr="00AB0C4E">
        <w:rPr>
          <w:iCs/>
          <w:snapToGrid w:val="0"/>
        </w:rPr>
        <w:t>прочие внеоборотные активы - 1190.</w:t>
      </w:r>
    </w:p>
    <w:p w14:paraId="6BD6FDFC" w14:textId="77777777" w:rsidR="00AB0C4E" w:rsidRPr="00AB0C4E" w:rsidRDefault="00AB0C4E" w:rsidP="00AB0C4E">
      <w:pPr>
        <w:ind w:firstLine="540"/>
        <w:jc w:val="both"/>
        <w:rPr>
          <w:iCs/>
          <w:snapToGrid w:val="0"/>
        </w:rPr>
      </w:pPr>
      <w:r w:rsidRPr="00AB0C4E">
        <w:rPr>
          <w:iCs/>
          <w:snapToGrid w:val="0"/>
        </w:rPr>
        <w:t>Заполняя строку "Нематериальные, финансовые и другие внеоборотные активы" упрощенного баланса, бухгалтеру необходимо проанализировать, из каких показателей складываются данные этой строки и какой из них имеет наибольший удельный вес.</w:t>
      </w:r>
    </w:p>
    <w:p w14:paraId="31DAA050" w14:textId="77777777" w:rsidR="00AB0C4E" w:rsidRPr="00AB0C4E" w:rsidRDefault="00AB0C4E" w:rsidP="00AB0C4E">
      <w:pPr>
        <w:ind w:firstLine="540"/>
        <w:jc w:val="both"/>
        <w:rPr>
          <w:iCs/>
          <w:snapToGrid w:val="0"/>
        </w:rPr>
      </w:pPr>
      <w:r w:rsidRPr="00AB0C4E">
        <w:rPr>
          <w:iCs/>
          <w:snapToGrid w:val="0"/>
        </w:rPr>
        <w:t>Предположим, показатель строки "Нематериальные, финансовые и другие внеоборотные активы" равен 1 000 000 рублей, в том числе стоимость:</w:t>
      </w:r>
    </w:p>
    <w:p w14:paraId="2B44E8F7" w14:textId="77777777" w:rsidR="00AB0C4E" w:rsidRPr="00AB0C4E" w:rsidRDefault="00AB0C4E" w:rsidP="00AB0C4E">
      <w:pPr>
        <w:ind w:firstLine="540"/>
        <w:jc w:val="both"/>
        <w:rPr>
          <w:iCs/>
          <w:snapToGrid w:val="0"/>
        </w:rPr>
      </w:pPr>
      <w:r w:rsidRPr="00AB0C4E">
        <w:rPr>
          <w:iCs/>
          <w:snapToGrid w:val="0"/>
        </w:rPr>
        <w:t>нематериальных активов - 100 000 рублей;</w:t>
      </w:r>
    </w:p>
    <w:p w14:paraId="0DAA25A6" w14:textId="77777777" w:rsidR="00AB0C4E" w:rsidRPr="00AB0C4E" w:rsidRDefault="00AB0C4E" w:rsidP="00AB0C4E">
      <w:pPr>
        <w:ind w:firstLine="540"/>
        <w:jc w:val="both"/>
        <w:rPr>
          <w:iCs/>
          <w:snapToGrid w:val="0"/>
        </w:rPr>
      </w:pPr>
      <w:r w:rsidRPr="00AB0C4E">
        <w:rPr>
          <w:iCs/>
          <w:snapToGrid w:val="0"/>
        </w:rPr>
        <w:t>долгосрочных финансовых вложений - 900 000 рублей.</w:t>
      </w:r>
    </w:p>
    <w:p w14:paraId="53730395" w14:textId="77777777" w:rsidR="00AB0C4E" w:rsidRPr="00AB0C4E" w:rsidRDefault="00AB0C4E" w:rsidP="00AB0C4E">
      <w:pPr>
        <w:ind w:firstLine="540"/>
        <w:jc w:val="both"/>
        <w:rPr>
          <w:iCs/>
          <w:snapToGrid w:val="0"/>
        </w:rPr>
      </w:pPr>
      <w:r w:rsidRPr="00AB0C4E">
        <w:rPr>
          <w:iCs/>
          <w:snapToGrid w:val="0"/>
        </w:rPr>
        <w:t>В этой ситуации в бухгалтерском балансе малого предприятия строке "Нематериальные, финансовые и другие внеоборотные активы" следует присвоить код 1170 (код строки "Финансовые вложения").</w:t>
      </w:r>
    </w:p>
    <w:p w14:paraId="7E5D4065" w14:textId="77777777" w:rsidR="00AB0C4E" w:rsidRPr="00AB0C4E" w:rsidRDefault="00AB0C4E" w:rsidP="00AB0C4E">
      <w:pPr>
        <w:ind w:firstLine="540"/>
        <w:jc w:val="both"/>
        <w:rPr>
          <w:iCs/>
          <w:snapToGrid w:val="0"/>
        </w:rPr>
      </w:pPr>
    </w:p>
    <w:p w14:paraId="5A7C57A7" w14:textId="77777777" w:rsidR="00AB0C4E" w:rsidRPr="00AB0C4E" w:rsidRDefault="00AB0C4E" w:rsidP="00AB0C4E">
      <w:pPr>
        <w:keepNext/>
        <w:jc w:val="center"/>
        <w:outlineLvl w:val="1"/>
        <w:rPr>
          <w:b/>
          <w:snapToGrid w:val="0"/>
        </w:rPr>
      </w:pPr>
      <w:r w:rsidRPr="00AB0C4E">
        <w:rPr>
          <w:b/>
          <w:snapToGrid w:val="0"/>
        </w:rPr>
        <w:t>Раздел 3. Учетная политика в целях налогообложения</w:t>
      </w:r>
    </w:p>
    <w:p w14:paraId="6F3B9056" w14:textId="77777777" w:rsidR="00AB0C4E" w:rsidRPr="00AB0C4E" w:rsidRDefault="00AB0C4E" w:rsidP="00AB0C4E">
      <w:pPr>
        <w:jc w:val="center"/>
        <w:rPr>
          <w:b/>
          <w:bCs/>
        </w:rPr>
      </w:pPr>
      <w:r w:rsidRPr="00AB0C4E">
        <w:rPr>
          <w:b/>
          <w:bCs/>
        </w:rPr>
        <w:t>Общие правила составления</w:t>
      </w:r>
    </w:p>
    <w:p w14:paraId="5B1D17F2" w14:textId="77777777" w:rsidR="00AB0C4E" w:rsidRPr="00AB0C4E" w:rsidRDefault="00AB0C4E" w:rsidP="00AB0C4E">
      <w:pPr>
        <w:rPr>
          <w:b/>
          <w:bCs/>
        </w:rPr>
      </w:pPr>
    </w:p>
    <w:p w14:paraId="062C7D8D" w14:textId="77777777" w:rsidR="00AB0C4E" w:rsidRPr="00AB0C4E" w:rsidRDefault="00AB0C4E" w:rsidP="00AB0C4E">
      <w:pPr>
        <w:ind w:firstLine="709"/>
        <w:rPr>
          <w:bCs/>
        </w:rPr>
      </w:pPr>
      <w:r w:rsidRPr="00AB0C4E">
        <w:rPr>
          <w:bCs/>
        </w:rPr>
        <w:t>Учетная политика для целей налогообложения - это выбранная налогоплательщиком совокупность допускаемых Налоговым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 (ст. 11 НК РФ).</w:t>
      </w:r>
    </w:p>
    <w:p w14:paraId="73D94D81" w14:textId="77777777" w:rsidR="00AB0C4E" w:rsidRPr="00AB0C4E" w:rsidRDefault="00AB0C4E" w:rsidP="00AB0C4E">
      <w:pPr>
        <w:ind w:firstLine="709"/>
        <w:rPr>
          <w:bCs/>
        </w:rPr>
      </w:pPr>
      <w:r w:rsidRPr="00AB0C4E">
        <w:rPr>
          <w:bCs/>
        </w:rPr>
        <w:t>В отличие от бухгалтерского учета в налоговом законодательстве нет специального документа, который бы регулировал вопросы формирования учетной политики в целях налогообложения.</w:t>
      </w:r>
    </w:p>
    <w:p w14:paraId="727F5269" w14:textId="77777777" w:rsidR="00AB0C4E" w:rsidRPr="00AB0C4E" w:rsidRDefault="00AB0C4E" w:rsidP="00AB0C4E">
      <w:pPr>
        <w:ind w:firstLine="709"/>
        <w:rPr>
          <w:bCs/>
        </w:rPr>
      </w:pPr>
      <w:r w:rsidRPr="00AB0C4E">
        <w:rPr>
          <w:bCs/>
        </w:rPr>
        <w:t>Требования к налоговой учетной политике "разбросаны" по разным главам второй части Налогового кодекса.</w:t>
      </w:r>
    </w:p>
    <w:p w14:paraId="19896C6D" w14:textId="77777777" w:rsidR="00AB0C4E" w:rsidRPr="00AB0C4E" w:rsidRDefault="00AB0C4E" w:rsidP="00AB0C4E">
      <w:pPr>
        <w:ind w:firstLine="709"/>
        <w:rPr>
          <w:bCs/>
        </w:rPr>
      </w:pPr>
      <w:r w:rsidRPr="00AB0C4E">
        <w:rPr>
          <w:bCs/>
        </w:rPr>
        <w:t>В пункте 12 ст. 167 НК РФ (гл. 21 "Налог на добавленную стоимость") содержатся следующие требования.</w:t>
      </w:r>
    </w:p>
    <w:p w14:paraId="481142D3" w14:textId="77777777" w:rsidR="00AB0C4E" w:rsidRPr="00AB0C4E" w:rsidRDefault="00AB0C4E" w:rsidP="00AB0C4E">
      <w:pPr>
        <w:ind w:firstLine="709"/>
        <w:rPr>
          <w:bCs/>
        </w:rPr>
      </w:pPr>
      <w:r w:rsidRPr="00AB0C4E">
        <w:rPr>
          <w:bCs/>
        </w:rPr>
        <w:t>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14:paraId="593D7F74" w14:textId="77777777" w:rsidR="00AB0C4E" w:rsidRPr="00AB0C4E" w:rsidRDefault="00AB0C4E" w:rsidP="00AB0C4E">
      <w:pPr>
        <w:ind w:firstLine="709"/>
        <w:rPr>
          <w:bCs/>
        </w:rPr>
      </w:pPr>
      <w:r w:rsidRPr="00AB0C4E">
        <w:rPr>
          <w:bCs/>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14:paraId="274F6713" w14:textId="77777777" w:rsidR="00AB0C4E" w:rsidRPr="00AB0C4E" w:rsidRDefault="00AB0C4E" w:rsidP="00AB0C4E">
      <w:pPr>
        <w:ind w:firstLine="709"/>
        <w:rPr>
          <w:bCs/>
        </w:rPr>
      </w:pPr>
      <w:r w:rsidRPr="00AB0C4E">
        <w:rPr>
          <w:bCs/>
        </w:rPr>
        <w:t>Учетная политика для целей налогообложения, принятая организацией, является обязательной для всех обособленных подразделений организации.</w:t>
      </w:r>
    </w:p>
    <w:p w14:paraId="2C3206E4" w14:textId="77777777" w:rsidR="00AB0C4E" w:rsidRPr="00AB0C4E" w:rsidRDefault="00AB0C4E" w:rsidP="00AB0C4E">
      <w:pPr>
        <w:ind w:firstLine="709"/>
        <w:rPr>
          <w:bCs/>
        </w:rPr>
      </w:pPr>
      <w:r w:rsidRPr="00AB0C4E">
        <w:rPr>
          <w:bCs/>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14:paraId="163F1B24" w14:textId="77777777" w:rsidR="00AB0C4E" w:rsidRPr="00AB0C4E" w:rsidRDefault="00AB0C4E" w:rsidP="00AB0C4E">
      <w:pPr>
        <w:ind w:firstLine="709"/>
        <w:rPr>
          <w:bCs/>
        </w:rPr>
      </w:pPr>
      <w:r w:rsidRPr="00AB0C4E">
        <w:rPr>
          <w:bCs/>
        </w:rPr>
        <w:lastRenderedPageBreak/>
        <w:t>Глава 25 "Налог на прибыль организаций" НК РФ обязывает налогоплательщиков вести налоговый учет в целях исчисления налоговой базы по налогу на прибыль. Порядок ведения налогового учета разрабатывается организациями самостоятельно и закрепляется в учетной политике для целей налогообложения, утверждаемой соответствующим приказом (распоряжением) руководителя (ст. 313 НК РФ).</w:t>
      </w:r>
    </w:p>
    <w:p w14:paraId="0E010468" w14:textId="77777777" w:rsidR="00AB0C4E" w:rsidRPr="00AB0C4E" w:rsidRDefault="00AB0C4E" w:rsidP="00AB0C4E">
      <w:pPr>
        <w:ind w:firstLine="709"/>
        <w:rPr>
          <w:bCs/>
        </w:rPr>
      </w:pPr>
      <w:r w:rsidRPr="00AB0C4E">
        <w:rPr>
          <w:bCs/>
        </w:rPr>
        <w:t>В статьях 313 и 314 НК РФ установлены следующие требования к налоговой учетной политике.</w:t>
      </w:r>
    </w:p>
    <w:p w14:paraId="5812B277" w14:textId="77777777" w:rsidR="00AB0C4E" w:rsidRPr="00AB0C4E" w:rsidRDefault="00AB0C4E" w:rsidP="00AB0C4E">
      <w:pPr>
        <w:ind w:firstLine="709"/>
        <w:rPr>
          <w:bCs/>
        </w:rPr>
      </w:pPr>
      <w:r w:rsidRPr="00AB0C4E">
        <w:rPr>
          <w:bCs/>
        </w:rPr>
        <w:t>Учетная политика для целей налогообложения должна формироваться исходя из принципа последовательности применения норм и правил налогового учета (ст. 313 НК РФ). То есть выбранные организацией способы учета должны применяться последовательно от одного налогового периода к другому.</w:t>
      </w:r>
    </w:p>
    <w:p w14:paraId="60557145" w14:textId="77777777" w:rsidR="00AB0C4E" w:rsidRPr="00AB0C4E" w:rsidRDefault="00AB0C4E" w:rsidP="00AB0C4E">
      <w:pPr>
        <w:ind w:firstLine="709"/>
        <w:rPr>
          <w:bCs/>
        </w:rPr>
      </w:pPr>
      <w:r w:rsidRPr="00AB0C4E">
        <w:rPr>
          <w:bCs/>
        </w:rPr>
        <w:t>Изменение порядка учета отдельных операций и (или) объектов в целях налогообложения осуществляется в случае изменения законодательства о налогах и сборах или применяемых методов учета. Внесение изменений в учетную политику при изменении применяемых методов учета возможно только с начала налогового периода (года). При изменении законодательства о налогах и сборах изменения в учетную политику вносятся не ранее чем с момента вступления в силу соответствующих изменений законодательства.</w:t>
      </w:r>
    </w:p>
    <w:p w14:paraId="48E74F70" w14:textId="77777777" w:rsidR="00AB0C4E" w:rsidRPr="00AB0C4E" w:rsidRDefault="00AB0C4E" w:rsidP="00AB0C4E">
      <w:pPr>
        <w:ind w:firstLine="709"/>
        <w:rPr>
          <w:bCs/>
        </w:rPr>
      </w:pPr>
      <w:r w:rsidRPr="00AB0C4E">
        <w:rPr>
          <w:bCs/>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14:paraId="6CDF60B0" w14:textId="77777777" w:rsidR="00AB0C4E" w:rsidRPr="00AB0C4E" w:rsidRDefault="00AB0C4E" w:rsidP="00AB0C4E">
      <w:pPr>
        <w:ind w:firstLine="709"/>
        <w:rPr>
          <w:bCs/>
        </w:rPr>
      </w:pPr>
      <w:r w:rsidRPr="00AB0C4E">
        <w:rPr>
          <w:bCs/>
        </w:rPr>
        <w:t>Налоговая база по налогу на прибыль исчисляется на основании данных налогового учета. Для ведения налогового учета организация должна самостоятельно разработать формы регистров налогового учета и порядок отражения в них данных налогового учета. Вся эта информация оформляется приложениями к учетной политике.</w:t>
      </w:r>
    </w:p>
    <w:p w14:paraId="508D3A72" w14:textId="77777777" w:rsidR="00AB0C4E" w:rsidRPr="00AB0C4E" w:rsidRDefault="00AB0C4E" w:rsidP="00AB0C4E">
      <w:pPr>
        <w:ind w:firstLine="709"/>
        <w:rPr>
          <w:bCs/>
        </w:rPr>
      </w:pPr>
      <w:r w:rsidRPr="00AB0C4E">
        <w:rPr>
          <w:bCs/>
        </w:rPr>
        <w:t>Итак, собрав все требования к налоговой учетной политике, содержащиеся в НК РФ, можно прийти к следующим выводам.</w:t>
      </w:r>
    </w:p>
    <w:p w14:paraId="550800A7" w14:textId="77777777" w:rsidR="00AB0C4E" w:rsidRPr="00AB0C4E" w:rsidRDefault="00AB0C4E" w:rsidP="00AB0C4E">
      <w:pPr>
        <w:ind w:firstLine="709"/>
        <w:rPr>
          <w:bCs/>
        </w:rPr>
      </w:pPr>
      <w:r w:rsidRPr="00AB0C4E">
        <w:rPr>
          <w:bCs/>
        </w:rPr>
        <w:t>Налоговая учетная политика, в отличие от бухгалтерской, формируется налогоплательщиком ежегодно.</w:t>
      </w:r>
    </w:p>
    <w:p w14:paraId="2F0DED52" w14:textId="77777777" w:rsidR="00AB0C4E" w:rsidRPr="00AB0C4E" w:rsidRDefault="00AB0C4E" w:rsidP="00AB0C4E">
      <w:pPr>
        <w:ind w:firstLine="709"/>
        <w:rPr>
          <w:bCs/>
        </w:rPr>
      </w:pPr>
      <w:r w:rsidRPr="00AB0C4E">
        <w:rPr>
          <w:bCs/>
        </w:rPr>
        <w:t>Каждый год в конце года необходимо формировать налоговую учетную политику на следующий год, которая начнет применяться с 1 января следующего года. Соответственно, приказ об утверждении налоговой учетной политики на 2019 год должен быть датирован 2018 годом.</w:t>
      </w:r>
    </w:p>
    <w:p w14:paraId="445636C9" w14:textId="77777777" w:rsidR="00AB0C4E" w:rsidRPr="00AB0C4E" w:rsidRDefault="00AB0C4E" w:rsidP="00AB0C4E">
      <w:pPr>
        <w:ind w:firstLine="709"/>
        <w:rPr>
          <w:bCs/>
        </w:rPr>
      </w:pPr>
    </w:p>
    <w:p w14:paraId="3A808840" w14:textId="77777777" w:rsidR="00AB0C4E" w:rsidRPr="00AB0C4E" w:rsidRDefault="00AB0C4E" w:rsidP="00AB0C4E">
      <w:pPr>
        <w:ind w:firstLine="709"/>
        <w:rPr>
          <w:bCs/>
        </w:rPr>
      </w:pPr>
      <w:r w:rsidRPr="00AB0C4E">
        <w:rPr>
          <w:bCs/>
        </w:rPr>
        <w:t>Примечание. Учетная политика утверждается руководителем организации и обязательна для применения всеми филиалами, представительствами и другими подразделениями организации.</w:t>
      </w:r>
    </w:p>
    <w:p w14:paraId="6FF7C0CF" w14:textId="77777777" w:rsidR="00AB0C4E" w:rsidRPr="00AB0C4E" w:rsidRDefault="00AB0C4E" w:rsidP="00AB0C4E">
      <w:pPr>
        <w:ind w:firstLine="709"/>
        <w:rPr>
          <w:bCs/>
        </w:rPr>
      </w:pPr>
    </w:p>
    <w:p w14:paraId="0EACC2EF" w14:textId="77777777" w:rsidR="00AB0C4E" w:rsidRPr="00AB0C4E" w:rsidRDefault="00AB0C4E" w:rsidP="00AB0C4E">
      <w:pPr>
        <w:ind w:firstLine="709"/>
        <w:rPr>
          <w:bCs/>
        </w:rPr>
      </w:pPr>
      <w:r w:rsidRPr="00AB0C4E">
        <w:rPr>
          <w:bCs/>
        </w:rPr>
        <w:t>Никаких особых требований к порядку составления и оформления учетной политики для целей налогообложения нет.</w:t>
      </w:r>
    </w:p>
    <w:p w14:paraId="14BEF683" w14:textId="77777777" w:rsidR="00AB0C4E" w:rsidRPr="00AB0C4E" w:rsidRDefault="00AB0C4E" w:rsidP="00AB0C4E">
      <w:pPr>
        <w:ind w:firstLine="709"/>
        <w:rPr>
          <w:bCs/>
        </w:rPr>
      </w:pPr>
      <w:r w:rsidRPr="00AB0C4E">
        <w:rPr>
          <w:bCs/>
        </w:rPr>
        <w:t xml:space="preserve">Можно разрабатывать учетную политику для каждого налога отдельно (отдельно для НДС, отдельно для налога на прибыль и </w:t>
      </w:r>
      <w:proofErr w:type="gramStart"/>
      <w:r w:rsidRPr="00AB0C4E">
        <w:rPr>
          <w:bCs/>
        </w:rPr>
        <w:t>т.д.</w:t>
      </w:r>
      <w:proofErr w:type="gramEnd"/>
      <w:r w:rsidRPr="00AB0C4E">
        <w:rPr>
          <w:bCs/>
        </w:rPr>
        <w:t>), утверждая каждую из них отдельным приказом руководителя. А можно оформить единый документ, в котором будут закреплены правила для всех налогов, уплачиваемых организацией.</w:t>
      </w:r>
    </w:p>
    <w:p w14:paraId="7D03AF17" w14:textId="77777777" w:rsidR="00AB0C4E" w:rsidRPr="00AB0C4E" w:rsidRDefault="00AB0C4E" w:rsidP="00AB0C4E">
      <w:pPr>
        <w:ind w:firstLine="709"/>
        <w:rPr>
          <w:bCs/>
        </w:rPr>
      </w:pPr>
    </w:p>
    <w:p w14:paraId="11610BB4" w14:textId="77777777" w:rsidR="00AB0C4E" w:rsidRPr="00AB0C4E" w:rsidRDefault="00AB0C4E" w:rsidP="00AB0C4E">
      <w:pPr>
        <w:ind w:firstLine="709"/>
        <w:rPr>
          <w:bCs/>
        </w:rPr>
      </w:pPr>
      <w:r w:rsidRPr="00AB0C4E">
        <w:rPr>
          <w:bCs/>
        </w:rPr>
        <w:lastRenderedPageBreak/>
        <w:t>Примечание. Налоговое законодательство не содержит требования об обязательном представлении учетной политики для целей налогообложения в налоговые органы (например, вместе с годовой отчетностью).</w:t>
      </w:r>
    </w:p>
    <w:p w14:paraId="530AC617" w14:textId="77777777" w:rsidR="00AB0C4E" w:rsidRPr="00AB0C4E" w:rsidRDefault="00AB0C4E" w:rsidP="00AB0C4E">
      <w:pPr>
        <w:ind w:firstLine="709"/>
        <w:rPr>
          <w:bCs/>
        </w:rPr>
      </w:pPr>
    </w:p>
    <w:p w14:paraId="5F5E480E" w14:textId="239913B7" w:rsidR="00AB0C4E" w:rsidRDefault="00AB0C4E" w:rsidP="00AB0C4E">
      <w:pPr>
        <w:ind w:firstLine="709"/>
        <w:rPr>
          <w:bCs/>
        </w:rPr>
      </w:pPr>
      <w:r w:rsidRPr="00AB0C4E">
        <w:rPr>
          <w:bCs/>
        </w:rPr>
        <w:t>Налоговая инспекция имеет право потребовать вашу учетную политику для целей налогообложения лишь при проведении налоговой проверки (выездной или камеральной). Просто так сдавать в налоговую инспекцию учетную политику (в том числе в составе налоговой отчетности) не нужно.</w:t>
      </w:r>
    </w:p>
    <w:p w14:paraId="2EABF2E0" w14:textId="77777777" w:rsidR="00163046" w:rsidRPr="00163046" w:rsidRDefault="00163046" w:rsidP="00163046">
      <w:pPr>
        <w:ind w:firstLine="709"/>
        <w:jc w:val="center"/>
        <w:rPr>
          <w:bCs/>
          <w:sz w:val="28"/>
          <w:szCs w:val="28"/>
        </w:rPr>
      </w:pPr>
      <w:r w:rsidRPr="00163046">
        <w:rPr>
          <w:b/>
          <w:bCs/>
          <w:sz w:val="28"/>
          <w:szCs w:val="28"/>
        </w:rPr>
        <w:t>Учетная политика для целей налогообложения</w:t>
      </w:r>
    </w:p>
    <w:p w14:paraId="15914A5A" w14:textId="77777777" w:rsidR="00163046" w:rsidRPr="00163046" w:rsidRDefault="00163046" w:rsidP="00163046">
      <w:pPr>
        <w:ind w:firstLine="709"/>
        <w:rPr>
          <w:bCs/>
          <w:sz w:val="28"/>
          <w:szCs w:val="28"/>
        </w:rPr>
      </w:pPr>
    </w:p>
    <w:tbl>
      <w:tblPr>
        <w:tblW w:w="5000" w:type="pct"/>
        <w:tblCellMar>
          <w:left w:w="0" w:type="dxa"/>
          <w:right w:w="0" w:type="dxa"/>
        </w:tblCellMar>
        <w:tblLook w:val="0000" w:firstRow="0" w:lastRow="0" w:firstColumn="0" w:lastColumn="0" w:noHBand="0" w:noVBand="0"/>
      </w:tblPr>
      <w:tblGrid>
        <w:gridCol w:w="60"/>
        <w:gridCol w:w="180"/>
        <w:gridCol w:w="14151"/>
        <w:gridCol w:w="180"/>
      </w:tblGrid>
      <w:tr w:rsidR="00163046" w:rsidRPr="00163046" w14:paraId="0DBDC18F" w14:textId="77777777">
        <w:tblPrEx>
          <w:tblCellMar>
            <w:top w:w="0" w:type="dxa"/>
            <w:left w:w="0" w:type="dxa"/>
            <w:bottom w:w="0" w:type="dxa"/>
            <w:right w:w="0" w:type="dxa"/>
          </w:tblCellMar>
        </w:tblPrEx>
        <w:tc>
          <w:tcPr>
            <w:tcW w:w="60" w:type="dxa"/>
            <w:shd w:val="clear" w:color="auto" w:fill="FE9500"/>
            <w:tcMar>
              <w:top w:w="0" w:type="dxa"/>
              <w:left w:w="0" w:type="dxa"/>
              <w:bottom w:w="0" w:type="dxa"/>
              <w:right w:w="0" w:type="dxa"/>
            </w:tcMar>
          </w:tcPr>
          <w:p w14:paraId="01DE2369" w14:textId="77777777" w:rsidR="00163046" w:rsidRPr="00163046" w:rsidRDefault="00163046" w:rsidP="00163046">
            <w:pPr>
              <w:ind w:firstLine="709"/>
              <w:rPr>
                <w:bCs/>
              </w:rPr>
            </w:pPr>
          </w:p>
        </w:tc>
        <w:tc>
          <w:tcPr>
            <w:tcW w:w="180" w:type="dxa"/>
            <w:shd w:val="clear" w:color="auto" w:fill="F2F4E6"/>
            <w:tcMar>
              <w:top w:w="0" w:type="dxa"/>
              <w:left w:w="0" w:type="dxa"/>
              <w:bottom w:w="0" w:type="dxa"/>
              <w:right w:w="0" w:type="dxa"/>
            </w:tcMar>
          </w:tcPr>
          <w:p w14:paraId="420115E9" w14:textId="77777777" w:rsidR="00163046" w:rsidRPr="00163046" w:rsidRDefault="00163046" w:rsidP="00163046">
            <w:pPr>
              <w:ind w:firstLine="709"/>
              <w:rPr>
                <w:bCs/>
              </w:rPr>
            </w:pPr>
          </w:p>
        </w:tc>
        <w:tc>
          <w:tcPr>
            <w:tcW w:w="0" w:type="auto"/>
            <w:shd w:val="clear" w:color="auto" w:fill="F2F4E6"/>
            <w:tcMar>
              <w:top w:w="180" w:type="dxa"/>
              <w:left w:w="0" w:type="dxa"/>
              <w:bottom w:w="180" w:type="dxa"/>
              <w:right w:w="0" w:type="dxa"/>
            </w:tcMar>
          </w:tcPr>
          <w:p w14:paraId="3EB27047" w14:textId="77777777" w:rsidR="00163046" w:rsidRPr="00163046" w:rsidRDefault="00163046" w:rsidP="00163046">
            <w:pPr>
              <w:ind w:firstLine="709"/>
              <w:rPr>
                <w:bCs/>
              </w:rPr>
            </w:pPr>
            <w:r w:rsidRPr="00163046">
              <w:rPr>
                <w:bCs/>
              </w:rPr>
              <w:t>Каждая организация должна сформировать и утвердить свою учетную политику для целей налогообложения.</w:t>
            </w:r>
          </w:p>
          <w:p w14:paraId="5E8A1C19" w14:textId="77777777" w:rsidR="00163046" w:rsidRPr="00163046" w:rsidRDefault="00163046" w:rsidP="00163046">
            <w:pPr>
              <w:ind w:firstLine="709"/>
              <w:rPr>
                <w:bCs/>
              </w:rPr>
            </w:pPr>
            <w:r w:rsidRPr="00163046">
              <w:rPr>
                <w:bCs/>
              </w:rPr>
              <w:t>В ней вы должны установить выбранные способы и методы ведения учета для целей налогообложения, а также порядок их применения, если законодательно он не установлен.</w:t>
            </w:r>
          </w:p>
          <w:p w14:paraId="7364CFC8" w14:textId="77777777" w:rsidR="00163046" w:rsidRPr="00163046" w:rsidRDefault="00163046" w:rsidP="00163046">
            <w:pPr>
              <w:ind w:firstLine="709"/>
              <w:rPr>
                <w:bCs/>
              </w:rPr>
            </w:pPr>
            <w:r w:rsidRPr="00163046">
              <w:rPr>
                <w:bCs/>
              </w:rPr>
              <w:t>В приложениях к учетной политике закрепите формы налоговых регистров.</w:t>
            </w:r>
          </w:p>
          <w:p w14:paraId="7D8430A7" w14:textId="77777777" w:rsidR="00163046" w:rsidRPr="00163046" w:rsidRDefault="00163046" w:rsidP="00163046">
            <w:pPr>
              <w:ind w:firstLine="709"/>
              <w:rPr>
                <w:bCs/>
              </w:rPr>
            </w:pPr>
            <w:r w:rsidRPr="00163046">
              <w:rPr>
                <w:bCs/>
              </w:rPr>
              <w:t>Утвердить учетную политику нужно приказом (распоряжением) руководителя.</w:t>
            </w:r>
          </w:p>
        </w:tc>
        <w:tc>
          <w:tcPr>
            <w:tcW w:w="180" w:type="dxa"/>
            <w:shd w:val="clear" w:color="auto" w:fill="F2F4E6"/>
            <w:tcMar>
              <w:top w:w="0" w:type="dxa"/>
              <w:left w:w="0" w:type="dxa"/>
              <w:bottom w:w="0" w:type="dxa"/>
              <w:right w:w="0" w:type="dxa"/>
            </w:tcMar>
          </w:tcPr>
          <w:p w14:paraId="534B6064" w14:textId="77777777" w:rsidR="00163046" w:rsidRPr="00163046" w:rsidRDefault="00163046" w:rsidP="00163046">
            <w:pPr>
              <w:ind w:firstLine="709"/>
              <w:rPr>
                <w:bCs/>
              </w:rPr>
            </w:pPr>
          </w:p>
        </w:tc>
      </w:tr>
    </w:tbl>
    <w:p w14:paraId="43B74DA3" w14:textId="77777777" w:rsidR="00163046" w:rsidRPr="00163046" w:rsidRDefault="00163046" w:rsidP="00163046">
      <w:pPr>
        <w:ind w:firstLine="709"/>
        <w:rPr>
          <w:bCs/>
        </w:rPr>
      </w:pPr>
    </w:p>
    <w:p w14:paraId="2408B9DF" w14:textId="77777777" w:rsidR="00163046" w:rsidRPr="00163046" w:rsidRDefault="00163046" w:rsidP="00163046">
      <w:pPr>
        <w:ind w:firstLine="709"/>
        <w:rPr>
          <w:bCs/>
        </w:rPr>
      </w:pPr>
      <w:bookmarkStart w:id="110" w:name="Par13"/>
      <w:bookmarkEnd w:id="110"/>
      <w:r w:rsidRPr="00163046">
        <w:rPr>
          <w:b/>
          <w:bCs/>
        </w:rPr>
        <w:t>1. Как сформировать учетную политику для целей налогообложения</w:t>
      </w:r>
    </w:p>
    <w:p w14:paraId="7DCF5A01" w14:textId="77777777" w:rsidR="00163046" w:rsidRPr="00163046" w:rsidRDefault="00163046" w:rsidP="00163046">
      <w:pPr>
        <w:ind w:firstLine="709"/>
        <w:rPr>
          <w:bCs/>
        </w:rPr>
      </w:pPr>
      <w:r w:rsidRPr="00163046">
        <w:rPr>
          <w:bCs/>
        </w:rPr>
        <w:t>Формировать учетную политику для целей налогообложения можно как в виде отдельного документа, так и в виде раздела в общей учетной политике наряду с разделом для целей бухучета.</w:t>
      </w:r>
    </w:p>
    <w:p w14:paraId="16BCC8D5" w14:textId="77777777" w:rsidR="00163046" w:rsidRPr="00163046" w:rsidRDefault="00163046" w:rsidP="00163046">
      <w:pPr>
        <w:ind w:firstLine="709"/>
        <w:rPr>
          <w:bCs/>
        </w:rPr>
      </w:pPr>
      <w:r w:rsidRPr="00163046">
        <w:rPr>
          <w:b/>
          <w:bCs/>
        </w:rPr>
        <w:t>Утвержденной или рекомендованной формы</w:t>
      </w:r>
      <w:r w:rsidRPr="00163046">
        <w:rPr>
          <w:bCs/>
        </w:rPr>
        <w:t xml:space="preserve"> учетной политики нет. Поэтому вы составляете ее сами. В учетную политику включите (п. 2 ст. 11 НК РФ):</w:t>
      </w:r>
    </w:p>
    <w:p w14:paraId="63715F94" w14:textId="77777777" w:rsidR="00163046" w:rsidRPr="00163046" w:rsidRDefault="00163046" w:rsidP="00163046">
      <w:pPr>
        <w:numPr>
          <w:ilvl w:val="0"/>
          <w:numId w:val="10"/>
        </w:numPr>
        <w:tabs>
          <w:tab w:val="left" w:pos="540"/>
        </w:tabs>
        <w:rPr>
          <w:bCs/>
        </w:rPr>
      </w:pPr>
      <w:r w:rsidRPr="00163046">
        <w:rPr>
          <w:bCs/>
        </w:rPr>
        <w:t>способы и методы учета, которые вы выбрали исходя из предложенных Налоговым кодексом РФ.</w:t>
      </w:r>
    </w:p>
    <w:p w14:paraId="0F6CA68E" w14:textId="77777777" w:rsidR="00163046" w:rsidRPr="00163046" w:rsidRDefault="00163046" w:rsidP="00163046">
      <w:pPr>
        <w:ind w:firstLine="709"/>
        <w:rPr>
          <w:bCs/>
        </w:rPr>
      </w:pPr>
      <w:r w:rsidRPr="00163046">
        <w:rPr>
          <w:bCs/>
        </w:rPr>
        <w:t>Например, это метод начисления амортизации по основным средствам (п. 1 ст. 259 НК РФ), перечень прямых расходов (п. 1 ст. 318 НК РФ), способ и порядок создания резерва на оплату отпусков, если вы решили его создать (п. 1 ст. 324.1 НК РФ);</w:t>
      </w:r>
    </w:p>
    <w:p w14:paraId="563E5DBE" w14:textId="77777777" w:rsidR="00163046" w:rsidRPr="00163046" w:rsidRDefault="00163046" w:rsidP="00163046">
      <w:pPr>
        <w:numPr>
          <w:ilvl w:val="0"/>
          <w:numId w:val="10"/>
        </w:numPr>
        <w:tabs>
          <w:tab w:val="left" w:pos="540"/>
        </w:tabs>
        <w:rPr>
          <w:bCs/>
        </w:rPr>
      </w:pPr>
      <w:r w:rsidRPr="00163046">
        <w:rPr>
          <w:bCs/>
        </w:rPr>
        <w:t>самостоятельно разработанные способы и методы учета, если Налоговым кодексом РФ они не установлены. Например, порядок ведения раздельного учета НДС по облагаемым и необлагаемым операциям (п. 4 ст. 149, п. 4 ст. 170 НК РФ);</w:t>
      </w:r>
    </w:p>
    <w:p w14:paraId="319F18CB" w14:textId="77777777" w:rsidR="00163046" w:rsidRPr="00163046" w:rsidRDefault="00163046" w:rsidP="00163046">
      <w:pPr>
        <w:numPr>
          <w:ilvl w:val="0"/>
          <w:numId w:val="10"/>
        </w:numPr>
        <w:tabs>
          <w:tab w:val="left" w:pos="540"/>
        </w:tabs>
        <w:rPr>
          <w:bCs/>
        </w:rPr>
      </w:pPr>
      <w:r w:rsidRPr="00163046">
        <w:rPr>
          <w:bCs/>
        </w:rPr>
        <w:t>иные положения, не противоречащие законодательству.</w:t>
      </w:r>
    </w:p>
    <w:p w14:paraId="3F86E442" w14:textId="77777777" w:rsidR="00163046" w:rsidRPr="00163046" w:rsidRDefault="00163046" w:rsidP="00163046">
      <w:pPr>
        <w:ind w:firstLine="709"/>
        <w:rPr>
          <w:bCs/>
        </w:rPr>
      </w:pPr>
      <w:r w:rsidRPr="00163046">
        <w:rPr>
          <w:bCs/>
        </w:rPr>
        <w:t>Описывать те способы учета, которые вы не применяете или планируете применять только в будущих налоговых периодах, не нужно.</w:t>
      </w:r>
    </w:p>
    <w:p w14:paraId="34EFA0E1" w14:textId="77777777" w:rsidR="00163046" w:rsidRPr="00163046" w:rsidRDefault="00163046" w:rsidP="00163046">
      <w:pPr>
        <w:ind w:firstLine="709"/>
        <w:rPr>
          <w:bCs/>
        </w:rPr>
      </w:pPr>
      <w:r w:rsidRPr="00163046">
        <w:rPr>
          <w:b/>
          <w:bCs/>
        </w:rPr>
        <w:t>Утверждается учетная политика</w:t>
      </w:r>
      <w:r w:rsidRPr="00163046">
        <w:rPr>
          <w:bCs/>
        </w:rPr>
        <w:t xml:space="preserve"> приказом или распоряжением руководителя организации (п. 12 ст. 167, ст. 313 НК РФ). Ее можно оформить приложением к такому приказу.</w:t>
      </w:r>
    </w:p>
    <w:p w14:paraId="67FB969A" w14:textId="77777777" w:rsidR="00163046" w:rsidRPr="00163046" w:rsidRDefault="00163046" w:rsidP="00163046">
      <w:pPr>
        <w:ind w:firstLine="709"/>
        <w:rPr>
          <w:bCs/>
        </w:rPr>
      </w:pPr>
      <w:r w:rsidRPr="00163046">
        <w:rPr>
          <w:bCs/>
        </w:rPr>
        <w:t>Учетная политика обязательна для всех обособленных подразделений организации (п. 12 ст. 167 НК РФ).</w:t>
      </w:r>
    </w:p>
    <w:p w14:paraId="39CD7AFF" w14:textId="77777777" w:rsidR="00163046" w:rsidRPr="00163046" w:rsidRDefault="00163046" w:rsidP="00163046">
      <w:pPr>
        <w:ind w:firstLine="709"/>
        <w:rPr>
          <w:bCs/>
        </w:rPr>
      </w:pPr>
      <w:r w:rsidRPr="00163046">
        <w:rPr>
          <w:bCs/>
        </w:rPr>
        <w:lastRenderedPageBreak/>
        <w:t>Учетная политика принимается при создании организации и применяется последовательно из года в год. Формировать каждый год новую учетную политику не нужно. Вы можете применять ранее утвержденную, внося в нее при необходимости изменения и дополнения (ст. 313 НК РФ).</w:t>
      </w:r>
    </w:p>
    <w:p w14:paraId="1AF45571" w14:textId="77777777" w:rsidR="00163046" w:rsidRPr="00163046" w:rsidRDefault="00163046" w:rsidP="00163046">
      <w:pPr>
        <w:ind w:firstLine="709"/>
        <w:rPr>
          <w:bCs/>
        </w:rPr>
      </w:pPr>
      <w:r w:rsidRPr="00163046">
        <w:rPr>
          <w:b/>
          <w:bCs/>
        </w:rPr>
        <w:t>Изменять учетную политику</w:t>
      </w:r>
      <w:r w:rsidRPr="00163046">
        <w:rPr>
          <w:bCs/>
        </w:rPr>
        <w:t xml:space="preserve"> в течение года можно лишь в двух случаях: если внесены поправки в законодательство о налогах и сборах </w:t>
      </w:r>
      <w:proofErr w:type="gramStart"/>
      <w:r w:rsidRPr="00163046">
        <w:rPr>
          <w:bCs/>
        </w:rPr>
        <w:t>и</w:t>
      </w:r>
      <w:proofErr w:type="gramEnd"/>
      <w:r w:rsidRPr="00163046">
        <w:rPr>
          <w:bCs/>
        </w:rPr>
        <w:t xml:space="preserve"> если начинаете вести новый вид деятельности. Поменять метод учета затрат, изменив учетную политику, возможно с начала нового налогового периода (ст. 313 НК РФ, Письма Минфина России от 26.02.2021 N 03-03-06/1/13447, от 08.04.2020 N 03-03-07/27947, от 03.07.2018 N 03-03-06/1/45756).</w:t>
      </w:r>
    </w:p>
    <w:p w14:paraId="2A7E8A7F" w14:textId="77777777" w:rsidR="00163046" w:rsidRPr="00163046" w:rsidRDefault="00163046" w:rsidP="00163046">
      <w:pPr>
        <w:ind w:firstLine="709"/>
        <w:rPr>
          <w:bCs/>
        </w:rPr>
      </w:pPr>
    </w:p>
    <w:tbl>
      <w:tblPr>
        <w:tblW w:w="12021" w:type="dxa"/>
        <w:jc w:val="center"/>
        <w:tblLayout w:type="fixed"/>
        <w:tblCellMar>
          <w:left w:w="0" w:type="dxa"/>
          <w:right w:w="0" w:type="dxa"/>
        </w:tblCellMar>
        <w:tblLook w:val="0000" w:firstRow="0" w:lastRow="0" w:firstColumn="0" w:lastColumn="0" w:noHBand="0" w:noVBand="0"/>
      </w:tblPr>
      <w:tblGrid>
        <w:gridCol w:w="12021"/>
      </w:tblGrid>
      <w:tr w:rsidR="00163046" w:rsidRPr="00163046" w14:paraId="16FE0B3C" w14:textId="77777777" w:rsidTr="00163046">
        <w:tblPrEx>
          <w:tblCellMar>
            <w:top w:w="0" w:type="dxa"/>
            <w:left w:w="0" w:type="dxa"/>
            <w:bottom w:w="0" w:type="dxa"/>
            <w:right w:w="0" w:type="dxa"/>
          </w:tblCellMar>
        </w:tblPrEx>
        <w:trPr>
          <w:jc w:val="center"/>
        </w:trPr>
        <w:tc>
          <w:tcPr>
            <w:tcW w:w="1202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393F7B0" w14:textId="77777777" w:rsidR="00163046" w:rsidRPr="00163046" w:rsidRDefault="00163046" w:rsidP="00163046">
            <w:pPr>
              <w:ind w:firstLine="709"/>
              <w:rPr>
                <w:bCs/>
              </w:rPr>
            </w:pPr>
            <w:r w:rsidRPr="00163046">
              <w:rPr>
                <w:bCs/>
                <w:u w:val="single"/>
              </w:rPr>
              <w:t>Можно ли привлечь к ответственности за отсутствие учетной политики</w:t>
            </w:r>
          </w:p>
          <w:p w14:paraId="6E91F4B3" w14:textId="77777777" w:rsidR="00163046" w:rsidRPr="00163046" w:rsidRDefault="00163046" w:rsidP="00163046">
            <w:pPr>
              <w:ind w:firstLine="709"/>
              <w:rPr>
                <w:bCs/>
              </w:rPr>
            </w:pPr>
            <w:r w:rsidRPr="00163046">
              <w:rPr>
                <w:bCs/>
              </w:rPr>
              <w:t xml:space="preserve">Отсутствие учетной политики для целей налогообложения грозит руководителю (должностному лицу) организации штрафом в размере </w:t>
            </w:r>
            <w:proofErr w:type="gramStart"/>
            <w:r w:rsidRPr="00163046">
              <w:rPr>
                <w:bCs/>
              </w:rPr>
              <w:t>300 - 500</w:t>
            </w:r>
            <w:proofErr w:type="gramEnd"/>
            <w:r w:rsidRPr="00163046">
              <w:rPr>
                <w:bCs/>
              </w:rPr>
              <w:t xml:space="preserve"> руб. (ч. 1 ст. 15.6 КоАП РФ).</w:t>
            </w:r>
          </w:p>
          <w:p w14:paraId="70656817" w14:textId="77777777" w:rsidR="00163046" w:rsidRPr="00163046" w:rsidRDefault="00163046" w:rsidP="00163046">
            <w:pPr>
              <w:ind w:firstLine="709"/>
              <w:rPr>
                <w:bCs/>
              </w:rPr>
            </w:pPr>
            <w:r w:rsidRPr="00163046">
              <w:rPr>
                <w:bCs/>
              </w:rPr>
              <w:t>Сама организация может быть оштрафована на 200 руб. (п. 1 ст. 126 НК РФ).</w:t>
            </w:r>
          </w:p>
          <w:p w14:paraId="7D573E4D" w14:textId="77777777" w:rsidR="00163046" w:rsidRPr="00163046" w:rsidRDefault="00163046" w:rsidP="00163046">
            <w:pPr>
              <w:ind w:firstLine="709"/>
              <w:rPr>
                <w:bCs/>
              </w:rPr>
            </w:pPr>
            <w:r w:rsidRPr="00163046">
              <w:rPr>
                <w:bCs/>
              </w:rPr>
              <w:t>Следует также учитывать, что учетная политика необходима для организации налогового учета, например для установления налоговых регистров, и ее отсутствие может привести к более серьезным последствиям, чем указанные штрафы. Так, отсутствие налоговых регистров относится к грубым нарушениям правил учета доходов и расходов и объектов налогообложения. Оно влечет штраф 10 тыс. руб. (30 тыс. руб. - если нарушение совершалось более одного налогового периода). Если же из-за нарушения занижена налоговая база, то штраф составит 20% от суммы неуплаченного налога, но не менее 40 тыс. руб. (ст. 120 НК РФ).</w:t>
            </w:r>
          </w:p>
        </w:tc>
      </w:tr>
    </w:tbl>
    <w:p w14:paraId="2B01A8A2" w14:textId="77777777" w:rsidR="00163046" w:rsidRPr="00163046" w:rsidRDefault="00163046" w:rsidP="00163046">
      <w:pPr>
        <w:ind w:firstLine="709"/>
        <w:rPr>
          <w:bCs/>
        </w:rPr>
      </w:pPr>
    </w:p>
    <w:p w14:paraId="3B6D6543" w14:textId="77777777" w:rsidR="00163046" w:rsidRPr="00163046" w:rsidRDefault="00163046" w:rsidP="00163046">
      <w:pPr>
        <w:ind w:firstLine="709"/>
        <w:rPr>
          <w:bCs/>
        </w:rPr>
      </w:pPr>
      <w:bookmarkStart w:id="111" w:name="Par37"/>
      <w:bookmarkEnd w:id="111"/>
      <w:r w:rsidRPr="00163046">
        <w:rPr>
          <w:b/>
          <w:bCs/>
        </w:rPr>
        <w:t>2. Из каких разделов состоит учетная политика для целей налогообложения</w:t>
      </w:r>
    </w:p>
    <w:p w14:paraId="6ED28D62" w14:textId="77777777" w:rsidR="00163046" w:rsidRPr="00163046" w:rsidRDefault="00163046" w:rsidP="00163046">
      <w:pPr>
        <w:ind w:firstLine="709"/>
        <w:rPr>
          <w:bCs/>
        </w:rPr>
      </w:pPr>
      <w:r w:rsidRPr="00163046">
        <w:rPr>
          <w:bCs/>
        </w:rPr>
        <w:t>Состоит учетная политика, как правило, из двух разделов: общего и специального.</w:t>
      </w:r>
    </w:p>
    <w:p w14:paraId="1E86E4D6" w14:textId="77777777" w:rsidR="00163046" w:rsidRPr="00163046" w:rsidRDefault="00163046" w:rsidP="00163046">
      <w:pPr>
        <w:ind w:firstLine="709"/>
        <w:rPr>
          <w:bCs/>
        </w:rPr>
      </w:pPr>
      <w:r w:rsidRPr="00163046">
        <w:rPr>
          <w:b/>
          <w:bCs/>
        </w:rPr>
        <w:t>В общем разделе</w:t>
      </w:r>
      <w:r w:rsidRPr="00163046">
        <w:rPr>
          <w:bCs/>
        </w:rPr>
        <w:t xml:space="preserve"> отражаются организационно-технические вопросы, в частности:</w:t>
      </w:r>
    </w:p>
    <w:p w14:paraId="38059F83" w14:textId="77777777" w:rsidR="00163046" w:rsidRPr="00163046" w:rsidRDefault="00163046" w:rsidP="00163046">
      <w:pPr>
        <w:numPr>
          <w:ilvl w:val="0"/>
          <w:numId w:val="12"/>
        </w:numPr>
        <w:tabs>
          <w:tab w:val="left" w:pos="540"/>
        </w:tabs>
        <w:rPr>
          <w:bCs/>
        </w:rPr>
      </w:pPr>
      <w:r w:rsidRPr="00163046">
        <w:rPr>
          <w:bCs/>
        </w:rPr>
        <w:t xml:space="preserve">виды деятельности организации, какое подразделение ведет учет, ответственные лица и </w:t>
      </w:r>
      <w:proofErr w:type="gramStart"/>
      <w:r w:rsidRPr="00163046">
        <w:rPr>
          <w:bCs/>
        </w:rPr>
        <w:t>т.п.</w:t>
      </w:r>
      <w:proofErr w:type="gramEnd"/>
      <w:r w:rsidRPr="00163046">
        <w:rPr>
          <w:bCs/>
        </w:rPr>
        <w:t>;</w:t>
      </w:r>
    </w:p>
    <w:p w14:paraId="4AC54027" w14:textId="77777777" w:rsidR="00163046" w:rsidRPr="00163046" w:rsidRDefault="00163046" w:rsidP="00163046">
      <w:pPr>
        <w:numPr>
          <w:ilvl w:val="0"/>
          <w:numId w:val="12"/>
        </w:numPr>
        <w:tabs>
          <w:tab w:val="left" w:pos="540"/>
        </w:tabs>
        <w:rPr>
          <w:bCs/>
        </w:rPr>
      </w:pPr>
      <w:r w:rsidRPr="00163046">
        <w:rPr>
          <w:bCs/>
        </w:rPr>
        <w:t>порядок документооборота;</w:t>
      </w:r>
    </w:p>
    <w:p w14:paraId="0C3AF0A9" w14:textId="77777777" w:rsidR="00163046" w:rsidRPr="00163046" w:rsidRDefault="00163046" w:rsidP="00163046">
      <w:pPr>
        <w:numPr>
          <w:ilvl w:val="0"/>
          <w:numId w:val="12"/>
        </w:numPr>
        <w:tabs>
          <w:tab w:val="left" w:pos="540"/>
        </w:tabs>
        <w:rPr>
          <w:bCs/>
        </w:rPr>
      </w:pPr>
      <w:r w:rsidRPr="00163046">
        <w:rPr>
          <w:bCs/>
        </w:rPr>
        <w:t>правила ведения учета в структурных подразделениях и передачи данных в головной офис и др.</w:t>
      </w:r>
    </w:p>
    <w:p w14:paraId="4C2F4ABA" w14:textId="77777777" w:rsidR="00163046" w:rsidRPr="00163046" w:rsidRDefault="00163046" w:rsidP="00163046">
      <w:pPr>
        <w:ind w:firstLine="709"/>
        <w:rPr>
          <w:bCs/>
        </w:rPr>
      </w:pPr>
    </w:p>
    <w:tbl>
      <w:tblPr>
        <w:tblW w:w="11880" w:type="dxa"/>
        <w:jc w:val="center"/>
        <w:tblLayout w:type="fixed"/>
        <w:tblCellMar>
          <w:left w:w="0" w:type="dxa"/>
          <w:right w:w="0" w:type="dxa"/>
        </w:tblCellMar>
        <w:tblLook w:val="0000" w:firstRow="0" w:lastRow="0" w:firstColumn="0" w:lastColumn="0" w:noHBand="0" w:noVBand="0"/>
      </w:tblPr>
      <w:tblGrid>
        <w:gridCol w:w="11880"/>
      </w:tblGrid>
      <w:tr w:rsidR="00163046" w:rsidRPr="00163046" w14:paraId="08C4CF9A" w14:textId="77777777" w:rsidTr="00163046">
        <w:tblPrEx>
          <w:tblCellMar>
            <w:top w:w="0" w:type="dxa"/>
            <w:left w:w="0" w:type="dxa"/>
            <w:bottom w:w="0" w:type="dxa"/>
            <w:right w:w="0" w:type="dxa"/>
          </w:tblCellMar>
        </w:tblPrEx>
        <w:trPr>
          <w:jc w:val="center"/>
        </w:trPr>
        <w:tc>
          <w:tcPr>
            <w:tcW w:w="118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D529869" w14:textId="77777777" w:rsidR="00163046" w:rsidRPr="00163046" w:rsidRDefault="00163046" w:rsidP="00163046">
            <w:pPr>
              <w:ind w:firstLine="709"/>
              <w:rPr>
                <w:bCs/>
              </w:rPr>
            </w:pPr>
            <w:bookmarkStart w:id="112" w:name="Par44"/>
            <w:bookmarkEnd w:id="112"/>
            <w:r w:rsidRPr="00163046">
              <w:rPr>
                <w:bCs/>
                <w:u w:val="single"/>
              </w:rPr>
              <w:t>Как в учетной политике установить электронный документооборот с контрагентами</w:t>
            </w:r>
          </w:p>
          <w:p w14:paraId="74ADE1FD" w14:textId="77777777" w:rsidR="00163046" w:rsidRPr="00163046" w:rsidRDefault="00163046" w:rsidP="00163046">
            <w:pPr>
              <w:ind w:firstLine="709"/>
              <w:rPr>
                <w:bCs/>
              </w:rPr>
            </w:pPr>
            <w:r w:rsidRPr="00163046">
              <w:rPr>
                <w:bCs/>
              </w:rPr>
              <w:lastRenderedPageBreak/>
              <w:t>В учетной политике нужно прописать порядок применения электронного документооборота с контрагентами, если вы планируете его применять. В общем разделе учетной политики логично установить основные правила электронного документооборота с контрагентами (в каких случаях, при каких условиях и в каком порядке он применяется).</w:t>
            </w:r>
          </w:p>
          <w:p w14:paraId="4DC38BB0" w14:textId="77777777" w:rsidR="00163046" w:rsidRPr="00163046" w:rsidRDefault="00163046" w:rsidP="00163046">
            <w:pPr>
              <w:ind w:firstLine="709"/>
              <w:rPr>
                <w:bCs/>
              </w:rPr>
            </w:pPr>
            <w:r w:rsidRPr="00163046">
              <w:rPr>
                <w:bCs/>
              </w:rPr>
              <w:t>Пример формулировки:</w:t>
            </w:r>
          </w:p>
          <w:p w14:paraId="61D2C49D" w14:textId="77777777" w:rsidR="00163046" w:rsidRPr="00163046" w:rsidRDefault="00163046" w:rsidP="00163046">
            <w:pPr>
              <w:ind w:firstLine="709"/>
              <w:rPr>
                <w:bCs/>
              </w:rPr>
            </w:pPr>
            <w:r w:rsidRPr="00163046">
              <w:rPr>
                <w:bCs/>
              </w:rPr>
              <w:t>"Обмен документами с контрагентами, с которыми достигнуто письменное соглашение об электронном способе обмена документами, осуществляется в электронном виде по телекоммуникационным каналам связи с применением УКЭП лиц, уполномоченных приказом генерального директора, через организации, обеспечивающие обмен информацией в рамках электронного документооборота (операторов)".</w:t>
            </w:r>
          </w:p>
          <w:p w14:paraId="6DCDA787" w14:textId="77777777" w:rsidR="00163046" w:rsidRPr="00163046" w:rsidRDefault="00163046" w:rsidP="00163046">
            <w:pPr>
              <w:ind w:firstLine="709"/>
              <w:rPr>
                <w:bCs/>
              </w:rPr>
            </w:pPr>
            <w:r w:rsidRPr="00163046">
              <w:rPr>
                <w:bCs/>
              </w:rPr>
              <w:t>Детальный порядок электронного документооборота установите в специальном разделе. Например, если вы планируете использовать его при выставлении счетов-фактур, можете включить в учетную политику такое правило:</w:t>
            </w:r>
          </w:p>
          <w:p w14:paraId="05A0E6D9" w14:textId="77777777" w:rsidR="00163046" w:rsidRPr="00163046" w:rsidRDefault="00163046" w:rsidP="00163046">
            <w:pPr>
              <w:ind w:firstLine="709"/>
              <w:rPr>
                <w:bCs/>
              </w:rPr>
            </w:pPr>
            <w:r w:rsidRPr="00163046">
              <w:rPr>
                <w:bCs/>
              </w:rPr>
              <w:t>"Выставление счетов-фактур осуществляется в электронном виде по телекоммуникационным каналам связи с применением УКЭП уполномоченного лица через операторов электронного документооборота, обеспечивающих обмен документами в электронной форме по телекоммуникационным каналам связи, в Порядке, утвержденном Приказом Минфина России от 05.02.2021 N 14н".</w:t>
            </w:r>
          </w:p>
        </w:tc>
      </w:tr>
    </w:tbl>
    <w:p w14:paraId="015D0657" w14:textId="77777777" w:rsidR="00163046" w:rsidRPr="00163046" w:rsidRDefault="00163046" w:rsidP="00163046">
      <w:pPr>
        <w:ind w:firstLine="709"/>
        <w:rPr>
          <w:bCs/>
        </w:rPr>
      </w:pPr>
    </w:p>
    <w:p w14:paraId="68C8DE57" w14:textId="77777777" w:rsidR="00163046" w:rsidRPr="00163046" w:rsidRDefault="00163046" w:rsidP="00163046">
      <w:pPr>
        <w:ind w:firstLine="709"/>
        <w:rPr>
          <w:bCs/>
        </w:rPr>
      </w:pPr>
      <w:r w:rsidRPr="00163046">
        <w:rPr>
          <w:b/>
          <w:bCs/>
        </w:rPr>
        <w:t>В специальном разделе</w:t>
      </w:r>
      <w:r w:rsidRPr="00163046">
        <w:rPr>
          <w:bCs/>
        </w:rPr>
        <w:t xml:space="preserve"> указывается порядок формирования налоговой базы. В частности, в нем могут быть определены:</w:t>
      </w:r>
    </w:p>
    <w:p w14:paraId="7D06AC49" w14:textId="77777777" w:rsidR="00163046" w:rsidRPr="00163046" w:rsidRDefault="00163046" w:rsidP="00163046">
      <w:pPr>
        <w:numPr>
          <w:ilvl w:val="0"/>
          <w:numId w:val="13"/>
        </w:numPr>
        <w:tabs>
          <w:tab w:val="left" w:pos="540"/>
        </w:tabs>
        <w:rPr>
          <w:bCs/>
        </w:rPr>
      </w:pPr>
      <w:r w:rsidRPr="00163046">
        <w:rPr>
          <w:bCs/>
        </w:rPr>
        <w:t xml:space="preserve">метод признания доходов и расходов (ст. ст. </w:t>
      </w:r>
      <w:proofErr w:type="gramStart"/>
      <w:r w:rsidRPr="00163046">
        <w:rPr>
          <w:bCs/>
        </w:rPr>
        <w:t>271 - 273</w:t>
      </w:r>
      <w:proofErr w:type="gramEnd"/>
      <w:r w:rsidRPr="00163046">
        <w:rPr>
          <w:bCs/>
        </w:rPr>
        <w:t xml:space="preserve"> НК РФ);</w:t>
      </w:r>
    </w:p>
    <w:p w14:paraId="040C5B6B" w14:textId="77777777" w:rsidR="00163046" w:rsidRPr="00163046" w:rsidRDefault="00163046" w:rsidP="00163046">
      <w:pPr>
        <w:numPr>
          <w:ilvl w:val="0"/>
          <w:numId w:val="13"/>
        </w:numPr>
        <w:tabs>
          <w:tab w:val="left" w:pos="540"/>
        </w:tabs>
        <w:rPr>
          <w:bCs/>
        </w:rPr>
      </w:pPr>
      <w:r w:rsidRPr="00163046">
        <w:rPr>
          <w:bCs/>
        </w:rPr>
        <w:t>метод начисления амортизации (п. 1 ст. 259 НК РФ);</w:t>
      </w:r>
    </w:p>
    <w:p w14:paraId="691BC4C0" w14:textId="77777777" w:rsidR="00163046" w:rsidRPr="00163046" w:rsidRDefault="00163046" w:rsidP="00163046">
      <w:pPr>
        <w:numPr>
          <w:ilvl w:val="0"/>
          <w:numId w:val="13"/>
        </w:numPr>
        <w:tabs>
          <w:tab w:val="left" w:pos="540"/>
        </w:tabs>
        <w:rPr>
          <w:bCs/>
        </w:rPr>
      </w:pPr>
      <w:r w:rsidRPr="00163046">
        <w:rPr>
          <w:bCs/>
        </w:rPr>
        <w:t>порядок уплаты налога по обособленным подразделениям (ст. 288 НК РФ);</w:t>
      </w:r>
    </w:p>
    <w:p w14:paraId="6957F262" w14:textId="77777777" w:rsidR="00163046" w:rsidRPr="00163046" w:rsidRDefault="00163046" w:rsidP="00163046">
      <w:pPr>
        <w:numPr>
          <w:ilvl w:val="0"/>
          <w:numId w:val="13"/>
        </w:numPr>
        <w:tabs>
          <w:tab w:val="left" w:pos="540"/>
        </w:tabs>
        <w:rPr>
          <w:bCs/>
        </w:rPr>
      </w:pPr>
      <w:r w:rsidRPr="00163046">
        <w:rPr>
          <w:bCs/>
        </w:rPr>
        <w:t>порядок ведения раздельного учета "входного" НДС, если у вас существует такая обязанность (п. 4 ст. 170 НК РФ).</w:t>
      </w:r>
    </w:p>
    <w:p w14:paraId="6DFA845F" w14:textId="77777777" w:rsidR="00163046" w:rsidRPr="00163046" w:rsidRDefault="00163046" w:rsidP="00163046">
      <w:pPr>
        <w:ind w:firstLine="709"/>
        <w:rPr>
          <w:bCs/>
        </w:rPr>
      </w:pPr>
      <w:r w:rsidRPr="00163046">
        <w:rPr>
          <w:bCs/>
        </w:rPr>
        <w:t>В качестве приложения к учетной политике закрепите применяемые формы регистров налогового учета. Если необходимо, включите в состав приложений порядок отражения данных налогового учета и первичных документов в таких налоговых регистрах (ст. 314 НК РФ).</w:t>
      </w:r>
    </w:p>
    <w:p w14:paraId="04329D80" w14:textId="77777777" w:rsidR="00163046" w:rsidRPr="00163046" w:rsidRDefault="00163046" w:rsidP="00163046">
      <w:pPr>
        <w:ind w:firstLine="709"/>
        <w:rPr>
          <w:bCs/>
        </w:rPr>
      </w:pPr>
    </w:p>
    <w:p w14:paraId="42961EDC" w14:textId="77777777" w:rsidR="00163046" w:rsidRPr="00AB0C4E" w:rsidRDefault="00163046" w:rsidP="00AB0C4E">
      <w:pPr>
        <w:ind w:firstLine="709"/>
        <w:rPr>
          <w:bCs/>
        </w:rPr>
      </w:pPr>
    </w:p>
    <w:p w14:paraId="3EFF29E9" w14:textId="77777777" w:rsidR="00AB0C4E" w:rsidRPr="00AB0C4E" w:rsidRDefault="00AB0C4E" w:rsidP="00AB0C4E">
      <w:pPr>
        <w:ind w:firstLine="709"/>
        <w:jc w:val="center"/>
        <w:rPr>
          <w:b/>
          <w:bCs/>
        </w:rPr>
      </w:pPr>
      <w:r w:rsidRPr="00AB0C4E">
        <w:rPr>
          <w:b/>
          <w:bCs/>
        </w:rPr>
        <w:t>Внесение дополнений</w:t>
      </w:r>
    </w:p>
    <w:p w14:paraId="5DF7ADE7" w14:textId="77777777" w:rsidR="00AB0C4E" w:rsidRPr="00AB0C4E" w:rsidRDefault="00AB0C4E" w:rsidP="00AB0C4E">
      <w:pPr>
        <w:ind w:firstLine="709"/>
        <w:rPr>
          <w:bCs/>
        </w:rPr>
      </w:pPr>
    </w:p>
    <w:p w14:paraId="01D76418" w14:textId="77777777" w:rsidR="00AB0C4E" w:rsidRPr="00AB0C4E" w:rsidRDefault="00AB0C4E" w:rsidP="00AB0C4E">
      <w:pPr>
        <w:ind w:firstLine="709"/>
        <w:rPr>
          <w:bCs/>
        </w:rPr>
      </w:pPr>
      <w:r w:rsidRPr="00AB0C4E">
        <w:rPr>
          <w:bCs/>
        </w:rPr>
        <w:lastRenderedPageBreak/>
        <w:t>Согласно ст. 313 НК РФ при появлении новых видов деятельности организации предоставлено право вносить в налоговую ученую политику дополнения, регулирующие правила налогового учета новых операций.</w:t>
      </w:r>
    </w:p>
    <w:p w14:paraId="3F2792C8" w14:textId="77777777" w:rsidR="00AB0C4E" w:rsidRPr="00AB0C4E" w:rsidRDefault="00AB0C4E" w:rsidP="00AB0C4E">
      <w:pPr>
        <w:ind w:firstLine="709"/>
        <w:rPr>
          <w:bCs/>
        </w:rPr>
      </w:pPr>
      <w:r w:rsidRPr="00AB0C4E">
        <w:rPr>
          <w:bCs/>
        </w:rPr>
        <w:t>Дополнения в учетную политику вносятся тогда, когда возникла соответствующая необходимость (не обязательно с начала года). Хотя в НК РФ это явно не сказано, но можно утверждать, что внесенные дополнения применяются сразу же с момента издания соответствующего приказа руководителя.</w:t>
      </w:r>
    </w:p>
    <w:p w14:paraId="6C36E6FC" w14:textId="77777777" w:rsidR="00AB0C4E" w:rsidRPr="00AB0C4E" w:rsidRDefault="00AB0C4E" w:rsidP="00AB0C4E">
      <w:pPr>
        <w:ind w:firstLine="709"/>
        <w:rPr>
          <w:bCs/>
        </w:rPr>
      </w:pPr>
      <w:r w:rsidRPr="00AB0C4E">
        <w:rPr>
          <w:bCs/>
        </w:rPr>
        <w:t>В течение года организация может дополнять учетную политику несколько раз. Никаких ограничений по количеству дополнений в нормативных документах нет.</w:t>
      </w:r>
    </w:p>
    <w:p w14:paraId="11484AB6" w14:textId="77777777" w:rsidR="00AB0C4E" w:rsidRPr="00AB0C4E" w:rsidRDefault="00AB0C4E" w:rsidP="00AB0C4E">
      <w:pPr>
        <w:ind w:firstLine="709"/>
        <w:rPr>
          <w:bCs/>
        </w:rPr>
      </w:pPr>
    </w:p>
    <w:p w14:paraId="1D66D0A8" w14:textId="77777777" w:rsidR="00AB0C4E" w:rsidRPr="00AB0C4E" w:rsidRDefault="00AB0C4E" w:rsidP="00AB0C4E">
      <w:pPr>
        <w:ind w:firstLine="709"/>
        <w:rPr>
          <w:bCs/>
        </w:rPr>
      </w:pPr>
      <w:r w:rsidRPr="00AB0C4E">
        <w:rPr>
          <w:bCs/>
        </w:rPr>
        <w:t>Примечание. Поскольку никаких ограничений на внесение дополнений в учетную политику законодательство не устанавливает, при формировании налоговой учетной политики совсем не нужно пытаться предусмотреть в ней все возможные варианты, предусмотренные НК РФ.</w:t>
      </w:r>
    </w:p>
    <w:p w14:paraId="0C5F7AC7" w14:textId="77777777" w:rsidR="00AB0C4E" w:rsidRPr="00AB0C4E" w:rsidRDefault="00AB0C4E" w:rsidP="00AB0C4E">
      <w:pPr>
        <w:ind w:firstLine="709"/>
        <w:rPr>
          <w:bCs/>
        </w:rPr>
      </w:pPr>
    </w:p>
    <w:p w14:paraId="45F5CB2E" w14:textId="77777777" w:rsidR="00AB0C4E" w:rsidRPr="00AB0C4E" w:rsidRDefault="00AB0C4E" w:rsidP="00AB0C4E">
      <w:pPr>
        <w:ind w:firstLine="709"/>
        <w:rPr>
          <w:bCs/>
        </w:rPr>
      </w:pPr>
      <w:r w:rsidRPr="00AB0C4E">
        <w:rPr>
          <w:bCs/>
        </w:rPr>
        <w:t>В учетной политике нужно отразить только те способы учета, которые относятся к текущим видам деятельности (к тем активам и обязательствам, которые есть в организации, к тем операциям, которые уже осуществляются). Если у вас в организации нет операций с финансовыми инструментами срочных сделок, то нюансы налогового учета таких операций в учетной политике прописывать не нужно. Если в течение года появится что-то новое, чего раньше не было и о чем в учетной политике нет ни слова, вы всегда сможете внести в учетную политику соответствующие дополнения (письмо Минфина России от 03.07.2018 N 03-03-06/1/45756).</w:t>
      </w:r>
    </w:p>
    <w:p w14:paraId="018087F8" w14:textId="77777777" w:rsidR="00AB0C4E" w:rsidRPr="00AB0C4E" w:rsidRDefault="00AB0C4E" w:rsidP="00AB0C4E">
      <w:pPr>
        <w:ind w:firstLine="709"/>
        <w:jc w:val="center"/>
        <w:rPr>
          <w:b/>
          <w:bCs/>
        </w:rPr>
      </w:pPr>
      <w:r w:rsidRPr="00AB0C4E">
        <w:rPr>
          <w:b/>
          <w:bCs/>
        </w:rPr>
        <w:t>Внесение изменений</w:t>
      </w:r>
    </w:p>
    <w:p w14:paraId="3AECE9EB" w14:textId="77777777" w:rsidR="00AB0C4E" w:rsidRPr="00AB0C4E" w:rsidRDefault="00AB0C4E" w:rsidP="00AB0C4E">
      <w:pPr>
        <w:ind w:firstLine="709"/>
        <w:rPr>
          <w:bCs/>
        </w:rPr>
      </w:pPr>
    </w:p>
    <w:p w14:paraId="2DD6B863" w14:textId="77777777" w:rsidR="00AB0C4E" w:rsidRPr="00AB0C4E" w:rsidRDefault="00AB0C4E" w:rsidP="00AB0C4E">
      <w:pPr>
        <w:ind w:firstLine="709"/>
        <w:rPr>
          <w:bCs/>
        </w:rPr>
      </w:pPr>
      <w:r w:rsidRPr="00AB0C4E">
        <w:rPr>
          <w:bCs/>
        </w:rPr>
        <w:t>Менять учетную политику по общему правилу можно только с начала следующего налогового периода (года). Изменения вносятся либо в связи с изменением законодательства, либо в связи с изменением применяемых методов учета. При этом в отличие от бухгалтерской учетной политики организация, решившая изменить какой-то метод налогового учета, никак не должна обосновывать это решение. То есть если вас по какой-то причине перестал устраивать применяемый в текущем году способ учета, то вы можете без каких-либо дополнительных обоснований со следующего года поменять его на другой.</w:t>
      </w:r>
    </w:p>
    <w:p w14:paraId="216C6F01" w14:textId="77777777" w:rsidR="00AB0C4E" w:rsidRPr="00AB0C4E" w:rsidRDefault="00AB0C4E" w:rsidP="00AB0C4E">
      <w:pPr>
        <w:ind w:firstLine="709"/>
        <w:rPr>
          <w:bCs/>
        </w:rPr>
      </w:pPr>
      <w:r w:rsidRPr="00AB0C4E">
        <w:rPr>
          <w:bCs/>
        </w:rPr>
        <w:t>При этом нужно учитывать, что по некоторым вопросам в отдельных статьях НК РФ установлены специальные правила, ограничивающие возможность изменения учетной политики. Эти ограничения приведены в представленной ниже таблице 2.1.</w:t>
      </w:r>
    </w:p>
    <w:p w14:paraId="57EB4650" w14:textId="77777777" w:rsidR="00AB0C4E" w:rsidRPr="00AB0C4E" w:rsidRDefault="00AB0C4E" w:rsidP="00AB0C4E">
      <w:pPr>
        <w:ind w:firstLine="709"/>
        <w:rPr>
          <w:bCs/>
        </w:rPr>
      </w:pPr>
    </w:p>
    <w:p w14:paraId="77F559CE" w14:textId="77777777" w:rsidR="00AB0C4E" w:rsidRPr="00AB0C4E" w:rsidRDefault="00AB0C4E" w:rsidP="00AB0C4E">
      <w:pPr>
        <w:ind w:firstLine="709"/>
        <w:rPr>
          <w:bCs/>
        </w:rPr>
      </w:pPr>
      <w:r w:rsidRPr="00AB0C4E">
        <w:rPr>
          <w:bCs/>
        </w:rPr>
        <w:t>Таблица 2.1</w:t>
      </w:r>
    </w:p>
    <w:p w14:paraId="1A831F83" w14:textId="77777777" w:rsidR="00AB0C4E" w:rsidRPr="00AB0C4E" w:rsidRDefault="00AB0C4E" w:rsidP="00AB0C4E">
      <w:pPr>
        <w:ind w:firstLine="709"/>
        <w:rPr>
          <w:bCs/>
        </w:rPr>
      </w:pPr>
    </w:p>
    <w:p w14:paraId="335C98D1" w14:textId="77777777" w:rsidR="00AB0C4E" w:rsidRPr="00AB0C4E" w:rsidRDefault="00AB0C4E" w:rsidP="00AB0C4E">
      <w:pPr>
        <w:ind w:firstLine="709"/>
        <w:rPr>
          <w:bCs/>
        </w:rPr>
      </w:pPr>
      <w:r w:rsidRPr="00AB0C4E">
        <w:rPr>
          <w:bCs/>
        </w:rPr>
        <w:t>Ограничения на изменение учетной политики</w:t>
      </w:r>
    </w:p>
    <w:p w14:paraId="025F548F" w14:textId="77777777" w:rsidR="00AB0C4E" w:rsidRPr="00AB0C4E" w:rsidRDefault="00AB0C4E" w:rsidP="00AB0C4E">
      <w:pPr>
        <w:ind w:firstLine="709"/>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514"/>
        <w:gridCol w:w="7888"/>
        <w:gridCol w:w="2268"/>
      </w:tblGrid>
      <w:tr w:rsidR="00AB0C4E" w:rsidRPr="00AB0C4E" w14:paraId="6DC04E1A" w14:textId="77777777" w:rsidTr="00B05A33">
        <w:tc>
          <w:tcPr>
            <w:tcW w:w="3514" w:type="dxa"/>
            <w:tcBorders>
              <w:top w:val="single" w:sz="4" w:space="0" w:color="auto"/>
              <w:left w:val="single" w:sz="4" w:space="0" w:color="auto"/>
              <w:bottom w:val="single" w:sz="4" w:space="0" w:color="auto"/>
              <w:right w:val="single" w:sz="4" w:space="0" w:color="auto"/>
            </w:tcBorders>
          </w:tcPr>
          <w:p w14:paraId="1E3BA221" w14:textId="77777777" w:rsidR="00AB0C4E" w:rsidRPr="00AB0C4E" w:rsidRDefault="00AB0C4E" w:rsidP="00AB0C4E">
            <w:pPr>
              <w:ind w:firstLine="709"/>
              <w:rPr>
                <w:bCs/>
              </w:rPr>
            </w:pPr>
            <w:r w:rsidRPr="00AB0C4E">
              <w:rPr>
                <w:bCs/>
              </w:rPr>
              <w:lastRenderedPageBreak/>
              <w:t>Способ учета, закрепляемый в учетной политике</w:t>
            </w:r>
          </w:p>
        </w:tc>
        <w:tc>
          <w:tcPr>
            <w:tcW w:w="7888" w:type="dxa"/>
            <w:tcBorders>
              <w:top w:val="single" w:sz="4" w:space="0" w:color="auto"/>
              <w:left w:val="single" w:sz="4" w:space="0" w:color="auto"/>
              <w:bottom w:val="single" w:sz="4" w:space="0" w:color="auto"/>
              <w:right w:val="single" w:sz="4" w:space="0" w:color="auto"/>
            </w:tcBorders>
          </w:tcPr>
          <w:p w14:paraId="70C79DF6" w14:textId="77777777" w:rsidR="00AB0C4E" w:rsidRPr="00AB0C4E" w:rsidRDefault="00AB0C4E" w:rsidP="00AB0C4E">
            <w:pPr>
              <w:ind w:firstLine="709"/>
              <w:rPr>
                <w:bCs/>
              </w:rPr>
            </w:pPr>
            <w:r w:rsidRPr="00AB0C4E">
              <w:rPr>
                <w:bCs/>
              </w:rPr>
              <w:t>Порядок изменения учетной политики</w:t>
            </w:r>
          </w:p>
        </w:tc>
        <w:tc>
          <w:tcPr>
            <w:tcW w:w="2268" w:type="dxa"/>
            <w:tcBorders>
              <w:top w:val="single" w:sz="4" w:space="0" w:color="auto"/>
              <w:left w:val="single" w:sz="4" w:space="0" w:color="auto"/>
              <w:bottom w:val="single" w:sz="4" w:space="0" w:color="auto"/>
              <w:right w:val="single" w:sz="4" w:space="0" w:color="auto"/>
            </w:tcBorders>
          </w:tcPr>
          <w:p w14:paraId="3503CC45" w14:textId="77777777" w:rsidR="00AB0C4E" w:rsidRPr="00AB0C4E" w:rsidRDefault="00AB0C4E" w:rsidP="00AB0C4E">
            <w:pPr>
              <w:ind w:firstLine="709"/>
              <w:rPr>
                <w:bCs/>
              </w:rPr>
            </w:pPr>
            <w:r w:rsidRPr="00AB0C4E">
              <w:rPr>
                <w:bCs/>
              </w:rPr>
              <w:t>Норма НК РФ</w:t>
            </w:r>
          </w:p>
        </w:tc>
      </w:tr>
      <w:tr w:rsidR="00AB0C4E" w:rsidRPr="00AB0C4E" w14:paraId="30DEB9CA" w14:textId="77777777" w:rsidTr="00B05A33">
        <w:tc>
          <w:tcPr>
            <w:tcW w:w="3514" w:type="dxa"/>
            <w:tcBorders>
              <w:top w:val="single" w:sz="4" w:space="0" w:color="auto"/>
              <w:left w:val="single" w:sz="4" w:space="0" w:color="auto"/>
              <w:bottom w:val="single" w:sz="4" w:space="0" w:color="auto"/>
              <w:right w:val="single" w:sz="4" w:space="0" w:color="auto"/>
            </w:tcBorders>
          </w:tcPr>
          <w:p w14:paraId="05812FE3" w14:textId="77777777" w:rsidR="00AB0C4E" w:rsidRPr="00AB0C4E" w:rsidRDefault="00AB0C4E" w:rsidP="00AB0C4E">
            <w:pPr>
              <w:ind w:firstLine="709"/>
              <w:rPr>
                <w:bCs/>
              </w:rPr>
            </w:pPr>
            <w:r w:rsidRPr="00AB0C4E">
              <w:rPr>
                <w:bCs/>
              </w:rPr>
              <w:t>1</w:t>
            </w:r>
          </w:p>
        </w:tc>
        <w:tc>
          <w:tcPr>
            <w:tcW w:w="7888" w:type="dxa"/>
            <w:tcBorders>
              <w:top w:val="single" w:sz="4" w:space="0" w:color="auto"/>
              <w:left w:val="single" w:sz="4" w:space="0" w:color="auto"/>
              <w:bottom w:val="single" w:sz="4" w:space="0" w:color="auto"/>
              <w:right w:val="single" w:sz="4" w:space="0" w:color="auto"/>
            </w:tcBorders>
          </w:tcPr>
          <w:p w14:paraId="4816D56E" w14:textId="77777777" w:rsidR="00AB0C4E" w:rsidRPr="00AB0C4E" w:rsidRDefault="00AB0C4E" w:rsidP="00AB0C4E">
            <w:pPr>
              <w:ind w:firstLine="709"/>
              <w:rPr>
                <w:bCs/>
              </w:rPr>
            </w:pPr>
            <w:r w:rsidRPr="00AB0C4E">
              <w:rPr>
                <w:bCs/>
              </w:rPr>
              <w:t>2</w:t>
            </w:r>
          </w:p>
        </w:tc>
        <w:tc>
          <w:tcPr>
            <w:tcW w:w="2268" w:type="dxa"/>
            <w:tcBorders>
              <w:top w:val="single" w:sz="4" w:space="0" w:color="auto"/>
              <w:left w:val="single" w:sz="4" w:space="0" w:color="auto"/>
              <w:bottom w:val="single" w:sz="4" w:space="0" w:color="auto"/>
              <w:right w:val="single" w:sz="4" w:space="0" w:color="auto"/>
            </w:tcBorders>
          </w:tcPr>
          <w:p w14:paraId="2F06BF1E" w14:textId="77777777" w:rsidR="00AB0C4E" w:rsidRPr="00AB0C4E" w:rsidRDefault="00AB0C4E" w:rsidP="00AB0C4E">
            <w:pPr>
              <w:ind w:firstLine="709"/>
              <w:rPr>
                <w:bCs/>
              </w:rPr>
            </w:pPr>
            <w:r w:rsidRPr="00AB0C4E">
              <w:rPr>
                <w:bCs/>
              </w:rPr>
              <w:t>3</w:t>
            </w:r>
          </w:p>
        </w:tc>
      </w:tr>
      <w:tr w:rsidR="00AB0C4E" w:rsidRPr="00AB0C4E" w14:paraId="05819F47" w14:textId="77777777" w:rsidTr="00B05A33">
        <w:tc>
          <w:tcPr>
            <w:tcW w:w="3514" w:type="dxa"/>
            <w:tcBorders>
              <w:top w:val="single" w:sz="4" w:space="0" w:color="auto"/>
              <w:left w:val="single" w:sz="4" w:space="0" w:color="auto"/>
              <w:bottom w:val="single" w:sz="4" w:space="0" w:color="auto"/>
              <w:right w:val="single" w:sz="4" w:space="0" w:color="auto"/>
            </w:tcBorders>
          </w:tcPr>
          <w:p w14:paraId="6B8A56B1" w14:textId="77777777" w:rsidR="00AB0C4E" w:rsidRPr="00AB0C4E" w:rsidRDefault="00AB0C4E" w:rsidP="00AB0C4E">
            <w:pPr>
              <w:ind w:firstLine="709"/>
              <w:rPr>
                <w:bCs/>
              </w:rPr>
            </w:pPr>
            <w:r w:rsidRPr="00AB0C4E">
              <w:rPr>
                <w:bCs/>
              </w:rPr>
              <w:t>Метод начисления амортизации по объектам амортизируемого имущества</w:t>
            </w:r>
          </w:p>
        </w:tc>
        <w:tc>
          <w:tcPr>
            <w:tcW w:w="7888" w:type="dxa"/>
            <w:tcBorders>
              <w:top w:val="single" w:sz="4" w:space="0" w:color="auto"/>
              <w:left w:val="single" w:sz="4" w:space="0" w:color="auto"/>
              <w:bottom w:val="single" w:sz="4" w:space="0" w:color="auto"/>
              <w:right w:val="single" w:sz="4" w:space="0" w:color="auto"/>
            </w:tcBorders>
          </w:tcPr>
          <w:p w14:paraId="352CBC1D" w14:textId="77777777" w:rsidR="00AB0C4E" w:rsidRPr="00AB0C4E" w:rsidRDefault="00AB0C4E" w:rsidP="00AB0C4E">
            <w:pPr>
              <w:ind w:firstLine="709"/>
              <w:rPr>
                <w:bCs/>
              </w:rPr>
            </w:pPr>
            <w:r w:rsidRPr="00AB0C4E">
              <w:rPr>
                <w:bCs/>
              </w:rPr>
              <w:t>Налогоплательщик вправе перейти с нелинейного метода на линейный метод начисления амортизации не чаще одного раза в пять лет</w:t>
            </w:r>
          </w:p>
        </w:tc>
        <w:tc>
          <w:tcPr>
            <w:tcW w:w="2268" w:type="dxa"/>
            <w:tcBorders>
              <w:top w:val="single" w:sz="4" w:space="0" w:color="auto"/>
              <w:left w:val="single" w:sz="4" w:space="0" w:color="auto"/>
              <w:bottom w:val="single" w:sz="4" w:space="0" w:color="auto"/>
              <w:right w:val="single" w:sz="4" w:space="0" w:color="auto"/>
            </w:tcBorders>
          </w:tcPr>
          <w:p w14:paraId="10396919" w14:textId="77777777" w:rsidR="00AB0C4E" w:rsidRPr="00AB0C4E" w:rsidRDefault="00AB0C4E" w:rsidP="00AB0C4E">
            <w:pPr>
              <w:ind w:firstLine="709"/>
              <w:rPr>
                <w:bCs/>
              </w:rPr>
            </w:pPr>
            <w:r w:rsidRPr="00AB0C4E">
              <w:rPr>
                <w:bCs/>
              </w:rPr>
              <w:t>Пункт 1 ст. 259 НК РФ</w:t>
            </w:r>
          </w:p>
        </w:tc>
      </w:tr>
      <w:tr w:rsidR="00AB0C4E" w:rsidRPr="00AB0C4E" w14:paraId="0F323A74" w14:textId="77777777" w:rsidTr="00B05A33">
        <w:tc>
          <w:tcPr>
            <w:tcW w:w="3514" w:type="dxa"/>
            <w:tcBorders>
              <w:top w:val="single" w:sz="4" w:space="0" w:color="auto"/>
              <w:left w:val="single" w:sz="4" w:space="0" w:color="auto"/>
              <w:bottom w:val="single" w:sz="4" w:space="0" w:color="auto"/>
              <w:right w:val="single" w:sz="4" w:space="0" w:color="auto"/>
            </w:tcBorders>
          </w:tcPr>
          <w:p w14:paraId="58C82D4D" w14:textId="77777777" w:rsidR="00AB0C4E" w:rsidRPr="00AB0C4E" w:rsidRDefault="00AB0C4E" w:rsidP="00AB0C4E">
            <w:pPr>
              <w:ind w:firstLine="709"/>
              <w:rPr>
                <w:bCs/>
              </w:rPr>
            </w:pPr>
            <w:r w:rsidRPr="00AB0C4E">
              <w:rPr>
                <w:bCs/>
              </w:rPr>
              <w:t>Инвестиционный налоговый вычет</w:t>
            </w:r>
          </w:p>
        </w:tc>
        <w:tc>
          <w:tcPr>
            <w:tcW w:w="7888" w:type="dxa"/>
            <w:tcBorders>
              <w:top w:val="single" w:sz="4" w:space="0" w:color="auto"/>
              <w:left w:val="single" w:sz="4" w:space="0" w:color="auto"/>
              <w:bottom w:val="single" w:sz="4" w:space="0" w:color="auto"/>
              <w:right w:val="single" w:sz="4" w:space="0" w:color="auto"/>
            </w:tcBorders>
          </w:tcPr>
          <w:p w14:paraId="127EB9E5" w14:textId="77777777" w:rsidR="00AB0C4E" w:rsidRPr="00AB0C4E" w:rsidRDefault="00AB0C4E" w:rsidP="00AB0C4E">
            <w:pPr>
              <w:ind w:firstLine="709"/>
              <w:rPr>
                <w:bCs/>
              </w:rPr>
            </w:pPr>
            <w:r w:rsidRPr="00AB0C4E">
              <w:rPr>
                <w:bCs/>
              </w:rP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tc>
        <w:tc>
          <w:tcPr>
            <w:tcW w:w="2268" w:type="dxa"/>
            <w:tcBorders>
              <w:top w:val="single" w:sz="4" w:space="0" w:color="auto"/>
              <w:left w:val="single" w:sz="4" w:space="0" w:color="auto"/>
              <w:bottom w:val="single" w:sz="4" w:space="0" w:color="auto"/>
              <w:right w:val="single" w:sz="4" w:space="0" w:color="auto"/>
            </w:tcBorders>
          </w:tcPr>
          <w:p w14:paraId="22AE2E48" w14:textId="77777777" w:rsidR="00AB0C4E" w:rsidRPr="00AB0C4E" w:rsidRDefault="00AB0C4E" w:rsidP="00AB0C4E">
            <w:pPr>
              <w:ind w:firstLine="709"/>
              <w:rPr>
                <w:bCs/>
              </w:rPr>
            </w:pPr>
            <w:r w:rsidRPr="00AB0C4E">
              <w:rPr>
                <w:bCs/>
              </w:rPr>
              <w:t>Пункт 8 ст. 286.1 НК РФ</w:t>
            </w:r>
          </w:p>
        </w:tc>
      </w:tr>
      <w:tr w:rsidR="00AB0C4E" w:rsidRPr="00AB0C4E" w14:paraId="0B83328A" w14:textId="77777777" w:rsidTr="00B05A33">
        <w:tc>
          <w:tcPr>
            <w:tcW w:w="3514" w:type="dxa"/>
            <w:tcBorders>
              <w:top w:val="single" w:sz="4" w:space="0" w:color="auto"/>
              <w:left w:val="single" w:sz="4" w:space="0" w:color="auto"/>
              <w:bottom w:val="single" w:sz="4" w:space="0" w:color="auto"/>
              <w:right w:val="single" w:sz="4" w:space="0" w:color="auto"/>
            </w:tcBorders>
          </w:tcPr>
          <w:p w14:paraId="14F933C2" w14:textId="77777777" w:rsidR="00AB0C4E" w:rsidRPr="00AB0C4E" w:rsidRDefault="00AB0C4E" w:rsidP="00AB0C4E">
            <w:pPr>
              <w:ind w:firstLine="709"/>
              <w:rPr>
                <w:bCs/>
              </w:rPr>
            </w:pPr>
            <w:r w:rsidRPr="00AB0C4E">
              <w:rPr>
                <w:bCs/>
              </w:rPr>
              <w:t>Порядок распределения расходов, связанных с добычей углеводородного сырья на новом морском месторождении, в целях исчисления налога на прибыль</w:t>
            </w:r>
          </w:p>
        </w:tc>
        <w:tc>
          <w:tcPr>
            <w:tcW w:w="7888" w:type="dxa"/>
            <w:tcBorders>
              <w:top w:val="single" w:sz="4" w:space="0" w:color="auto"/>
              <w:left w:val="single" w:sz="4" w:space="0" w:color="auto"/>
              <w:bottom w:val="single" w:sz="4" w:space="0" w:color="auto"/>
              <w:right w:val="single" w:sz="4" w:space="0" w:color="auto"/>
            </w:tcBorders>
          </w:tcPr>
          <w:p w14:paraId="3743551F" w14:textId="77777777" w:rsidR="00AB0C4E" w:rsidRPr="00AB0C4E" w:rsidRDefault="00AB0C4E" w:rsidP="00AB0C4E">
            <w:pPr>
              <w:ind w:firstLine="709"/>
              <w:rPr>
                <w:bCs/>
              </w:rPr>
            </w:pPr>
            <w:r w:rsidRPr="00AB0C4E">
              <w:rPr>
                <w:bCs/>
              </w:rPr>
              <w:t>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tc>
        <w:tc>
          <w:tcPr>
            <w:tcW w:w="2268" w:type="dxa"/>
            <w:tcBorders>
              <w:top w:val="single" w:sz="4" w:space="0" w:color="auto"/>
              <w:left w:val="single" w:sz="4" w:space="0" w:color="auto"/>
              <w:bottom w:val="single" w:sz="4" w:space="0" w:color="auto"/>
              <w:right w:val="single" w:sz="4" w:space="0" w:color="auto"/>
            </w:tcBorders>
          </w:tcPr>
          <w:p w14:paraId="2D255038" w14:textId="77777777" w:rsidR="00AB0C4E" w:rsidRPr="00AB0C4E" w:rsidRDefault="00AB0C4E" w:rsidP="00AB0C4E">
            <w:pPr>
              <w:ind w:firstLine="709"/>
              <w:rPr>
                <w:bCs/>
              </w:rPr>
            </w:pPr>
            <w:r w:rsidRPr="00AB0C4E">
              <w:rPr>
                <w:bCs/>
              </w:rPr>
              <w:t>Пункт 4 ст. 299.4 НК РФ</w:t>
            </w:r>
          </w:p>
        </w:tc>
      </w:tr>
      <w:tr w:rsidR="00AB0C4E" w:rsidRPr="00AB0C4E" w14:paraId="12859CEA" w14:textId="77777777" w:rsidTr="00B05A33">
        <w:tc>
          <w:tcPr>
            <w:tcW w:w="3514" w:type="dxa"/>
            <w:tcBorders>
              <w:top w:val="single" w:sz="4" w:space="0" w:color="auto"/>
              <w:left w:val="single" w:sz="4" w:space="0" w:color="auto"/>
              <w:bottom w:val="single" w:sz="4" w:space="0" w:color="auto"/>
              <w:right w:val="single" w:sz="4" w:space="0" w:color="auto"/>
            </w:tcBorders>
          </w:tcPr>
          <w:p w14:paraId="43368278" w14:textId="77777777" w:rsidR="00AB0C4E" w:rsidRPr="00AB0C4E" w:rsidRDefault="00AB0C4E" w:rsidP="00AB0C4E">
            <w:pPr>
              <w:ind w:firstLine="709"/>
              <w:rPr>
                <w:bCs/>
              </w:rPr>
            </w:pPr>
            <w:r w:rsidRPr="00AB0C4E">
              <w:rPr>
                <w:bCs/>
              </w:rPr>
              <w:t>Порядок распределения прямых расходов на НЗП и на изготовленную в текущем месяце продукцию (выполненные работы, оказанные услуги)</w:t>
            </w:r>
          </w:p>
        </w:tc>
        <w:tc>
          <w:tcPr>
            <w:tcW w:w="7888" w:type="dxa"/>
            <w:tcBorders>
              <w:top w:val="single" w:sz="4" w:space="0" w:color="auto"/>
              <w:left w:val="single" w:sz="4" w:space="0" w:color="auto"/>
              <w:bottom w:val="single" w:sz="4" w:space="0" w:color="auto"/>
              <w:right w:val="single" w:sz="4" w:space="0" w:color="auto"/>
            </w:tcBorders>
          </w:tcPr>
          <w:p w14:paraId="1D380120" w14:textId="77777777" w:rsidR="00AB0C4E" w:rsidRPr="00AB0C4E" w:rsidRDefault="00AB0C4E" w:rsidP="00AB0C4E">
            <w:pPr>
              <w:ind w:firstLine="709"/>
              <w:rPr>
                <w:bCs/>
              </w:rPr>
            </w:pPr>
            <w:r w:rsidRPr="00AB0C4E">
              <w:rPr>
                <w:bCs/>
              </w:rPr>
              <w:t>Порядок распределения прямых расходов (формирования стоимости НЗП), закрепленный в учетной политике, подлежит применению в течение не менее двух налоговых периодов</w:t>
            </w:r>
          </w:p>
        </w:tc>
        <w:tc>
          <w:tcPr>
            <w:tcW w:w="2268" w:type="dxa"/>
            <w:tcBorders>
              <w:top w:val="single" w:sz="4" w:space="0" w:color="auto"/>
              <w:left w:val="single" w:sz="4" w:space="0" w:color="auto"/>
              <w:bottom w:val="single" w:sz="4" w:space="0" w:color="auto"/>
              <w:right w:val="single" w:sz="4" w:space="0" w:color="auto"/>
            </w:tcBorders>
          </w:tcPr>
          <w:p w14:paraId="088FDFB3" w14:textId="77777777" w:rsidR="00AB0C4E" w:rsidRPr="00AB0C4E" w:rsidRDefault="00AB0C4E" w:rsidP="00AB0C4E">
            <w:pPr>
              <w:ind w:firstLine="709"/>
              <w:rPr>
                <w:bCs/>
              </w:rPr>
            </w:pPr>
            <w:r w:rsidRPr="00AB0C4E">
              <w:rPr>
                <w:bCs/>
              </w:rPr>
              <w:t>Пункт 1 ст. 319 НК РФ</w:t>
            </w:r>
          </w:p>
        </w:tc>
      </w:tr>
      <w:tr w:rsidR="00AB0C4E" w:rsidRPr="00AB0C4E" w14:paraId="37065C96" w14:textId="77777777" w:rsidTr="00B05A33">
        <w:tc>
          <w:tcPr>
            <w:tcW w:w="3514" w:type="dxa"/>
            <w:tcBorders>
              <w:top w:val="single" w:sz="4" w:space="0" w:color="auto"/>
              <w:left w:val="single" w:sz="4" w:space="0" w:color="auto"/>
              <w:bottom w:val="single" w:sz="4" w:space="0" w:color="auto"/>
              <w:right w:val="single" w:sz="4" w:space="0" w:color="auto"/>
            </w:tcBorders>
          </w:tcPr>
          <w:p w14:paraId="2AE16A0B" w14:textId="77777777" w:rsidR="00AB0C4E" w:rsidRPr="00AB0C4E" w:rsidRDefault="00AB0C4E" w:rsidP="00AB0C4E">
            <w:pPr>
              <w:ind w:firstLine="709"/>
              <w:rPr>
                <w:bCs/>
              </w:rPr>
            </w:pPr>
            <w:r w:rsidRPr="00AB0C4E">
              <w:rPr>
                <w:bCs/>
              </w:rPr>
              <w:lastRenderedPageBreak/>
              <w:t>Порядок формирования стоимости приобретения товаров</w:t>
            </w:r>
          </w:p>
        </w:tc>
        <w:tc>
          <w:tcPr>
            <w:tcW w:w="7888" w:type="dxa"/>
            <w:tcBorders>
              <w:top w:val="single" w:sz="4" w:space="0" w:color="auto"/>
              <w:left w:val="single" w:sz="4" w:space="0" w:color="auto"/>
              <w:bottom w:val="single" w:sz="4" w:space="0" w:color="auto"/>
              <w:right w:val="single" w:sz="4" w:space="0" w:color="auto"/>
            </w:tcBorders>
          </w:tcPr>
          <w:p w14:paraId="24ADE1D8" w14:textId="77777777" w:rsidR="00AB0C4E" w:rsidRPr="00AB0C4E" w:rsidRDefault="00AB0C4E" w:rsidP="00AB0C4E">
            <w:pPr>
              <w:ind w:firstLine="709"/>
              <w:rPr>
                <w:bCs/>
              </w:rPr>
            </w:pPr>
            <w:r w:rsidRPr="00AB0C4E">
              <w:rPr>
                <w:bCs/>
              </w:rPr>
              <w:t>Порядок формирования стоимости приобретения товаров, закрепленный в учетной политике, применяется в течение не менее двух налоговых периодов</w:t>
            </w:r>
          </w:p>
        </w:tc>
        <w:tc>
          <w:tcPr>
            <w:tcW w:w="2268" w:type="dxa"/>
            <w:tcBorders>
              <w:top w:val="single" w:sz="4" w:space="0" w:color="auto"/>
              <w:left w:val="single" w:sz="4" w:space="0" w:color="auto"/>
              <w:bottom w:val="single" w:sz="4" w:space="0" w:color="auto"/>
              <w:right w:val="single" w:sz="4" w:space="0" w:color="auto"/>
            </w:tcBorders>
          </w:tcPr>
          <w:p w14:paraId="3DBDD7A3" w14:textId="77777777" w:rsidR="00AB0C4E" w:rsidRPr="00AB0C4E" w:rsidRDefault="00AB0C4E" w:rsidP="00AB0C4E">
            <w:pPr>
              <w:ind w:firstLine="709"/>
              <w:rPr>
                <w:bCs/>
              </w:rPr>
            </w:pPr>
            <w:r w:rsidRPr="00AB0C4E">
              <w:rPr>
                <w:bCs/>
              </w:rPr>
              <w:t>Статья 320 НК РФ</w:t>
            </w:r>
          </w:p>
        </w:tc>
      </w:tr>
      <w:tr w:rsidR="00AB0C4E" w:rsidRPr="00AB0C4E" w14:paraId="3B7EF014" w14:textId="77777777" w:rsidTr="00B05A33">
        <w:tc>
          <w:tcPr>
            <w:tcW w:w="3514" w:type="dxa"/>
            <w:tcBorders>
              <w:top w:val="single" w:sz="4" w:space="0" w:color="auto"/>
              <w:left w:val="single" w:sz="4" w:space="0" w:color="auto"/>
              <w:bottom w:val="single" w:sz="4" w:space="0" w:color="auto"/>
              <w:right w:val="single" w:sz="4" w:space="0" w:color="auto"/>
            </w:tcBorders>
          </w:tcPr>
          <w:p w14:paraId="0A1AAE34" w14:textId="77777777" w:rsidR="00AB0C4E" w:rsidRPr="00AB0C4E" w:rsidRDefault="00AB0C4E" w:rsidP="00AB0C4E">
            <w:pPr>
              <w:ind w:firstLine="709"/>
              <w:rPr>
                <w:bCs/>
              </w:rPr>
            </w:pPr>
            <w:r w:rsidRPr="00AB0C4E">
              <w:rPr>
                <w:bCs/>
              </w:rPr>
              <w:t>Порядок определения стоимости углеводородного сырья, добытого на новом морском месторождении, для целей исчисления НДПИ</w:t>
            </w:r>
          </w:p>
        </w:tc>
        <w:tc>
          <w:tcPr>
            <w:tcW w:w="7888" w:type="dxa"/>
            <w:tcBorders>
              <w:top w:val="single" w:sz="4" w:space="0" w:color="auto"/>
              <w:left w:val="single" w:sz="4" w:space="0" w:color="auto"/>
              <w:bottom w:val="single" w:sz="4" w:space="0" w:color="auto"/>
              <w:right w:val="single" w:sz="4" w:space="0" w:color="auto"/>
            </w:tcBorders>
          </w:tcPr>
          <w:p w14:paraId="3C99ADD9" w14:textId="77777777" w:rsidR="00AB0C4E" w:rsidRPr="00AB0C4E" w:rsidRDefault="00AB0C4E" w:rsidP="00AB0C4E">
            <w:pPr>
              <w:ind w:firstLine="709"/>
              <w:rPr>
                <w:bCs/>
              </w:rPr>
            </w:pPr>
            <w:r w:rsidRPr="00AB0C4E">
              <w:rPr>
                <w:bCs/>
              </w:rPr>
              <w:t>1. В соответствии с п. 1 ст. 340.1 НК РФ.</w:t>
            </w:r>
          </w:p>
          <w:p w14:paraId="6EAF3712" w14:textId="77777777" w:rsidR="00AB0C4E" w:rsidRPr="00AB0C4E" w:rsidRDefault="00AB0C4E" w:rsidP="00AB0C4E">
            <w:pPr>
              <w:ind w:firstLine="709"/>
              <w:rPr>
                <w:bCs/>
              </w:rPr>
            </w:pPr>
            <w:r w:rsidRPr="00AB0C4E">
              <w:rPr>
                <w:bCs/>
              </w:rPr>
              <w:t>2. Как произведение количества добытого полезного ископаемого, определяемого в соответствии со ст. 339 НК РФ, и минимальной предельной стоимости единицы добытого полезного ископаемого, определяемой в соответствии со ст. 340.1 НК РФ.</w:t>
            </w:r>
          </w:p>
          <w:p w14:paraId="52E09431" w14:textId="77777777" w:rsidR="00AB0C4E" w:rsidRPr="00AB0C4E" w:rsidRDefault="00AB0C4E" w:rsidP="00AB0C4E">
            <w:pPr>
              <w:ind w:firstLine="709"/>
              <w:rPr>
                <w:bCs/>
              </w:rPr>
            </w:pPr>
            <w:r w:rsidRPr="00AB0C4E">
              <w:rPr>
                <w:bCs/>
              </w:rPr>
              <w:t>Выбранный порядок подлежит применению в течение не менее пяти лет</w:t>
            </w:r>
          </w:p>
        </w:tc>
        <w:tc>
          <w:tcPr>
            <w:tcW w:w="2268" w:type="dxa"/>
            <w:tcBorders>
              <w:top w:val="single" w:sz="4" w:space="0" w:color="auto"/>
              <w:left w:val="single" w:sz="4" w:space="0" w:color="auto"/>
              <w:bottom w:val="single" w:sz="4" w:space="0" w:color="auto"/>
              <w:right w:val="single" w:sz="4" w:space="0" w:color="auto"/>
            </w:tcBorders>
          </w:tcPr>
          <w:p w14:paraId="0CA1EFF3" w14:textId="77777777" w:rsidR="00AB0C4E" w:rsidRPr="00AB0C4E" w:rsidRDefault="00AB0C4E" w:rsidP="00AB0C4E">
            <w:pPr>
              <w:ind w:firstLine="709"/>
              <w:rPr>
                <w:bCs/>
              </w:rPr>
            </w:pPr>
            <w:r w:rsidRPr="00AB0C4E">
              <w:rPr>
                <w:bCs/>
              </w:rPr>
              <w:t>Пункт 5 ст. 340.1 НК РФ</w:t>
            </w:r>
          </w:p>
        </w:tc>
      </w:tr>
      <w:tr w:rsidR="00AB0C4E" w:rsidRPr="00AB0C4E" w14:paraId="1ACCF0F2" w14:textId="77777777" w:rsidTr="00B05A33">
        <w:tc>
          <w:tcPr>
            <w:tcW w:w="3514" w:type="dxa"/>
            <w:tcBorders>
              <w:top w:val="single" w:sz="4" w:space="0" w:color="auto"/>
              <w:left w:val="single" w:sz="4" w:space="0" w:color="auto"/>
              <w:bottom w:val="single" w:sz="4" w:space="0" w:color="auto"/>
              <w:right w:val="single" w:sz="4" w:space="0" w:color="auto"/>
            </w:tcBorders>
          </w:tcPr>
          <w:p w14:paraId="0FCD0EF4" w14:textId="77777777" w:rsidR="00AB0C4E" w:rsidRPr="00AB0C4E" w:rsidRDefault="00AB0C4E" w:rsidP="00AB0C4E">
            <w:pPr>
              <w:ind w:firstLine="709"/>
              <w:rPr>
                <w:bCs/>
              </w:rPr>
            </w:pPr>
            <w:r w:rsidRPr="00AB0C4E">
              <w:rPr>
                <w:bCs/>
              </w:rPr>
              <w:t>Порядок признания расходов, связанных с обеспечением безопасных условий и охраны труда при добыче угля</w:t>
            </w:r>
          </w:p>
        </w:tc>
        <w:tc>
          <w:tcPr>
            <w:tcW w:w="7888" w:type="dxa"/>
            <w:tcBorders>
              <w:top w:val="single" w:sz="4" w:space="0" w:color="auto"/>
              <w:left w:val="single" w:sz="4" w:space="0" w:color="auto"/>
              <w:bottom w:val="single" w:sz="4" w:space="0" w:color="auto"/>
              <w:right w:val="single" w:sz="4" w:space="0" w:color="auto"/>
            </w:tcBorders>
          </w:tcPr>
          <w:p w14:paraId="48C35865" w14:textId="77777777" w:rsidR="00AB0C4E" w:rsidRPr="00AB0C4E" w:rsidRDefault="00AB0C4E" w:rsidP="00AB0C4E">
            <w:pPr>
              <w:ind w:firstLine="709"/>
              <w:rPr>
                <w:bCs/>
              </w:rPr>
            </w:pPr>
            <w:r w:rsidRPr="00AB0C4E">
              <w:rPr>
                <w:bCs/>
              </w:rPr>
              <w:t>Указанные расходы могут либо приниматься к вычету при определении суммы НДПИ, либо включаться в расходы в целях исчисления налога на прибыль. Порядок признания расходов должен быть отражен в учетной политике для целей налогообложения. Изменение указанного порядка допускается не чаще одного раза в пять лет</w:t>
            </w:r>
          </w:p>
        </w:tc>
        <w:tc>
          <w:tcPr>
            <w:tcW w:w="2268" w:type="dxa"/>
            <w:tcBorders>
              <w:top w:val="single" w:sz="4" w:space="0" w:color="auto"/>
              <w:left w:val="single" w:sz="4" w:space="0" w:color="auto"/>
              <w:bottom w:val="single" w:sz="4" w:space="0" w:color="auto"/>
              <w:right w:val="single" w:sz="4" w:space="0" w:color="auto"/>
            </w:tcBorders>
          </w:tcPr>
          <w:p w14:paraId="0922E58C" w14:textId="77777777" w:rsidR="00AB0C4E" w:rsidRPr="00AB0C4E" w:rsidRDefault="00AB0C4E" w:rsidP="00AB0C4E">
            <w:pPr>
              <w:ind w:firstLine="709"/>
              <w:rPr>
                <w:bCs/>
              </w:rPr>
            </w:pPr>
            <w:r w:rsidRPr="00AB0C4E">
              <w:rPr>
                <w:bCs/>
              </w:rPr>
              <w:t>Пункт 1 ст. 343.1 НК РФ</w:t>
            </w:r>
          </w:p>
        </w:tc>
      </w:tr>
    </w:tbl>
    <w:p w14:paraId="43443986" w14:textId="77777777" w:rsidR="00AB0C4E" w:rsidRPr="00AB0C4E" w:rsidRDefault="00AB0C4E" w:rsidP="00AB0C4E">
      <w:pPr>
        <w:ind w:firstLine="709"/>
        <w:rPr>
          <w:bCs/>
        </w:rPr>
      </w:pPr>
    </w:p>
    <w:p w14:paraId="2B5F99B4" w14:textId="77777777" w:rsidR="00AB0C4E" w:rsidRPr="00AB0C4E" w:rsidRDefault="00AB0C4E" w:rsidP="00AB0C4E">
      <w:pPr>
        <w:ind w:firstLine="709"/>
        <w:rPr>
          <w:bCs/>
        </w:rPr>
      </w:pPr>
      <w:r w:rsidRPr="00AB0C4E">
        <w:rPr>
          <w:bCs/>
        </w:rPr>
        <w:t>Примечание. Изменение налоговой учетной политики не затрагивает данные предыдущих налоговых периодов.</w:t>
      </w:r>
    </w:p>
    <w:p w14:paraId="0D9867EF" w14:textId="77777777" w:rsidR="00AB0C4E" w:rsidRPr="00AB0C4E" w:rsidRDefault="00AB0C4E" w:rsidP="00AB0C4E">
      <w:pPr>
        <w:ind w:firstLine="709"/>
        <w:rPr>
          <w:bCs/>
        </w:rPr>
      </w:pPr>
    </w:p>
    <w:p w14:paraId="2AD7F1A0" w14:textId="77777777" w:rsidR="00AB0C4E" w:rsidRPr="00AB0C4E" w:rsidRDefault="00AB0C4E" w:rsidP="00AB0C4E">
      <w:pPr>
        <w:ind w:firstLine="709"/>
        <w:rPr>
          <w:bCs/>
        </w:rPr>
      </w:pPr>
      <w:r w:rsidRPr="00AB0C4E">
        <w:rPr>
          <w:bCs/>
        </w:rPr>
        <w:t>Измененный способ начинает применяться с начала следующего года. При этом пересчитывать данные прошлых лет (как это требуется при изменении бухгалтерской учетной политики) не нужно.</w:t>
      </w:r>
    </w:p>
    <w:p w14:paraId="395D4AA3" w14:textId="77777777" w:rsidR="00AB0C4E" w:rsidRPr="00AB0C4E" w:rsidRDefault="00AB0C4E" w:rsidP="00AB0C4E">
      <w:pPr>
        <w:ind w:firstLine="709"/>
        <w:rPr>
          <w:bCs/>
        </w:rPr>
      </w:pPr>
      <w:r w:rsidRPr="00AB0C4E">
        <w:rPr>
          <w:bCs/>
        </w:rPr>
        <w:t>Этот вывод подтверждается Определением ВАС РФ от 28.02.2013 N ВАС-1483/13. В нем указано, что налогоплательщик не вправе распространять новый порядок учетной политики (в данном случае налогоплательщик изменил порядок определения пропорции, применяемой для распределения сумм НДС между облагаемыми и не облагаемыми НДС операциями) на отношения, возникшие в период, предшествовавший внесению в нее изменений.</w:t>
      </w:r>
    </w:p>
    <w:p w14:paraId="4B051BF1" w14:textId="77777777" w:rsidR="00AB0C4E" w:rsidRPr="00AB0C4E" w:rsidRDefault="00AB0C4E" w:rsidP="00AB0C4E">
      <w:pPr>
        <w:ind w:firstLine="709"/>
        <w:rPr>
          <w:bCs/>
        </w:rPr>
      </w:pPr>
      <w:r w:rsidRPr="00AB0C4E">
        <w:rPr>
          <w:bCs/>
        </w:rPr>
        <w:t>Аналогичный вывод содержится в Определении ВАС РФ от 06.03.2013 N ВАС-1842/13 &lt;*&gt;.</w:t>
      </w:r>
    </w:p>
    <w:p w14:paraId="1E0DC664" w14:textId="77777777" w:rsidR="00AB0C4E" w:rsidRPr="00AB0C4E" w:rsidRDefault="00AB0C4E" w:rsidP="00AB0C4E">
      <w:pPr>
        <w:ind w:firstLine="709"/>
        <w:rPr>
          <w:bCs/>
        </w:rPr>
      </w:pPr>
      <w:r w:rsidRPr="00AB0C4E">
        <w:rPr>
          <w:bCs/>
        </w:rPr>
        <w:t>--------------------------------</w:t>
      </w:r>
    </w:p>
    <w:p w14:paraId="1180BC01" w14:textId="77777777" w:rsidR="00AB0C4E" w:rsidRPr="00AB0C4E" w:rsidRDefault="00AB0C4E" w:rsidP="00AB0C4E">
      <w:pPr>
        <w:ind w:firstLine="709"/>
        <w:rPr>
          <w:bCs/>
        </w:rPr>
      </w:pPr>
      <w:r w:rsidRPr="00AB0C4E">
        <w:rPr>
          <w:bCs/>
        </w:rPr>
        <w:t>&lt;*&gt; Налогоплательщик изменил методику распределения прямых и косвенных расходов и на этом основании произвел пересчет налоговой базы прошлых периодов. Судьи указали на то, что согласно ст. 313 НК РФ при изменении учетной политики новые измененные способы учета вводятся с начала нового налогового периода.</w:t>
      </w:r>
    </w:p>
    <w:p w14:paraId="12B92564" w14:textId="77777777" w:rsidR="00AB0C4E" w:rsidRPr="00AB0C4E" w:rsidRDefault="00AB0C4E" w:rsidP="00AB0C4E">
      <w:pPr>
        <w:ind w:firstLine="709"/>
        <w:rPr>
          <w:bCs/>
        </w:rPr>
      </w:pPr>
    </w:p>
    <w:p w14:paraId="63DC3B8D" w14:textId="77777777" w:rsidR="00AB0C4E" w:rsidRPr="00AB0C4E" w:rsidRDefault="00AB0C4E" w:rsidP="00AB0C4E">
      <w:pPr>
        <w:ind w:firstLine="709"/>
        <w:rPr>
          <w:bCs/>
        </w:rPr>
      </w:pPr>
      <w:r w:rsidRPr="00AB0C4E">
        <w:rPr>
          <w:bCs/>
        </w:rPr>
        <w:t>Внесение изменений в учетную политику в середине налогового периода возможно лишь в случае изменения законодательства. В этом случае измененный способ применяется не ранее чем с момента вступления в силу указанных изменений законодательства (письмо Минфина России от 03.07.2018 N 03-03-06/1/45756).</w:t>
      </w:r>
    </w:p>
    <w:p w14:paraId="12E58257" w14:textId="77777777" w:rsidR="00AB0C4E" w:rsidRPr="00AB0C4E" w:rsidRDefault="00AB0C4E" w:rsidP="00AB0C4E">
      <w:pPr>
        <w:ind w:firstLine="709"/>
        <w:jc w:val="center"/>
        <w:rPr>
          <w:b/>
          <w:bCs/>
        </w:rPr>
      </w:pPr>
      <w:r w:rsidRPr="00AB0C4E">
        <w:rPr>
          <w:b/>
          <w:bCs/>
        </w:rPr>
        <w:t>Содержание учетной политики</w:t>
      </w:r>
    </w:p>
    <w:p w14:paraId="09C60F96" w14:textId="77777777" w:rsidR="00AB0C4E" w:rsidRPr="00AB0C4E" w:rsidRDefault="00AB0C4E" w:rsidP="00AB0C4E">
      <w:pPr>
        <w:ind w:firstLine="709"/>
        <w:jc w:val="center"/>
        <w:rPr>
          <w:b/>
          <w:bCs/>
        </w:rPr>
      </w:pPr>
    </w:p>
    <w:p w14:paraId="0E50A804" w14:textId="77777777" w:rsidR="00AB0C4E" w:rsidRPr="00AB0C4E" w:rsidRDefault="00AB0C4E" w:rsidP="00AB0C4E">
      <w:pPr>
        <w:ind w:firstLine="709"/>
        <w:rPr>
          <w:bCs/>
        </w:rPr>
      </w:pPr>
      <w:r w:rsidRPr="00AB0C4E">
        <w:rPr>
          <w:bCs/>
        </w:rPr>
        <w:t>Какие моменты должны найти свое отражение в приказе об учетной политике для целей налогообложения?</w:t>
      </w:r>
    </w:p>
    <w:p w14:paraId="474A4F9C" w14:textId="77777777" w:rsidR="00AB0C4E" w:rsidRPr="00AB0C4E" w:rsidRDefault="00AB0C4E" w:rsidP="00AB0C4E">
      <w:pPr>
        <w:ind w:firstLine="709"/>
        <w:rPr>
          <w:bCs/>
        </w:rPr>
      </w:pPr>
      <w:r w:rsidRPr="00AB0C4E">
        <w:rPr>
          <w:bCs/>
        </w:rPr>
        <w:t xml:space="preserve">1. В учетной политике необходимо закрепить организационные вопросы ведения налогового учета. Эти вопросы актуальны для крупных организаций, особенно имеющих обособленные подразделения. Здесь нужно определить сроки передачи данных из подразделений в головную организацию, порядок ведения книг покупок и книг продаж и </w:t>
      </w:r>
      <w:proofErr w:type="gramStart"/>
      <w:r w:rsidRPr="00AB0C4E">
        <w:rPr>
          <w:bCs/>
        </w:rPr>
        <w:t>т.п.</w:t>
      </w:r>
      <w:proofErr w:type="gramEnd"/>
    </w:p>
    <w:p w14:paraId="08DCE952" w14:textId="77777777" w:rsidR="00AB0C4E" w:rsidRPr="00AB0C4E" w:rsidRDefault="00AB0C4E" w:rsidP="00AB0C4E">
      <w:pPr>
        <w:ind w:firstLine="709"/>
        <w:rPr>
          <w:bCs/>
        </w:rPr>
      </w:pPr>
      <w:r w:rsidRPr="00AB0C4E">
        <w:rPr>
          <w:bCs/>
        </w:rPr>
        <w:t>2. По многим вопросам Налоговый кодекс содержит вариантные способы учета, предлагая налогоплательщикам выбрать и закрепить в учетной политике один способ из нескольких возможных. По таким вопросам организация выбирает и закрепляет в учетной политике тот способ, который будет использоваться в данной организации.</w:t>
      </w:r>
    </w:p>
    <w:p w14:paraId="1DEF9382" w14:textId="77777777" w:rsidR="00AB0C4E" w:rsidRPr="00AB0C4E" w:rsidRDefault="00AB0C4E" w:rsidP="00AB0C4E">
      <w:pPr>
        <w:ind w:firstLine="709"/>
        <w:rPr>
          <w:bCs/>
        </w:rPr>
      </w:pPr>
      <w:r w:rsidRPr="00AB0C4E">
        <w:rPr>
          <w:bCs/>
        </w:rPr>
        <w:t>В таблице 2.2 ниже приведена информация обо всех вариантных способах учета, предусмотренных главами 21 и 25 НК РФ (НДС и налог на прибыль).</w:t>
      </w:r>
    </w:p>
    <w:p w14:paraId="0AFA95DB" w14:textId="77777777" w:rsidR="00AB0C4E" w:rsidRPr="00AB0C4E" w:rsidRDefault="00AB0C4E" w:rsidP="00AB0C4E">
      <w:pPr>
        <w:ind w:firstLine="709"/>
        <w:rPr>
          <w:bCs/>
        </w:rPr>
      </w:pPr>
      <w:r w:rsidRPr="00AB0C4E">
        <w:rPr>
          <w:bCs/>
        </w:rPr>
        <w:t>3. Есть вопросы, которые либо Налоговым кодексом вообще не урегулированы, либо в НК РФ прямо указывается, что способ учета должен быть разработан налогоплательщиком самостоятельно. Если организация в ходе своей деятельности сталкивается с такими ситуациями, то ей необходимо самостоятельно разработать соответствующие способы учета.</w:t>
      </w:r>
    </w:p>
    <w:p w14:paraId="4A53ABCE" w14:textId="77777777" w:rsidR="00AB0C4E" w:rsidRPr="00AB0C4E" w:rsidRDefault="00AB0C4E" w:rsidP="00AB0C4E">
      <w:pPr>
        <w:ind w:firstLine="709"/>
        <w:rPr>
          <w:bCs/>
        </w:rPr>
      </w:pPr>
    </w:p>
    <w:p w14:paraId="06F2CEFD" w14:textId="77777777" w:rsidR="00AB0C4E" w:rsidRPr="00AB0C4E" w:rsidRDefault="00AB0C4E" w:rsidP="00AB0C4E">
      <w:pPr>
        <w:ind w:firstLine="709"/>
        <w:rPr>
          <w:bCs/>
        </w:rPr>
      </w:pPr>
      <w:r w:rsidRPr="00AB0C4E">
        <w:rPr>
          <w:bCs/>
        </w:rPr>
        <w:t>Внимание! Если по каким-то отдельным вопросам правила учета четко определены и прописаны в НК РФ, то организация не может их проигнорировать и вести учет используя свой собственный метод.</w:t>
      </w:r>
    </w:p>
    <w:p w14:paraId="2BFB6886" w14:textId="77777777" w:rsidR="00AB0C4E" w:rsidRPr="00AB0C4E" w:rsidRDefault="00AB0C4E" w:rsidP="00AB0C4E">
      <w:pPr>
        <w:ind w:firstLine="709"/>
        <w:rPr>
          <w:bCs/>
        </w:rPr>
      </w:pPr>
    </w:p>
    <w:p w14:paraId="66E5A163" w14:textId="77777777" w:rsidR="00AB0C4E" w:rsidRPr="00AB0C4E" w:rsidRDefault="00AB0C4E" w:rsidP="00AB0C4E">
      <w:pPr>
        <w:ind w:firstLine="709"/>
        <w:rPr>
          <w:bCs/>
        </w:rPr>
      </w:pPr>
      <w:r w:rsidRPr="00AB0C4E">
        <w:rPr>
          <w:bCs/>
        </w:rPr>
        <w:t>Например, главой 25 НК РФ предусмотрен единственно возможный вариант учета процентов по привлеченным займам (кредитам). Они всегда учитываются в составе внереализационных расходов. Поэтому при формировании учетной политики организация не может закрепить в ней иной порядок учета процентов (например, записать, что проценты по займам, привлеченным для строительства, включаются в балансовую стоимость строящегося объекта или включаются в состав расходов на освоение природных ресурсов). Соответствующие разъяснения можно найти в письмах Минфина России от 10.03.2015 N 03-03-10/12339, от 05.07.2011 N 03-03-06/1/398, от 16.06.2011 N 03-03-06/1/350 и от 22.10.2007 N 03-03-06/1/731.</w:t>
      </w:r>
    </w:p>
    <w:p w14:paraId="126D4276" w14:textId="77777777" w:rsidR="00AB0C4E" w:rsidRPr="00AB0C4E" w:rsidRDefault="00AB0C4E" w:rsidP="00AB0C4E">
      <w:pPr>
        <w:ind w:firstLine="709"/>
        <w:rPr>
          <w:bCs/>
        </w:rPr>
      </w:pPr>
    </w:p>
    <w:p w14:paraId="049B6723" w14:textId="77777777" w:rsidR="00AB0C4E" w:rsidRPr="00AB0C4E" w:rsidRDefault="00AB0C4E" w:rsidP="00AB0C4E">
      <w:pPr>
        <w:ind w:firstLine="709"/>
        <w:rPr>
          <w:bCs/>
        </w:rPr>
      </w:pPr>
      <w:r w:rsidRPr="00AB0C4E">
        <w:rPr>
          <w:bCs/>
        </w:rPr>
        <w:t>Примечание. Разработка организацией своих собственных способов (методик) учета возможна только по тем вопросам, по которым нормы закона либо вообще не определены, либо определены нечетко, что позволяет трактовать их по-разному.</w:t>
      </w:r>
    </w:p>
    <w:p w14:paraId="58D05B04" w14:textId="77777777" w:rsidR="00AB0C4E" w:rsidRPr="00AB0C4E" w:rsidRDefault="00AB0C4E" w:rsidP="00AB0C4E">
      <w:pPr>
        <w:ind w:firstLine="709"/>
        <w:rPr>
          <w:bCs/>
        </w:rPr>
      </w:pPr>
      <w:r w:rsidRPr="00AB0C4E">
        <w:rPr>
          <w:bCs/>
        </w:rPr>
        <w:lastRenderedPageBreak/>
        <w:t>При формировании учетной политики для целей налогообложения нужно исходить из того, что грамотно сформированная учетная политика может помочь в решении нескольких задач:</w:t>
      </w:r>
    </w:p>
    <w:p w14:paraId="4C409639" w14:textId="77777777" w:rsidR="00AB0C4E" w:rsidRPr="00AB0C4E" w:rsidRDefault="00AB0C4E" w:rsidP="00AB0C4E">
      <w:pPr>
        <w:ind w:firstLine="709"/>
        <w:rPr>
          <w:bCs/>
        </w:rPr>
      </w:pPr>
      <w:r w:rsidRPr="00AB0C4E">
        <w:rPr>
          <w:bCs/>
        </w:rPr>
        <w:t>1) оптимизация налогообложения. Очевидно, что использование разных способов учета дает разный результат. Искусство формирования учетной политики заключается в выборе оптимальных для данной организации способов учета, позволяющих на законном основании снизить налоговую нагрузку;</w:t>
      </w:r>
    </w:p>
    <w:p w14:paraId="64CFE684" w14:textId="77777777" w:rsidR="00AB0C4E" w:rsidRPr="00AB0C4E" w:rsidRDefault="00AB0C4E" w:rsidP="00AB0C4E">
      <w:pPr>
        <w:ind w:firstLine="709"/>
        <w:rPr>
          <w:bCs/>
        </w:rPr>
      </w:pPr>
      <w:r w:rsidRPr="00AB0C4E">
        <w:rPr>
          <w:bCs/>
        </w:rPr>
        <w:t>2) оптимизация трудозатрат. Ведение налогового учета по правилам, аналогичным правилам бухгалтерского учета, конечно же, упрощает работу бухгалтерии. Однако при этом нужно учитывать, что те способы, которые позволяют сблизить бухгалтерский и налоговый учет, далеко не всегда привлекательны с точки зрения оптимизации налоговой базы;</w:t>
      </w:r>
    </w:p>
    <w:p w14:paraId="16CB3FAE" w14:textId="77777777" w:rsidR="00AB0C4E" w:rsidRPr="00AB0C4E" w:rsidRDefault="00AB0C4E" w:rsidP="00AB0C4E">
      <w:pPr>
        <w:ind w:firstLine="709"/>
        <w:rPr>
          <w:bCs/>
        </w:rPr>
      </w:pPr>
      <w:r w:rsidRPr="00AB0C4E">
        <w:rPr>
          <w:bCs/>
        </w:rPr>
        <w:t xml:space="preserve">3) снижение риска спора с налоговым органом. Чем подробнее в учетной политике определены правила ведения учета в каждом конкретном случае, тем сложнее проверяющим оспорить правомерность их применения. Главное, чтобы закрепленные в учетной политике правила не противоречили нормам действующего законодательства и были экономически </w:t>
      </w:r>
      <w:proofErr w:type="spellStart"/>
      <w:r w:rsidRPr="00AB0C4E">
        <w:rPr>
          <w:bCs/>
        </w:rPr>
        <w:t>обоснованны</w:t>
      </w:r>
      <w:proofErr w:type="spellEnd"/>
      <w:r w:rsidRPr="00AB0C4E">
        <w:rPr>
          <w:bCs/>
        </w:rPr>
        <w:t>.</w:t>
      </w:r>
    </w:p>
    <w:p w14:paraId="0E56B501" w14:textId="77777777" w:rsidR="00AB0C4E" w:rsidRPr="00AB0C4E" w:rsidRDefault="00AB0C4E" w:rsidP="00AB0C4E">
      <w:pPr>
        <w:ind w:firstLine="709"/>
        <w:rPr>
          <w:bCs/>
        </w:rPr>
      </w:pPr>
    </w:p>
    <w:p w14:paraId="2F6AA315" w14:textId="77777777" w:rsidR="00AB0C4E" w:rsidRPr="00AB0C4E" w:rsidRDefault="00AB0C4E" w:rsidP="00AB0C4E">
      <w:pPr>
        <w:ind w:firstLine="709"/>
        <w:rPr>
          <w:bCs/>
        </w:rPr>
      </w:pPr>
      <w:r w:rsidRPr="00AB0C4E">
        <w:rPr>
          <w:bCs/>
        </w:rPr>
        <w:t>Примечание. Грамотно составленная учетная политика может помочь избежать многих спорных ситуаций на практике. Если же спор с налоговым органом мирным путем разрешить не удастся, то в суде учетная политика может послужить веским аргументом в пользу правомерности действий организации.</w:t>
      </w:r>
    </w:p>
    <w:p w14:paraId="28FF2D8E" w14:textId="77777777" w:rsidR="00AB0C4E" w:rsidRPr="00AB0C4E" w:rsidRDefault="00AB0C4E" w:rsidP="00AB0C4E">
      <w:pPr>
        <w:ind w:firstLine="709"/>
        <w:rPr>
          <w:bCs/>
        </w:rPr>
      </w:pPr>
      <w:r w:rsidRPr="00AB0C4E">
        <w:rPr>
          <w:bCs/>
        </w:rPr>
        <w:t>Определение (выбор) способов учета</w:t>
      </w:r>
    </w:p>
    <w:p w14:paraId="60835AA7" w14:textId="77777777" w:rsidR="00AB0C4E" w:rsidRPr="00AB0C4E" w:rsidRDefault="00AB0C4E" w:rsidP="00AB0C4E">
      <w:pPr>
        <w:ind w:firstLine="709"/>
        <w:rPr>
          <w:bCs/>
        </w:rPr>
      </w:pPr>
      <w:r w:rsidRPr="00AB0C4E">
        <w:rPr>
          <w:bCs/>
        </w:rPr>
        <w:t>из нескольких возможных вариантов,</w:t>
      </w:r>
    </w:p>
    <w:p w14:paraId="2A39B01B" w14:textId="77777777" w:rsidR="00AB0C4E" w:rsidRPr="00AB0C4E" w:rsidRDefault="00AB0C4E" w:rsidP="00AB0C4E">
      <w:pPr>
        <w:ind w:firstLine="709"/>
        <w:rPr>
          <w:bCs/>
        </w:rPr>
      </w:pPr>
      <w:r w:rsidRPr="00AB0C4E">
        <w:rPr>
          <w:bCs/>
        </w:rPr>
        <w:t>предусмотренных законодательством</w:t>
      </w:r>
    </w:p>
    <w:p w14:paraId="0225C3D2" w14:textId="77777777" w:rsidR="00AB0C4E" w:rsidRPr="00AB0C4E" w:rsidRDefault="00AB0C4E" w:rsidP="00AB0C4E">
      <w:pPr>
        <w:ind w:firstLine="709"/>
        <w:rPr>
          <w:bCs/>
        </w:rPr>
      </w:pPr>
    </w:p>
    <w:p w14:paraId="7DD5F1C1" w14:textId="77777777" w:rsidR="00AB0C4E" w:rsidRPr="00AB0C4E" w:rsidRDefault="00AB0C4E" w:rsidP="00AB0C4E">
      <w:pPr>
        <w:ind w:firstLine="709"/>
        <w:rPr>
          <w:bCs/>
        </w:rPr>
      </w:pPr>
      <w:r w:rsidRPr="00AB0C4E">
        <w:rPr>
          <w:bCs/>
        </w:rPr>
        <w:t>По ряду вопросов Налоговый кодекс дает налогоплательщикам возможность выбрать метод (вариант) учета из нескольких возможных. Все эти вопросы перечислены ниже, в таблице 2.2.</w:t>
      </w:r>
    </w:p>
    <w:p w14:paraId="13A8683D" w14:textId="77777777" w:rsidR="00AB0C4E" w:rsidRPr="00AB0C4E" w:rsidRDefault="00AB0C4E" w:rsidP="00AB0C4E"/>
    <w:p w14:paraId="3EB39E96" w14:textId="77777777" w:rsidR="00AB0C4E" w:rsidRPr="00AB0C4E" w:rsidRDefault="00AB0C4E" w:rsidP="00AB0C4E">
      <w:pPr>
        <w:ind w:firstLine="709"/>
        <w:jc w:val="center"/>
      </w:pPr>
      <w:r w:rsidRPr="00AB0C4E">
        <w:t>Таблица 2.2</w:t>
      </w:r>
    </w:p>
    <w:p w14:paraId="0BD7C3B3" w14:textId="77777777" w:rsidR="00AB0C4E" w:rsidRPr="00AB0C4E" w:rsidRDefault="00AB0C4E" w:rsidP="00AB0C4E">
      <w:pPr>
        <w:ind w:firstLine="709"/>
      </w:pPr>
    </w:p>
    <w:p w14:paraId="6F7B7062" w14:textId="77777777" w:rsidR="00AB0C4E" w:rsidRPr="00AB0C4E" w:rsidRDefault="00AB0C4E" w:rsidP="00AB0C4E">
      <w:pPr>
        <w:ind w:firstLine="709"/>
        <w:jc w:val="center"/>
        <w:rPr>
          <w:b/>
        </w:rPr>
      </w:pPr>
      <w:r w:rsidRPr="00AB0C4E">
        <w:rPr>
          <w:b/>
        </w:rPr>
        <w:t>Вопросы учетной политики,</w:t>
      </w:r>
    </w:p>
    <w:p w14:paraId="6D934EF1" w14:textId="77777777" w:rsidR="00AB0C4E" w:rsidRPr="00AB0C4E" w:rsidRDefault="00AB0C4E" w:rsidP="00AB0C4E">
      <w:pPr>
        <w:ind w:firstLine="709"/>
        <w:jc w:val="center"/>
        <w:rPr>
          <w:b/>
        </w:rPr>
      </w:pPr>
      <w:r w:rsidRPr="00AB0C4E">
        <w:rPr>
          <w:b/>
        </w:rPr>
        <w:t>для которых предусмотрены вариантные способы учета</w:t>
      </w:r>
    </w:p>
    <w:p w14:paraId="474870C1" w14:textId="77777777" w:rsidR="00AB0C4E" w:rsidRPr="00AB0C4E" w:rsidRDefault="00AB0C4E" w:rsidP="00AB0C4E">
      <w:pPr>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2437"/>
        <w:gridCol w:w="7124"/>
        <w:gridCol w:w="3969"/>
      </w:tblGrid>
      <w:tr w:rsidR="00AB0C4E" w:rsidRPr="00AB0C4E" w14:paraId="75453DCA" w14:textId="77777777" w:rsidTr="00B05A33">
        <w:tc>
          <w:tcPr>
            <w:tcW w:w="566" w:type="dxa"/>
            <w:tcBorders>
              <w:top w:val="single" w:sz="4" w:space="0" w:color="auto"/>
              <w:left w:val="single" w:sz="4" w:space="0" w:color="auto"/>
              <w:bottom w:val="single" w:sz="4" w:space="0" w:color="auto"/>
              <w:right w:val="single" w:sz="4" w:space="0" w:color="auto"/>
            </w:tcBorders>
          </w:tcPr>
          <w:p w14:paraId="411A8A09" w14:textId="77777777" w:rsidR="00AB0C4E" w:rsidRPr="00AB0C4E" w:rsidRDefault="00AB0C4E" w:rsidP="00AB0C4E">
            <w:pPr>
              <w:ind w:firstLine="709"/>
            </w:pPr>
            <w:r w:rsidRPr="00AB0C4E">
              <w:t>N п/п</w:t>
            </w:r>
          </w:p>
        </w:tc>
        <w:tc>
          <w:tcPr>
            <w:tcW w:w="2437" w:type="dxa"/>
            <w:tcBorders>
              <w:top w:val="single" w:sz="4" w:space="0" w:color="auto"/>
              <w:left w:val="single" w:sz="4" w:space="0" w:color="auto"/>
              <w:bottom w:val="single" w:sz="4" w:space="0" w:color="auto"/>
              <w:right w:val="single" w:sz="4" w:space="0" w:color="auto"/>
            </w:tcBorders>
          </w:tcPr>
          <w:p w14:paraId="322E40A8" w14:textId="77777777" w:rsidR="00AB0C4E" w:rsidRPr="00AB0C4E" w:rsidRDefault="00AB0C4E" w:rsidP="00AB0C4E">
            <w:pPr>
              <w:ind w:firstLine="709"/>
            </w:pPr>
            <w:r w:rsidRPr="00AB0C4E">
              <w:t>Элемент учетной политики</w:t>
            </w:r>
          </w:p>
        </w:tc>
        <w:tc>
          <w:tcPr>
            <w:tcW w:w="7124" w:type="dxa"/>
            <w:tcBorders>
              <w:top w:val="single" w:sz="4" w:space="0" w:color="auto"/>
              <w:left w:val="single" w:sz="4" w:space="0" w:color="auto"/>
              <w:bottom w:val="single" w:sz="4" w:space="0" w:color="auto"/>
              <w:right w:val="single" w:sz="4" w:space="0" w:color="auto"/>
            </w:tcBorders>
          </w:tcPr>
          <w:p w14:paraId="33732827" w14:textId="77777777" w:rsidR="00AB0C4E" w:rsidRPr="00AB0C4E" w:rsidRDefault="00AB0C4E" w:rsidP="00AB0C4E">
            <w:pPr>
              <w:ind w:firstLine="709"/>
            </w:pPr>
            <w:r w:rsidRPr="00AB0C4E">
              <w:t>Варианты, допускаемые законодательством</w:t>
            </w:r>
          </w:p>
        </w:tc>
        <w:tc>
          <w:tcPr>
            <w:tcW w:w="3969" w:type="dxa"/>
            <w:tcBorders>
              <w:top w:val="single" w:sz="4" w:space="0" w:color="auto"/>
              <w:left w:val="single" w:sz="4" w:space="0" w:color="auto"/>
              <w:bottom w:val="single" w:sz="4" w:space="0" w:color="auto"/>
              <w:right w:val="single" w:sz="4" w:space="0" w:color="auto"/>
            </w:tcBorders>
          </w:tcPr>
          <w:p w14:paraId="63D81FB5" w14:textId="77777777" w:rsidR="00AB0C4E" w:rsidRPr="00AB0C4E" w:rsidRDefault="00AB0C4E" w:rsidP="00AB0C4E">
            <w:pPr>
              <w:ind w:firstLine="709"/>
            </w:pPr>
            <w:r w:rsidRPr="00AB0C4E">
              <w:t>Норма НК РФ</w:t>
            </w:r>
          </w:p>
        </w:tc>
      </w:tr>
      <w:tr w:rsidR="00AB0C4E" w:rsidRPr="00AB0C4E" w14:paraId="0987E6AD" w14:textId="77777777" w:rsidTr="00B05A33">
        <w:tc>
          <w:tcPr>
            <w:tcW w:w="566" w:type="dxa"/>
            <w:tcBorders>
              <w:top w:val="single" w:sz="4" w:space="0" w:color="auto"/>
              <w:left w:val="single" w:sz="4" w:space="0" w:color="auto"/>
              <w:bottom w:val="single" w:sz="4" w:space="0" w:color="auto"/>
              <w:right w:val="single" w:sz="4" w:space="0" w:color="auto"/>
            </w:tcBorders>
          </w:tcPr>
          <w:p w14:paraId="7C6062D1" w14:textId="77777777" w:rsidR="00AB0C4E" w:rsidRPr="00AB0C4E" w:rsidRDefault="00AB0C4E" w:rsidP="00AB0C4E">
            <w:pPr>
              <w:ind w:firstLine="709"/>
            </w:pPr>
            <w:r w:rsidRPr="00AB0C4E">
              <w:lastRenderedPageBreak/>
              <w:t>1</w:t>
            </w:r>
          </w:p>
        </w:tc>
        <w:tc>
          <w:tcPr>
            <w:tcW w:w="2437" w:type="dxa"/>
            <w:tcBorders>
              <w:top w:val="single" w:sz="4" w:space="0" w:color="auto"/>
              <w:left w:val="single" w:sz="4" w:space="0" w:color="auto"/>
              <w:bottom w:val="single" w:sz="4" w:space="0" w:color="auto"/>
              <w:right w:val="single" w:sz="4" w:space="0" w:color="auto"/>
            </w:tcBorders>
          </w:tcPr>
          <w:p w14:paraId="18BBF69F" w14:textId="77777777" w:rsidR="00AB0C4E" w:rsidRPr="00AB0C4E" w:rsidRDefault="00AB0C4E" w:rsidP="00AB0C4E">
            <w:pPr>
              <w:ind w:firstLine="709"/>
            </w:pPr>
            <w:r w:rsidRPr="00AB0C4E">
              <w:t>2</w:t>
            </w:r>
          </w:p>
        </w:tc>
        <w:tc>
          <w:tcPr>
            <w:tcW w:w="7124" w:type="dxa"/>
            <w:tcBorders>
              <w:top w:val="single" w:sz="4" w:space="0" w:color="auto"/>
              <w:left w:val="single" w:sz="4" w:space="0" w:color="auto"/>
              <w:bottom w:val="single" w:sz="4" w:space="0" w:color="auto"/>
              <w:right w:val="single" w:sz="4" w:space="0" w:color="auto"/>
            </w:tcBorders>
          </w:tcPr>
          <w:p w14:paraId="7DF0EDA0" w14:textId="77777777" w:rsidR="00AB0C4E" w:rsidRPr="00AB0C4E" w:rsidRDefault="00AB0C4E" w:rsidP="00AB0C4E">
            <w:pPr>
              <w:ind w:firstLine="709"/>
            </w:pPr>
            <w:r w:rsidRPr="00AB0C4E">
              <w:t>3</w:t>
            </w:r>
          </w:p>
        </w:tc>
        <w:tc>
          <w:tcPr>
            <w:tcW w:w="3969" w:type="dxa"/>
            <w:tcBorders>
              <w:top w:val="single" w:sz="4" w:space="0" w:color="auto"/>
              <w:left w:val="single" w:sz="4" w:space="0" w:color="auto"/>
              <w:bottom w:val="single" w:sz="4" w:space="0" w:color="auto"/>
              <w:right w:val="single" w:sz="4" w:space="0" w:color="auto"/>
            </w:tcBorders>
          </w:tcPr>
          <w:p w14:paraId="1ED9185A" w14:textId="77777777" w:rsidR="00AB0C4E" w:rsidRPr="00AB0C4E" w:rsidRDefault="00AB0C4E" w:rsidP="00AB0C4E">
            <w:pPr>
              <w:ind w:firstLine="709"/>
            </w:pPr>
            <w:r w:rsidRPr="00AB0C4E">
              <w:t>4</w:t>
            </w:r>
          </w:p>
        </w:tc>
      </w:tr>
      <w:tr w:rsidR="00AB0C4E" w:rsidRPr="00AB0C4E" w14:paraId="1F460D9C" w14:textId="77777777" w:rsidTr="00B05A33">
        <w:tc>
          <w:tcPr>
            <w:tcW w:w="14096" w:type="dxa"/>
            <w:gridSpan w:val="4"/>
            <w:tcBorders>
              <w:top w:val="single" w:sz="4" w:space="0" w:color="auto"/>
              <w:left w:val="single" w:sz="4" w:space="0" w:color="auto"/>
              <w:bottom w:val="single" w:sz="4" w:space="0" w:color="auto"/>
              <w:right w:val="single" w:sz="4" w:space="0" w:color="auto"/>
            </w:tcBorders>
          </w:tcPr>
          <w:p w14:paraId="3DA9343E" w14:textId="77777777" w:rsidR="00AB0C4E" w:rsidRPr="00AB0C4E" w:rsidRDefault="00AB0C4E" w:rsidP="00AB0C4E">
            <w:pPr>
              <w:ind w:firstLine="709"/>
            </w:pPr>
            <w:r w:rsidRPr="00AB0C4E">
              <w:t>Глава 21. Налог на добавленную стоимость</w:t>
            </w:r>
          </w:p>
        </w:tc>
      </w:tr>
      <w:tr w:rsidR="00AB0C4E" w:rsidRPr="00AB0C4E" w14:paraId="3C72F424" w14:textId="77777777" w:rsidTr="00B05A33">
        <w:tc>
          <w:tcPr>
            <w:tcW w:w="566" w:type="dxa"/>
            <w:tcBorders>
              <w:top w:val="single" w:sz="4" w:space="0" w:color="auto"/>
              <w:left w:val="single" w:sz="4" w:space="0" w:color="auto"/>
              <w:bottom w:val="single" w:sz="4" w:space="0" w:color="auto"/>
              <w:right w:val="single" w:sz="4" w:space="0" w:color="auto"/>
            </w:tcBorders>
          </w:tcPr>
          <w:p w14:paraId="5D84E067" w14:textId="77777777" w:rsidR="00AB0C4E" w:rsidRPr="00AB0C4E" w:rsidRDefault="00AB0C4E" w:rsidP="00AB0C4E">
            <w:pPr>
              <w:ind w:firstLine="709"/>
            </w:pPr>
            <w:r w:rsidRPr="00AB0C4E">
              <w:t>1</w:t>
            </w:r>
          </w:p>
        </w:tc>
        <w:tc>
          <w:tcPr>
            <w:tcW w:w="2437" w:type="dxa"/>
            <w:tcBorders>
              <w:top w:val="single" w:sz="4" w:space="0" w:color="auto"/>
              <w:left w:val="single" w:sz="4" w:space="0" w:color="auto"/>
              <w:bottom w:val="single" w:sz="4" w:space="0" w:color="auto"/>
              <w:right w:val="single" w:sz="4" w:space="0" w:color="auto"/>
            </w:tcBorders>
          </w:tcPr>
          <w:p w14:paraId="4DA1BB3D" w14:textId="77777777" w:rsidR="00AB0C4E" w:rsidRPr="00AB0C4E" w:rsidRDefault="00AB0C4E" w:rsidP="00AB0C4E">
            <w:pPr>
              <w:ind w:firstLine="709"/>
            </w:pPr>
            <w:r w:rsidRPr="00AB0C4E">
              <w:t>Применение правила пяти процентов</w:t>
            </w:r>
          </w:p>
        </w:tc>
        <w:tc>
          <w:tcPr>
            <w:tcW w:w="7124" w:type="dxa"/>
            <w:tcBorders>
              <w:top w:val="single" w:sz="4" w:space="0" w:color="auto"/>
              <w:left w:val="single" w:sz="4" w:space="0" w:color="auto"/>
              <w:bottom w:val="single" w:sz="4" w:space="0" w:color="auto"/>
              <w:right w:val="single" w:sz="4" w:space="0" w:color="auto"/>
            </w:tcBorders>
          </w:tcPr>
          <w:p w14:paraId="5098FB9C" w14:textId="77777777" w:rsidR="00AB0C4E" w:rsidRPr="00AB0C4E" w:rsidRDefault="00AB0C4E" w:rsidP="00AB0C4E">
            <w:pPr>
              <w:ind w:firstLine="709"/>
            </w:pPr>
            <w:r w:rsidRPr="00AB0C4E">
              <w:t>1. Если доля совокупных расходов на приобретение, производство и реализацию товаров (работ, услуг), операции по реализации которых не подлежат налогообложению, не превышает 5% общей величины совокупных расходов, то организация не ведет раздельный учет "входного" НДС.</w:t>
            </w:r>
          </w:p>
          <w:p w14:paraId="17F97175" w14:textId="77777777" w:rsidR="00AB0C4E" w:rsidRPr="00AB0C4E" w:rsidRDefault="00AB0C4E" w:rsidP="00AB0C4E">
            <w:pPr>
              <w:ind w:firstLine="709"/>
            </w:pPr>
            <w:r w:rsidRPr="00AB0C4E">
              <w:t>2. Организация ведет раздельный учет НДС, независимо от доли расходов на не облагаемые НДС операции в общей сумме расходов</w:t>
            </w:r>
          </w:p>
        </w:tc>
        <w:tc>
          <w:tcPr>
            <w:tcW w:w="3969" w:type="dxa"/>
            <w:tcBorders>
              <w:top w:val="single" w:sz="4" w:space="0" w:color="auto"/>
              <w:left w:val="single" w:sz="4" w:space="0" w:color="auto"/>
              <w:bottom w:val="single" w:sz="4" w:space="0" w:color="auto"/>
              <w:right w:val="single" w:sz="4" w:space="0" w:color="auto"/>
            </w:tcBorders>
          </w:tcPr>
          <w:p w14:paraId="57824A8D" w14:textId="77777777" w:rsidR="00AB0C4E" w:rsidRPr="00AB0C4E" w:rsidRDefault="00AB0C4E" w:rsidP="00AB0C4E">
            <w:pPr>
              <w:ind w:firstLine="709"/>
            </w:pPr>
            <w:r w:rsidRPr="00AB0C4E">
              <w:t xml:space="preserve">Пункт 4 ст. 170 НК РФ. </w:t>
            </w:r>
          </w:p>
        </w:tc>
      </w:tr>
      <w:tr w:rsidR="00AB0C4E" w:rsidRPr="00AB0C4E" w14:paraId="28704C09" w14:textId="77777777" w:rsidTr="00B05A33">
        <w:tc>
          <w:tcPr>
            <w:tcW w:w="566" w:type="dxa"/>
            <w:tcBorders>
              <w:top w:val="single" w:sz="4" w:space="0" w:color="auto"/>
              <w:left w:val="single" w:sz="4" w:space="0" w:color="auto"/>
              <w:bottom w:val="single" w:sz="4" w:space="0" w:color="auto"/>
              <w:right w:val="single" w:sz="4" w:space="0" w:color="auto"/>
            </w:tcBorders>
          </w:tcPr>
          <w:p w14:paraId="210CD8A7" w14:textId="77777777" w:rsidR="00AB0C4E" w:rsidRPr="00AB0C4E" w:rsidRDefault="00AB0C4E" w:rsidP="00AB0C4E">
            <w:pPr>
              <w:ind w:firstLine="709"/>
            </w:pPr>
            <w:r w:rsidRPr="00AB0C4E">
              <w:t>2</w:t>
            </w:r>
          </w:p>
        </w:tc>
        <w:tc>
          <w:tcPr>
            <w:tcW w:w="2437" w:type="dxa"/>
            <w:tcBorders>
              <w:top w:val="single" w:sz="4" w:space="0" w:color="auto"/>
              <w:left w:val="single" w:sz="4" w:space="0" w:color="auto"/>
              <w:bottom w:val="single" w:sz="4" w:space="0" w:color="auto"/>
              <w:right w:val="single" w:sz="4" w:space="0" w:color="auto"/>
            </w:tcBorders>
          </w:tcPr>
          <w:p w14:paraId="04E054C4" w14:textId="77777777" w:rsidR="00AB0C4E" w:rsidRPr="00AB0C4E" w:rsidRDefault="00AB0C4E" w:rsidP="00AB0C4E">
            <w:pPr>
              <w:ind w:firstLine="709"/>
            </w:pPr>
            <w:r w:rsidRPr="00AB0C4E">
              <w:t>Порядок расчета пропорции в целях ведения раздельного учета НДС по основным средствам (нематериальным активам), приобретенным в первом или во втором месяце квартала</w:t>
            </w:r>
          </w:p>
        </w:tc>
        <w:tc>
          <w:tcPr>
            <w:tcW w:w="7124" w:type="dxa"/>
            <w:tcBorders>
              <w:top w:val="single" w:sz="4" w:space="0" w:color="auto"/>
              <w:left w:val="single" w:sz="4" w:space="0" w:color="auto"/>
              <w:bottom w:val="single" w:sz="4" w:space="0" w:color="auto"/>
              <w:right w:val="single" w:sz="4" w:space="0" w:color="auto"/>
            </w:tcBorders>
          </w:tcPr>
          <w:p w14:paraId="2D208B5E" w14:textId="77777777" w:rsidR="00AB0C4E" w:rsidRPr="00AB0C4E" w:rsidRDefault="00AB0C4E" w:rsidP="00AB0C4E">
            <w:pPr>
              <w:ind w:firstLine="709"/>
            </w:pPr>
            <w:r w:rsidRPr="00AB0C4E">
              <w:t xml:space="preserve">1. Расчет пропорции осуществляется исходя из стоимости отгруженных товаров (работ, услуг), не облагаемых (облагаемых) НДС, в общей стоимости отгруженных товаров (работ, услуг) </w:t>
            </w:r>
            <w:r w:rsidRPr="00AB0C4E">
              <w:rPr>
                <w:b/>
                <w:bCs/>
              </w:rPr>
              <w:t>за тот месяц</w:t>
            </w:r>
            <w:r w:rsidRPr="00AB0C4E">
              <w:t>, в котором были приобретены ОС (НМА).</w:t>
            </w:r>
          </w:p>
          <w:p w14:paraId="548F5669" w14:textId="77777777" w:rsidR="00AB0C4E" w:rsidRPr="00AB0C4E" w:rsidRDefault="00AB0C4E" w:rsidP="00AB0C4E">
            <w:pPr>
              <w:ind w:firstLine="709"/>
            </w:pPr>
            <w:r w:rsidRPr="00AB0C4E">
              <w:t xml:space="preserve">2. Расчет пропорции осуществляется исходя из стоимости отгруженных товаров (работ, услуг), не облагаемых (облагаемых) НДС, в общей стоимости отгруженных товаров (работ, услуг) </w:t>
            </w:r>
            <w:r w:rsidRPr="00AB0C4E">
              <w:rPr>
                <w:b/>
                <w:bCs/>
              </w:rPr>
              <w:t>за тот квартал</w:t>
            </w:r>
            <w:r w:rsidRPr="00AB0C4E">
              <w:t>, в котором были приобретены ОС (НМА)</w:t>
            </w:r>
          </w:p>
        </w:tc>
        <w:tc>
          <w:tcPr>
            <w:tcW w:w="3969" w:type="dxa"/>
            <w:tcBorders>
              <w:top w:val="single" w:sz="4" w:space="0" w:color="auto"/>
              <w:left w:val="single" w:sz="4" w:space="0" w:color="auto"/>
              <w:bottom w:val="single" w:sz="4" w:space="0" w:color="auto"/>
              <w:right w:val="single" w:sz="4" w:space="0" w:color="auto"/>
            </w:tcBorders>
          </w:tcPr>
          <w:p w14:paraId="19F2DC01" w14:textId="77777777" w:rsidR="00AB0C4E" w:rsidRPr="00AB0C4E" w:rsidRDefault="00AB0C4E" w:rsidP="00AB0C4E">
            <w:pPr>
              <w:ind w:firstLine="709"/>
            </w:pPr>
            <w:r w:rsidRPr="00AB0C4E">
              <w:t>Пункт 4.1 ст. 170 НК РФ.</w:t>
            </w:r>
          </w:p>
          <w:p w14:paraId="14EECE62" w14:textId="77777777" w:rsidR="00AB0C4E" w:rsidRPr="00AB0C4E" w:rsidRDefault="00AB0C4E" w:rsidP="00AB0C4E">
            <w:pPr>
              <w:ind w:firstLine="709"/>
            </w:pPr>
          </w:p>
        </w:tc>
      </w:tr>
      <w:tr w:rsidR="00AB0C4E" w:rsidRPr="00AB0C4E" w14:paraId="0EA762AF" w14:textId="77777777" w:rsidTr="00B05A33">
        <w:tc>
          <w:tcPr>
            <w:tcW w:w="566" w:type="dxa"/>
            <w:tcBorders>
              <w:top w:val="single" w:sz="4" w:space="0" w:color="auto"/>
              <w:left w:val="single" w:sz="4" w:space="0" w:color="auto"/>
              <w:bottom w:val="single" w:sz="4" w:space="0" w:color="auto"/>
              <w:right w:val="single" w:sz="4" w:space="0" w:color="auto"/>
            </w:tcBorders>
          </w:tcPr>
          <w:p w14:paraId="7721C537" w14:textId="77777777" w:rsidR="00AB0C4E" w:rsidRPr="00AB0C4E" w:rsidRDefault="00AB0C4E" w:rsidP="00AB0C4E">
            <w:pPr>
              <w:ind w:firstLine="709"/>
            </w:pPr>
            <w:r w:rsidRPr="00AB0C4E">
              <w:t>3</w:t>
            </w:r>
          </w:p>
        </w:tc>
        <w:tc>
          <w:tcPr>
            <w:tcW w:w="2437" w:type="dxa"/>
            <w:tcBorders>
              <w:top w:val="single" w:sz="4" w:space="0" w:color="auto"/>
              <w:left w:val="single" w:sz="4" w:space="0" w:color="auto"/>
              <w:bottom w:val="single" w:sz="4" w:space="0" w:color="auto"/>
              <w:right w:val="single" w:sz="4" w:space="0" w:color="auto"/>
            </w:tcBorders>
          </w:tcPr>
          <w:p w14:paraId="6597C7EA" w14:textId="77777777" w:rsidR="00AB0C4E" w:rsidRPr="00AB0C4E" w:rsidRDefault="00AB0C4E" w:rsidP="00AB0C4E">
            <w:pPr>
              <w:ind w:firstLine="709"/>
            </w:pPr>
            <w:r w:rsidRPr="00AB0C4E">
              <w:t xml:space="preserve">Учет "входного" НДС банками, страховыми организациями, профессиональными участниками рынка </w:t>
            </w:r>
            <w:r w:rsidRPr="00AB0C4E">
              <w:lastRenderedPageBreak/>
              <w:t>ценных бумаг и иными организациями, перечисленными в п. 5 ст. 170 НК РФ</w:t>
            </w:r>
          </w:p>
        </w:tc>
        <w:tc>
          <w:tcPr>
            <w:tcW w:w="7124" w:type="dxa"/>
            <w:tcBorders>
              <w:top w:val="single" w:sz="4" w:space="0" w:color="auto"/>
              <w:left w:val="single" w:sz="4" w:space="0" w:color="auto"/>
              <w:bottom w:val="single" w:sz="4" w:space="0" w:color="auto"/>
              <w:right w:val="single" w:sz="4" w:space="0" w:color="auto"/>
            </w:tcBorders>
          </w:tcPr>
          <w:p w14:paraId="0ADD3C72" w14:textId="77777777" w:rsidR="00AB0C4E" w:rsidRPr="00AB0C4E" w:rsidRDefault="00AB0C4E" w:rsidP="00AB0C4E">
            <w:pPr>
              <w:ind w:firstLine="709"/>
            </w:pPr>
            <w:r w:rsidRPr="00AB0C4E">
              <w:lastRenderedPageBreak/>
              <w:t>1. Суммы "входного" НДС, уплаченные поставщикам, включаются в затраты, принимаемые к вычету при исчислении налога на прибыль. При этом вся сумма налога, полученная по операциям, подлежащим налогообложению, подлежит уплате в бюджет.</w:t>
            </w:r>
          </w:p>
          <w:p w14:paraId="64648C1F" w14:textId="77777777" w:rsidR="00AB0C4E" w:rsidRPr="00AB0C4E" w:rsidRDefault="00AB0C4E" w:rsidP="00AB0C4E">
            <w:pPr>
              <w:ind w:firstLine="709"/>
            </w:pPr>
            <w:r w:rsidRPr="00AB0C4E">
              <w:lastRenderedPageBreak/>
              <w:t>2. "Входной" НДС учитывается в общем порядке с соблюдением правил раздельного учета</w:t>
            </w:r>
          </w:p>
        </w:tc>
        <w:tc>
          <w:tcPr>
            <w:tcW w:w="3969" w:type="dxa"/>
            <w:tcBorders>
              <w:top w:val="single" w:sz="4" w:space="0" w:color="auto"/>
              <w:left w:val="single" w:sz="4" w:space="0" w:color="auto"/>
              <w:bottom w:val="single" w:sz="4" w:space="0" w:color="auto"/>
              <w:right w:val="single" w:sz="4" w:space="0" w:color="auto"/>
            </w:tcBorders>
          </w:tcPr>
          <w:p w14:paraId="00606FA3" w14:textId="77777777" w:rsidR="00AB0C4E" w:rsidRPr="00AB0C4E" w:rsidRDefault="00AB0C4E" w:rsidP="00AB0C4E">
            <w:pPr>
              <w:ind w:firstLine="709"/>
            </w:pPr>
            <w:r w:rsidRPr="00AB0C4E">
              <w:lastRenderedPageBreak/>
              <w:t>Пункт 5 ст. 170 НК РФ</w:t>
            </w:r>
          </w:p>
        </w:tc>
      </w:tr>
      <w:tr w:rsidR="00AB0C4E" w:rsidRPr="00AB0C4E" w14:paraId="6014FA4E" w14:textId="77777777" w:rsidTr="00B05A33">
        <w:tc>
          <w:tcPr>
            <w:tcW w:w="566" w:type="dxa"/>
            <w:tcBorders>
              <w:top w:val="single" w:sz="4" w:space="0" w:color="auto"/>
              <w:left w:val="single" w:sz="4" w:space="0" w:color="auto"/>
              <w:bottom w:val="single" w:sz="4" w:space="0" w:color="auto"/>
              <w:right w:val="single" w:sz="4" w:space="0" w:color="auto"/>
            </w:tcBorders>
          </w:tcPr>
          <w:p w14:paraId="46819C55" w14:textId="77777777" w:rsidR="00AB0C4E" w:rsidRPr="00AB0C4E" w:rsidRDefault="00AB0C4E" w:rsidP="00AB0C4E">
            <w:pPr>
              <w:ind w:firstLine="709"/>
            </w:pPr>
            <w:r w:rsidRPr="00AB0C4E">
              <w:t>4</w:t>
            </w:r>
          </w:p>
        </w:tc>
        <w:tc>
          <w:tcPr>
            <w:tcW w:w="2437" w:type="dxa"/>
            <w:tcBorders>
              <w:top w:val="single" w:sz="4" w:space="0" w:color="auto"/>
              <w:left w:val="single" w:sz="4" w:space="0" w:color="auto"/>
              <w:bottom w:val="single" w:sz="4" w:space="0" w:color="auto"/>
              <w:right w:val="single" w:sz="4" w:space="0" w:color="auto"/>
            </w:tcBorders>
          </w:tcPr>
          <w:p w14:paraId="75573908" w14:textId="77777777" w:rsidR="00AB0C4E" w:rsidRPr="00AB0C4E" w:rsidRDefault="00AB0C4E" w:rsidP="00AB0C4E">
            <w:pPr>
              <w:ind w:firstLine="709"/>
            </w:pPr>
            <w:r w:rsidRPr="00AB0C4E">
              <w:t>Ведение книг покупок и книг продаж в случае реализации товаров (работ, услуг) покупателям - неплательщикам НДС без составления счетов-фактур</w:t>
            </w:r>
          </w:p>
        </w:tc>
        <w:tc>
          <w:tcPr>
            <w:tcW w:w="7124" w:type="dxa"/>
            <w:tcBorders>
              <w:top w:val="single" w:sz="4" w:space="0" w:color="auto"/>
              <w:left w:val="single" w:sz="4" w:space="0" w:color="auto"/>
              <w:bottom w:val="single" w:sz="4" w:space="0" w:color="auto"/>
              <w:right w:val="single" w:sz="4" w:space="0" w:color="auto"/>
            </w:tcBorders>
          </w:tcPr>
          <w:p w14:paraId="2E33D740" w14:textId="77777777" w:rsidR="00AB0C4E" w:rsidRPr="00AB0C4E" w:rsidRDefault="00AB0C4E" w:rsidP="00AB0C4E">
            <w:pPr>
              <w:ind w:firstLine="709"/>
            </w:pPr>
            <w:r w:rsidRPr="00AB0C4E">
              <w:t>1. В книгах регистрируются первичные документы.</w:t>
            </w:r>
          </w:p>
          <w:p w14:paraId="15D58918" w14:textId="77777777" w:rsidR="00AB0C4E" w:rsidRPr="00AB0C4E" w:rsidRDefault="00AB0C4E" w:rsidP="00AB0C4E">
            <w:pPr>
              <w:ind w:firstLine="709"/>
            </w:pPr>
            <w:r w:rsidRPr="00AB0C4E">
              <w:t>2. В книгах регистрируются документы (бухгалтерские справки), содержащие суммарные (сводные) данные за месяц (квартал)</w:t>
            </w:r>
          </w:p>
        </w:tc>
        <w:tc>
          <w:tcPr>
            <w:tcW w:w="3969" w:type="dxa"/>
            <w:tcBorders>
              <w:top w:val="single" w:sz="4" w:space="0" w:color="auto"/>
              <w:left w:val="single" w:sz="4" w:space="0" w:color="auto"/>
              <w:bottom w:val="single" w:sz="4" w:space="0" w:color="auto"/>
              <w:right w:val="single" w:sz="4" w:space="0" w:color="auto"/>
            </w:tcBorders>
          </w:tcPr>
          <w:p w14:paraId="3BF92533" w14:textId="77777777" w:rsidR="00AB0C4E" w:rsidRPr="00AB0C4E" w:rsidRDefault="00AB0C4E" w:rsidP="00AB0C4E">
            <w:pPr>
              <w:ind w:firstLine="709"/>
            </w:pPr>
            <w:r w:rsidRPr="00AB0C4E">
              <w:t>Правила ведения книги покупок, Правила ведения книги продаж, утв. Постановлением Правительства РФ от 26.12.2011 N 1137</w:t>
            </w:r>
          </w:p>
        </w:tc>
      </w:tr>
      <w:tr w:rsidR="00AB0C4E" w:rsidRPr="00AB0C4E" w14:paraId="0C4747B8" w14:textId="77777777" w:rsidTr="00B05A33">
        <w:tc>
          <w:tcPr>
            <w:tcW w:w="14096" w:type="dxa"/>
            <w:gridSpan w:val="4"/>
            <w:tcBorders>
              <w:top w:val="single" w:sz="4" w:space="0" w:color="auto"/>
              <w:left w:val="single" w:sz="4" w:space="0" w:color="auto"/>
              <w:bottom w:val="single" w:sz="4" w:space="0" w:color="auto"/>
              <w:right w:val="single" w:sz="4" w:space="0" w:color="auto"/>
            </w:tcBorders>
          </w:tcPr>
          <w:p w14:paraId="1FD367F1" w14:textId="77777777" w:rsidR="00AB0C4E" w:rsidRPr="00AB0C4E" w:rsidRDefault="00AB0C4E" w:rsidP="00AB0C4E">
            <w:pPr>
              <w:ind w:firstLine="709"/>
            </w:pPr>
            <w:r w:rsidRPr="00AB0C4E">
              <w:t>Глава 25. Налог на прибыль организаций</w:t>
            </w:r>
          </w:p>
        </w:tc>
      </w:tr>
      <w:tr w:rsidR="00AB0C4E" w:rsidRPr="00AB0C4E" w14:paraId="03D5AD07" w14:textId="77777777" w:rsidTr="00B05A33">
        <w:tc>
          <w:tcPr>
            <w:tcW w:w="566" w:type="dxa"/>
            <w:tcBorders>
              <w:top w:val="single" w:sz="4" w:space="0" w:color="auto"/>
              <w:left w:val="single" w:sz="4" w:space="0" w:color="auto"/>
              <w:bottom w:val="single" w:sz="4" w:space="0" w:color="auto"/>
              <w:right w:val="single" w:sz="4" w:space="0" w:color="auto"/>
            </w:tcBorders>
          </w:tcPr>
          <w:p w14:paraId="2597160B" w14:textId="77777777" w:rsidR="00AB0C4E" w:rsidRPr="00AB0C4E" w:rsidRDefault="00AB0C4E" w:rsidP="00AB0C4E">
            <w:pPr>
              <w:ind w:firstLine="709"/>
            </w:pPr>
            <w:r w:rsidRPr="00AB0C4E">
              <w:t>5</w:t>
            </w:r>
          </w:p>
        </w:tc>
        <w:tc>
          <w:tcPr>
            <w:tcW w:w="2437" w:type="dxa"/>
            <w:tcBorders>
              <w:top w:val="single" w:sz="4" w:space="0" w:color="auto"/>
              <w:left w:val="single" w:sz="4" w:space="0" w:color="auto"/>
              <w:bottom w:val="single" w:sz="4" w:space="0" w:color="auto"/>
              <w:right w:val="single" w:sz="4" w:space="0" w:color="auto"/>
            </w:tcBorders>
          </w:tcPr>
          <w:p w14:paraId="30356051" w14:textId="77777777" w:rsidR="00AB0C4E" w:rsidRPr="00AB0C4E" w:rsidRDefault="00AB0C4E" w:rsidP="00AB0C4E">
            <w:pPr>
              <w:ind w:firstLine="709"/>
            </w:pPr>
            <w:r w:rsidRPr="00AB0C4E">
              <w:t>Признание доходов от сдачи имущества в аренду</w:t>
            </w:r>
          </w:p>
        </w:tc>
        <w:tc>
          <w:tcPr>
            <w:tcW w:w="7124" w:type="dxa"/>
            <w:tcBorders>
              <w:top w:val="single" w:sz="4" w:space="0" w:color="auto"/>
              <w:left w:val="single" w:sz="4" w:space="0" w:color="auto"/>
              <w:bottom w:val="single" w:sz="4" w:space="0" w:color="auto"/>
              <w:right w:val="single" w:sz="4" w:space="0" w:color="auto"/>
            </w:tcBorders>
          </w:tcPr>
          <w:p w14:paraId="0ABCBF5F" w14:textId="77777777" w:rsidR="00AB0C4E" w:rsidRPr="00AB0C4E" w:rsidRDefault="00AB0C4E" w:rsidP="00AB0C4E">
            <w:pPr>
              <w:ind w:firstLine="709"/>
            </w:pPr>
            <w:r w:rsidRPr="00AB0C4E">
              <w:t>1. В составе внереализационных доходов.</w:t>
            </w:r>
          </w:p>
          <w:p w14:paraId="06065EFB" w14:textId="77777777" w:rsidR="00AB0C4E" w:rsidRPr="00AB0C4E" w:rsidRDefault="00AB0C4E" w:rsidP="00AB0C4E">
            <w:pPr>
              <w:ind w:firstLine="709"/>
            </w:pPr>
            <w:r w:rsidRPr="00AB0C4E">
              <w:t>2. В составе доходов от реализации</w:t>
            </w:r>
          </w:p>
        </w:tc>
        <w:tc>
          <w:tcPr>
            <w:tcW w:w="3969" w:type="dxa"/>
            <w:tcBorders>
              <w:top w:val="single" w:sz="4" w:space="0" w:color="auto"/>
              <w:left w:val="single" w:sz="4" w:space="0" w:color="auto"/>
              <w:bottom w:val="single" w:sz="4" w:space="0" w:color="auto"/>
              <w:right w:val="single" w:sz="4" w:space="0" w:color="auto"/>
            </w:tcBorders>
          </w:tcPr>
          <w:p w14:paraId="3D7670E4" w14:textId="77777777" w:rsidR="00AB0C4E" w:rsidRPr="00AB0C4E" w:rsidRDefault="00AB0C4E" w:rsidP="00AB0C4E">
            <w:pPr>
              <w:ind w:firstLine="709"/>
            </w:pPr>
            <w:r w:rsidRPr="00AB0C4E">
              <w:t>Пункт 4 ст. 250 НК РФ</w:t>
            </w:r>
          </w:p>
        </w:tc>
      </w:tr>
      <w:tr w:rsidR="00AB0C4E" w:rsidRPr="00AB0C4E" w14:paraId="4511ED10" w14:textId="77777777" w:rsidTr="00B05A33">
        <w:tc>
          <w:tcPr>
            <w:tcW w:w="566" w:type="dxa"/>
            <w:tcBorders>
              <w:top w:val="single" w:sz="4" w:space="0" w:color="auto"/>
              <w:left w:val="single" w:sz="4" w:space="0" w:color="auto"/>
              <w:bottom w:val="single" w:sz="4" w:space="0" w:color="auto"/>
              <w:right w:val="single" w:sz="4" w:space="0" w:color="auto"/>
            </w:tcBorders>
          </w:tcPr>
          <w:p w14:paraId="375BA2FC" w14:textId="77777777" w:rsidR="00AB0C4E" w:rsidRPr="00AB0C4E" w:rsidRDefault="00AB0C4E" w:rsidP="00AB0C4E">
            <w:pPr>
              <w:ind w:firstLine="709"/>
            </w:pPr>
            <w:r w:rsidRPr="00AB0C4E">
              <w:t>6</w:t>
            </w:r>
          </w:p>
        </w:tc>
        <w:tc>
          <w:tcPr>
            <w:tcW w:w="2437" w:type="dxa"/>
            <w:tcBorders>
              <w:top w:val="single" w:sz="4" w:space="0" w:color="auto"/>
              <w:left w:val="single" w:sz="4" w:space="0" w:color="auto"/>
              <w:bottom w:val="single" w:sz="4" w:space="0" w:color="auto"/>
              <w:right w:val="single" w:sz="4" w:space="0" w:color="auto"/>
            </w:tcBorders>
          </w:tcPr>
          <w:p w14:paraId="5188754A" w14:textId="77777777" w:rsidR="00AB0C4E" w:rsidRPr="00AB0C4E" w:rsidRDefault="00AB0C4E" w:rsidP="00AB0C4E">
            <w:pPr>
              <w:ind w:firstLine="709"/>
            </w:pPr>
            <w:r w:rsidRPr="00AB0C4E">
              <w:t>Признание доходов от предоставления в пользование результатов интеллектуальной деятельности</w:t>
            </w:r>
          </w:p>
        </w:tc>
        <w:tc>
          <w:tcPr>
            <w:tcW w:w="7124" w:type="dxa"/>
            <w:tcBorders>
              <w:top w:val="single" w:sz="4" w:space="0" w:color="auto"/>
              <w:left w:val="single" w:sz="4" w:space="0" w:color="auto"/>
              <w:bottom w:val="single" w:sz="4" w:space="0" w:color="auto"/>
              <w:right w:val="single" w:sz="4" w:space="0" w:color="auto"/>
            </w:tcBorders>
          </w:tcPr>
          <w:p w14:paraId="7B086641" w14:textId="77777777" w:rsidR="00AB0C4E" w:rsidRPr="00AB0C4E" w:rsidRDefault="00AB0C4E" w:rsidP="00AB0C4E">
            <w:pPr>
              <w:ind w:firstLine="709"/>
            </w:pPr>
            <w:r w:rsidRPr="00AB0C4E">
              <w:t>1. В составе внереализационных доходов.</w:t>
            </w:r>
          </w:p>
          <w:p w14:paraId="0C47CBAB" w14:textId="77777777" w:rsidR="00AB0C4E" w:rsidRPr="00AB0C4E" w:rsidRDefault="00AB0C4E" w:rsidP="00AB0C4E">
            <w:pPr>
              <w:ind w:firstLine="709"/>
            </w:pPr>
            <w:r w:rsidRPr="00AB0C4E">
              <w:t>2. В составе доходов от реализации</w:t>
            </w:r>
          </w:p>
        </w:tc>
        <w:tc>
          <w:tcPr>
            <w:tcW w:w="3969" w:type="dxa"/>
            <w:tcBorders>
              <w:top w:val="single" w:sz="4" w:space="0" w:color="auto"/>
              <w:left w:val="single" w:sz="4" w:space="0" w:color="auto"/>
              <w:bottom w:val="single" w:sz="4" w:space="0" w:color="auto"/>
              <w:right w:val="single" w:sz="4" w:space="0" w:color="auto"/>
            </w:tcBorders>
          </w:tcPr>
          <w:p w14:paraId="395D22EF" w14:textId="77777777" w:rsidR="00AB0C4E" w:rsidRPr="00AB0C4E" w:rsidRDefault="00AB0C4E" w:rsidP="00AB0C4E">
            <w:pPr>
              <w:ind w:firstLine="709"/>
            </w:pPr>
            <w:r w:rsidRPr="00AB0C4E">
              <w:t>Пункт 5 ст. 250 НК РФ</w:t>
            </w:r>
          </w:p>
        </w:tc>
      </w:tr>
      <w:tr w:rsidR="00AB0C4E" w:rsidRPr="00AB0C4E" w14:paraId="6E6F9615" w14:textId="77777777" w:rsidTr="00B05A33">
        <w:tc>
          <w:tcPr>
            <w:tcW w:w="566" w:type="dxa"/>
            <w:tcBorders>
              <w:top w:val="single" w:sz="4" w:space="0" w:color="auto"/>
              <w:left w:val="single" w:sz="4" w:space="0" w:color="auto"/>
              <w:bottom w:val="single" w:sz="4" w:space="0" w:color="auto"/>
              <w:right w:val="single" w:sz="4" w:space="0" w:color="auto"/>
            </w:tcBorders>
          </w:tcPr>
          <w:p w14:paraId="5BC0482A" w14:textId="77777777" w:rsidR="00AB0C4E" w:rsidRPr="00AB0C4E" w:rsidRDefault="00AB0C4E" w:rsidP="00AB0C4E">
            <w:pPr>
              <w:ind w:firstLine="709"/>
            </w:pPr>
            <w:r w:rsidRPr="00AB0C4E">
              <w:lastRenderedPageBreak/>
              <w:t>7</w:t>
            </w:r>
          </w:p>
        </w:tc>
        <w:tc>
          <w:tcPr>
            <w:tcW w:w="2437" w:type="dxa"/>
            <w:tcBorders>
              <w:top w:val="single" w:sz="4" w:space="0" w:color="auto"/>
              <w:left w:val="single" w:sz="4" w:space="0" w:color="auto"/>
              <w:bottom w:val="single" w:sz="4" w:space="0" w:color="auto"/>
              <w:right w:val="single" w:sz="4" w:space="0" w:color="auto"/>
            </w:tcBorders>
          </w:tcPr>
          <w:p w14:paraId="7A9D6CCA" w14:textId="77777777" w:rsidR="00AB0C4E" w:rsidRPr="00AB0C4E" w:rsidRDefault="00AB0C4E" w:rsidP="00AB0C4E">
            <w:pPr>
              <w:ind w:firstLine="709"/>
            </w:pPr>
            <w:r w:rsidRPr="00AB0C4E">
              <w:t>Признание расходов на приобретение малоценного имущества стоимостью не более 100 000 руб.</w:t>
            </w:r>
          </w:p>
        </w:tc>
        <w:tc>
          <w:tcPr>
            <w:tcW w:w="7124" w:type="dxa"/>
            <w:tcBorders>
              <w:top w:val="single" w:sz="4" w:space="0" w:color="auto"/>
              <w:left w:val="single" w:sz="4" w:space="0" w:color="auto"/>
              <w:bottom w:val="single" w:sz="4" w:space="0" w:color="auto"/>
              <w:right w:val="single" w:sz="4" w:space="0" w:color="auto"/>
            </w:tcBorders>
          </w:tcPr>
          <w:p w14:paraId="0463730E" w14:textId="77777777" w:rsidR="00AB0C4E" w:rsidRPr="00AB0C4E" w:rsidRDefault="00AB0C4E" w:rsidP="00AB0C4E">
            <w:pPr>
              <w:ind w:firstLine="709"/>
            </w:pPr>
            <w:r w:rsidRPr="00AB0C4E">
              <w:t>1. В полной сумме по мере ввода в эксплуатацию.</w:t>
            </w:r>
          </w:p>
          <w:p w14:paraId="76418253" w14:textId="77777777" w:rsidR="00AB0C4E" w:rsidRPr="00AB0C4E" w:rsidRDefault="00AB0C4E" w:rsidP="00AB0C4E">
            <w:pPr>
              <w:ind w:firstLine="709"/>
            </w:pPr>
            <w:r w:rsidRPr="00AB0C4E">
              <w:t>2. В течение более одного отчетного периода в порядке, установленном налогоплательщиком самостоятельно. При выборе этого варианта в учетной политике надо установить порядок признания расходов в виде стоимости такого имущества</w:t>
            </w:r>
          </w:p>
        </w:tc>
        <w:tc>
          <w:tcPr>
            <w:tcW w:w="3969" w:type="dxa"/>
            <w:tcBorders>
              <w:top w:val="single" w:sz="4" w:space="0" w:color="auto"/>
              <w:left w:val="single" w:sz="4" w:space="0" w:color="auto"/>
              <w:bottom w:val="single" w:sz="4" w:space="0" w:color="auto"/>
              <w:right w:val="single" w:sz="4" w:space="0" w:color="auto"/>
            </w:tcBorders>
          </w:tcPr>
          <w:p w14:paraId="4A31AABB" w14:textId="77777777" w:rsidR="00AB0C4E" w:rsidRPr="00AB0C4E" w:rsidRDefault="00AB0C4E" w:rsidP="00AB0C4E">
            <w:pPr>
              <w:ind w:firstLine="709"/>
            </w:pPr>
            <w:r w:rsidRPr="00AB0C4E">
              <w:t xml:space="preserve">Подп. 3 п. 1 ст. 254 НК РФ. </w:t>
            </w:r>
          </w:p>
        </w:tc>
      </w:tr>
      <w:tr w:rsidR="00AB0C4E" w:rsidRPr="00AB0C4E" w14:paraId="4843B275" w14:textId="77777777" w:rsidTr="00B05A33">
        <w:tc>
          <w:tcPr>
            <w:tcW w:w="566" w:type="dxa"/>
            <w:tcBorders>
              <w:top w:val="single" w:sz="4" w:space="0" w:color="auto"/>
              <w:left w:val="single" w:sz="4" w:space="0" w:color="auto"/>
              <w:bottom w:val="single" w:sz="4" w:space="0" w:color="auto"/>
              <w:right w:val="single" w:sz="4" w:space="0" w:color="auto"/>
            </w:tcBorders>
          </w:tcPr>
          <w:p w14:paraId="49DD8EC7" w14:textId="77777777" w:rsidR="00AB0C4E" w:rsidRPr="00AB0C4E" w:rsidRDefault="00AB0C4E" w:rsidP="00AB0C4E">
            <w:pPr>
              <w:ind w:firstLine="709"/>
            </w:pPr>
            <w:r w:rsidRPr="00AB0C4E">
              <w:t>8</w:t>
            </w:r>
          </w:p>
        </w:tc>
        <w:tc>
          <w:tcPr>
            <w:tcW w:w="2437" w:type="dxa"/>
            <w:tcBorders>
              <w:top w:val="single" w:sz="4" w:space="0" w:color="auto"/>
              <w:left w:val="single" w:sz="4" w:space="0" w:color="auto"/>
              <w:bottom w:val="single" w:sz="4" w:space="0" w:color="auto"/>
              <w:right w:val="single" w:sz="4" w:space="0" w:color="auto"/>
            </w:tcBorders>
          </w:tcPr>
          <w:p w14:paraId="53BB388A" w14:textId="77777777" w:rsidR="00AB0C4E" w:rsidRPr="00AB0C4E" w:rsidRDefault="00AB0C4E" w:rsidP="00AB0C4E">
            <w:pPr>
              <w:ind w:firstLine="709"/>
            </w:pPr>
            <w:r w:rsidRPr="00AB0C4E">
              <w:t>Метод оценки сырья и материалов при списании &lt;1&gt;</w:t>
            </w:r>
          </w:p>
        </w:tc>
        <w:tc>
          <w:tcPr>
            <w:tcW w:w="7124" w:type="dxa"/>
            <w:tcBorders>
              <w:top w:val="single" w:sz="4" w:space="0" w:color="auto"/>
              <w:left w:val="single" w:sz="4" w:space="0" w:color="auto"/>
              <w:bottom w:val="single" w:sz="4" w:space="0" w:color="auto"/>
              <w:right w:val="single" w:sz="4" w:space="0" w:color="auto"/>
            </w:tcBorders>
          </w:tcPr>
          <w:p w14:paraId="5074F494" w14:textId="77777777" w:rsidR="00AB0C4E" w:rsidRPr="00AB0C4E" w:rsidRDefault="00AB0C4E" w:rsidP="00AB0C4E">
            <w:pPr>
              <w:ind w:firstLine="709"/>
            </w:pPr>
            <w:r w:rsidRPr="00AB0C4E">
              <w:t>1. По стоимости единицы запасов.</w:t>
            </w:r>
          </w:p>
          <w:p w14:paraId="31D7A191" w14:textId="77777777" w:rsidR="00AB0C4E" w:rsidRPr="00AB0C4E" w:rsidRDefault="00AB0C4E" w:rsidP="00AB0C4E">
            <w:pPr>
              <w:ind w:firstLine="709"/>
            </w:pPr>
            <w:r w:rsidRPr="00AB0C4E">
              <w:t>2. По средней стоимости.</w:t>
            </w:r>
          </w:p>
          <w:p w14:paraId="385DFC50" w14:textId="77777777" w:rsidR="00AB0C4E" w:rsidRPr="00AB0C4E" w:rsidRDefault="00AB0C4E" w:rsidP="00AB0C4E">
            <w:pPr>
              <w:ind w:firstLine="709"/>
            </w:pPr>
            <w:r w:rsidRPr="00AB0C4E">
              <w:t>3. По стоимости первых по времени приобретений (ФИФО)</w:t>
            </w:r>
          </w:p>
        </w:tc>
        <w:tc>
          <w:tcPr>
            <w:tcW w:w="3969" w:type="dxa"/>
            <w:tcBorders>
              <w:top w:val="single" w:sz="4" w:space="0" w:color="auto"/>
              <w:left w:val="single" w:sz="4" w:space="0" w:color="auto"/>
              <w:bottom w:val="single" w:sz="4" w:space="0" w:color="auto"/>
              <w:right w:val="single" w:sz="4" w:space="0" w:color="auto"/>
            </w:tcBorders>
          </w:tcPr>
          <w:p w14:paraId="08A54B3A" w14:textId="77777777" w:rsidR="00AB0C4E" w:rsidRPr="00AB0C4E" w:rsidRDefault="00AB0C4E" w:rsidP="00AB0C4E">
            <w:pPr>
              <w:ind w:firstLine="709"/>
            </w:pPr>
            <w:r w:rsidRPr="00AB0C4E">
              <w:t>Пункт 8 ст. 254 НК РФ</w:t>
            </w:r>
          </w:p>
        </w:tc>
      </w:tr>
      <w:tr w:rsidR="00AB0C4E" w:rsidRPr="00AB0C4E" w14:paraId="3919187B" w14:textId="77777777" w:rsidTr="00B05A33">
        <w:tc>
          <w:tcPr>
            <w:tcW w:w="566" w:type="dxa"/>
            <w:tcBorders>
              <w:top w:val="single" w:sz="4" w:space="0" w:color="auto"/>
              <w:left w:val="single" w:sz="4" w:space="0" w:color="auto"/>
              <w:bottom w:val="single" w:sz="4" w:space="0" w:color="auto"/>
              <w:right w:val="single" w:sz="4" w:space="0" w:color="auto"/>
            </w:tcBorders>
          </w:tcPr>
          <w:p w14:paraId="682209CB" w14:textId="77777777" w:rsidR="00AB0C4E" w:rsidRPr="00AB0C4E" w:rsidRDefault="00AB0C4E" w:rsidP="00AB0C4E">
            <w:pPr>
              <w:ind w:firstLine="709"/>
            </w:pPr>
            <w:r w:rsidRPr="00AB0C4E">
              <w:t>9</w:t>
            </w:r>
          </w:p>
        </w:tc>
        <w:tc>
          <w:tcPr>
            <w:tcW w:w="2437" w:type="dxa"/>
            <w:tcBorders>
              <w:top w:val="single" w:sz="4" w:space="0" w:color="auto"/>
              <w:left w:val="single" w:sz="4" w:space="0" w:color="auto"/>
              <w:bottom w:val="single" w:sz="4" w:space="0" w:color="auto"/>
              <w:right w:val="single" w:sz="4" w:space="0" w:color="auto"/>
            </w:tcBorders>
          </w:tcPr>
          <w:p w14:paraId="7CDEA209" w14:textId="77777777" w:rsidR="00AB0C4E" w:rsidRPr="00AB0C4E" w:rsidRDefault="00AB0C4E" w:rsidP="00AB0C4E">
            <w:pPr>
              <w:ind w:firstLine="709"/>
            </w:pPr>
            <w:r w:rsidRPr="00AB0C4E">
              <w:t>Применение амортизационной премии</w:t>
            </w:r>
          </w:p>
        </w:tc>
        <w:tc>
          <w:tcPr>
            <w:tcW w:w="7124" w:type="dxa"/>
            <w:tcBorders>
              <w:top w:val="single" w:sz="4" w:space="0" w:color="auto"/>
              <w:left w:val="single" w:sz="4" w:space="0" w:color="auto"/>
              <w:bottom w:val="single" w:sz="4" w:space="0" w:color="auto"/>
              <w:right w:val="single" w:sz="4" w:space="0" w:color="auto"/>
            </w:tcBorders>
          </w:tcPr>
          <w:p w14:paraId="03FB25B0" w14:textId="77777777" w:rsidR="00AB0C4E" w:rsidRPr="00AB0C4E" w:rsidRDefault="00AB0C4E" w:rsidP="00AB0C4E">
            <w:pPr>
              <w:ind w:firstLine="709"/>
            </w:pPr>
            <w:r w:rsidRPr="00AB0C4E">
              <w:t>1. Организация применяет амортизационную премию.</w:t>
            </w:r>
          </w:p>
          <w:p w14:paraId="54E19280" w14:textId="77777777" w:rsidR="00AB0C4E" w:rsidRPr="00AB0C4E" w:rsidRDefault="00AB0C4E" w:rsidP="00AB0C4E">
            <w:pPr>
              <w:ind w:firstLine="709"/>
            </w:pPr>
            <w:r w:rsidRPr="00AB0C4E">
              <w:t>В этом случае в учетной политике необходимо закрепить размер амортизационной премии и критерии ее применения.</w:t>
            </w:r>
          </w:p>
          <w:p w14:paraId="6CBE0FDD" w14:textId="77777777" w:rsidR="00AB0C4E" w:rsidRPr="00AB0C4E" w:rsidRDefault="00AB0C4E" w:rsidP="00AB0C4E">
            <w:pPr>
              <w:ind w:firstLine="709"/>
            </w:pPr>
            <w:r w:rsidRPr="00AB0C4E">
              <w:t>2. Организация не применяет амортизационную премию</w:t>
            </w:r>
          </w:p>
        </w:tc>
        <w:tc>
          <w:tcPr>
            <w:tcW w:w="3969" w:type="dxa"/>
            <w:tcBorders>
              <w:top w:val="single" w:sz="4" w:space="0" w:color="auto"/>
              <w:left w:val="single" w:sz="4" w:space="0" w:color="auto"/>
              <w:bottom w:val="single" w:sz="4" w:space="0" w:color="auto"/>
              <w:right w:val="single" w:sz="4" w:space="0" w:color="auto"/>
            </w:tcBorders>
          </w:tcPr>
          <w:p w14:paraId="5273898B" w14:textId="77777777" w:rsidR="00AB0C4E" w:rsidRPr="00AB0C4E" w:rsidRDefault="00AB0C4E" w:rsidP="00AB0C4E">
            <w:pPr>
              <w:ind w:firstLine="709"/>
            </w:pPr>
            <w:r w:rsidRPr="00AB0C4E">
              <w:t>Пункт 9 ст. 258 НК РФ.</w:t>
            </w:r>
          </w:p>
          <w:p w14:paraId="357087DE" w14:textId="77777777" w:rsidR="00AB0C4E" w:rsidRPr="00AB0C4E" w:rsidRDefault="00AB0C4E" w:rsidP="00AB0C4E">
            <w:pPr>
              <w:ind w:firstLine="709"/>
            </w:pPr>
          </w:p>
        </w:tc>
      </w:tr>
      <w:tr w:rsidR="00AB0C4E" w:rsidRPr="00AB0C4E" w14:paraId="0167D245" w14:textId="77777777" w:rsidTr="00B05A33">
        <w:tc>
          <w:tcPr>
            <w:tcW w:w="566" w:type="dxa"/>
            <w:tcBorders>
              <w:top w:val="single" w:sz="4" w:space="0" w:color="auto"/>
              <w:left w:val="single" w:sz="4" w:space="0" w:color="auto"/>
              <w:bottom w:val="single" w:sz="4" w:space="0" w:color="auto"/>
              <w:right w:val="single" w:sz="4" w:space="0" w:color="auto"/>
            </w:tcBorders>
          </w:tcPr>
          <w:p w14:paraId="12CCEF71" w14:textId="77777777" w:rsidR="00AB0C4E" w:rsidRPr="00AB0C4E" w:rsidRDefault="00AB0C4E" w:rsidP="00AB0C4E">
            <w:pPr>
              <w:ind w:firstLine="709"/>
            </w:pPr>
            <w:r w:rsidRPr="00AB0C4E">
              <w:t>10</w:t>
            </w:r>
          </w:p>
        </w:tc>
        <w:tc>
          <w:tcPr>
            <w:tcW w:w="2437" w:type="dxa"/>
            <w:tcBorders>
              <w:top w:val="single" w:sz="4" w:space="0" w:color="auto"/>
              <w:left w:val="single" w:sz="4" w:space="0" w:color="auto"/>
              <w:bottom w:val="single" w:sz="4" w:space="0" w:color="auto"/>
              <w:right w:val="single" w:sz="4" w:space="0" w:color="auto"/>
            </w:tcBorders>
          </w:tcPr>
          <w:p w14:paraId="5B0A83D6" w14:textId="77777777" w:rsidR="00AB0C4E" w:rsidRPr="00AB0C4E" w:rsidRDefault="00AB0C4E" w:rsidP="00AB0C4E">
            <w:pPr>
              <w:ind w:firstLine="709"/>
            </w:pPr>
            <w:r w:rsidRPr="00AB0C4E">
              <w:t>Метод начисления амортизации</w:t>
            </w:r>
          </w:p>
        </w:tc>
        <w:tc>
          <w:tcPr>
            <w:tcW w:w="7124" w:type="dxa"/>
            <w:tcBorders>
              <w:top w:val="single" w:sz="4" w:space="0" w:color="auto"/>
              <w:left w:val="single" w:sz="4" w:space="0" w:color="auto"/>
              <w:bottom w:val="single" w:sz="4" w:space="0" w:color="auto"/>
              <w:right w:val="single" w:sz="4" w:space="0" w:color="auto"/>
            </w:tcBorders>
          </w:tcPr>
          <w:p w14:paraId="3D709504" w14:textId="77777777" w:rsidR="00AB0C4E" w:rsidRPr="00AB0C4E" w:rsidRDefault="00AB0C4E" w:rsidP="00AB0C4E">
            <w:pPr>
              <w:ind w:firstLine="709"/>
            </w:pPr>
            <w:r w:rsidRPr="00AB0C4E">
              <w:t>1. Линейный метод.</w:t>
            </w:r>
          </w:p>
          <w:p w14:paraId="23117FFD" w14:textId="77777777" w:rsidR="00AB0C4E" w:rsidRPr="00AB0C4E" w:rsidRDefault="00AB0C4E" w:rsidP="00AB0C4E">
            <w:pPr>
              <w:ind w:firstLine="709"/>
            </w:pPr>
            <w:r w:rsidRPr="00AB0C4E">
              <w:t>2. Нелинейный метод</w:t>
            </w:r>
          </w:p>
        </w:tc>
        <w:tc>
          <w:tcPr>
            <w:tcW w:w="3969" w:type="dxa"/>
            <w:tcBorders>
              <w:top w:val="single" w:sz="4" w:space="0" w:color="auto"/>
              <w:left w:val="single" w:sz="4" w:space="0" w:color="auto"/>
              <w:bottom w:val="single" w:sz="4" w:space="0" w:color="auto"/>
              <w:right w:val="single" w:sz="4" w:space="0" w:color="auto"/>
            </w:tcBorders>
          </w:tcPr>
          <w:p w14:paraId="7167D5F6" w14:textId="77777777" w:rsidR="00AB0C4E" w:rsidRPr="00AB0C4E" w:rsidRDefault="00AB0C4E" w:rsidP="00AB0C4E">
            <w:pPr>
              <w:ind w:firstLine="709"/>
            </w:pPr>
            <w:r w:rsidRPr="00AB0C4E">
              <w:t>Пункт 1 ст. 259 НК РФ.</w:t>
            </w:r>
          </w:p>
          <w:p w14:paraId="37884264" w14:textId="77777777" w:rsidR="00AB0C4E" w:rsidRPr="00AB0C4E" w:rsidRDefault="00AB0C4E" w:rsidP="00AB0C4E">
            <w:pPr>
              <w:ind w:firstLine="709"/>
            </w:pPr>
          </w:p>
        </w:tc>
      </w:tr>
      <w:tr w:rsidR="00AB0C4E" w:rsidRPr="00AB0C4E" w14:paraId="0BD9F2B2" w14:textId="77777777" w:rsidTr="00B05A33">
        <w:tc>
          <w:tcPr>
            <w:tcW w:w="566" w:type="dxa"/>
            <w:tcBorders>
              <w:top w:val="single" w:sz="4" w:space="0" w:color="auto"/>
              <w:left w:val="single" w:sz="4" w:space="0" w:color="auto"/>
              <w:bottom w:val="single" w:sz="4" w:space="0" w:color="auto"/>
              <w:right w:val="single" w:sz="4" w:space="0" w:color="auto"/>
            </w:tcBorders>
          </w:tcPr>
          <w:p w14:paraId="06FA4FAD" w14:textId="77777777" w:rsidR="00AB0C4E" w:rsidRPr="00AB0C4E" w:rsidRDefault="00AB0C4E" w:rsidP="00AB0C4E">
            <w:pPr>
              <w:ind w:firstLine="709"/>
            </w:pPr>
            <w:r w:rsidRPr="00AB0C4E">
              <w:t>11</w:t>
            </w:r>
          </w:p>
        </w:tc>
        <w:tc>
          <w:tcPr>
            <w:tcW w:w="2437" w:type="dxa"/>
            <w:tcBorders>
              <w:top w:val="single" w:sz="4" w:space="0" w:color="auto"/>
              <w:left w:val="single" w:sz="4" w:space="0" w:color="auto"/>
              <w:bottom w:val="single" w:sz="4" w:space="0" w:color="auto"/>
              <w:right w:val="single" w:sz="4" w:space="0" w:color="auto"/>
            </w:tcBorders>
          </w:tcPr>
          <w:p w14:paraId="4BCF5293" w14:textId="77777777" w:rsidR="00AB0C4E" w:rsidRPr="00AB0C4E" w:rsidRDefault="00AB0C4E" w:rsidP="00AB0C4E">
            <w:pPr>
              <w:ind w:firstLine="709"/>
            </w:pPr>
            <w:r w:rsidRPr="00AB0C4E">
              <w:t>Порядок учета электронно-вычислительной техники организациями, осуществляющими деятельность в области информационных технологий &lt;2&gt;</w:t>
            </w:r>
          </w:p>
        </w:tc>
        <w:tc>
          <w:tcPr>
            <w:tcW w:w="7124" w:type="dxa"/>
            <w:tcBorders>
              <w:top w:val="single" w:sz="4" w:space="0" w:color="auto"/>
              <w:left w:val="single" w:sz="4" w:space="0" w:color="auto"/>
              <w:bottom w:val="single" w:sz="4" w:space="0" w:color="auto"/>
              <w:right w:val="single" w:sz="4" w:space="0" w:color="auto"/>
            </w:tcBorders>
          </w:tcPr>
          <w:p w14:paraId="6B9FB59E" w14:textId="77777777" w:rsidR="00AB0C4E" w:rsidRPr="00AB0C4E" w:rsidRDefault="00AB0C4E" w:rsidP="00AB0C4E">
            <w:pPr>
              <w:ind w:firstLine="709"/>
            </w:pPr>
            <w:r w:rsidRPr="00AB0C4E">
              <w:t>1. Расходы на приобретение электронно-вычислительной техники признаются материальными расходами в полной сумме в момент ввода ее в эксплуатацию.</w:t>
            </w:r>
          </w:p>
          <w:p w14:paraId="6907593E" w14:textId="77777777" w:rsidR="00AB0C4E" w:rsidRPr="00AB0C4E" w:rsidRDefault="00AB0C4E" w:rsidP="00AB0C4E">
            <w:pPr>
              <w:ind w:firstLine="709"/>
            </w:pPr>
            <w:r w:rsidRPr="00AB0C4E">
              <w:t>2. Электронно-вычислительная техника учитывается по общим правилам в составе основных средств либо материальных расходов (в зависимости от стоимости)</w:t>
            </w:r>
          </w:p>
        </w:tc>
        <w:tc>
          <w:tcPr>
            <w:tcW w:w="3969" w:type="dxa"/>
            <w:tcBorders>
              <w:top w:val="single" w:sz="4" w:space="0" w:color="auto"/>
              <w:left w:val="single" w:sz="4" w:space="0" w:color="auto"/>
              <w:bottom w:val="single" w:sz="4" w:space="0" w:color="auto"/>
              <w:right w:val="single" w:sz="4" w:space="0" w:color="auto"/>
            </w:tcBorders>
          </w:tcPr>
          <w:p w14:paraId="59F7A0A0" w14:textId="77777777" w:rsidR="00AB0C4E" w:rsidRPr="00AB0C4E" w:rsidRDefault="00AB0C4E" w:rsidP="00AB0C4E">
            <w:pPr>
              <w:ind w:firstLine="709"/>
            </w:pPr>
            <w:r w:rsidRPr="00AB0C4E">
              <w:t>Пункт 6 ст. 259 НК РФ</w:t>
            </w:r>
          </w:p>
        </w:tc>
      </w:tr>
      <w:tr w:rsidR="00AB0C4E" w:rsidRPr="00AB0C4E" w14:paraId="5146C8BD" w14:textId="77777777" w:rsidTr="00B05A33">
        <w:tc>
          <w:tcPr>
            <w:tcW w:w="566" w:type="dxa"/>
            <w:tcBorders>
              <w:top w:val="single" w:sz="4" w:space="0" w:color="auto"/>
              <w:left w:val="single" w:sz="4" w:space="0" w:color="auto"/>
              <w:bottom w:val="single" w:sz="4" w:space="0" w:color="auto"/>
              <w:right w:val="single" w:sz="4" w:space="0" w:color="auto"/>
            </w:tcBorders>
          </w:tcPr>
          <w:p w14:paraId="43403E9A" w14:textId="77777777" w:rsidR="00AB0C4E" w:rsidRPr="00AB0C4E" w:rsidRDefault="00AB0C4E" w:rsidP="00AB0C4E">
            <w:pPr>
              <w:ind w:firstLine="709"/>
            </w:pPr>
            <w:r w:rsidRPr="00AB0C4E">
              <w:lastRenderedPageBreak/>
              <w:t>12</w:t>
            </w:r>
          </w:p>
        </w:tc>
        <w:tc>
          <w:tcPr>
            <w:tcW w:w="2437" w:type="dxa"/>
            <w:tcBorders>
              <w:top w:val="single" w:sz="4" w:space="0" w:color="auto"/>
              <w:left w:val="single" w:sz="4" w:space="0" w:color="auto"/>
              <w:bottom w:val="single" w:sz="4" w:space="0" w:color="auto"/>
              <w:right w:val="single" w:sz="4" w:space="0" w:color="auto"/>
            </w:tcBorders>
          </w:tcPr>
          <w:p w14:paraId="12AE6CAB" w14:textId="77777777" w:rsidR="00AB0C4E" w:rsidRPr="00AB0C4E" w:rsidRDefault="00AB0C4E" w:rsidP="00AB0C4E">
            <w:pPr>
              <w:ind w:firstLine="709"/>
            </w:pPr>
            <w:r w:rsidRPr="00AB0C4E">
              <w:t>Порядок учета расходов на приобретение (создание, реконструкцию, модернизацию) амортизируемого имущества (за исключением недвижимости) театрами, музеями, библиотеками, концертными организациями, являющимися бюджетными учреждениями</w:t>
            </w:r>
          </w:p>
        </w:tc>
        <w:tc>
          <w:tcPr>
            <w:tcW w:w="7124" w:type="dxa"/>
            <w:tcBorders>
              <w:top w:val="single" w:sz="4" w:space="0" w:color="auto"/>
              <w:left w:val="single" w:sz="4" w:space="0" w:color="auto"/>
              <w:bottom w:val="single" w:sz="4" w:space="0" w:color="auto"/>
              <w:right w:val="single" w:sz="4" w:space="0" w:color="auto"/>
            </w:tcBorders>
          </w:tcPr>
          <w:p w14:paraId="488BA3FA" w14:textId="77777777" w:rsidR="00AB0C4E" w:rsidRPr="00AB0C4E" w:rsidRDefault="00AB0C4E" w:rsidP="00AB0C4E">
            <w:pPr>
              <w:ind w:firstLine="709"/>
            </w:pPr>
            <w:r w:rsidRPr="00AB0C4E">
              <w:t>1. Расходы формируют первоначальную стоимость амортизируемого имущества и списываются в расходы через механизм амортизации в общеустановленном порядке.</w:t>
            </w:r>
          </w:p>
          <w:p w14:paraId="301E8F14" w14:textId="77777777" w:rsidR="00AB0C4E" w:rsidRPr="00AB0C4E" w:rsidRDefault="00AB0C4E" w:rsidP="00AB0C4E">
            <w:pPr>
              <w:ind w:firstLine="709"/>
            </w:pPr>
            <w:r w:rsidRPr="00AB0C4E">
              <w:t>2. Указанные расходы признаются в составе материальных расходов в полной сумме по мере ввода соответствующих объектов в эксплуатацию</w:t>
            </w:r>
          </w:p>
        </w:tc>
        <w:tc>
          <w:tcPr>
            <w:tcW w:w="3969" w:type="dxa"/>
            <w:tcBorders>
              <w:top w:val="single" w:sz="4" w:space="0" w:color="auto"/>
              <w:left w:val="single" w:sz="4" w:space="0" w:color="auto"/>
              <w:bottom w:val="single" w:sz="4" w:space="0" w:color="auto"/>
              <w:right w:val="single" w:sz="4" w:space="0" w:color="auto"/>
            </w:tcBorders>
          </w:tcPr>
          <w:p w14:paraId="1F63C344" w14:textId="77777777" w:rsidR="00AB0C4E" w:rsidRPr="00AB0C4E" w:rsidRDefault="00AB0C4E" w:rsidP="00AB0C4E">
            <w:pPr>
              <w:ind w:firstLine="709"/>
            </w:pPr>
            <w:r w:rsidRPr="00AB0C4E">
              <w:t>Пункт 7 ст. 259 НК РФ</w:t>
            </w:r>
          </w:p>
        </w:tc>
      </w:tr>
      <w:tr w:rsidR="00AB0C4E" w:rsidRPr="00AB0C4E" w14:paraId="00628BC6" w14:textId="77777777" w:rsidTr="00B05A33">
        <w:tc>
          <w:tcPr>
            <w:tcW w:w="566" w:type="dxa"/>
            <w:tcBorders>
              <w:top w:val="single" w:sz="4" w:space="0" w:color="auto"/>
              <w:left w:val="single" w:sz="4" w:space="0" w:color="auto"/>
              <w:bottom w:val="single" w:sz="4" w:space="0" w:color="auto"/>
              <w:right w:val="single" w:sz="4" w:space="0" w:color="auto"/>
            </w:tcBorders>
          </w:tcPr>
          <w:p w14:paraId="238FEDFA" w14:textId="77777777" w:rsidR="00AB0C4E" w:rsidRPr="00AB0C4E" w:rsidRDefault="00AB0C4E" w:rsidP="00AB0C4E">
            <w:pPr>
              <w:ind w:firstLine="709"/>
            </w:pPr>
            <w:r w:rsidRPr="00AB0C4E">
              <w:t>13</w:t>
            </w:r>
          </w:p>
        </w:tc>
        <w:tc>
          <w:tcPr>
            <w:tcW w:w="2437" w:type="dxa"/>
            <w:tcBorders>
              <w:top w:val="single" w:sz="4" w:space="0" w:color="auto"/>
              <w:left w:val="single" w:sz="4" w:space="0" w:color="auto"/>
              <w:bottom w:val="single" w:sz="4" w:space="0" w:color="auto"/>
              <w:right w:val="single" w:sz="4" w:space="0" w:color="auto"/>
            </w:tcBorders>
          </w:tcPr>
          <w:p w14:paraId="63A95833" w14:textId="77777777" w:rsidR="00AB0C4E" w:rsidRPr="00AB0C4E" w:rsidRDefault="00AB0C4E" w:rsidP="00AB0C4E">
            <w:pPr>
              <w:ind w:firstLine="709"/>
            </w:pPr>
            <w:r w:rsidRPr="00AB0C4E">
              <w:t>Применение к основной норме амортизации повышающих коэффициентов</w:t>
            </w:r>
          </w:p>
        </w:tc>
        <w:tc>
          <w:tcPr>
            <w:tcW w:w="7124" w:type="dxa"/>
            <w:tcBorders>
              <w:top w:val="single" w:sz="4" w:space="0" w:color="auto"/>
              <w:left w:val="single" w:sz="4" w:space="0" w:color="auto"/>
              <w:bottom w:val="single" w:sz="4" w:space="0" w:color="auto"/>
              <w:right w:val="single" w:sz="4" w:space="0" w:color="auto"/>
            </w:tcBorders>
          </w:tcPr>
          <w:p w14:paraId="72A98832" w14:textId="77777777" w:rsidR="00AB0C4E" w:rsidRPr="00AB0C4E" w:rsidRDefault="00AB0C4E" w:rsidP="00AB0C4E">
            <w:pPr>
              <w:ind w:firstLine="709"/>
            </w:pPr>
            <w:r w:rsidRPr="00AB0C4E">
              <w:t>1. В учетной политике отражается решение о применении повышающих коэффициентов и отражается их размер.</w:t>
            </w:r>
          </w:p>
          <w:p w14:paraId="6CDAE70A" w14:textId="77777777" w:rsidR="00AB0C4E" w:rsidRPr="00AB0C4E" w:rsidRDefault="00AB0C4E" w:rsidP="00AB0C4E">
            <w:pPr>
              <w:ind w:firstLine="709"/>
            </w:pPr>
            <w:r w:rsidRPr="00AB0C4E">
              <w:t>2. Повышающие коэффициенты не применяются</w:t>
            </w:r>
          </w:p>
        </w:tc>
        <w:tc>
          <w:tcPr>
            <w:tcW w:w="3969" w:type="dxa"/>
            <w:tcBorders>
              <w:top w:val="single" w:sz="4" w:space="0" w:color="auto"/>
              <w:left w:val="single" w:sz="4" w:space="0" w:color="auto"/>
              <w:bottom w:val="single" w:sz="4" w:space="0" w:color="auto"/>
              <w:right w:val="single" w:sz="4" w:space="0" w:color="auto"/>
            </w:tcBorders>
          </w:tcPr>
          <w:p w14:paraId="24DE54A9" w14:textId="77777777" w:rsidR="00AB0C4E" w:rsidRPr="00AB0C4E" w:rsidRDefault="00AB0C4E" w:rsidP="00AB0C4E">
            <w:pPr>
              <w:ind w:firstLine="709"/>
            </w:pPr>
            <w:r w:rsidRPr="00AB0C4E">
              <w:t xml:space="preserve">Пункты 1 и 2 ст. 259.3 НК РФ. </w:t>
            </w:r>
          </w:p>
        </w:tc>
      </w:tr>
      <w:tr w:rsidR="00AB0C4E" w:rsidRPr="00AB0C4E" w14:paraId="6EBE049F" w14:textId="77777777" w:rsidTr="00B05A33">
        <w:tc>
          <w:tcPr>
            <w:tcW w:w="566" w:type="dxa"/>
            <w:tcBorders>
              <w:top w:val="single" w:sz="4" w:space="0" w:color="auto"/>
              <w:left w:val="single" w:sz="4" w:space="0" w:color="auto"/>
              <w:bottom w:val="single" w:sz="4" w:space="0" w:color="auto"/>
              <w:right w:val="single" w:sz="4" w:space="0" w:color="auto"/>
            </w:tcBorders>
          </w:tcPr>
          <w:p w14:paraId="5F98DD21" w14:textId="77777777" w:rsidR="00AB0C4E" w:rsidRPr="00AB0C4E" w:rsidRDefault="00AB0C4E" w:rsidP="00AB0C4E">
            <w:pPr>
              <w:ind w:firstLine="709"/>
            </w:pPr>
            <w:r w:rsidRPr="00AB0C4E">
              <w:t>14</w:t>
            </w:r>
          </w:p>
        </w:tc>
        <w:tc>
          <w:tcPr>
            <w:tcW w:w="2437" w:type="dxa"/>
            <w:tcBorders>
              <w:top w:val="single" w:sz="4" w:space="0" w:color="auto"/>
              <w:left w:val="single" w:sz="4" w:space="0" w:color="auto"/>
              <w:bottom w:val="single" w:sz="4" w:space="0" w:color="auto"/>
              <w:right w:val="single" w:sz="4" w:space="0" w:color="auto"/>
            </w:tcBorders>
          </w:tcPr>
          <w:p w14:paraId="06682FA8" w14:textId="77777777" w:rsidR="00AB0C4E" w:rsidRPr="00AB0C4E" w:rsidRDefault="00AB0C4E" w:rsidP="00AB0C4E">
            <w:pPr>
              <w:ind w:firstLine="709"/>
            </w:pPr>
            <w:r w:rsidRPr="00AB0C4E">
              <w:t>Применение пониженных норм амортизации</w:t>
            </w:r>
          </w:p>
        </w:tc>
        <w:tc>
          <w:tcPr>
            <w:tcW w:w="7124" w:type="dxa"/>
            <w:tcBorders>
              <w:top w:val="single" w:sz="4" w:space="0" w:color="auto"/>
              <w:left w:val="single" w:sz="4" w:space="0" w:color="auto"/>
              <w:bottom w:val="single" w:sz="4" w:space="0" w:color="auto"/>
              <w:right w:val="single" w:sz="4" w:space="0" w:color="auto"/>
            </w:tcBorders>
          </w:tcPr>
          <w:p w14:paraId="65F8FAC6" w14:textId="77777777" w:rsidR="00AB0C4E" w:rsidRPr="00AB0C4E" w:rsidRDefault="00AB0C4E" w:rsidP="00AB0C4E">
            <w:pPr>
              <w:ind w:firstLine="709"/>
            </w:pPr>
            <w:r w:rsidRPr="00AB0C4E">
              <w:t>1. Пониженные нормы амортизации применяются. Устанавливаются перечень объектов и пониженные нормы.</w:t>
            </w:r>
          </w:p>
          <w:p w14:paraId="1BB9675B" w14:textId="77777777" w:rsidR="00AB0C4E" w:rsidRPr="00AB0C4E" w:rsidRDefault="00AB0C4E" w:rsidP="00AB0C4E">
            <w:pPr>
              <w:ind w:firstLine="709"/>
            </w:pPr>
            <w:r w:rsidRPr="00AB0C4E">
              <w:t>2. Пониженные нормы амортизации не применяются</w:t>
            </w:r>
          </w:p>
        </w:tc>
        <w:tc>
          <w:tcPr>
            <w:tcW w:w="3969" w:type="dxa"/>
            <w:tcBorders>
              <w:top w:val="single" w:sz="4" w:space="0" w:color="auto"/>
              <w:left w:val="single" w:sz="4" w:space="0" w:color="auto"/>
              <w:bottom w:val="single" w:sz="4" w:space="0" w:color="auto"/>
              <w:right w:val="single" w:sz="4" w:space="0" w:color="auto"/>
            </w:tcBorders>
          </w:tcPr>
          <w:p w14:paraId="32BED757" w14:textId="77777777" w:rsidR="00AB0C4E" w:rsidRPr="00AB0C4E" w:rsidRDefault="00AB0C4E" w:rsidP="00AB0C4E">
            <w:pPr>
              <w:ind w:firstLine="709"/>
            </w:pPr>
            <w:r w:rsidRPr="00AB0C4E">
              <w:t>Пункт 4 ст. 259.3 НК РФ.</w:t>
            </w:r>
          </w:p>
          <w:p w14:paraId="5E57F0CE" w14:textId="77777777" w:rsidR="00AB0C4E" w:rsidRPr="00AB0C4E" w:rsidRDefault="00AB0C4E" w:rsidP="00AB0C4E">
            <w:pPr>
              <w:ind w:firstLine="709"/>
            </w:pPr>
          </w:p>
        </w:tc>
      </w:tr>
      <w:tr w:rsidR="00AB0C4E" w:rsidRPr="00AB0C4E" w14:paraId="3C0EDDE6" w14:textId="77777777" w:rsidTr="00B05A33">
        <w:tc>
          <w:tcPr>
            <w:tcW w:w="566" w:type="dxa"/>
            <w:tcBorders>
              <w:top w:val="single" w:sz="4" w:space="0" w:color="auto"/>
              <w:left w:val="single" w:sz="4" w:space="0" w:color="auto"/>
              <w:bottom w:val="single" w:sz="4" w:space="0" w:color="auto"/>
              <w:right w:val="single" w:sz="4" w:space="0" w:color="auto"/>
            </w:tcBorders>
          </w:tcPr>
          <w:p w14:paraId="0AC43649" w14:textId="77777777" w:rsidR="00AB0C4E" w:rsidRPr="00AB0C4E" w:rsidRDefault="00AB0C4E" w:rsidP="00AB0C4E">
            <w:pPr>
              <w:ind w:firstLine="709"/>
            </w:pPr>
            <w:r w:rsidRPr="00AB0C4E">
              <w:t>15</w:t>
            </w:r>
          </w:p>
        </w:tc>
        <w:tc>
          <w:tcPr>
            <w:tcW w:w="2437" w:type="dxa"/>
            <w:tcBorders>
              <w:top w:val="single" w:sz="4" w:space="0" w:color="auto"/>
              <w:left w:val="single" w:sz="4" w:space="0" w:color="auto"/>
              <w:bottom w:val="single" w:sz="4" w:space="0" w:color="auto"/>
              <w:right w:val="single" w:sz="4" w:space="0" w:color="auto"/>
            </w:tcBorders>
          </w:tcPr>
          <w:p w14:paraId="24633F00" w14:textId="77777777" w:rsidR="00AB0C4E" w:rsidRPr="00AB0C4E" w:rsidRDefault="00AB0C4E" w:rsidP="00AB0C4E">
            <w:pPr>
              <w:ind w:firstLine="709"/>
            </w:pPr>
            <w:r w:rsidRPr="00AB0C4E">
              <w:t xml:space="preserve">Создание резервов под </w:t>
            </w:r>
            <w:r w:rsidRPr="00AB0C4E">
              <w:lastRenderedPageBreak/>
              <w:t>предстоящие ремонты основных средств</w:t>
            </w:r>
          </w:p>
        </w:tc>
        <w:tc>
          <w:tcPr>
            <w:tcW w:w="7124" w:type="dxa"/>
            <w:tcBorders>
              <w:top w:val="single" w:sz="4" w:space="0" w:color="auto"/>
              <w:left w:val="single" w:sz="4" w:space="0" w:color="auto"/>
              <w:bottom w:val="single" w:sz="4" w:space="0" w:color="auto"/>
              <w:right w:val="single" w:sz="4" w:space="0" w:color="auto"/>
            </w:tcBorders>
          </w:tcPr>
          <w:p w14:paraId="0E74AA7C" w14:textId="77777777" w:rsidR="00AB0C4E" w:rsidRPr="00AB0C4E" w:rsidRDefault="00AB0C4E" w:rsidP="00AB0C4E">
            <w:pPr>
              <w:ind w:firstLine="709"/>
            </w:pPr>
            <w:r w:rsidRPr="00AB0C4E">
              <w:lastRenderedPageBreak/>
              <w:t>1. Резервы создаются. В учетной политике закрепляются нормативы отчислений в резервы.</w:t>
            </w:r>
          </w:p>
          <w:p w14:paraId="2CBD1577" w14:textId="77777777" w:rsidR="00AB0C4E" w:rsidRPr="00AB0C4E" w:rsidRDefault="00AB0C4E" w:rsidP="00AB0C4E">
            <w:pPr>
              <w:ind w:firstLine="709"/>
            </w:pPr>
            <w:r w:rsidRPr="00AB0C4E">
              <w:lastRenderedPageBreak/>
              <w:t>2. Резервы не создаются. Расходы на ремонт признаются прочими расходами того периода, в котором они были осуществлены, в сумме фактических затрат</w:t>
            </w:r>
          </w:p>
        </w:tc>
        <w:tc>
          <w:tcPr>
            <w:tcW w:w="3969" w:type="dxa"/>
            <w:tcBorders>
              <w:top w:val="single" w:sz="4" w:space="0" w:color="auto"/>
              <w:left w:val="single" w:sz="4" w:space="0" w:color="auto"/>
              <w:bottom w:val="single" w:sz="4" w:space="0" w:color="auto"/>
              <w:right w:val="single" w:sz="4" w:space="0" w:color="auto"/>
            </w:tcBorders>
          </w:tcPr>
          <w:p w14:paraId="6CED3578" w14:textId="77777777" w:rsidR="00AB0C4E" w:rsidRPr="00AB0C4E" w:rsidRDefault="00AB0C4E" w:rsidP="00AB0C4E">
            <w:pPr>
              <w:ind w:firstLine="709"/>
            </w:pPr>
            <w:r w:rsidRPr="00AB0C4E">
              <w:lastRenderedPageBreak/>
              <w:t>Статьи 260 и 324 НК РФ.</w:t>
            </w:r>
          </w:p>
          <w:p w14:paraId="6329221F" w14:textId="77777777" w:rsidR="00AB0C4E" w:rsidRPr="00AB0C4E" w:rsidRDefault="00AB0C4E" w:rsidP="00AB0C4E">
            <w:pPr>
              <w:ind w:firstLine="709"/>
            </w:pPr>
          </w:p>
        </w:tc>
      </w:tr>
      <w:tr w:rsidR="00AB0C4E" w:rsidRPr="00AB0C4E" w14:paraId="15833A0E" w14:textId="77777777" w:rsidTr="00B05A33">
        <w:tc>
          <w:tcPr>
            <w:tcW w:w="566" w:type="dxa"/>
            <w:tcBorders>
              <w:top w:val="single" w:sz="4" w:space="0" w:color="auto"/>
              <w:left w:val="single" w:sz="4" w:space="0" w:color="auto"/>
              <w:bottom w:val="single" w:sz="4" w:space="0" w:color="auto"/>
              <w:right w:val="single" w:sz="4" w:space="0" w:color="auto"/>
            </w:tcBorders>
          </w:tcPr>
          <w:p w14:paraId="216383D8" w14:textId="77777777" w:rsidR="00AB0C4E" w:rsidRPr="00AB0C4E" w:rsidRDefault="00AB0C4E" w:rsidP="00AB0C4E">
            <w:pPr>
              <w:ind w:firstLine="709"/>
            </w:pPr>
            <w:r w:rsidRPr="00AB0C4E">
              <w:t>16</w:t>
            </w:r>
          </w:p>
        </w:tc>
        <w:tc>
          <w:tcPr>
            <w:tcW w:w="2437" w:type="dxa"/>
            <w:tcBorders>
              <w:top w:val="single" w:sz="4" w:space="0" w:color="auto"/>
              <w:left w:val="single" w:sz="4" w:space="0" w:color="auto"/>
              <w:bottom w:val="single" w:sz="4" w:space="0" w:color="auto"/>
              <w:right w:val="single" w:sz="4" w:space="0" w:color="auto"/>
            </w:tcBorders>
          </w:tcPr>
          <w:p w14:paraId="01C5AD4B" w14:textId="77777777" w:rsidR="00AB0C4E" w:rsidRPr="00AB0C4E" w:rsidRDefault="00AB0C4E" w:rsidP="00AB0C4E">
            <w:pPr>
              <w:ind w:firstLine="709"/>
            </w:pPr>
            <w:r w:rsidRPr="00AB0C4E">
              <w:t>Порядок учета расходов на НИОКР, которые привели к получению организацией исключительных прав на результаты интеллектуальной деятельности</w:t>
            </w:r>
          </w:p>
        </w:tc>
        <w:tc>
          <w:tcPr>
            <w:tcW w:w="7124" w:type="dxa"/>
            <w:tcBorders>
              <w:top w:val="single" w:sz="4" w:space="0" w:color="auto"/>
              <w:left w:val="single" w:sz="4" w:space="0" w:color="auto"/>
              <w:bottom w:val="single" w:sz="4" w:space="0" w:color="auto"/>
              <w:right w:val="single" w:sz="4" w:space="0" w:color="auto"/>
            </w:tcBorders>
          </w:tcPr>
          <w:p w14:paraId="1795D616" w14:textId="77777777" w:rsidR="00AB0C4E" w:rsidRPr="00AB0C4E" w:rsidRDefault="00AB0C4E" w:rsidP="00AB0C4E">
            <w:pPr>
              <w:ind w:firstLine="709"/>
            </w:pPr>
            <w:r w:rsidRPr="00AB0C4E">
              <w:t>1. Полученные права признаются нематериальными активами, которые подлежат амортизации в общем порядке.</w:t>
            </w:r>
          </w:p>
          <w:p w14:paraId="6A42DA8A" w14:textId="77777777" w:rsidR="00AB0C4E" w:rsidRPr="00AB0C4E" w:rsidRDefault="00AB0C4E" w:rsidP="00AB0C4E">
            <w:pPr>
              <w:ind w:firstLine="709"/>
            </w:pPr>
            <w:r w:rsidRPr="00AB0C4E">
              <w:t>2. Произведенные расходы учитываются в составе прочих расходов, связанных с производством и реализацией, в течение двух лет</w:t>
            </w:r>
          </w:p>
        </w:tc>
        <w:tc>
          <w:tcPr>
            <w:tcW w:w="3969" w:type="dxa"/>
            <w:tcBorders>
              <w:top w:val="single" w:sz="4" w:space="0" w:color="auto"/>
              <w:left w:val="single" w:sz="4" w:space="0" w:color="auto"/>
              <w:bottom w:val="single" w:sz="4" w:space="0" w:color="auto"/>
              <w:right w:val="single" w:sz="4" w:space="0" w:color="auto"/>
            </w:tcBorders>
          </w:tcPr>
          <w:p w14:paraId="21C6DB18" w14:textId="77777777" w:rsidR="00AB0C4E" w:rsidRPr="00AB0C4E" w:rsidRDefault="00AB0C4E" w:rsidP="00AB0C4E">
            <w:pPr>
              <w:ind w:firstLine="709"/>
            </w:pPr>
            <w:r w:rsidRPr="00AB0C4E">
              <w:t>Пункт 9 ст. 262 НК РФ.</w:t>
            </w:r>
          </w:p>
          <w:p w14:paraId="64CFDDF7" w14:textId="77777777" w:rsidR="00AB0C4E" w:rsidRPr="00AB0C4E" w:rsidRDefault="00AB0C4E" w:rsidP="00AB0C4E">
            <w:pPr>
              <w:ind w:firstLine="709"/>
            </w:pPr>
          </w:p>
        </w:tc>
      </w:tr>
      <w:tr w:rsidR="00AB0C4E" w:rsidRPr="00AB0C4E" w14:paraId="7D8AC521" w14:textId="77777777" w:rsidTr="00B05A33">
        <w:tc>
          <w:tcPr>
            <w:tcW w:w="566" w:type="dxa"/>
            <w:tcBorders>
              <w:top w:val="single" w:sz="4" w:space="0" w:color="auto"/>
              <w:left w:val="single" w:sz="4" w:space="0" w:color="auto"/>
              <w:bottom w:val="single" w:sz="4" w:space="0" w:color="auto"/>
              <w:right w:val="single" w:sz="4" w:space="0" w:color="auto"/>
            </w:tcBorders>
          </w:tcPr>
          <w:p w14:paraId="6656DF16" w14:textId="77777777" w:rsidR="00AB0C4E" w:rsidRPr="00AB0C4E" w:rsidRDefault="00AB0C4E" w:rsidP="00AB0C4E">
            <w:pPr>
              <w:ind w:firstLine="709"/>
            </w:pPr>
            <w:r w:rsidRPr="00AB0C4E">
              <w:t>17</w:t>
            </w:r>
          </w:p>
        </w:tc>
        <w:tc>
          <w:tcPr>
            <w:tcW w:w="2437" w:type="dxa"/>
            <w:tcBorders>
              <w:top w:val="single" w:sz="4" w:space="0" w:color="auto"/>
              <w:left w:val="single" w:sz="4" w:space="0" w:color="auto"/>
              <w:bottom w:val="single" w:sz="4" w:space="0" w:color="auto"/>
              <w:right w:val="single" w:sz="4" w:space="0" w:color="auto"/>
            </w:tcBorders>
          </w:tcPr>
          <w:p w14:paraId="2DB92B15" w14:textId="77777777" w:rsidR="00AB0C4E" w:rsidRPr="00AB0C4E" w:rsidRDefault="00AB0C4E" w:rsidP="00AB0C4E">
            <w:pPr>
              <w:ind w:firstLine="709"/>
            </w:pPr>
            <w:r w:rsidRPr="00AB0C4E">
              <w:t>Создание резерва по сомнительным долгам</w:t>
            </w:r>
          </w:p>
        </w:tc>
        <w:tc>
          <w:tcPr>
            <w:tcW w:w="7124" w:type="dxa"/>
            <w:tcBorders>
              <w:top w:val="single" w:sz="4" w:space="0" w:color="auto"/>
              <w:left w:val="single" w:sz="4" w:space="0" w:color="auto"/>
              <w:bottom w:val="single" w:sz="4" w:space="0" w:color="auto"/>
              <w:right w:val="single" w:sz="4" w:space="0" w:color="auto"/>
            </w:tcBorders>
          </w:tcPr>
          <w:p w14:paraId="33B6812C" w14:textId="77777777" w:rsidR="00AB0C4E" w:rsidRPr="00AB0C4E" w:rsidRDefault="00AB0C4E" w:rsidP="00AB0C4E">
            <w:pPr>
              <w:ind w:firstLine="709"/>
            </w:pPr>
            <w:r w:rsidRPr="00AB0C4E">
              <w:t>1. Резерв по сомнительным долгам создается.</w:t>
            </w:r>
          </w:p>
          <w:p w14:paraId="7B8645D4" w14:textId="77777777" w:rsidR="00AB0C4E" w:rsidRPr="00AB0C4E" w:rsidRDefault="00AB0C4E" w:rsidP="00AB0C4E">
            <w:pPr>
              <w:ind w:firstLine="709"/>
            </w:pPr>
            <w:r w:rsidRPr="00AB0C4E">
              <w:t>2. Резерв по сомнительным долгам не создается</w:t>
            </w:r>
          </w:p>
        </w:tc>
        <w:tc>
          <w:tcPr>
            <w:tcW w:w="3969" w:type="dxa"/>
            <w:tcBorders>
              <w:top w:val="single" w:sz="4" w:space="0" w:color="auto"/>
              <w:left w:val="single" w:sz="4" w:space="0" w:color="auto"/>
              <w:bottom w:val="single" w:sz="4" w:space="0" w:color="auto"/>
              <w:right w:val="single" w:sz="4" w:space="0" w:color="auto"/>
            </w:tcBorders>
          </w:tcPr>
          <w:p w14:paraId="6931D5D7" w14:textId="77777777" w:rsidR="00AB0C4E" w:rsidRPr="00AB0C4E" w:rsidRDefault="00AB0C4E" w:rsidP="00AB0C4E">
            <w:pPr>
              <w:ind w:firstLine="709"/>
            </w:pPr>
            <w:r w:rsidRPr="00AB0C4E">
              <w:t>Статья 266 НК РФ.</w:t>
            </w:r>
          </w:p>
          <w:p w14:paraId="37E594D0" w14:textId="77777777" w:rsidR="00AB0C4E" w:rsidRPr="00AB0C4E" w:rsidRDefault="00AB0C4E" w:rsidP="00AB0C4E">
            <w:pPr>
              <w:ind w:firstLine="709"/>
            </w:pPr>
          </w:p>
        </w:tc>
      </w:tr>
      <w:tr w:rsidR="00AB0C4E" w:rsidRPr="00AB0C4E" w14:paraId="07897206" w14:textId="77777777" w:rsidTr="00B05A33">
        <w:tc>
          <w:tcPr>
            <w:tcW w:w="566" w:type="dxa"/>
            <w:tcBorders>
              <w:top w:val="single" w:sz="4" w:space="0" w:color="auto"/>
              <w:left w:val="single" w:sz="4" w:space="0" w:color="auto"/>
              <w:bottom w:val="single" w:sz="4" w:space="0" w:color="auto"/>
              <w:right w:val="single" w:sz="4" w:space="0" w:color="auto"/>
            </w:tcBorders>
          </w:tcPr>
          <w:p w14:paraId="4FB96D76" w14:textId="77777777" w:rsidR="00AB0C4E" w:rsidRPr="00AB0C4E" w:rsidRDefault="00AB0C4E" w:rsidP="00AB0C4E">
            <w:pPr>
              <w:ind w:firstLine="709"/>
            </w:pPr>
            <w:r w:rsidRPr="00AB0C4E">
              <w:t>18</w:t>
            </w:r>
          </w:p>
        </w:tc>
        <w:tc>
          <w:tcPr>
            <w:tcW w:w="2437" w:type="dxa"/>
            <w:tcBorders>
              <w:top w:val="single" w:sz="4" w:space="0" w:color="auto"/>
              <w:left w:val="single" w:sz="4" w:space="0" w:color="auto"/>
              <w:bottom w:val="single" w:sz="4" w:space="0" w:color="auto"/>
              <w:right w:val="single" w:sz="4" w:space="0" w:color="auto"/>
            </w:tcBorders>
          </w:tcPr>
          <w:p w14:paraId="17A9260E" w14:textId="77777777" w:rsidR="00AB0C4E" w:rsidRPr="00AB0C4E" w:rsidRDefault="00AB0C4E" w:rsidP="00AB0C4E">
            <w:pPr>
              <w:ind w:firstLine="709"/>
            </w:pPr>
            <w:r w:rsidRPr="00AB0C4E">
              <w:t>Резерв по гарантийному ремонту и гарантийному обслуживанию</w:t>
            </w:r>
          </w:p>
        </w:tc>
        <w:tc>
          <w:tcPr>
            <w:tcW w:w="7124" w:type="dxa"/>
            <w:tcBorders>
              <w:top w:val="single" w:sz="4" w:space="0" w:color="auto"/>
              <w:left w:val="single" w:sz="4" w:space="0" w:color="auto"/>
              <w:bottom w:val="single" w:sz="4" w:space="0" w:color="auto"/>
              <w:right w:val="single" w:sz="4" w:space="0" w:color="auto"/>
            </w:tcBorders>
          </w:tcPr>
          <w:p w14:paraId="4F25A6ED" w14:textId="77777777" w:rsidR="00AB0C4E" w:rsidRPr="00AB0C4E" w:rsidRDefault="00AB0C4E" w:rsidP="00AB0C4E">
            <w:pPr>
              <w:ind w:firstLine="709"/>
            </w:pPr>
            <w:r w:rsidRPr="00AB0C4E">
              <w:t>1. Резерв создается.</w:t>
            </w:r>
          </w:p>
          <w:p w14:paraId="7281A2A5" w14:textId="77777777" w:rsidR="00AB0C4E" w:rsidRPr="00AB0C4E" w:rsidRDefault="00AB0C4E" w:rsidP="00AB0C4E">
            <w:pPr>
              <w:ind w:firstLine="709"/>
            </w:pPr>
            <w:r w:rsidRPr="00AB0C4E">
              <w:t>2. Резерв не создается</w:t>
            </w:r>
          </w:p>
        </w:tc>
        <w:tc>
          <w:tcPr>
            <w:tcW w:w="3969" w:type="dxa"/>
            <w:tcBorders>
              <w:top w:val="single" w:sz="4" w:space="0" w:color="auto"/>
              <w:left w:val="single" w:sz="4" w:space="0" w:color="auto"/>
              <w:bottom w:val="single" w:sz="4" w:space="0" w:color="auto"/>
              <w:right w:val="single" w:sz="4" w:space="0" w:color="auto"/>
            </w:tcBorders>
          </w:tcPr>
          <w:p w14:paraId="724977E5" w14:textId="77777777" w:rsidR="00AB0C4E" w:rsidRPr="00AB0C4E" w:rsidRDefault="00AB0C4E" w:rsidP="00AB0C4E">
            <w:pPr>
              <w:ind w:firstLine="709"/>
            </w:pPr>
            <w:r w:rsidRPr="00AB0C4E">
              <w:t>Статья 267 НК РФ</w:t>
            </w:r>
          </w:p>
        </w:tc>
      </w:tr>
      <w:tr w:rsidR="00AB0C4E" w:rsidRPr="00AB0C4E" w14:paraId="22AADAA6" w14:textId="77777777" w:rsidTr="00B05A33">
        <w:tc>
          <w:tcPr>
            <w:tcW w:w="566" w:type="dxa"/>
            <w:tcBorders>
              <w:top w:val="single" w:sz="4" w:space="0" w:color="auto"/>
              <w:left w:val="single" w:sz="4" w:space="0" w:color="auto"/>
              <w:bottom w:val="single" w:sz="4" w:space="0" w:color="auto"/>
              <w:right w:val="single" w:sz="4" w:space="0" w:color="auto"/>
            </w:tcBorders>
          </w:tcPr>
          <w:p w14:paraId="3EE7FDF6" w14:textId="77777777" w:rsidR="00AB0C4E" w:rsidRPr="00AB0C4E" w:rsidRDefault="00AB0C4E" w:rsidP="00AB0C4E">
            <w:pPr>
              <w:ind w:firstLine="709"/>
            </w:pPr>
            <w:r w:rsidRPr="00AB0C4E">
              <w:t>19</w:t>
            </w:r>
          </w:p>
        </w:tc>
        <w:tc>
          <w:tcPr>
            <w:tcW w:w="2437" w:type="dxa"/>
            <w:tcBorders>
              <w:top w:val="single" w:sz="4" w:space="0" w:color="auto"/>
              <w:left w:val="single" w:sz="4" w:space="0" w:color="auto"/>
              <w:bottom w:val="single" w:sz="4" w:space="0" w:color="auto"/>
              <w:right w:val="single" w:sz="4" w:space="0" w:color="auto"/>
            </w:tcBorders>
          </w:tcPr>
          <w:p w14:paraId="65069F88" w14:textId="77777777" w:rsidR="00AB0C4E" w:rsidRPr="00AB0C4E" w:rsidRDefault="00AB0C4E" w:rsidP="00AB0C4E">
            <w:pPr>
              <w:ind w:firstLine="709"/>
            </w:pPr>
            <w:r w:rsidRPr="00AB0C4E">
              <w:t xml:space="preserve">Резерв предстоящих расходов, направляемых на цели, обеспечивающие </w:t>
            </w:r>
            <w:r w:rsidRPr="00AB0C4E">
              <w:lastRenderedPageBreak/>
              <w:t>социальную защиту инвалидов &lt;3&gt;</w:t>
            </w:r>
          </w:p>
        </w:tc>
        <w:tc>
          <w:tcPr>
            <w:tcW w:w="7124" w:type="dxa"/>
            <w:tcBorders>
              <w:top w:val="single" w:sz="4" w:space="0" w:color="auto"/>
              <w:left w:val="single" w:sz="4" w:space="0" w:color="auto"/>
              <w:bottom w:val="single" w:sz="4" w:space="0" w:color="auto"/>
              <w:right w:val="single" w:sz="4" w:space="0" w:color="auto"/>
            </w:tcBorders>
          </w:tcPr>
          <w:p w14:paraId="4A230417" w14:textId="77777777" w:rsidR="00AB0C4E" w:rsidRPr="00AB0C4E" w:rsidRDefault="00AB0C4E" w:rsidP="00AB0C4E">
            <w:pPr>
              <w:ind w:firstLine="709"/>
            </w:pPr>
            <w:r w:rsidRPr="00AB0C4E">
              <w:lastRenderedPageBreak/>
              <w:t>1. Резерв создается.</w:t>
            </w:r>
          </w:p>
          <w:p w14:paraId="3C60BE79" w14:textId="77777777" w:rsidR="00AB0C4E" w:rsidRPr="00AB0C4E" w:rsidRDefault="00AB0C4E" w:rsidP="00AB0C4E">
            <w:pPr>
              <w:ind w:firstLine="709"/>
            </w:pPr>
            <w:r w:rsidRPr="00AB0C4E">
              <w:t>2. Резерв не создается</w:t>
            </w:r>
          </w:p>
        </w:tc>
        <w:tc>
          <w:tcPr>
            <w:tcW w:w="3969" w:type="dxa"/>
            <w:tcBorders>
              <w:top w:val="single" w:sz="4" w:space="0" w:color="auto"/>
              <w:left w:val="single" w:sz="4" w:space="0" w:color="auto"/>
              <w:bottom w:val="single" w:sz="4" w:space="0" w:color="auto"/>
              <w:right w:val="single" w:sz="4" w:space="0" w:color="auto"/>
            </w:tcBorders>
          </w:tcPr>
          <w:p w14:paraId="6677F2CF" w14:textId="77777777" w:rsidR="00AB0C4E" w:rsidRPr="00AB0C4E" w:rsidRDefault="00AB0C4E" w:rsidP="00AB0C4E">
            <w:pPr>
              <w:ind w:firstLine="709"/>
            </w:pPr>
            <w:r w:rsidRPr="00AB0C4E">
              <w:t>Статья 267.1 НК РФ</w:t>
            </w:r>
          </w:p>
        </w:tc>
      </w:tr>
      <w:tr w:rsidR="00AB0C4E" w:rsidRPr="00AB0C4E" w14:paraId="6C607E27" w14:textId="77777777" w:rsidTr="00B05A33">
        <w:tc>
          <w:tcPr>
            <w:tcW w:w="566" w:type="dxa"/>
            <w:tcBorders>
              <w:top w:val="single" w:sz="4" w:space="0" w:color="auto"/>
              <w:left w:val="single" w:sz="4" w:space="0" w:color="auto"/>
              <w:bottom w:val="single" w:sz="4" w:space="0" w:color="auto"/>
              <w:right w:val="single" w:sz="4" w:space="0" w:color="auto"/>
            </w:tcBorders>
          </w:tcPr>
          <w:p w14:paraId="0F92D7EB" w14:textId="77777777" w:rsidR="00AB0C4E" w:rsidRPr="00AB0C4E" w:rsidRDefault="00AB0C4E" w:rsidP="00AB0C4E">
            <w:pPr>
              <w:ind w:firstLine="709"/>
            </w:pPr>
            <w:r w:rsidRPr="00AB0C4E">
              <w:t>20</w:t>
            </w:r>
          </w:p>
        </w:tc>
        <w:tc>
          <w:tcPr>
            <w:tcW w:w="2437" w:type="dxa"/>
            <w:tcBorders>
              <w:top w:val="single" w:sz="4" w:space="0" w:color="auto"/>
              <w:left w:val="single" w:sz="4" w:space="0" w:color="auto"/>
              <w:bottom w:val="single" w:sz="4" w:space="0" w:color="auto"/>
              <w:right w:val="single" w:sz="4" w:space="0" w:color="auto"/>
            </w:tcBorders>
          </w:tcPr>
          <w:p w14:paraId="0F71FC09" w14:textId="77777777" w:rsidR="00AB0C4E" w:rsidRPr="00AB0C4E" w:rsidRDefault="00AB0C4E" w:rsidP="00AB0C4E">
            <w:pPr>
              <w:ind w:firstLine="709"/>
            </w:pPr>
            <w:r w:rsidRPr="00AB0C4E">
              <w:t>Резервы предстоящих расходов на НИОКР</w:t>
            </w:r>
          </w:p>
        </w:tc>
        <w:tc>
          <w:tcPr>
            <w:tcW w:w="7124" w:type="dxa"/>
            <w:tcBorders>
              <w:top w:val="single" w:sz="4" w:space="0" w:color="auto"/>
              <w:left w:val="single" w:sz="4" w:space="0" w:color="auto"/>
              <w:bottom w:val="single" w:sz="4" w:space="0" w:color="auto"/>
              <w:right w:val="single" w:sz="4" w:space="0" w:color="auto"/>
            </w:tcBorders>
          </w:tcPr>
          <w:p w14:paraId="22DE9873" w14:textId="77777777" w:rsidR="00AB0C4E" w:rsidRPr="00AB0C4E" w:rsidRDefault="00AB0C4E" w:rsidP="00AB0C4E">
            <w:pPr>
              <w:ind w:firstLine="709"/>
            </w:pPr>
            <w:r w:rsidRPr="00AB0C4E">
              <w:t>1. Резерв создается под конкретную программу проведения НИОКР на срок, запланированный для проведения работ, но не более двух лет. Избранный срок создания резерва отражается в учетной политике.</w:t>
            </w:r>
          </w:p>
          <w:p w14:paraId="508B2993" w14:textId="77777777" w:rsidR="00AB0C4E" w:rsidRPr="00AB0C4E" w:rsidRDefault="00AB0C4E" w:rsidP="00AB0C4E">
            <w:pPr>
              <w:ind w:firstLine="709"/>
            </w:pPr>
            <w:r w:rsidRPr="00AB0C4E">
              <w:t>2. Резервы не создаются</w:t>
            </w:r>
          </w:p>
        </w:tc>
        <w:tc>
          <w:tcPr>
            <w:tcW w:w="3969" w:type="dxa"/>
            <w:tcBorders>
              <w:top w:val="single" w:sz="4" w:space="0" w:color="auto"/>
              <w:left w:val="single" w:sz="4" w:space="0" w:color="auto"/>
              <w:bottom w:val="single" w:sz="4" w:space="0" w:color="auto"/>
              <w:right w:val="single" w:sz="4" w:space="0" w:color="auto"/>
            </w:tcBorders>
          </w:tcPr>
          <w:p w14:paraId="05C6D648" w14:textId="77777777" w:rsidR="00AB0C4E" w:rsidRPr="00AB0C4E" w:rsidRDefault="00AB0C4E" w:rsidP="00AB0C4E">
            <w:pPr>
              <w:ind w:firstLine="709"/>
            </w:pPr>
            <w:r w:rsidRPr="00AB0C4E">
              <w:t>Статья 267.2 НК РФ.</w:t>
            </w:r>
          </w:p>
          <w:p w14:paraId="38172E85" w14:textId="77777777" w:rsidR="00AB0C4E" w:rsidRPr="00AB0C4E" w:rsidRDefault="00AB0C4E" w:rsidP="00AB0C4E">
            <w:pPr>
              <w:ind w:firstLine="709"/>
            </w:pPr>
          </w:p>
        </w:tc>
      </w:tr>
      <w:tr w:rsidR="00AB0C4E" w:rsidRPr="00AB0C4E" w14:paraId="2B403BC3" w14:textId="77777777" w:rsidTr="00B05A33">
        <w:tc>
          <w:tcPr>
            <w:tcW w:w="566" w:type="dxa"/>
            <w:tcBorders>
              <w:top w:val="single" w:sz="4" w:space="0" w:color="auto"/>
              <w:left w:val="single" w:sz="4" w:space="0" w:color="auto"/>
              <w:bottom w:val="single" w:sz="4" w:space="0" w:color="auto"/>
              <w:right w:val="single" w:sz="4" w:space="0" w:color="auto"/>
            </w:tcBorders>
          </w:tcPr>
          <w:p w14:paraId="4CD49634" w14:textId="77777777" w:rsidR="00AB0C4E" w:rsidRPr="00AB0C4E" w:rsidRDefault="00AB0C4E" w:rsidP="00AB0C4E">
            <w:pPr>
              <w:ind w:firstLine="709"/>
            </w:pPr>
            <w:r w:rsidRPr="00AB0C4E">
              <w:t>21</w:t>
            </w:r>
          </w:p>
        </w:tc>
        <w:tc>
          <w:tcPr>
            <w:tcW w:w="2437" w:type="dxa"/>
            <w:tcBorders>
              <w:top w:val="single" w:sz="4" w:space="0" w:color="auto"/>
              <w:left w:val="single" w:sz="4" w:space="0" w:color="auto"/>
              <w:bottom w:val="single" w:sz="4" w:space="0" w:color="auto"/>
              <w:right w:val="single" w:sz="4" w:space="0" w:color="auto"/>
            </w:tcBorders>
          </w:tcPr>
          <w:p w14:paraId="1293226F" w14:textId="77777777" w:rsidR="00AB0C4E" w:rsidRPr="00AB0C4E" w:rsidRDefault="00AB0C4E" w:rsidP="00AB0C4E">
            <w:pPr>
              <w:ind w:firstLine="709"/>
            </w:pPr>
            <w:r w:rsidRPr="00AB0C4E">
              <w:t>Резерв предстоящих расходов некоммерческих организаций</w:t>
            </w:r>
          </w:p>
        </w:tc>
        <w:tc>
          <w:tcPr>
            <w:tcW w:w="7124" w:type="dxa"/>
            <w:tcBorders>
              <w:top w:val="single" w:sz="4" w:space="0" w:color="auto"/>
              <w:left w:val="single" w:sz="4" w:space="0" w:color="auto"/>
              <w:bottom w:val="single" w:sz="4" w:space="0" w:color="auto"/>
              <w:right w:val="single" w:sz="4" w:space="0" w:color="auto"/>
            </w:tcBorders>
          </w:tcPr>
          <w:p w14:paraId="319CB220" w14:textId="77777777" w:rsidR="00AB0C4E" w:rsidRPr="00AB0C4E" w:rsidRDefault="00AB0C4E" w:rsidP="00AB0C4E">
            <w:pPr>
              <w:ind w:firstLine="709"/>
            </w:pPr>
            <w:r w:rsidRPr="00AB0C4E">
              <w:t>1. Резерв создается.</w:t>
            </w:r>
          </w:p>
          <w:p w14:paraId="636A3922" w14:textId="77777777" w:rsidR="00AB0C4E" w:rsidRPr="00AB0C4E" w:rsidRDefault="00AB0C4E" w:rsidP="00AB0C4E">
            <w:pPr>
              <w:ind w:firstLine="709"/>
            </w:pPr>
            <w:r w:rsidRPr="00AB0C4E">
              <w:t>В этом случае в учетной политике следует определить виды расходов, в отношении которых создается резерв.</w:t>
            </w:r>
          </w:p>
          <w:p w14:paraId="7D1EC070" w14:textId="77777777" w:rsidR="00AB0C4E" w:rsidRPr="00AB0C4E" w:rsidRDefault="00AB0C4E" w:rsidP="00AB0C4E">
            <w:pPr>
              <w:ind w:firstLine="709"/>
            </w:pPr>
            <w:r w:rsidRPr="00AB0C4E">
              <w:t>2. Резерв не создается</w:t>
            </w:r>
          </w:p>
        </w:tc>
        <w:tc>
          <w:tcPr>
            <w:tcW w:w="3969" w:type="dxa"/>
            <w:tcBorders>
              <w:top w:val="single" w:sz="4" w:space="0" w:color="auto"/>
              <w:left w:val="single" w:sz="4" w:space="0" w:color="auto"/>
              <w:bottom w:val="single" w:sz="4" w:space="0" w:color="auto"/>
              <w:right w:val="single" w:sz="4" w:space="0" w:color="auto"/>
            </w:tcBorders>
          </w:tcPr>
          <w:p w14:paraId="1FC988E4" w14:textId="77777777" w:rsidR="00AB0C4E" w:rsidRPr="00AB0C4E" w:rsidRDefault="00AB0C4E" w:rsidP="00AB0C4E">
            <w:pPr>
              <w:ind w:firstLine="709"/>
            </w:pPr>
            <w:r w:rsidRPr="00AB0C4E">
              <w:t>Статья 267.3 НК РФ.</w:t>
            </w:r>
          </w:p>
          <w:p w14:paraId="11956494" w14:textId="77777777" w:rsidR="00AB0C4E" w:rsidRPr="00AB0C4E" w:rsidRDefault="00AB0C4E" w:rsidP="00AB0C4E">
            <w:pPr>
              <w:ind w:firstLine="709"/>
            </w:pPr>
            <w:r w:rsidRPr="00AB0C4E">
              <w:t>2</w:t>
            </w:r>
          </w:p>
        </w:tc>
      </w:tr>
      <w:tr w:rsidR="00AB0C4E" w:rsidRPr="00AB0C4E" w14:paraId="45F671CD" w14:textId="77777777" w:rsidTr="00B05A33">
        <w:tc>
          <w:tcPr>
            <w:tcW w:w="566" w:type="dxa"/>
            <w:tcBorders>
              <w:top w:val="single" w:sz="4" w:space="0" w:color="auto"/>
              <w:left w:val="single" w:sz="4" w:space="0" w:color="auto"/>
              <w:bottom w:val="single" w:sz="4" w:space="0" w:color="auto"/>
              <w:right w:val="single" w:sz="4" w:space="0" w:color="auto"/>
            </w:tcBorders>
          </w:tcPr>
          <w:p w14:paraId="5A4171F1" w14:textId="77777777" w:rsidR="00AB0C4E" w:rsidRPr="00AB0C4E" w:rsidRDefault="00AB0C4E" w:rsidP="00AB0C4E">
            <w:pPr>
              <w:ind w:firstLine="709"/>
            </w:pPr>
            <w:r w:rsidRPr="00AB0C4E">
              <w:t>22</w:t>
            </w:r>
          </w:p>
        </w:tc>
        <w:tc>
          <w:tcPr>
            <w:tcW w:w="2437" w:type="dxa"/>
            <w:tcBorders>
              <w:top w:val="single" w:sz="4" w:space="0" w:color="auto"/>
              <w:left w:val="single" w:sz="4" w:space="0" w:color="auto"/>
              <w:bottom w:val="single" w:sz="4" w:space="0" w:color="auto"/>
              <w:right w:val="single" w:sz="4" w:space="0" w:color="auto"/>
            </w:tcBorders>
          </w:tcPr>
          <w:p w14:paraId="1BBD1D0B" w14:textId="77777777" w:rsidR="00AB0C4E" w:rsidRPr="00AB0C4E" w:rsidRDefault="00AB0C4E" w:rsidP="00AB0C4E">
            <w:pPr>
              <w:ind w:firstLine="709"/>
            </w:pPr>
            <w:r w:rsidRPr="00AB0C4E">
              <w:t>Метод оценки покупных товаров при их списании</w:t>
            </w:r>
          </w:p>
        </w:tc>
        <w:tc>
          <w:tcPr>
            <w:tcW w:w="7124" w:type="dxa"/>
            <w:tcBorders>
              <w:top w:val="single" w:sz="4" w:space="0" w:color="auto"/>
              <w:left w:val="single" w:sz="4" w:space="0" w:color="auto"/>
              <w:bottom w:val="single" w:sz="4" w:space="0" w:color="auto"/>
              <w:right w:val="single" w:sz="4" w:space="0" w:color="auto"/>
            </w:tcBorders>
          </w:tcPr>
          <w:p w14:paraId="410FF774" w14:textId="77777777" w:rsidR="00AB0C4E" w:rsidRPr="00AB0C4E" w:rsidRDefault="00AB0C4E" w:rsidP="00AB0C4E">
            <w:pPr>
              <w:ind w:firstLine="709"/>
            </w:pPr>
            <w:r w:rsidRPr="00AB0C4E">
              <w:t>1. По стоимости первых по времени приобретения (ФИФО).</w:t>
            </w:r>
          </w:p>
          <w:p w14:paraId="1C94E96C" w14:textId="77777777" w:rsidR="00AB0C4E" w:rsidRPr="00AB0C4E" w:rsidRDefault="00AB0C4E" w:rsidP="00AB0C4E">
            <w:pPr>
              <w:ind w:firstLine="709"/>
            </w:pPr>
            <w:r w:rsidRPr="00AB0C4E">
              <w:t>2. По средней стоимости.</w:t>
            </w:r>
          </w:p>
          <w:p w14:paraId="17CB8444" w14:textId="77777777" w:rsidR="00AB0C4E" w:rsidRPr="00AB0C4E" w:rsidRDefault="00AB0C4E" w:rsidP="00AB0C4E">
            <w:pPr>
              <w:ind w:firstLine="709"/>
            </w:pPr>
            <w:r w:rsidRPr="00AB0C4E">
              <w:t>3. По стоимости единицы товара</w:t>
            </w:r>
          </w:p>
        </w:tc>
        <w:tc>
          <w:tcPr>
            <w:tcW w:w="3969" w:type="dxa"/>
            <w:tcBorders>
              <w:top w:val="single" w:sz="4" w:space="0" w:color="auto"/>
              <w:left w:val="single" w:sz="4" w:space="0" w:color="auto"/>
              <w:bottom w:val="single" w:sz="4" w:space="0" w:color="auto"/>
              <w:right w:val="single" w:sz="4" w:space="0" w:color="auto"/>
            </w:tcBorders>
          </w:tcPr>
          <w:p w14:paraId="759DE8BC" w14:textId="77777777" w:rsidR="00AB0C4E" w:rsidRPr="00AB0C4E" w:rsidRDefault="00AB0C4E" w:rsidP="00AB0C4E">
            <w:pPr>
              <w:ind w:firstLine="709"/>
            </w:pPr>
            <w:r w:rsidRPr="00AB0C4E">
              <w:t xml:space="preserve">Подпункт 3 п. 1 ст. 268 НК РФ. </w:t>
            </w:r>
          </w:p>
        </w:tc>
      </w:tr>
      <w:tr w:rsidR="00AB0C4E" w:rsidRPr="00AB0C4E" w14:paraId="3F87A618" w14:textId="77777777" w:rsidTr="00B05A33">
        <w:tc>
          <w:tcPr>
            <w:tcW w:w="566" w:type="dxa"/>
            <w:tcBorders>
              <w:top w:val="single" w:sz="4" w:space="0" w:color="auto"/>
              <w:left w:val="single" w:sz="4" w:space="0" w:color="auto"/>
              <w:bottom w:val="single" w:sz="4" w:space="0" w:color="auto"/>
              <w:right w:val="single" w:sz="4" w:space="0" w:color="auto"/>
            </w:tcBorders>
          </w:tcPr>
          <w:p w14:paraId="1A78A8E8" w14:textId="77777777" w:rsidR="00AB0C4E" w:rsidRPr="00AB0C4E" w:rsidRDefault="00AB0C4E" w:rsidP="00AB0C4E">
            <w:pPr>
              <w:ind w:firstLine="709"/>
            </w:pPr>
            <w:r w:rsidRPr="00AB0C4E">
              <w:t>23</w:t>
            </w:r>
          </w:p>
        </w:tc>
        <w:tc>
          <w:tcPr>
            <w:tcW w:w="2437" w:type="dxa"/>
            <w:tcBorders>
              <w:top w:val="single" w:sz="4" w:space="0" w:color="auto"/>
              <w:left w:val="single" w:sz="4" w:space="0" w:color="auto"/>
              <w:bottom w:val="single" w:sz="4" w:space="0" w:color="auto"/>
              <w:right w:val="single" w:sz="4" w:space="0" w:color="auto"/>
            </w:tcBorders>
          </w:tcPr>
          <w:p w14:paraId="21F4812F" w14:textId="77777777" w:rsidR="00AB0C4E" w:rsidRPr="00AB0C4E" w:rsidRDefault="00AB0C4E" w:rsidP="00AB0C4E">
            <w:pPr>
              <w:ind w:firstLine="709"/>
            </w:pPr>
            <w:r w:rsidRPr="00AB0C4E">
              <w:t>Порядок признания доходов и расходов</w:t>
            </w:r>
          </w:p>
        </w:tc>
        <w:tc>
          <w:tcPr>
            <w:tcW w:w="7124" w:type="dxa"/>
            <w:tcBorders>
              <w:top w:val="single" w:sz="4" w:space="0" w:color="auto"/>
              <w:left w:val="single" w:sz="4" w:space="0" w:color="auto"/>
              <w:bottom w:val="single" w:sz="4" w:space="0" w:color="auto"/>
              <w:right w:val="single" w:sz="4" w:space="0" w:color="auto"/>
            </w:tcBorders>
          </w:tcPr>
          <w:p w14:paraId="3C0CA4B1" w14:textId="77777777" w:rsidR="00AB0C4E" w:rsidRPr="00AB0C4E" w:rsidRDefault="00AB0C4E" w:rsidP="00AB0C4E">
            <w:pPr>
              <w:ind w:firstLine="709"/>
            </w:pPr>
            <w:r w:rsidRPr="00AB0C4E">
              <w:t>1. Метод начисления.</w:t>
            </w:r>
          </w:p>
          <w:p w14:paraId="4C16F21E" w14:textId="77777777" w:rsidR="00AB0C4E" w:rsidRPr="00AB0C4E" w:rsidRDefault="00AB0C4E" w:rsidP="00AB0C4E">
            <w:pPr>
              <w:ind w:firstLine="709"/>
            </w:pPr>
            <w:r w:rsidRPr="00AB0C4E">
              <w:t>2. Кассовый метод</w:t>
            </w:r>
          </w:p>
        </w:tc>
        <w:tc>
          <w:tcPr>
            <w:tcW w:w="3969" w:type="dxa"/>
            <w:tcBorders>
              <w:top w:val="single" w:sz="4" w:space="0" w:color="auto"/>
              <w:left w:val="single" w:sz="4" w:space="0" w:color="auto"/>
              <w:bottom w:val="single" w:sz="4" w:space="0" w:color="auto"/>
              <w:right w:val="single" w:sz="4" w:space="0" w:color="auto"/>
            </w:tcBorders>
          </w:tcPr>
          <w:p w14:paraId="27533E3E" w14:textId="77777777" w:rsidR="00AB0C4E" w:rsidRPr="00AB0C4E" w:rsidRDefault="00AB0C4E" w:rsidP="00AB0C4E">
            <w:pPr>
              <w:ind w:firstLine="709"/>
            </w:pPr>
            <w:r w:rsidRPr="00AB0C4E">
              <w:t>Статьи 271 и 273 НК РФ</w:t>
            </w:r>
          </w:p>
        </w:tc>
      </w:tr>
      <w:tr w:rsidR="00AB0C4E" w:rsidRPr="00AB0C4E" w14:paraId="51307286" w14:textId="77777777" w:rsidTr="00B05A33">
        <w:tc>
          <w:tcPr>
            <w:tcW w:w="566" w:type="dxa"/>
            <w:tcBorders>
              <w:top w:val="single" w:sz="4" w:space="0" w:color="auto"/>
              <w:left w:val="single" w:sz="4" w:space="0" w:color="auto"/>
              <w:bottom w:val="single" w:sz="4" w:space="0" w:color="auto"/>
              <w:right w:val="single" w:sz="4" w:space="0" w:color="auto"/>
            </w:tcBorders>
          </w:tcPr>
          <w:p w14:paraId="51FBAAD4" w14:textId="77777777" w:rsidR="00AB0C4E" w:rsidRPr="00AB0C4E" w:rsidRDefault="00AB0C4E" w:rsidP="00AB0C4E">
            <w:pPr>
              <w:ind w:firstLine="709"/>
            </w:pPr>
            <w:r w:rsidRPr="00AB0C4E">
              <w:t>24</w:t>
            </w:r>
          </w:p>
        </w:tc>
        <w:tc>
          <w:tcPr>
            <w:tcW w:w="2437" w:type="dxa"/>
            <w:tcBorders>
              <w:top w:val="single" w:sz="4" w:space="0" w:color="auto"/>
              <w:left w:val="single" w:sz="4" w:space="0" w:color="auto"/>
              <w:bottom w:val="single" w:sz="4" w:space="0" w:color="auto"/>
              <w:right w:val="single" w:sz="4" w:space="0" w:color="auto"/>
            </w:tcBorders>
          </w:tcPr>
          <w:p w14:paraId="3ED56520" w14:textId="77777777" w:rsidR="00AB0C4E" w:rsidRPr="00AB0C4E" w:rsidRDefault="00AB0C4E" w:rsidP="00AB0C4E">
            <w:pPr>
              <w:ind w:firstLine="709"/>
            </w:pPr>
            <w:r w:rsidRPr="00AB0C4E">
              <w:t xml:space="preserve">Определение максимальной величины убытка от уступки продавцом права требования долга третьему лицу до наступления предусмотренного </w:t>
            </w:r>
            <w:r w:rsidRPr="00AB0C4E">
              <w:lastRenderedPageBreak/>
              <w:t>договором срока платежа</w:t>
            </w:r>
          </w:p>
        </w:tc>
        <w:tc>
          <w:tcPr>
            <w:tcW w:w="7124" w:type="dxa"/>
            <w:tcBorders>
              <w:top w:val="single" w:sz="4" w:space="0" w:color="auto"/>
              <w:left w:val="single" w:sz="4" w:space="0" w:color="auto"/>
              <w:bottom w:val="single" w:sz="4" w:space="0" w:color="auto"/>
              <w:right w:val="single" w:sz="4" w:space="0" w:color="auto"/>
            </w:tcBorders>
          </w:tcPr>
          <w:p w14:paraId="1B955BDD" w14:textId="77777777" w:rsidR="00AB0C4E" w:rsidRPr="00AB0C4E" w:rsidRDefault="00AB0C4E" w:rsidP="00AB0C4E">
            <w:pPr>
              <w:ind w:firstLine="709"/>
            </w:pPr>
            <w:r w:rsidRPr="00AB0C4E">
              <w:lastRenderedPageBreak/>
              <w:t>1. Максимальная величина убытка равна сумме процентов, которую налогоплательщик уплатил бы исходя из максимальной ставки процента, установленной для соответствующего вида валюты пунктом 1.2 ст. 269 НК РФ,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w:t>
            </w:r>
          </w:p>
          <w:p w14:paraId="4BF1DB97" w14:textId="77777777" w:rsidR="00AB0C4E" w:rsidRPr="00AB0C4E" w:rsidRDefault="00AB0C4E" w:rsidP="00AB0C4E">
            <w:pPr>
              <w:ind w:firstLine="709"/>
            </w:pPr>
            <w:r w:rsidRPr="00AB0C4E">
              <w:lastRenderedPageBreak/>
              <w:t>2. Максимальная величина убытка равна сумме процентов, которую налогоплательщик уплатил бы исходя из ставки процента, подтвержденной в соответствии с методами, установленными разделом V.1 НК РФ (т.е. рыночной ставки), по долговому обязательству, равному доходу от уступки права требования, за период от даты уступки до даты платежа, предусмотренного договором</w:t>
            </w:r>
          </w:p>
        </w:tc>
        <w:tc>
          <w:tcPr>
            <w:tcW w:w="3969" w:type="dxa"/>
            <w:tcBorders>
              <w:top w:val="single" w:sz="4" w:space="0" w:color="auto"/>
              <w:left w:val="single" w:sz="4" w:space="0" w:color="auto"/>
              <w:bottom w:val="single" w:sz="4" w:space="0" w:color="auto"/>
              <w:right w:val="single" w:sz="4" w:space="0" w:color="auto"/>
            </w:tcBorders>
          </w:tcPr>
          <w:p w14:paraId="18821370" w14:textId="77777777" w:rsidR="00AB0C4E" w:rsidRPr="00AB0C4E" w:rsidRDefault="00AB0C4E" w:rsidP="00AB0C4E">
            <w:pPr>
              <w:ind w:firstLine="709"/>
            </w:pPr>
            <w:r w:rsidRPr="00AB0C4E">
              <w:lastRenderedPageBreak/>
              <w:t xml:space="preserve">Пункт 1 ст. 279 НК РФ. </w:t>
            </w:r>
          </w:p>
        </w:tc>
      </w:tr>
      <w:tr w:rsidR="00AB0C4E" w:rsidRPr="00AB0C4E" w14:paraId="63229677" w14:textId="77777777" w:rsidTr="00B05A33">
        <w:tc>
          <w:tcPr>
            <w:tcW w:w="566" w:type="dxa"/>
            <w:tcBorders>
              <w:top w:val="single" w:sz="4" w:space="0" w:color="auto"/>
              <w:left w:val="single" w:sz="4" w:space="0" w:color="auto"/>
              <w:bottom w:val="single" w:sz="4" w:space="0" w:color="auto"/>
              <w:right w:val="single" w:sz="4" w:space="0" w:color="auto"/>
            </w:tcBorders>
          </w:tcPr>
          <w:p w14:paraId="4AA6596B" w14:textId="77777777" w:rsidR="00AB0C4E" w:rsidRPr="00AB0C4E" w:rsidRDefault="00AB0C4E" w:rsidP="00AB0C4E">
            <w:pPr>
              <w:ind w:firstLine="709"/>
            </w:pPr>
            <w:r w:rsidRPr="00AB0C4E">
              <w:t>25</w:t>
            </w:r>
          </w:p>
        </w:tc>
        <w:tc>
          <w:tcPr>
            <w:tcW w:w="2437" w:type="dxa"/>
            <w:tcBorders>
              <w:top w:val="single" w:sz="4" w:space="0" w:color="auto"/>
              <w:left w:val="single" w:sz="4" w:space="0" w:color="auto"/>
              <w:bottom w:val="single" w:sz="4" w:space="0" w:color="auto"/>
              <w:right w:val="single" w:sz="4" w:space="0" w:color="auto"/>
            </w:tcBorders>
          </w:tcPr>
          <w:p w14:paraId="6AC1366F" w14:textId="77777777" w:rsidR="00AB0C4E" w:rsidRPr="00AB0C4E" w:rsidRDefault="00AB0C4E" w:rsidP="00AB0C4E">
            <w:pPr>
              <w:ind w:firstLine="709"/>
            </w:pPr>
            <w:r w:rsidRPr="00AB0C4E">
              <w:t>Порядок определения расчетной цены ценных бумаг, не обращающихся на рынке ценных бумаг</w:t>
            </w:r>
          </w:p>
        </w:tc>
        <w:tc>
          <w:tcPr>
            <w:tcW w:w="7124" w:type="dxa"/>
            <w:tcBorders>
              <w:top w:val="single" w:sz="4" w:space="0" w:color="auto"/>
              <w:left w:val="single" w:sz="4" w:space="0" w:color="auto"/>
              <w:bottom w:val="single" w:sz="4" w:space="0" w:color="auto"/>
              <w:right w:val="single" w:sz="4" w:space="0" w:color="auto"/>
            </w:tcBorders>
          </w:tcPr>
          <w:p w14:paraId="115234FE" w14:textId="77777777" w:rsidR="00AB0C4E" w:rsidRPr="00AB0C4E" w:rsidRDefault="00AB0C4E" w:rsidP="00AB0C4E">
            <w:pPr>
              <w:ind w:firstLine="709"/>
            </w:pPr>
            <w:r w:rsidRPr="00AB0C4E">
              <w:t>Расчетная цена необращающейся ценной бумаги может быть определена как:</w:t>
            </w:r>
          </w:p>
          <w:p w14:paraId="19C7A0A2" w14:textId="77777777" w:rsidR="00AB0C4E" w:rsidRPr="00AB0C4E" w:rsidRDefault="00AB0C4E" w:rsidP="00AB0C4E">
            <w:pPr>
              <w:ind w:firstLine="709"/>
            </w:pPr>
            <w:r w:rsidRPr="00AB0C4E">
              <w:t>1) цена, рассчитанная исходя из существующих на рынке ценных бумаг цен этой ценной бумаги в соответствии с п. 4 Порядка определения расчетной цены ценных бумаг, утвержденного Приказом ФСФР РФ от 09.11.2010 N 10-66/</w:t>
            </w:r>
            <w:proofErr w:type="spellStart"/>
            <w:r w:rsidRPr="00AB0C4E">
              <w:t>пз</w:t>
            </w:r>
            <w:proofErr w:type="spellEnd"/>
            <w:r w:rsidRPr="00AB0C4E">
              <w:t>-н (далее - Порядок);</w:t>
            </w:r>
          </w:p>
          <w:p w14:paraId="1A6A2EB6" w14:textId="77777777" w:rsidR="00AB0C4E" w:rsidRPr="00AB0C4E" w:rsidRDefault="00AB0C4E" w:rsidP="00AB0C4E">
            <w:pPr>
              <w:ind w:firstLine="709"/>
            </w:pPr>
            <w:r w:rsidRPr="00AB0C4E">
              <w:t>2) цена ценной бумаги, рассчитанная по правилам, предусмотренным пунктами 5 - 19 Порядка;</w:t>
            </w:r>
          </w:p>
          <w:p w14:paraId="768EB702" w14:textId="77777777" w:rsidR="00AB0C4E" w:rsidRPr="00AB0C4E" w:rsidRDefault="00AB0C4E" w:rsidP="00AB0C4E">
            <w:pPr>
              <w:ind w:firstLine="709"/>
            </w:pPr>
            <w:r w:rsidRPr="00AB0C4E">
              <w:t>3) оценочная стоимость ценной бумаги, определенная оценщиком &lt;4&gt;</w:t>
            </w:r>
          </w:p>
        </w:tc>
        <w:tc>
          <w:tcPr>
            <w:tcW w:w="3969" w:type="dxa"/>
            <w:tcBorders>
              <w:top w:val="single" w:sz="4" w:space="0" w:color="auto"/>
              <w:left w:val="single" w:sz="4" w:space="0" w:color="auto"/>
              <w:bottom w:val="single" w:sz="4" w:space="0" w:color="auto"/>
              <w:right w:val="single" w:sz="4" w:space="0" w:color="auto"/>
            </w:tcBorders>
          </w:tcPr>
          <w:p w14:paraId="5C0FBF16" w14:textId="77777777" w:rsidR="00AB0C4E" w:rsidRPr="00AB0C4E" w:rsidRDefault="00AB0C4E" w:rsidP="00AB0C4E">
            <w:pPr>
              <w:ind w:firstLine="709"/>
            </w:pPr>
            <w:r w:rsidRPr="00AB0C4E">
              <w:t>Пункт 6 ст. 280 НК РФ, пункты 2, 20 Порядка определения расчетной цены ценных бумаг, утвержденного Приказом ФСФР России от 09.11.2010 N 10-66/</w:t>
            </w:r>
            <w:proofErr w:type="spellStart"/>
            <w:r w:rsidRPr="00AB0C4E">
              <w:t>пз</w:t>
            </w:r>
            <w:proofErr w:type="spellEnd"/>
            <w:r w:rsidRPr="00AB0C4E">
              <w:t>-н</w:t>
            </w:r>
          </w:p>
        </w:tc>
      </w:tr>
      <w:tr w:rsidR="00AB0C4E" w:rsidRPr="00AB0C4E" w14:paraId="3CC91128" w14:textId="77777777" w:rsidTr="00B05A33">
        <w:tc>
          <w:tcPr>
            <w:tcW w:w="566" w:type="dxa"/>
            <w:tcBorders>
              <w:top w:val="single" w:sz="4" w:space="0" w:color="auto"/>
              <w:left w:val="single" w:sz="4" w:space="0" w:color="auto"/>
              <w:bottom w:val="single" w:sz="4" w:space="0" w:color="auto"/>
              <w:right w:val="single" w:sz="4" w:space="0" w:color="auto"/>
            </w:tcBorders>
          </w:tcPr>
          <w:p w14:paraId="40F34D84" w14:textId="77777777" w:rsidR="00AB0C4E" w:rsidRPr="00AB0C4E" w:rsidRDefault="00AB0C4E" w:rsidP="00AB0C4E">
            <w:pPr>
              <w:ind w:firstLine="709"/>
            </w:pPr>
            <w:r w:rsidRPr="00AB0C4E">
              <w:t>26</w:t>
            </w:r>
          </w:p>
        </w:tc>
        <w:tc>
          <w:tcPr>
            <w:tcW w:w="2437" w:type="dxa"/>
            <w:tcBorders>
              <w:top w:val="single" w:sz="4" w:space="0" w:color="auto"/>
              <w:left w:val="single" w:sz="4" w:space="0" w:color="auto"/>
              <w:bottom w:val="single" w:sz="4" w:space="0" w:color="auto"/>
              <w:right w:val="single" w:sz="4" w:space="0" w:color="auto"/>
            </w:tcBorders>
          </w:tcPr>
          <w:p w14:paraId="50F18536" w14:textId="77777777" w:rsidR="00AB0C4E" w:rsidRPr="00AB0C4E" w:rsidRDefault="00AB0C4E" w:rsidP="00AB0C4E">
            <w:pPr>
              <w:ind w:firstLine="709"/>
            </w:pPr>
            <w:r w:rsidRPr="00AB0C4E">
              <w:t>Методы списания ценных бумаг при их реализации и ином выбытии</w:t>
            </w:r>
          </w:p>
        </w:tc>
        <w:tc>
          <w:tcPr>
            <w:tcW w:w="7124" w:type="dxa"/>
            <w:tcBorders>
              <w:top w:val="single" w:sz="4" w:space="0" w:color="auto"/>
              <w:left w:val="single" w:sz="4" w:space="0" w:color="auto"/>
              <w:bottom w:val="single" w:sz="4" w:space="0" w:color="auto"/>
              <w:right w:val="single" w:sz="4" w:space="0" w:color="auto"/>
            </w:tcBorders>
          </w:tcPr>
          <w:p w14:paraId="5C9054AA" w14:textId="77777777" w:rsidR="00AB0C4E" w:rsidRPr="00AB0C4E" w:rsidRDefault="00AB0C4E" w:rsidP="00AB0C4E">
            <w:pPr>
              <w:ind w:firstLine="709"/>
            </w:pPr>
            <w:r w:rsidRPr="00AB0C4E">
              <w:t>1. По стоимости первых по времени приобретений (ФИФО).</w:t>
            </w:r>
          </w:p>
          <w:p w14:paraId="280CD4C0" w14:textId="77777777" w:rsidR="00AB0C4E" w:rsidRPr="00AB0C4E" w:rsidRDefault="00AB0C4E" w:rsidP="00AB0C4E">
            <w:pPr>
              <w:ind w:firstLine="709"/>
            </w:pPr>
            <w:r w:rsidRPr="00AB0C4E">
              <w:t>2. По стоимости единицы</w:t>
            </w:r>
          </w:p>
        </w:tc>
        <w:tc>
          <w:tcPr>
            <w:tcW w:w="3969" w:type="dxa"/>
            <w:tcBorders>
              <w:top w:val="single" w:sz="4" w:space="0" w:color="auto"/>
              <w:left w:val="single" w:sz="4" w:space="0" w:color="auto"/>
              <w:bottom w:val="single" w:sz="4" w:space="0" w:color="auto"/>
              <w:right w:val="single" w:sz="4" w:space="0" w:color="auto"/>
            </w:tcBorders>
          </w:tcPr>
          <w:p w14:paraId="0F4A9F2C" w14:textId="77777777" w:rsidR="00AB0C4E" w:rsidRPr="00AB0C4E" w:rsidRDefault="00AB0C4E" w:rsidP="00AB0C4E">
            <w:pPr>
              <w:ind w:firstLine="709"/>
            </w:pPr>
            <w:r w:rsidRPr="00AB0C4E">
              <w:t>Пункт 9 ст. 280 НК РФ</w:t>
            </w:r>
          </w:p>
        </w:tc>
      </w:tr>
      <w:tr w:rsidR="00AB0C4E" w:rsidRPr="00AB0C4E" w14:paraId="42B268E1" w14:textId="77777777" w:rsidTr="00B05A33">
        <w:tc>
          <w:tcPr>
            <w:tcW w:w="566" w:type="dxa"/>
            <w:tcBorders>
              <w:top w:val="single" w:sz="4" w:space="0" w:color="auto"/>
              <w:left w:val="single" w:sz="4" w:space="0" w:color="auto"/>
              <w:bottom w:val="single" w:sz="4" w:space="0" w:color="auto"/>
              <w:right w:val="single" w:sz="4" w:space="0" w:color="auto"/>
            </w:tcBorders>
          </w:tcPr>
          <w:p w14:paraId="08A411E3" w14:textId="77777777" w:rsidR="00AB0C4E" w:rsidRPr="00AB0C4E" w:rsidRDefault="00AB0C4E" w:rsidP="00AB0C4E">
            <w:pPr>
              <w:ind w:firstLine="709"/>
            </w:pPr>
            <w:r w:rsidRPr="00AB0C4E">
              <w:t>27</w:t>
            </w:r>
          </w:p>
        </w:tc>
        <w:tc>
          <w:tcPr>
            <w:tcW w:w="2437" w:type="dxa"/>
            <w:tcBorders>
              <w:top w:val="single" w:sz="4" w:space="0" w:color="auto"/>
              <w:left w:val="single" w:sz="4" w:space="0" w:color="auto"/>
              <w:bottom w:val="single" w:sz="4" w:space="0" w:color="auto"/>
              <w:right w:val="single" w:sz="4" w:space="0" w:color="auto"/>
            </w:tcBorders>
          </w:tcPr>
          <w:p w14:paraId="194EE997" w14:textId="77777777" w:rsidR="00AB0C4E" w:rsidRPr="00AB0C4E" w:rsidRDefault="00AB0C4E" w:rsidP="00AB0C4E">
            <w:pPr>
              <w:ind w:firstLine="709"/>
            </w:pPr>
            <w:r w:rsidRPr="00AB0C4E">
              <w:t>Порядок закрытия короткой позиции</w:t>
            </w:r>
          </w:p>
        </w:tc>
        <w:tc>
          <w:tcPr>
            <w:tcW w:w="7124" w:type="dxa"/>
            <w:tcBorders>
              <w:top w:val="single" w:sz="4" w:space="0" w:color="auto"/>
              <w:left w:val="single" w:sz="4" w:space="0" w:color="auto"/>
              <w:bottom w:val="single" w:sz="4" w:space="0" w:color="auto"/>
              <w:right w:val="single" w:sz="4" w:space="0" w:color="auto"/>
            </w:tcBorders>
          </w:tcPr>
          <w:p w14:paraId="0363FB35" w14:textId="77777777" w:rsidR="00AB0C4E" w:rsidRPr="00AB0C4E" w:rsidRDefault="00AB0C4E" w:rsidP="00AB0C4E">
            <w:pPr>
              <w:ind w:firstLine="709"/>
            </w:pPr>
            <w:r w:rsidRPr="00AB0C4E">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w:t>
            </w:r>
            <w:r w:rsidRPr="00AB0C4E">
              <w:lastRenderedPageBreak/>
              <w:t>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tc>
        <w:tc>
          <w:tcPr>
            <w:tcW w:w="3969" w:type="dxa"/>
            <w:tcBorders>
              <w:top w:val="single" w:sz="4" w:space="0" w:color="auto"/>
              <w:left w:val="single" w:sz="4" w:space="0" w:color="auto"/>
              <w:bottom w:val="single" w:sz="4" w:space="0" w:color="auto"/>
              <w:right w:val="single" w:sz="4" w:space="0" w:color="auto"/>
            </w:tcBorders>
          </w:tcPr>
          <w:p w14:paraId="2DA8E052" w14:textId="77777777" w:rsidR="00AB0C4E" w:rsidRPr="00AB0C4E" w:rsidRDefault="00AB0C4E" w:rsidP="00AB0C4E">
            <w:pPr>
              <w:ind w:firstLine="709"/>
            </w:pPr>
            <w:r w:rsidRPr="00AB0C4E">
              <w:lastRenderedPageBreak/>
              <w:t>Пункт 9 ст. 282 НК РФ</w:t>
            </w:r>
          </w:p>
        </w:tc>
      </w:tr>
      <w:tr w:rsidR="00AB0C4E" w:rsidRPr="00AB0C4E" w14:paraId="44E9BBD4" w14:textId="77777777" w:rsidTr="00B05A33">
        <w:tc>
          <w:tcPr>
            <w:tcW w:w="566" w:type="dxa"/>
            <w:tcBorders>
              <w:top w:val="single" w:sz="4" w:space="0" w:color="auto"/>
              <w:left w:val="single" w:sz="4" w:space="0" w:color="auto"/>
              <w:bottom w:val="single" w:sz="4" w:space="0" w:color="auto"/>
              <w:right w:val="single" w:sz="4" w:space="0" w:color="auto"/>
            </w:tcBorders>
          </w:tcPr>
          <w:p w14:paraId="516E5754" w14:textId="77777777" w:rsidR="00AB0C4E" w:rsidRPr="00AB0C4E" w:rsidRDefault="00AB0C4E" w:rsidP="00AB0C4E">
            <w:pPr>
              <w:ind w:firstLine="709"/>
            </w:pPr>
            <w:r w:rsidRPr="00AB0C4E">
              <w:t>28</w:t>
            </w:r>
          </w:p>
        </w:tc>
        <w:tc>
          <w:tcPr>
            <w:tcW w:w="2437" w:type="dxa"/>
            <w:tcBorders>
              <w:top w:val="single" w:sz="4" w:space="0" w:color="auto"/>
              <w:left w:val="single" w:sz="4" w:space="0" w:color="auto"/>
              <w:bottom w:val="single" w:sz="4" w:space="0" w:color="auto"/>
              <w:right w:val="single" w:sz="4" w:space="0" w:color="auto"/>
            </w:tcBorders>
          </w:tcPr>
          <w:p w14:paraId="11191852" w14:textId="77777777" w:rsidR="00AB0C4E" w:rsidRPr="00AB0C4E" w:rsidRDefault="00AB0C4E" w:rsidP="00AB0C4E">
            <w:pPr>
              <w:ind w:firstLine="709"/>
            </w:pPr>
            <w:r w:rsidRPr="00AB0C4E">
              <w:t>Последовательность закрытия коротких позиций</w:t>
            </w:r>
          </w:p>
        </w:tc>
        <w:tc>
          <w:tcPr>
            <w:tcW w:w="7124" w:type="dxa"/>
            <w:tcBorders>
              <w:top w:val="single" w:sz="4" w:space="0" w:color="auto"/>
              <w:left w:val="single" w:sz="4" w:space="0" w:color="auto"/>
              <w:bottom w:val="single" w:sz="4" w:space="0" w:color="auto"/>
              <w:right w:val="single" w:sz="4" w:space="0" w:color="auto"/>
            </w:tcBorders>
          </w:tcPr>
          <w:p w14:paraId="0AC6BD5C" w14:textId="77777777" w:rsidR="00AB0C4E" w:rsidRPr="00AB0C4E" w:rsidRDefault="00AB0C4E" w:rsidP="00AB0C4E">
            <w:pPr>
              <w:ind w:firstLine="709"/>
            </w:pPr>
            <w:r w:rsidRPr="00AB0C4E">
              <w:t>1. В первую очередь осуществляется закрытие короткой позиции, которая была открыта первой.</w:t>
            </w:r>
          </w:p>
          <w:p w14:paraId="055B3569" w14:textId="77777777" w:rsidR="00AB0C4E" w:rsidRPr="00AB0C4E" w:rsidRDefault="00AB0C4E" w:rsidP="00AB0C4E">
            <w:pPr>
              <w:ind w:firstLine="709"/>
            </w:pPr>
            <w:r w:rsidRPr="00AB0C4E">
              <w:t>2. Закрытие короткой позиции осуществляется по стоимости ценных бумаг по конкретной открытой короткой позиции</w:t>
            </w:r>
          </w:p>
        </w:tc>
        <w:tc>
          <w:tcPr>
            <w:tcW w:w="3969" w:type="dxa"/>
            <w:tcBorders>
              <w:top w:val="single" w:sz="4" w:space="0" w:color="auto"/>
              <w:left w:val="single" w:sz="4" w:space="0" w:color="auto"/>
              <w:bottom w:val="single" w:sz="4" w:space="0" w:color="auto"/>
              <w:right w:val="single" w:sz="4" w:space="0" w:color="auto"/>
            </w:tcBorders>
          </w:tcPr>
          <w:p w14:paraId="171CBF75" w14:textId="77777777" w:rsidR="00AB0C4E" w:rsidRPr="00AB0C4E" w:rsidRDefault="00AB0C4E" w:rsidP="00AB0C4E">
            <w:pPr>
              <w:ind w:firstLine="709"/>
            </w:pPr>
            <w:r w:rsidRPr="00AB0C4E">
              <w:t>Пункт 9 ст. 282 НК РФ</w:t>
            </w:r>
          </w:p>
        </w:tc>
      </w:tr>
      <w:tr w:rsidR="00AB0C4E" w:rsidRPr="00AB0C4E" w14:paraId="2C3CBC64" w14:textId="77777777" w:rsidTr="00B05A33">
        <w:tc>
          <w:tcPr>
            <w:tcW w:w="566" w:type="dxa"/>
            <w:tcBorders>
              <w:top w:val="single" w:sz="4" w:space="0" w:color="auto"/>
              <w:left w:val="single" w:sz="4" w:space="0" w:color="auto"/>
              <w:bottom w:val="single" w:sz="4" w:space="0" w:color="auto"/>
              <w:right w:val="single" w:sz="4" w:space="0" w:color="auto"/>
            </w:tcBorders>
          </w:tcPr>
          <w:p w14:paraId="55D78310" w14:textId="77777777" w:rsidR="00AB0C4E" w:rsidRPr="00AB0C4E" w:rsidRDefault="00AB0C4E" w:rsidP="00AB0C4E">
            <w:pPr>
              <w:ind w:firstLine="709"/>
            </w:pPr>
            <w:r w:rsidRPr="00AB0C4E">
              <w:t>29</w:t>
            </w:r>
          </w:p>
        </w:tc>
        <w:tc>
          <w:tcPr>
            <w:tcW w:w="2437" w:type="dxa"/>
            <w:tcBorders>
              <w:top w:val="single" w:sz="4" w:space="0" w:color="auto"/>
              <w:left w:val="single" w:sz="4" w:space="0" w:color="auto"/>
              <w:bottom w:val="single" w:sz="4" w:space="0" w:color="auto"/>
              <w:right w:val="single" w:sz="4" w:space="0" w:color="auto"/>
            </w:tcBorders>
          </w:tcPr>
          <w:p w14:paraId="47CBEEDA" w14:textId="77777777" w:rsidR="00AB0C4E" w:rsidRPr="00AB0C4E" w:rsidRDefault="00AB0C4E" w:rsidP="00AB0C4E">
            <w:pPr>
              <w:ind w:firstLine="709"/>
            </w:pPr>
            <w:r w:rsidRPr="00AB0C4E">
              <w:t>Порядок исчисления ежемесячного авансового платежа по налогу на прибыль</w:t>
            </w:r>
          </w:p>
        </w:tc>
        <w:tc>
          <w:tcPr>
            <w:tcW w:w="7124" w:type="dxa"/>
            <w:tcBorders>
              <w:top w:val="single" w:sz="4" w:space="0" w:color="auto"/>
              <w:left w:val="single" w:sz="4" w:space="0" w:color="auto"/>
              <w:bottom w:val="single" w:sz="4" w:space="0" w:color="auto"/>
              <w:right w:val="single" w:sz="4" w:space="0" w:color="auto"/>
            </w:tcBorders>
          </w:tcPr>
          <w:p w14:paraId="75970C91" w14:textId="77777777" w:rsidR="00AB0C4E" w:rsidRPr="00AB0C4E" w:rsidRDefault="00AB0C4E" w:rsidP="00AB0C4E">
            <w:pPr>
              <w:ind w:firstLine="709"/>
            </w:pPr>
            <w:r w:rsidRPr="00AB0C4E">
              <w:t>1. Исчисление и уплата ежемесячных авансовых платежей производятся исходя из фактически полученной прибыли.</w:t>
            </w:r>
          </w:p>
          <w:p w14:paraId="3EC9FBAE" w14:textId="77777777" w:rsidR="00AB0C4E" w:rsidRPr="00AB0C4E" w:rsidRDefault="00AB0C4E" w:rsidP="00AB0C4E">
            <w:pPr>
              <w:ind w:firstLine="709"/>
            </w:pPr>
            <w:r w:rsidRPr="00AB0C4E">
              <w:t>2. Исчисление и уплата ежемесячных авансовых платежей производятся в размере одной трети фактически уплаченного авансового платежа за предыдущий квартал</w:t>
            </w:r>
          </w:p>
        </w:tc>
        <w:tc>
          <w:tcPr>
            <w:tcW w:w="3969" w:type="dxa"/>
            <w:tcBorders>
              <w:top w:val="single" w:sz="4" w:space="0" w:color="auto"/>
              <w:left w:val="single" w:sz="4" w:space="0" w:color="auto"/>
              <w:bottom w:val="single" w:sz="4" w:space="0" w:color="auto"/>
              <w:right w:val="single" w:sz="4" w:space="0" w:color="auto"/>
            </w:tcBorders>
          </w:tcPr>
          <w:p w14:paraId="65C9165A" w14:textId="77777777" w:rsidR="00AB0C4E" w:rsidRPr="00AB0C4E" w:rsidRDefault="00AB0C4E" w:rsidP="00AB0C4E">
            <w:pPr>
              <w:ind w:firstLine="709"/>
            </w:pPr>
            <w:r w:rsidRPr="00AB0C4E">
              <w:t>Пункт 2 ст. 286 НК РФ.</w:t>
            </w:r>
          </w:p>
          <w:p w14:paraId="6E6B7A39" w14:textId="77777777" w:rsidR="00AB0C4E" w:rsidRPr="00AB0C4E" w:rsidRDefault="00AB0C4E" w:rsidP="00AB0C4E">
            <w:pPr>
              <w:ind w:firstLine="709"/>
            </w:pPr>
          </w:p>
        </w:tc>
      </w:tr>
      <w:tr w:rsidR="00AB0C4E" w:rsidRPr="00AB0C4E" w14:paraId="7F770EEC" w14:textId="77777777" w:rsidTr="00B05A33">
        <w:tc>
          <w:tcPr>
            <w:tcW w:w="566" w:type="dxa"/>
            <w:tcBorders>
              <w:top w:val="single" w:sz="4" w:space="0" w:color="auto"/>
              <w:left w:val="single" w:sz="4" w:space="0" w:color="auto"/>
              <w:bottom w:val="single" w:sz="4" w:space="0" w:color="auto"/>
              <w:right w:val="single" w:sz="4" w:space="0" w:color="auto"/>
            </w:tcBorders>
          </w:tcPr>
          <w:p w14:paraId="31142085" w14:textId="77777777" w:rsidR="00AB0C4E" w:rsidRPr="00AB0C4E" w:rsidRDefault="00AB0C4E" w:rsidP="00AB0C4E">
            <w:pPr>
              <w:ind w:firstLine="709"/>
            </w:pPr>
            <w:r w:rsidRPr="00AB0C4E">
              <w:t>30</w:t>
            </w:r>
          </w:p>
        </w:tc>
        <w:tc>
          <w:tcPr>
            <w:tcW w:w="2437" w:type="dxa"/>
            <w:tcBorders>
              <w:top w:val="single" w:sz="4" w:space="0" w:color="auto"/>
              <w:left w:val="single" w:sz="4" w:space="0" w:color="auto"/>
              <w:bottom w:val="single" w:sz="4" w:space="0" w:color="auto"/>
              <w:right w:val="single" w:sz="4" w:space="0" w:color="auto"/>
            </w:tcBorders>
          </w:tcPr>
          <w:p w14:paraId="6C306023" w14:textId="77777777" w:rsidR="00AB0C4E" w:rsidRPr="00AB0C4E" w:rsidRDefault="00AB0C4E" w:rsidP="00AB0C4E">
            <w:pPr>
              <w:ind w:firstLine="709"/>
            </w:pPr>
            <w:r w:rsidRPr="00AB0C4E">
              <w:t>Применение инвестиционного налогового вычета</w:t>
            </w:r>
          </w:p>
        </w:tc>
        <w:tc>
          <w:tcPr>
            <w:tcW w:w="7124" w:type="dxa"/>
            <w:tcBorders>
              <w:top w:val="single" w:sz="4" w:space="0" w:color="auto"/>
              <w:left w:val="single" w:sz="4" w:space="0" w:color="auto"/>
              <w:bottom w:val="single" w:sz="4" w:space="0" w:color="auto"/>
              <w:right w:val="single" w:sz="4" w:space="0" w:color="auto"/>
            </w:tcBorders>
          </w:tcPr>
          <w:p w14:paraId="16E5060B" w14:textId="77777777" w:rsidR="00AB0C4E" w:rsidRPr="00AB0C4E" w:rsidRDefault="00AB0C4E" w:rsidP="00AB0C4E">
            <w:pPr>
              <w:ind w:firstLine="709"/>
            </w:pPr>
            <w:r w:rsidRPr="00AB0C4E">
              <w:t>1. Инвестиционный налоговый вычет применяется.</w:t>
            </w:r>
          </w:p>
          <w:p w14:paraId="6B259A0D" w14:textId="77777777" w:rsidR="00AB0C4E" w:rsidRPr="00AB0C4E" w:rsidRDefault="00AB0C4E" w:rsidP="00AB0C4E">
            <w:pPr>
              <w:ind w:firstLine="709"/>
            </w:pPr>
            <w:r w:rsidRPr="00AB0C4E">
              <w:t>2. Инвестиционный налоговый вычет не применяется.</w:t>
            </w:r>
          </w:p>
          <w:p w14:paraId="1C93DE8F" w14:textId="77777777" w:rsidR="00AB0C4E" w:rsidRPr="00AB0C4E" w:rsidRDefault="00AB0C4E" w:rsidP="00AB0C4E">
            <w:pPr>
              <w:ind w:firstLine="709"/>
            </w:pPr>
            <w:r w:rsidRPr="00AB0C4E">
              <w:t>Изменение ранее принятого решения об использовании (отказе от использования) права на применение инвестиционного налогового вычета возможно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tc>
        <w:tc>
          <w:tcPr>
            <w:tcW w:w="3969" w:type="dxa"/>
            <w:tcBorders>
              <w:top w:val="single" w:sz="4" w:space="0" w:color="auto"/>
              <w:left w:val="single" w:sz="4" w:space="0" w:color="auto"/>
              <w:bottom w:val="single" w:sz="4" w:space="0" w:color="auto"/>
              <w:right w:val="single" w:sz="4" w:space="0" w:color="auto"/>
            </w:tcBorders>
          </w:tcPr>
          <w:p w14:paraId="6FCDD4E9" w14:textId="77777777" w:rsidR="00AB0C4E" w:rsidRPr="00AB0C4E" w:rsidRDefault="00AB0C4E" w:rsidP="00AB0C4E">
            <w:pPr>
              <w:ind w:firstLine="709"/>
            </w:pPr>
            <w:r w:rsidRPr="00AB0C4E">
              <w:t>Пункт 8 ст. 286.1 НК РФ.</w:t>
            </w:r>
          </w:p>
          <w:p w14:paraId="466DDAFE" w14:textId="77777777" w:rsidR="00AB0C4E" w:rsidRPr="00AB0C4E" w:rsidRDefault="00AB0C4E" w:rsidP="00AB0C4E">
            <w:pPr>
              <w:ind w:firstLine="709"/>
            </w:pPr>
          </w:p>
        </w:tc>
      </w:tr>
      <w:tr w:rsidR="00AB0C4E" w:rsidRPr="00AB0C4E" w14:paraId="39E81222" w14:textId="77777777" w:rsidTr="00B05A33">
        <w:tc>
          <w:tcPr>
            <w:tcW w:w="566" w:type="dxa"/>
            <w:tcBorders>
              <w:top w:val="single" w:sz="4" w:space="0" w:color="auto"/>
              <w:left w:val="single" w:sz="4" w:space="0" w:color="auto"/>
              <w:bottom w:val="single" w:sz="4" w:space="0" w:color="auto"/>
              <w:right w:val="single" w:sz="4" w:space="0" w:color="auto"/>
            </w:tcBorders>
          </w:tcPr>
          <w:p w14:paraId="15846CF9" w14:textId="77777777" w:rsidR="00AB0C4E" w:rsidRPr="00AB0C4E" w:rsidRDefault="00AB0C4E" w:rsidP="00AB0C4E">
            <w:pPr>
              <w:ind w:firstLine="709"/>
            </w:pPr>
            <w:r w:rsidRPr="00AB0C4E">
              <w:t>31</w:t>
            </w:r>
          </w:p>
        </w:tc>
        <w:tc>
          <w:tcPr>
            <w:tcW w:w="2437" w:type="dxa"/>
            <w:tcBorders>
              <w:top w:val="single" w:sz="4" w:space="0" w:color="auto"/>
              <w:left w:val="single" w:sz="4" w:space="0" w:color="auto"/>
              <w:bottom w:val="single" w:sz="4" w:space="0" w:color="auto"/>
              <w:right w:val="single" w:sz="4" w:space="0" w:color="auto"/>
            </w:tcBorders>
          </w:tcPr>
          <w:p w14:paraId="14553C0A" w14:textId="77777777" w:rsidR="00AB0C4E" w:rsidRPr="00AB0C4E" w:rsidRDefault="00AB0C4E" w:rsidP="00AB0C4E">
            <w:pPr>
              <w:ind w:firstLine="709"/>
            </w:pPr>
            <w:r w:rsidRPr="00AB0C4E">
              <w:t>Показатель, используемый в целях исчисления доли прибыли, приходящейся на обособленные подразделения</w:t>
            </w:r>
          </w:p>
        </w:tc>
        <w:tc>
          <w:tcPr>
            <w:tcW w:w="7124" w:type="dxa"/>
            <w:tcBorders>
              <w:top w:val="single" w:sz="4" w:space="0" w:color="auto"/>
              <w:left w:val="single" w:sz="4" w:space="0" w:color="auto"/>
              <w:bottom w:val="single" w:sz="4" w:space="0" w:color="auto"/>
              <w:right w:val="single" w:sz="4" w:space="0" w:color="auto"/>
            </w:tcBorders>
          </w:tcPr>
          <w:p w14:paraId="24ED0C39" w14:textId="77777777" w:rsidR="00AB0C4E" w:rsidRPr="00AB0C4E" w:rsidRDefault="00AB0C4E" w:rsidP="00AB0C4E">
            <w:pPr>
              <w:ind w:firstLine="709"/>
            </w:pPr>
            <w:r w:rsidRPr="00AB0C4E">
              <w:t>1. Сумма расходов на оплату труда.</w:t>
            </w:r>
          </w:p>
          <w:p w14:paraId="34FAB036" w14:textId="77777777" w:rsidR="00AB0C4E" w:rsidRPr="00AB0C4E" w:rsidRDefault="00AB0C4E" w:rsidP="00AB0C4E">
            <w:pPr>
              <w:ind w:firstLine="709"/>
            </w:pPr>
            <w:r w:rsidRPr="00AB0C4E">
              <w:t>2. Среднесписочная численность работников.</w:t>
            </w:r>
          </w:p>
          <w:p w14:paraId="1046E8BA" w14:textId="77777777" w:rsidR="00AB0C4E" w:rsidRPr="00AB0C4E" w:rsidRDefault="00AB0C4E" w:rsidP="00AB0C4E">
            <w:pPr>
              <w:ind w:firstLine="709"/>
            </w:pPr>
            <w:r w:rsidRPr="00AB0C4E">
              <w:t>3. Показатель удельного веса расходов на оплату труда. Этот вариант может применяться организациями с сезонным циклом работы по согласованию с налоговым органом</w:t>
            </w:r>
          </w:p>
        </w:tc>
        <w:tc>
          <w:tcPr>
            <w:tcW w:w="3969" w:type="dxa"/>
            <w:tcBorders>
              <w:top w:val="single" w:sz="4" w:space="0" w:color="auto"/>
              <w:left w:val="single" w:sz="4" w:space="0" w:color="auto"/>
              <w:bottom w:val="single" w:sz="4" w:space="0" w:color="auto"/>
              <w:right w:val="single" w:sz="4" w:space="0" w:color="auto"/>
            </w:tcBorders>
          </w:tcPr>
          <w:p w14:paraId="0B5AEAA2" w14:textId="77777777" w:rsidR="00AB0C4E" w:rsidRPr="00AB0C4E" w:rsidRDefault="00AB0C4E" w:rsidP="00AB0C4E">
            <w:pPr>
              <w:ind w:firstLine="709"/>
            </w:pPr>
            <w:r w:rsidRPr="00AB0C4E">
              <w:t>Пункт 2 ст. 288 НК РФ</w:t>
            </w:r>
          </w:p>
        </w:tc>
      </w:tr>
      <w:tr w:rsidR="00AB0C4E" w:rsidRPr="00AB0C4E" w14:paraId="40B95965" w14:textId="77777777" w:rsidTr="00B05A33">
        <w:tc>
          <w:tcPr>
            <w:tcW w:w="566" w:type="dxa"/>
            <w:tcBorders>
              <w:top w:val="single" w:sz="4" w:space="0" w:color="auto"/>
              <w:left w:val="single" w:sz="4" w:space="0" w:color="auto"/>
              <w:bottom w:val="single" w:sz="4" w:space="0" w:color="auto"/>
              <w:right w:val="single" w:sz="4" w:space="0" w:color="auto"/>
            </w:tcBorders>
          </w:tcPr>
          <w:p w14:paraId="170C6E8E" w14:textId="77777777" w:rsidR="00AB0C4E" w:rsidRPr="00AB0C4E" w:rsidRDefault="00AB0C4E" w:rsidP="00AB0C4E">
            <w:pPr>
              <w:ind w:firstLine="709"/>
            </w:pPr>
            <w:r w:rsidRPr="00AB0C4E">
              <w:lastRenderedPageBreak/>
              <w:t>32</w:t>
            </w:r>
          </w:p>
        </w:tc>
        <w:tc>
          <w:tcPr>
            <w:tcW w:w="2437" w:type="dxa"/>
            <w:tcBorders>
              <w:top w:val="single" w:sz="4" w:space="0" w:color="auto"/>
              <w:left w:val="single" w:sz="4" w:space="0" w:color="auto"/>
              <w:bottom w:val="single" w:sz="4" w:space="0" w:color="auto"/>
              <w:right w:val="single" w:sz="4" w:space="0" w:color="auto"/>
            </w:tcBorders>
          </w:tcPr>
          <w:p w14:paraId="52FA0D02" w14:textId="77777777" w:rsidR="00AB0C4E" w:rsidRPr="00AB0C4E" w:rsidRDefault="00AB0C4E" w:rsidP="00AB0C4E">
            <w:pPr>
              <w:ind w:firstLine="709"/>
            </w:pPr>
            <w:r w:rsidRPr="00AB0C4E">
              <w:t>Порядок уплаты налога в бюджет субъекта РФ при наличии нескольких обособленных подразделений на территории этого субъекта РФ</w:t>
            </w:r>
          </w:p>
        </w:tc>
        <w:tc>
          <w:tcPr>
            <w:tcW w:w="7124" w:type="dxa"/>
            <w:tcBorders>
              <w:top w:val="single" w:sz="4" w:space="0" w:color="auto"/>
              <w:left w:val="single" w:sz="4" w:space="0" w:color="auto"/>
              <w:bottom w:val="single" w:sz="4" w:space="0" w:color="auto"/>
              <w:right w:val="single" w:sz="4" w:space="0" w:color="auto"/>
            </w:tcBorders>
          </w:tcPr>
          <w:p w14:paraId="5DD1F43F" w14:textId="77777777" w:rsidR="00AB0C4E" w:rsidRPr="00AB0C4E" w:rsidRDefault="00AB0C4E" w:rsidP="00AB0C4E">
            <w:pPr>
              <w:ind w:firstLine="709"/>
            </w:pPr>
            <w:r w:rsidRPr="00AB0C4E">
              <w:t>1. Прибыль распределяется по всем подразделениям, которые и уплачивают налог самостоятельно.</w:t>
            </w:r>
          </w:p>
          <w:p w14:paraId="5A93EBA7" w14:textId="77777777" w:rsidR="00AB0C4E" w:rsidRPr="00AB0C4E" w:rsidRDefault="00AB0C4E" w:rsidP="00AB0C4E">
            <w:pPr>
              <w:ind w:firstLine="709"/>
            </w:pPr>
            <w:r w:rsidRPr="00AB0C4E">
              <w:t>2. Определяется доля прибыли, приходящаяся на все обособленные подразделения, и налог уплачивается через одно (ответственное) подразделение</w:t>
            </w:r>
          </w:p>
        </w:tc>
        <w:tc>
          <w:tcPr>
            <w:tcW w:w="3969" w:type="dxa"/>
            <w:tcBorders>
              <w:top w:val="single" w:sz="4" w:space="0" w:color="auto"/>
              <w:left w:val="single" w:sz="4" w:space="0" w:color="auto"/>
              <w:bottom w:val="single" w:sz="4" w:space="0" w:color="auto"/>
              <w:right w:val="single" w:sz="4" w:space="0" w:color="auto"/>
            </w:tcBorders>
          </w:tcPr>
          <w:p w14:paraId="77C44C8B" w14:textId="77777777" w:rsidR="00AB0C4E" w:rsidRPr="00AB0C4E" w:rsidRDefault="00AB0C4E" w:rsidP="00AB0C4E">
            <w:pPr>
              <w:ind w:firstLine="709"/>
            </w:pPr>
            <w:r w:rsidRPr="00AB0C4E">
              <w:t>Пункт 2 ст. 288 НК РФ</w:t>
            </w:r>
          </w:p>
        </w:tc>
      </w:tr>
      <w:tr w:rsidR="00AB0C4E" w:rsidRPr="00AB0C4E" w14:paraId="544A09B0" w14:textId="77777777" w:rsidTr="00B05A33">
        <w:tc>
          <w:tcPr>
            <w:tcW w:w="566" w:type="dxa"/>
            <w:tcBorders>
              <w:top w:val="single" w:sz="4" w:space="0" w:color="auto"/>
              <w:left w:val="single" w:sz="4" w:space="0" w:color="auto"/>
              <w:bottom w:val="single" w:sz="4" w:space="0" w:color="auto"/>
              <w:right w:val="single" w:sz="4" w:space="0" w:color="auto"/>
            </w:tcBorders>
          </w:tcPr>
          <w:p w14:paraId="21A75CEC" w14:textId="77777777" w:rsidR="00AB0C4E" w:rsidRPr="00AB0C4E" w:rsidRDefault="00AB0C4E" w:rsidP="00AB0C4E">
            <w:pPr>
              <w:ind w:firstLine="709"/>
            </w:pPr>
            <w:r w:rsidRPr="00AB0C4E">
              <w:t>33</w:t>
            </w:r>
          </w:p>
        </w:tc>
        <w:tc>
          <w:tcPr>
            <w:tcW w:w="2437" w:type="dxa"/>
            <w:tcBorders>
              <w:top w:val="single" w:sz="4" w:space="0" w:color="auto"/>
              <w:left w:val="single" w:sz="4" w:space="0" w:color="auto"/>
              <w:bottom w:val="single" w:sz="4" w:space="0" w:color="auto"/>
              <w:right w:val="single" w:sz="4" w:space="0" w:color="auto"/>
            </w:tcBorders>
          </w:tcPr>
          <w:p w14:paraId="2CA48C6C" w14:textId="77777777" w:rsidR="00AB0C4E" w:rsidRPr="00AB0C4E" w:rsidRDefault="00AB0C4E" w:rsidP="00AB0C4E">
            <w:pPr>
              <w:ind w:firstLine="709"/>
            </w:pPr>
            <w:r w:rsidRPr="00AB0C4E">
              <w:t>Расходы на формирование резервов банков</w:t>
            </w:r>
          </w:p>
        </w:tc>
        <w:tc>
          <w:tcPr>
            <w:tcW w:w="7124" w:type="dxa"/>
            <w:tcBorders>
              <w:top w:val="single" w:sz="4" w:space="0" w:color="auto"/>
              <w:left w:val="single" w:sz="4" w:space="0" w:color="auto"/>
              <w:bottom w:val="single" w:sz="4" w:space="0" w:color="auto"/>
              <w:right w:val="single" w:sz="4" w:space="0" w:color="auto"/>
            </w:tcBorders>
          </w:tcPr>
          <w:p w14:paraId="3FABD809" w14:textId="77777777" w:rsidR="00AB0C4E" w:rsidRPr="00AB0C4E" w:rsidRDefault="00AB0C4E" w:rsidP="00AB0C4E">
            <w:pPr>
              <w:ind w:firstLine="709"/>
            </w:pPr>
            <w:r w:rsidRPr="00AB0C4E">
              <w:t>1. Резерв на возможные потери по ссудам создается.</w:t>
            </w:r>
          </w:p>
          <w:p w14:paraId="3E8BB214" w14:textId="77777777" w:rsidR="00AB0C4E" w:rsidRPr="00AB0C4E" w:rsidRDefault="00AB0C4E" w:rsidP="00AB0C4E">
            <w:pPr>
              <w:ind w:firstLine="709"/>
            </w:pPr>
            <w:r w:rsidRPr="00AB0C4E">
              <w:t>2. Резерв на возможные потери по ссудам не создается</w:t>
            </w:r>
          </w:p>
        </w:tc>
        <w:tc>
          <w:tcPr>
            <w:tcW w:w="3969" w:type="dxa"/>
            <w:tcBorders>
              <w:top w:val="single" w:sz="4" w:space="0" w:color="auto"/>
              <w:left w:val="single" w:sz="4" w:space="0" w:color="auto"/>
              <w:bottom w:val="single" w:sz="4" w:space="0" w:color="auto"/>
              <w:right w:val="single" w:sz="4" w:space="0" w:color="auto"/>
            </w:tcBorders>
          </w:tcPr>
          <w:p w14:paraId="103B76D2" w14:textId="77777777" w:rsidR="00AB0C4E" w:rsidRPr="00AB0C4E" w:rsidRDefault="00AB0C4E" w:rsidP="00AB0C4E">
            <w:pPr>
              <w:ind w:firstLine="709"/>
            </w:pPr>
            <w:r w:rsidRPr="00AB0C4E">
              <w:t>Статья 292 НК РФ</w:t>
            </w:r>
          </w:p>
        </w:tc>
      </w:tr>
      <w:tr w:rsidR="00AB0C4E" w:rsidRPr="00AB0C4E" w14:paraId="56BC7C3B" w14:textId="77777777" w:rsidTr="00B05A33">
        <w:tc>
          <w:tcPr>
            <w:tcW w:w="566" w:type="dxa"/>
            <w:tcBorders>
              <w:top w:val="single" w:sz="4" w:space="0" w:color="auto"/>
              <w:left w:val="single" w:sz="4" w:space="0" w:color="auto"/>
              <w:bottom w:val="single" w:sz="4" w:space="0" w:color="auto"/>
              <w:right w:val="single" w:sz="4" w:space="0" w:color="auto"/>
            </w:tcBorders>
          </w:tcPr>
          <w:p w14:paraId="37629601" w14:textId="77777777" w:rsidR="00AB0C4E" w:rsidRPr="00AB0C4E" w:rsidRDefault="00AB0C4E" w:rsidP="00AB0C4E">
            <w:pPr>
              <w:ind w:firstLine="709"/>
            </w:pPr>
            <w:r w:rsidRPr="00AB0C4E">
              <w:t>34</w:t>
            </w:r>
          </w:p>
        </w:tc>
        <w:tc>
          <w:tcPr>
            <w:tcW w:w="2437" w:type="dxa"/>
            <w:tcBorders>
              <w:top w:val="single" w:sz="4" w:space="0" w:color="auto"/>
              <w:left w:val="single" w:sz="4" w:space="0" w:color="auto"/>
              <w:bottom w:val="single" w:sz="4" w:space="0" w:color="auto"/>
              <w:right w:val="single" w:sz="4" w:space="0" w:color="auto"/>
            </w:tcBorders>
          </w:tcPr>
          <w:p w14:paraId="5C2181DF" w14:textId="77777777" w:rsidR="00AB0C4E" w:rsidRPr="00AB0C4E" w:rsidRDefault="00AB0C4E" w:rsidP="00AB0C4E">
            <w:pPr>
              <w:ind w:firstLine="709"/>
            </w:pPr>
            <w:r w:rsidRPr="00AB0C4E">
              <w:t>Создание резервов под обесценение ценных бумаг (для профессиональных участников рынка ценных бумаг)</w:t>
            </w:r>
          </w:p>
        </w:tc>
        <w:tc>
          <w:tcPr>
            <w:tcW w:w="7124" w:type="dxa"/>
            <w:tcBorders>
              <w:top w:val="single" w:sz="4" w:space="0" w:color="auto"/>
              <w:left w:val="single" w:sz="4" w:space="0" w:color="auto"/>
              <w:bottom w:val="single" w:sz="4" w:space="0" w:color="auto"/>
              <w:right w:val="single" w:sz="4" w:space="0" w:color="auto"/>
            </w:tcBorders>
          </w:tcPr>
          <w:p w14:paraId="0C803C3B" w14:textId="77777777" w:rsidR="00AB0C4E" w:rsidRPr="00AB0C4E" w:rsidRDefault="00AB0C4E" w:rsidP="00AB0C4E">
            <w:pPr>
              <w:ind w:firstLine="709"/>
            </w:pPr>
            <w:r w:rsidRPr="00AB0C4E">
              <w:t>1. Резервы создаются.</w:t>
            </w:r>
          </w:p>
          <w:p w14:paraId="2E934C59" w14:textId="77777777" w:rsidR="00AB0C4E" w:rsidRPr="00AB0C4E" w:rsidRDefault="00AB0C4E" w:rsidP="00AB0C4E">
            <w:pPr>
              <w:ind w:firstLine="709"/>
            </w:pPr>
            <w:r w:rsidRPr="00AB0C4E">
              <w:t>2. Резервы не создаются</w:t>
            </w:r>
          </w:p>
        </w:tc>
        <w:tc>
          <w:tcPr>
            <w:tcW w:w="3969" w:type="dxa"/>
            <w:tcBorders>
              <w:top w:val="single" w:sz="4" w:space="0" w:color="auto"/>
              <w:left w:val="single" w:sz="4" w:space="0" w:color="auto"/>
              <w:bottom w:val="single" w:sz="4" w:space="0" w:color="auto"/>
              <w:right w:val="single" w:sz="4" w:space="0" w:color="auto"/>
            </w:tcBorders>
          </w:tcPr>
          <w:p w14:paraId="63E4AC8D" w14:textId="77777777" w:rsidR="00AB0C4E" w:rsidRPr="00AB0C4E" w:rsidRDefault="00AB0C4E" w:rsidP="00AB0C4E">
            <w:pPr>
              <w:ind w:firstLine="709"/>
            </w:pPr>
            <w:r w:rsidRPr="00AB0C4E">
              <w:t>Статья 300 НК РФ</w:t>
            </w:r>
          </w:p>
        </w:tc>
      </w:tr>
      <w:tr w:rsidR="00AB0C4E" w:rsidRPr="00AB0C4E" w14:paraId="11B8D73C" w14:textId="77777777" w:rsidTr="00B05A33">
        <w:tc>
          <w:tcPr>
            <w:tcW w:w="566" w:type="dxa"/>
            <w:tcBorders>
              <w:top w:val="single" w:sz="4" w:space="0" w:color="auto"/>
              <w:left w:val="single" w:sz="4" w:space="0" w:color="auto"/>
              <w:bottom w:val="single" w:sz="4" w:space="0" w:color="auto"/>
              <w:right w:val="single" w:sz="4" w:space="0" w:color="auto"/>
            </w:tcBorders>
          </w:tcPr>
          <w:p w14:paraId="17F6C990" w14:textId="77777777" w:rsidR="00AB0C4E" w:rsidRPr="00AB0C4E" w:rsidRDefault="00AB0C4E" w:rsidP="00AB0C4E">
            <w:pPr>
              <w:ind w:firstLine="709"/>
            </w:pPr>
            <w:r w:rsidRPr="00AB0C4E">
              <w:t>35</w:t>
            </w:r>
          </w:p>
        </w:tc>
        <w:tc>
          <w:tcPr>
            <w:tcW w:w="2437" w:type="dxa"/>
            <w:tcBorders>
              <w:top w:val="single" w:sz="4" w:space="0" w:color="auto"/>
              <w:left w:val="single" w:sz="4" w:space="0" w:color="auto"/>
              <w:bottom w:val="single" w:sz="4" w:space="0" w:color="auto"/>
              <w:right w:val="single" w:sz="4" w:space="0" w:color="auto"/>
            </w:tcBorders>
          </w:tcPr>
          <w:p w14:paraId="719F62E4" w14:textId="77777777" w:rsidR="00AB0C4E" w:rsidRPr="00AB0C4E" w:rsidRDefault="00AB0C4E" w:rsidP="00AB0C4E">
            <w:pPr>
              <w:ind w:firstLine="709"/>
            </w:pPr>
            <w:r w:rsidRPr="00AB0C4E">
              <w:t>Порядок определения расчетной цены ФИСС, не обращающихся на рынке ценных бумаг</w:t>
            </w:r>
          </w:p>
        </w:tc>
        <w:tc>
          <w:tcPr>
            <w:tcW w:w="7124" w:type="dxa"/>
            <w:tcBorders>
              <w:top w:val="single" w:sz="4" w:space="0" w:color="auto"/>
              <w:left w:val="single" w:sz="4" w:space="0" w:color="auto"/>
              <w:bottom w:val="single" w:sz="4" w:space="0" w:color="auto"/>
              <w:right w:val="single" w:sz="4" w:space="0" w:color="auto"/>
            </w:tcBorders>
          </w:tcPr>
          <w:p w14:paraId="0AA1ACE8" w14:textId="77777777" w:rsidR="00AB0C4E" w:rsidRPr="00AB0C4E" w:rsidRDefault="00AB0C4E" w:rsidP="00AB0C4E">
            <w:pPr>
              <w:ind w:firstLine="709"/>
            </w:pPr>
            <w:r w:rsidRPr="00AB0C4E">
              <w:t>Возможные методы определены в Указании ЦБ РФ от 07.10.2014 N 3413-У</w:t>
            </w:r>
          </w:p>
        </w:tc>
        <w:tc>
          <w:tcPr>
            <w:tcW w:w="3969" w:type="dxa"/>
            <w:tcBorders>
              <w:top w:val="single" w:sz="4" w:space="0" w:color="auto"/>
              <w:left w:val="single" w:sz="4" w:space="0" w:color="auto"/>
              <w:bottom w:val="single" w:sz="4" w:space="0" w:color="auto"/>
              <w:right w:val="single" w:sz="4" w:space="0" w:color="auto"/>
            </w:tcBorders>
          </w:tcPr>
          <w:p w14:paraId="7772FF4B" w14:textId="77777777" w:rsidR="00AB0C4E" w:rsidRPr="00AB0C4E" w:rsidRDefault="00AB0C4E" w:rsidP="00AB0C4E">
            <w:pPr>
              <w:ind w:firstLine="709"/>
            </w:pPr>
            <w:r w:rsidRPr="00AB0C4E">
              <w:t>Указание ЦБ РФ от 07.10.2014 N 3413-У</w:t>
            </w:r>
          </w:p>
        </w:tc>
      </w:tr>
      <w:tr w:rsidR="00AB0C4E" w:rsidRPr="00AB0C4E" w14:paraId="6E2A6720" w14:textId="77777777" w:rsidTr="00B05A33">
        <w:tc>
          <w:tcPr>
            <w:tcW w:w="566" w:type="dxa"/>
            <w:tcBorders>
              <w:top w:val="single" w:sz="4" w:space="0" w:color="auto"/>
              <w:left w:val="single" w:sz="4" w:space="0" w:color="auto"/>
              <w:bottom w:val="single" w:sz="4" w:space="0" w:color="auto"/>
              <w:right w:val="single" w:sz="4" w:space="0" w:color="auto"/>
            </w:tcBorders>
          </w:tcPr>
          <w:p w14:paraId="7B25DD5A" w14:textId="77777777" w:rsidR="00AB0C4E" w:rsidRPr="00AB0C4E" w:rsidRDefault="00AB0C4E" w:rsidP="00AB0C4E">
            <w:pPr>
              <w:ind w:firstLine="709"/>
            </w:pPr>
            <w:r w:rsidRPr="00AB0C4E">
              <w:lastRenderedPageBreak/>
              <w:t>36</w:t>
            </w:r>
          </w:p>
        </w:tc>
        <w:tc>
          <w:tcPr>
            <w:tcW w:w="2437" w:type="dxa"/>
            <w:tcBorders>
              <w:top w:val="single" w:sz="4" w:space="0" w:color="auto"/>
              <w:left w:val="single" w:sz="4" w:space="0" w:color="auto"/>
              <w:bottom w:val="single" w:sz="4" w:space="0" w:color="auto"/>
              <w:right w:val="single" w:sz="4" w:space="0" w:color="auto"/>
            </w:tcBorders>
          </w:tcPr>
          <w:p w14:paraId="76A9CD9D" w14:textId="77777777" w:rsidR="00AB0C4E" w:rsidRPr="00AB0C4E" w:rsidRDefault="00AB0C4E" w:rsidP="00AB0C4E">
            <w:pPr>
              <w:ind w:firstLine="709"/>
            </w:pPr>
            <w:r w:rsidRPr="00AB0C4E">
              <w:t>Учет прямых расходов при оказании услуг</w:t>
            </w:r>
          </w:p>
        </w:tc>
        <w:tc>
          <w:tcPr>
            <w:tcW w:w="7124" w:type="dxa"/>
            <w:tcBorders>
              <w:top w:val="single" w:sz="4" w:space="0" w:color="auto"/>
              <w:left w:val="single" w:sz="4" w:space="0" w:color="auto"/>
              <w:bottom w:val="single" w:sz="4" w:space="0" w:color="auto"/>
              <w:right w:val="single" w:sz="4" w:space="0" w:color="auto"/>
            </w:tcBorders>
          </w:tcPr>
          <w:p w14:paraId="6B41ED0E" w14:textId="77777777" w:rsidR="00AB0C4E" w:rsidRPr="00AB0C4E" w:rsidRDefault="00AB0C4E" w:rsidP="00AB0C4E">
            <w:pPr>
              <w:ind w:firstLine="709"/>
            </w:pPr>
            <w:r w:rsidRPr="00AB0C4E">
              <w:t>1. Прямые расходы распределяются на остатки НЗП.</w:t>
            </w:r>
          </w:p>
          <w:p w14:paraId="5B301703" w14:textId="77777777" w:rsidR="00AB0C4E" w:rsidRPr="00AB0C4E" w:rsidRDefault="00AB0C4E" w:rsidP="00AB0C4E">
            <w:pPr>
              <w:ind w:firstLine="709"/>
            </w:pPr>
            <w:r w:rsidRPr="00AB0C4E">
              <w:t>2. Прямые расходы отчетного (налогового) периода относятся в полном объеме на уменьшение доходов данного отчетного (налогового) периода без распределения на остатки НЗП</w:t>
            </w:r>
          </w:p>
        </w:tc>
        <w:tc>
          <w:tcPr>
            <w:tcW w:w="3969" w:type="dxa"/>
            <w:tcBorders>
              <w:top w:val="single" w:sz="4" w:space="0" w:color="auto"/>
              <w:left w:val="single" w:sz="4" w:space="0" w:color="auto"/>
              <w:bottom w:val="single" w:sz="4" w:space="0" w:color="auto"/>
              <w:right w:val="single" w:sz="4" w:space="0" w:color="auto"/>
            </w:tcBorders>
          </w:tcPr>
          <w:p w14:paraId="5EEFC1B4" w14:textId="77777777" w:rsidR="00AB0C4E" w:rsidRPr="00AB0C4E" w:rsidRDefault="00AB0C4E" w:rsidP="00AB0C4E">
            <w:pPr>
              <w:ind w:firstLine="709"/>
            </w:pPr>
            <w:r w:rsidRPr="00AB0C4E">
              <w:t>Пункт 2 ст. 318 НК РФ.</w:t>
            </w:r>
          </w:p>
          <w:p w14:paraId="2EE6FAA5" w14:textId="77777777" w:rsidR="00AB0C4E" w:rsidRPr="00AB0C4E" w:rsidRDefault="00AB0C4E" w:rsidP="00AB0C4E">
            <w:pPr>
              <w:ind w:firstLine="709"/>
            </w:pPr>
          </w:p>
        </w:tc>
      </w:tr>
      <w:tr w:rsidR="00AB0C4E" w:rsidRPr="00AB0C4E" w14:paraId="32911EBE" w14:textId="77777777" w:rsidTr="00B05A33">
        <w:tc>
          <w:tcPr>
            <w:tcW w:w="566" w:type="dxa"/>
            <w:tcBorders>
              <w:top w:val="single" w:sz="4" w:space="0" w:color="auto"/>
              <w:left w:val="single" w:sz="4" w:space="0" w:color="auto"/>
              <w:bottom w:val="single" w:sz="4" w:space="0" w:color="auto"/>
              <w:right w:val="single" w:sz="4" w:space="0" w:color="auto"/>
            </w:tcBorders>
          </w:tcPr>
          <w:p w14:paraId="6BC338FF" w14:textId="77777777" w:rsidR="00AB0C4E" w:rsidRPr="00AB0C4E" w:rsidRDefault="00AB0C4E" w:rsidP="00AB0C4E">
            <w:pPr>
              <w:ind w:firstLine="709"/>
            </w:pPr>
            <w:r w:rsidRPr="00AB0C4E">
              <w:t>37</w:t>
            </w:r>
          </w:p>
        </w:tc>
        <w:tc>
          <w:tcPr>
            <w:tcW w:w="2437" w:type="dxa"/>
            <w:tcBorders>
              <w:top w:val="single" w:sz="4" w:space="0" w:color="auto"/>
              <w:left w:val="single" w:sz="4" w:space="0" w:color="auto"/>
              <w:bottom w:val="single" w:sz="4" w:space="0" w:color="auto"/>
              <w:right w:val="single" w:sz="4" w:space="0" w:color="auto"/>
            </w:tcBorders>
          </w:tcPr>
          <w:p w14:paraId="3B6E90F0" w14:textId="77777777" w:rsidR="00AB0C4E" w:rsidRPr="00AB0C4E" w:rsidRDefault="00AB0C4E" w:rsidP="00AB0C4E">
            <w:pPr>
              <w:ind w:firstLine="709"/>
            </w:pPr>
            <w:r w:rsidRPr="00AB0C4E">
              <w:t>Порядок формирования стоимости приобретения товаров</w:t>
            </w:r>
          </w:p>
        </w:tc>
        <w:tc>
          <w:tcPr>
            <w:tcW w:w="7124" w:type="dxa"/>
            <w:tcBorders>
              <w:top w:val="single" w:sz="4" w:space="0" w:color="auto"/>
              <w:left w:val="single" w:sz="4" w:space="0" w:color="auto"/>
              <w:bottom w:val="single" w:sz="4" w:space="0" w:color="auto"/>
              <w:right w:val="single" w:sz="4" w:space="0" w:color="auto"/>
            </w:tcBorders>
          </w:tcPr>
          <w:p w14:paraId="1BBB1C3C" w14:textId="77777777" w:rsidR="00AB0C4E" w:rsidRPr="00AB0C4E" w:rsidRDefault="00AB0C4E" w:rsidP="00AB0C4E">
            <w:pPr>
              <w:ind w:firstLine="709"/>
            </w:pPr>
            <w:r w:rsidRPr="00AB0C4E">
              <w:t>1. Стоимость приобретения товаров определяется по цене, установленной договором.</w:t>
            </w:r>
          </w:p>
          <w:p w14:paraId="7436E37D" w14:textId="77777777" w:rsidR="00AB0C4E" w:rsidRPr="00AB0C4E" w:rsidRDefault="00AB0C4E" w:rsidP="00AB0C4E">
            <w:pPr>
              <w:ind w:firstLine="709"/>
            </w:pPr>
            <w:r w:rsidRPr="00AB0C4E">
              <w:t>2. Стоимость приобретения товаров определяется с учетом расходов, связанных с приобретением этих товаров. Выбранный порядок применяется организацией в течение не менее двух налоговых периодов</w:t>
            </w:r>
          </w:p>
        </w:tc>
        <w:tc>
          <w:tcPr>
            <w:tcW w:w="3969" w:type="dxa"/>
            <w:tcBorders>
              <w:top w:val="single" w:sz="4" w:space="0" w:color="auto"/>
              <w:left w:val="single" w:sz="4" w:space="0" w:color="auto"/>
              <w:bottom w:val="single" w:sz="4" w:space="0" w:color="auto"/>
              <w:right w:val="single" w:sz="4" w:space="0" w:color="auto"/>
            </w:tcBorders>
          </w:tcPr>
          <w:p w14:paraId="78C22D5D" w14:textId="77777777" w:rsidR="00AB0C4E" w:rsidRPr="00AB0C4E" w:rsidRDefault="00AB0C4E" w:rsidP="00AB0C4E">
            <w:pPr>
              <w:ind w:firstLine="709"/>
            </w:pPr>
            <w:r w:rsidRPr="00AB0C4E">
              <w:t>Статья 320 НК РФ.</w:t>
            </w:r>
          </w:p>
          <w:p w14:paraId="4C534BD6" w14:textId="77777777" w:rsidR="00AB0C4E" w:rsidRPr="00AB0C4E" w:rsidRDefault="00AB0C4E" w:rsidP="00AB0C4E">
            <w:pPr>
              <w:ind w:firstLine="709"/>
            </w:pPr>
          </w:p>
        </w:tc>
      </w:tr>
      <w:tr w:rsidR="00AB0C4E" w:rsidRPr="00AB0C4E" w14:paraId="1FCFECC8" w14:textId="77777777" w:rsidTr="00B05A33">
        <w:tc>
          <w:tcPr>
            <w:tcW w:w="566" w:type="dxa"/>
            <w:tcBorders>
              <w:top w:val="single" w:sz="4" w:space="0" w:color="auto"/>
              <w:left w:val="single" w:sz="4" w:space="0" w:color="auto"/>
              <w:bottom w:val="single" w:sz="4" w:space="0" w:color="auto"/>
              <w:right w:val="single" w:sz="4" w:space="0" w:color="auto"/>
            </w:tcBorders>
          </w:tcPr>
          <w:p w14:paraId="04553C3D" w14:textId="77777777" w:rsidR="00AB0C4E" w:rsidRPr="00AB0C4E" w:rsidRDefault="00AB0C4E" w:rsidP="00AB0C4E">
            <w:pPr>
              <w:ind w:firstLine="709"/>
            </w:pPr>
            <w:r w:rsidRPr="00AB0C4E">
              <w:t>38</w:t>
            </w:r>
          </w:p>
        </w:tc>
        <w:tc>
          <w:tcPr>
            <w:tcW w:w="2437" w:type="dxa"/>
            <w:tcBorders>
              <w:top w:val="single" w:sz="4" w:space="0" w:color="auto"/>
              <w:left w:val="single" w:sz="4" w:space="0" w:color="auto"/>
              <w:bottom w:val="single" w:sz="4" w:space="0" w:color="auto"/>
              <w:right w:val="single" w:sz="4" w:space="0" w:color="auto"/>
            </w:tcBorders>
          </w:tcPr>
          <w:p w14:paraId="54F4A223" w14:textId="77777777" w:rsidR="00AB0C4E" w:rsidRPr="00AB0C4E" w:rsidRDefault="00AB0C4E" w:rsidP="00AB0C4E">
            <w:pPr>
              <w:ind w:firstLine="709"/>
            </w:pPr>
            <w:r w:rsidRPr="00AB0C4E">
              <w:t>Создание резерва предстоящих расходов на оплату отпусков</w:t>
            </w:r>
          </w:p>
        </w:tc>
        <w:tc>
          <w:tcPr>
            <w:tcW w:w="7124" w:type="dxa"/>
            <w:tcBorders>
              <w:top w:val="single" w:sz="4" w:space="0" w:color="auto"/>
              <w:left w:val="single" w:sz="4" w:space="0" w:color="auto"/>
              <w:bottom w:val="single" w:sz="4" w:space="0" w:color="auto"/>
              <w:right w:val="single" w:sz="4" w:space="0" w:color="auto"/>
            </w:tcBorders>
          </w:tcPr>
          <w:p w14:paraId="47FCF879" w14:textId="77777777" w:rsidR="00AB0C4E" w:rsidRPr="00AB0C4E" w:rsidRDefault="00AB0C4E" w:rsidP="00AB0C4E">
            <w:pPr>
              <w:ind w:firstLine="709"/>
            </w:pPr>
            <w:r w:rsidRPr="00AB0C4E">
              <w:t>1. Резерв создается. Определяются предельная сумма отчислений и ежемесячный процент отчислений в резерв.</w:t>
            </w:r>
          </w:p>
          <w:p w14:paraId="4ED5190A" w14:textId="77777777" w:rsidR="00AB0C4E" w:rsidRPr="00AB0C4E" w:rsidRDefault="00AB0C4E" w:rsidP="00AB0C4E">
            <w:pPr>
              <w:ind w:firstLine="709"/>
            </w:pPr>
            <w:r w:rsidRPr="00AB0C4E">
              <w:t>2. Резерв не создается</w:t>
            </w:r>
          </w:p>
        </w:tc>
        <w:tc>
          <w:tcPr>
            <w:tcW w:w="3969" w:type="dxa"/>
            <w:tcBorders>
              <w:top w:val="single" w:sz="4" w:space="0" w:color="auto"/>
              <w:left w:val="single" w:sz="4" w:space="0" w:color="auto"/>
              <w:bottom w:val="single" w:sz="4" w:space="0" w:color="auto"/>
              <w:right w:val="single" w:sz="4" w:space="0" w:color="auto"/>
            </w:tcBorders>
          </w:tcPr>
          <w:p w14:paraId="602E81BA" w14:textId="77777777" w:rsidR="00AB0C4E" w:rsidRPr="00AB0C4E" w:rsidRDefault="00AB0C4E" w:rsidP="00AB0C4E">
            <w:pPr>
              <w:ind w:firstLine="709"/>
            </w:pPr>
            <w:r w:rsidRPr="00AB0C4E">
              <w:t>Статья 324.1 НК РФ.</w:t>
            </w:r>
          </w:p>
          <w:p w14:paraId="7333A864" w14:textId="77777777" w:rsidR="00AB0C4E" w:rsidRPr="00AB0C4E" w:rsidRDefault="00AB0C4E" w:rsidP="00AB0C4E">
            <w:pPr>
              <w:ind w:firstLine="709"/>
            </w:pPr>
            <w:r w:rsidRPr="00AB0C4E">
              <w:t xml:space="preserve">Подробнее см. в </w:t>
            </w:r>
            <w:proofErr w:type="spellStart"/>
            <w:r w:rsidRPr="00AB0C4E">
              <w:t>подразд</w:t>
            </w:r>
            <w:proofErr w:type="spellEnd"/>
            <w:r w:rsidRPr="00AB0C4E">
              <w:t>. 2.5.16</w:t>
            </w:r>
          </w:p>
        </w:tc>
      </w:tr>
      <w:tr w:rsidR="00AB0C4E" w:rsidRPr="00AB0C4E" w14:paraId="3726E440" w14:textId="77777777" w:rsidTr="00B05A33">
        <w:tc>
          <w:tcPr>
            <w:tcW w:w="566" w:type="dxa"/>
            <w:tcBorders>
              <w:top w:val="single" w:sz="4" w:space="0" w:color="auto"/>
              <w:left w:val="single" w:sz="4" w:space="0" w:color="auto"/>
              <w:bottom w:val="single" w:sz="4" w:space="0" w:color="auto"/>
              <w:right w:val="single" w:sz="4" w:space="0" w:color="auto"/>
            </w:tcBorders>
          </w:tcPr>
          <w:p w14:paraId="06BB703A" w14:textId="77777777" w:rsidR="00AB0C4E" w:rsidRPr="00AB0C4E" w:rsidRDefault="00AB0C4E" w:rsidP="00AB0C4E">
            <w:pPr>
              <w:ind w:firstLine="709"/>
            </w:pPr>
            <w:r w:rsidRPr="00AB0C4E">
              <w:t>39</w:t>
            </w:r>
          </w:p>
        </w:tc>
        <w:tc>
          <w:tcPr>
            <w:tcW w:w="2437" w:type="dxa"/>
            <w:tcBorders>
              <w:top w:val="single" w:sz="4" w:space="0" w:color="auto"/>
              <w:left w:val="single" w:sz="4" w:space="0" w:color="auto"/>
              <w:bottom w:val="single" w:sz="4" w:space="0" w:color="auto"/>
              <w:right w:val="single" w:sz="4" w:space="0" w:color="auto"/>
            </w:tcBorders>
          </w:tcPr>
          <w:p w14:paraId="5FCD240E" w14:textId="77777777" w:rsidR="00AB0C4E" w:rsidRPr="00AB0C4E" w:rsidRDefault="00AB0C4E" w:rsidP="00AB0C4E">
            <w:pPr>
              <w:ind w:firstLine="709"/>
            </w:pPr>
            <w:r w:rsidRPr="00AB0C4E">
              <w:t>Создание резерва на выплату ежегодного вознаграждения за выслугу лет и по итогам работы за год</w:t>
            </w:r>
          </w:p>
        </w:tc>
        <w:tc>
          <w:tcPr>
            <w:tcW w:w="7124" w:type="dxa"/>
            <w:tcBorders>
              <w:top w:val="single" w:sz="4" w:space="0" w:color="auto"/>
              <w:left w:val="single" w:sz="4" w:space="0" w:color="auto"/>
              <w:bottom w:val="single" w:sz="4" w:space="0" w:color="auto"/>
              <w:right w:val="single" w:sz="4" w:space="0" w:color="auto"/>
            </w:tcBorders>
          </w:tcPr>
          <w:p w14:paraId="5BED15C2" w14:textId="77777777" w:rsidR="00AB0C4E" w:rsidRPr="00AB0C4E" w:rsidRDefault="00AB0C4E" w:rsidP="00AB0C4E">
            <w:pPr>
              <w:ind w:firstLine="709"/>
            </w:pPr>
            <w:r w:rsidRPr="00AB0C4E">
              <w:t>1. Резерв создается. Определяются предельная сумма отчислений и ежемесячный процент отчислений в резерв.</w:t>
            </w:r>
          </w:p>
          <w:p w14:paraId="3168AA2A" w14:textId="77777777" w:rsidR="00AB0C4E" w:rsidRPr="00AB0C4E" w:rsidRDefault="00AB0C4E" w:rsidP="00AB0C4E">
            <w:pPr>
              <w:ind w:firstLine="709"/>
            </w:pPr>
            <w:r w:rsidRPr="00AB0C4E">
              <w:t>2. Резерв не создается</w:t>
            </w:r>
          </w:p>
        </w:tc>
        <w:tc>
          <w:tcPr>
            <w:tcW w:w="3969" w:type="dxa"/>
            <w:tcBorders>
              <w:top w:val="single" w:sz="4" w:space="0" w:color="auto"/>
              <w:left w:val="single" w:sz="4" w:space="0" w:color="auto"/>
              <w:bottom w:val="single" w:sz="4" w:space="0" w:color="auto"/>
              <w:right w:val="single" w:sz="4" w:space="0" w:color="auto"/>
            </w:tcBorders>
          </w:tcPr>
          <w:p w14:paraId="1754DC4F" w14:textId="77777777" w:rsidR="00AB0C4E" w:rsidRPr="00AB0C4E" w:rsidRDefault="00AB0C4E" w:rsidP="00AB0C4E">
            <w:pPr>
              <w:ind w:firstLine="709"/>
            </w:pPr>
            <w:r w:rsidRPr="00AB0C4E">
              <w:t>Статья 324.1 НК РФ.</w:t>
            </w:r>
          </w:p>
          <w:p w14:paraId="2D948E61" w14:textId="77777777" w:rsidR="00AB0C4E" w:rsidRPr="00AB0C4E" w:rsidRDefault="00AB0C4E" w:rsidP="00AB0C4E">
            <w:pPr>
              <w:ind w:firstLine="709"/>
            </w:pPr>
          </w:p>
        </w:tc>
      </w:tr>
      <w:tr w:rsidR="00AB0C4E" w:rsidRPr="00AB0C4E" w14:paraId="67DD0743" w14:textId="77777777" w:rsidTr="00B05A33">
        <w:tc>
          <w:tcPr>
            <w:tcW w:w="566" w:type="dxa"/>
            <w:tcBorders>
              <w:top w:val="single" w:sz="4" w:space="0" w:color="auto"/>
              <w:left w:val="single" w:sz="4" w:space="0" w:color="auto"/>
              <w:bottom w:val="single" w:sz="4" w:space="0" w:color="auto"/>
              <w:right w:val="single" w:sz="4" w:space="0" w:color="auto"/>
            </w:tcBorders>
          </w:tcPr>
          <w:p w14:paraId="6A0F29E3" w14:textId="77777777" w:rsidR="00AB0C4E" w:rsidRPr="00AB0C4E" w:rsidRDefault="00AB0C4E" w:rsidP="00AB0C4E">
            <w:pPr>
              <w:ind w:firstLine="709"/>
            </w:pPr>
            <w:r w:rsidRPr="00AB0C4E">
              <w:t>40</w:t>
            </w:r>
          </w:p>
        </w:tc>
        <w:tc>
          <w:tcPr>
            <w:tcW w:w="2437" w:type="dxa"/>
            <w:tcBorders>
              <w:top w:val="single" w:sz="4" w:space="0" w:color="auto"/>
              <w:left w:val="single" w:sz="4" w:space="0" w:color="auto"/>
              <w:bottom w:val="single" w:sz="4" w:space="0" w:color="auto"/>
              <w:right w:val="single" w:sz="4" w:space="0" w:color="auto"/>
            </w:tcBorders>
          </w:tcPr>
          <w:p w14:paraId="62C6E3F9" w14:textId="77777777" w:rsidR="00AB0C4E" w:rsidRPr="00AB0C4E" w:rsidRDefault="00AB0C4E" w:rsidP="00AB0C4E">
            <w:pPr>
              <w:ind w:firstLine="709"/>
            </w:pPr>
            <w:r w:rsidRPr="00AB0C4E">
              <w:t>Порядок учета расходов на приобретение лицензий на право пользования недрами</w:t>
            </w:r>
          </w:p>
        </w:tc>
        <w:tc>
          <w:tcPr>
            <w:tcW w:w="7124" w:type="dxa"/>
            <w:tcBorders>
              <w:top w:val="single" w:sz="4" w:space="0" w:color="auto"/>
              <w:left w:val="single" w:sz="4" w:space="0" w:color="auto"/>
              <w:bottom w:val="single" w:sz="4" w:space="0" w:color="auto"/>
              <w:right w:val="single" w:sz="4" w:space="0" w:color="auto"/>
            </w:tcBorders>
          </w:tcPr>
          <w:p w14:paraId="0324A0A0" w14:textId="77777777" w:rsidR="00AB0C4E" w:rsidRPr="00AB0C4E" w:rsidRDefault="00AB0C4E" w:rsidP="00AB0C4E">
            <w:pPr>
              <w:ind w:firstLine="709"/>
            </w:pPr>
            <w:r w:rsidRPr="00AB0C4E">
              <w:t>1. Стоимость лицензии учитывается в составе нематериальных активов.</w:t>
            </w:r>
          </w:p>
          <w:p w14:paraId="2F32D372" w14:textId="77777777" w:rsidR="00AB0C4E" w:rsidRPr="00AB0C4E" w:rsidRDefault="00AB0C4E" w:rsidP="00AB0C4E">
            <w:pPr>
              <w:ind w:firstLine="709"/>
            </w:pPr>
            <w:r w:rsidRPr="00AB0C4E">
              <w:t>2. Стоимость лицензии учитывается в составе прочих расходов в течение двух лет</w:t>
            </w:r>
          </w:p>
        </w:tc>
        <w:tc>
          <w:tcPr>
            <w:tcW w:w="3969" w:type="dxa"/>
            <w:tcBorders>
              <w:top w:val="single" w:sz="4" w:space="0" w:color="auto"/>
              <w:left w:val="single" w:sz="4" w:space="0" w:color="auto"/>
              <w:bottom w:val="single" w:sz="4" w:space="0" w:color="auto"/>
              <w:right w:val="single" w:sz="4" w:space="0" w:color="auto"/>
            </w:tcBorders>
          </w:tcPr>
          <w:p w14:paraId="4BE69488" w14:textId="77777777" w:rsidR="00AB0C4E" w:rsidRPr="00AB0C4E" w:rsidRDefault="00AB0C4E" w:rsidP="00AB0C4E">
            <w:pPr>
              <w:ind w:firstLine="709"/>
            </w:pPr>
            <w:r w:rsidRPr="00AB0C4E">
              <w:t>Пункт 1 ст. 325 НК РФ</w:t>
            </w:r>
          </w:p>
        </w:tc>
      </w:tr>
      <w:tr w:rsidR="00AB0C4E" w:rsidRPr="00AB0C4E" w14:paraId="213275ED" w14:textId="77777777" w:rsidTr="00B05A33">
        <w:tc>
          <w:tcPr>
            <w:tcW w:w="566" w:type="dxa"/>
            <w:tcBorders>
              <w:top w:val="single" w:sz="4" w:space="0" w:color="auto"/>
              <w:left w:val="single" w:sz="4" w:space="0" w:color="auto"/>
              <w:bottom w:val="single" w:sz="4" w:space="0" w:color="auto"/>
              <w:right w:val="single" w:sz="4" w:space="0" w:color="auto"/>
            </w:tcBorders>
          </w:tcPr>
          <w:p w14:paraId="256C77B9" w14:textId="77777777" w:rsidR="00AB0C4E" w:rsidRPr="00AB0C4E" w:rsidRDefault="00AB0C4E" w:rsidP="00AB0C4E">
            <w:pPr>
              <w:ind w:firstLine="709"/>
            </w:pPr>
            <w:r w:rsidRPr="00AB0C4E">
              <w:lastRenderedPageBreak/>
              <w:t>41</w:t>
            </w:r>
          </w:p>
        </w:tc>
        <w:tc>
          <w:tcPr>
            <w:tcW w:w="2437" w:type="dxa"/>
            <w:tcBorders>
              <w:top w:val="single" w:sz="4" w:space="0" w:color="auto"/>
              <w:left w:val="single" w:sz="4" w:space="0" w:color="auto"/>
              <w:bottom w:val="single" w:sz="4" w:space="0" w:color="auto"/>
              <w:right w:val="single" w:sz="4" w:space="0" w:color="auto"/>
            </w:tcBorders>
          </w:tcPr>
          <w:p w14:paraId="4D39BAA4" w14:textId="77777777" w:rsidR="00AB0C4E" w:rsidRPr="00AB0C4E" w:rsidRDefault="00AB0C4E" w:rsidP="00AB0C4E">
            <w:pPr>
              <w:ind w:firstLine="709"/>
            </w:pPr>
            <w:r w:rsidRPr="00AB0C4E">
              <w:t>Порядок учета расходов, связанных с обеспечением безопасных условий и охраны труда при добыче угля</w:t>
            </w:r>
          </w:p>
        </w:tc>
        <w:tc>
          <w:tcPr>
            <w:tcW w:w="7124" w:type="dxa"/>
            <w:tcBorders>
              <w:top w:val="single" w:sz="4" w:space="0" w:color="auto"/>
              <w:left w:val="single" w:sz="4" w:space="0" w:color="auto"/>
              <w:bottom w:val="single" w:sz="4" w:space="0" w:color="auto"/>
              <w:right w:val="single" w:sz="4" w:space="0" w:color="auto"/>
            </w:tcBorders>
          </w:tcPr>
          <w:p w14:paraId="3AB9F587" w14:textId="77777777" w:rsidR="00AB0C4E" w:rsidRPr="00AB0C4E" w:rsidRDefault="00AB0C4E" w:rsidP="00AB0C4E">
            <w:pPr>
              <w:ind w:firstLine="709"/>
            </w:pPr>
            <w:r w:rsidRPr="00AB0C4E">
              <w:t>1. Указанные расходы принимаются к вычету при исчислении НДПИ.</w:t>
            </w:r>
          </w:p>
          <w:p w14:paraId="0B0D0E9E" w14:textId="77777777" w:rsidR="00AB0C4E" w:rsidRPr="00AB0C4E" w:rsidRDefault="00AB0C4E" w:rsidP="00AB0C4E">
            <w:pPr>
              <w:ind w:firstLine="709"/>
            </w:pPr>
            <w:r w:rsidRPr="00AB0C4E">
              <w:t>2. Указанные расходы уменьшают налоговую базу по налогу на прибыль</w:t>
            </w:r>
          </w:p>
        </w:tc>
        <w:tc>
          <w:tcPr>
            <w:tcW w:w="3969" w:type="dxa"/>
            <w:tcBorders>
              <w:top w:val="single" w:sz="4" w:space="0" w:color="auto"/>
              <w:left w:val="single" w:sz="4" w:space="0" w:color="auto"/>
              <w:bottom w:val="single" w:sz="4" w:space="0" w:color="auto"/>
              <w:right w:val="single" w:sz="4" w:space="0" w:color="auto"/>
            </w:tcBorders>
          </w:tcPr>
          <w:p w14:paraId="0EF67D52" w14:textId="77777777" w:rsidR="00AB0C4E" w:rsidRPr="00AB0C4E" w:rsidRDefault="00AB0C4E" w:rsidP="00AB0C4E">
            <w:pPr>
              <w:ind w:firstLine="709"/>
            </w:pPr>
            <w:r w:rsidRPr="00AB0C4E">
              <w:t>Пункт 1 ст. 343.1 НК РФ</w:t>
            </w:r>
          </w:p>
        </w:tc>
      </w:tr>
    </w:tbl>
    <w:p w14:paraId="27E2D559" w14:textId="77777777" w:rsidR="00AB0C4E" w:rsidRPr="00AB0C4E" w:rsidRDefault="00AB0C4E" w:rsidP="00AB0C4E">
      <w:pPr>
        <w:ind w:firstLine="709"/>
      </w:pPr>
    </w:p>
    <w:p w14:paraId="441F7F6A" w14:textId="77777777" w:rsidR="00AB0C4E" w:rsidRPr="00AB0C4E" w:rsidRDefault="00AB0C4E" w:rsidP="00AB0C4E">
      <w:pPr>
        <w:ind w:firstLine="709"/>
      </w:pPr>
      <w:r w:rsidRPr="00AB0C4E">
        <w:t>--------------------------------</w:t>
      </w:r>
    </w:p>
    <w:p w14:paraId="0767D54F" w14:textId="77777777" w:rsidR="00AB0C4E" w:rsidRPr="00AB0C4E" w:rsidRDefault="00AB0C4E" w:rsidP="00AB0C4E">
      <w:pPr>
        <w:ind w:firstLine="709"/>
      </w:pPr>
      <w:r w:rsidRPr="00AB0C4E">
        <w:t>&lt;1&gt; Налогоплательщики вправе при списании сырья и материалов, используемых при производстве товаров, применять разные методы их оценки при условии, что такой порядок предусмотрен учетной политикой для целей налогообложения (письмо Минфина России от 29.11.2013 N 03-03-06/1/51819).</w:t>
      </w:r>
    </w:p>
    <w:p w14:paraId="356EFC56" w14:textId="77777777" w:rsidR="00AB0C4E" w:rsidRPr="00AB0C4E" w:rsidRDefault="00AB0C4E" w:rsidP="00AB0C4E">
      <w:pPr>
        <w:ind w:firstLine="709"/>
      </w:pPr>
      <w:bookmarkStart w:id="113" w:name="Par245"/>
      <w:bookmarkEnd w:id="113"/>
      <w:r w:rsidRPr="00AB0C4E">
        <w:t>&lt;2&gt; Имеются в виду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 выполняющие следующие условия:</w:t>
      </w:r>
    </w:p>
    <w:p w14:paraId="7DD33167" w14:textId="77777777" w:rsidR="00AB0C4E" w:rsidRPr="00AB0C4E" w:rsidRDefault="00AB0C4E" w:rsidP="00AB0C4E">
      <w:pPr>
        <w:ind w:firstLine="709"/>
      </w:pPr>
      <w:r w:rsidRPr="00AB0C4E">
        <w:t>- 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 (Положение о государственной аккредитации организаций, осуществляющих деятельность в области информационных технологий, утверждено Постановлением Правительства РФ от 06.11.2007 N 758);</w:t>
      </w:r>
    </w:p>
    <w:p w14:paraId="2A1B252B" w14:textId="77777777" w:rsidR="00AB0C4E" w:rsidRPr="00AB0C4E" w:rsidRDefault="00AB0C4E" w:rsidP="00AB0C4E">
      <w:pPr>
        <w:ind w:firstLine="709"/>
      </w:pPr>
      <w:r w:rsidRPr="00AB0C4E">
        <w:t>- 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в сумме всех доходов организации за указанный период, в том числе от иностранных лиц не менее 70%;</w:t>
      </w:r>
    </w:p>
    <w:p w14:paraId="6E6DBA0F" w14:textId="77777777" w:rsidR="00AB0C4E" w:rsidRPr="00AB0C4E" w:rsidRDefault="00AB0C4E" w:rsidP="00AB0C4E">
      <w:pPr>
        <w:ind w:firstLine="709"/>
      </w:pPr>
      <w:r w:rsidRPr="00AB0C4E">
        <w:t>- среднесписочная численность работников за отчетный (налоговый) период составляет не менее 50 человек.</w:t>
      </w:r>
    </w:p>
    <w:p w14:paraId="0287D0AE" w14:textId="77777777" w:rsidR="00AB0C4E" w:rsidRPr="00AB0C4E" w:rsidRDefault="00AB0C4E" w:rsidP="00AB0C4E">
      <w:pPr>
        <w:ind w:firstLine="709"/>
      </w:pPr>
      <w:r w:rsidRPr="00AB0C4E">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w:t>
      </w:r>
    </w:p>
    <w:p w14:paraId="2F5D672C" w14:textId="77777777" w:rsidR="00AB0C4E" w:rsidRPr="00AB0C4E" w:rsidRDefault="00AB0C4E" w:rsidP="00AB0C4E">
      <w:pPr>
        <w:ind w:firstLine="709"/>
      </w:pPr>
      <w:r w:rsidRPr="00AB0C4E">
        <w:t xml:space="preserve">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таможенном режиме экспорта, и российского </w:t>
      </w:r>
      <w:r w:rsidRPr="00AB0C4E">
        <w:lastRenderedPageBreak/>
        <w:t>таможенного органа, в регионе деятельности которого находится пункт пропуска, через который товар был вывезен за пределы таможенной территории Российской Федерации.</w:t>
      </w:r>
    </w:p>
    <w:p w14:paraId="2D4BD329" w14:textId="77777777" w:rsidR="00AB0C4E" w:rsidRPr="00AB0C4E" w:rsidRDefault="00AB0C4E" w:rsidP="00AB0C4E">
      <w:pPr>
        <w:ind w:firstLine="709"/>
      </w:pPr>
      <w:bookmarkStart w:id="114" w:name="Par251"/>
      <w:bookmarkEnd w:id="114"/>
      <w:r w:rsidRPr="00AB0C4E">
        <w:t>&lt;3&gt; Для общественных организаций инвалидов и организаций, использующих труд инвалидов.</w:t>
      </w:r>
    </w:p>
    <w:p w14:paraId="50F0A402" w14:textId="77777777" w:rsidR="00AB0C4E" w:rsidRPr="00AB0C4E" w:rsidRDefault="00AB0C4E" w:rsidP="00AB0C4E">
      <w:pPr>
        <w:ind w:firstLine="709"/>
      </w:pPr>
      <w:bookmarkStart w:id="115" w:name="Par252"/>
      <w:bookmarkEnd w:id="115"/>
      <w:r w:rsidRPr="00AB0C4E">
        <w:t>&lt;4&gt; В целях определения расчетной цены не обращающихся на организованном рынке ценных бумаг организации необходимо закрепить в учетной политике для целей налогообложения один или несколько методов ее определения, предусмотренных Порядком, а также определить условия применения конкретных методов (письмо Минфина России от 15.08.2011 N 03-03-06/1/486).</w:t>
      </w:r>
    </w:p>
    <w:p w14:paraId="2B96DFB6" w14:textId="77777777" w:rsidR="0009123F" w:rsidRPr="0009123F" w:rsidRDefault="0009123F" w:rsidP="0009123F">
      <w:pPr>
        <w:ind w:firstLine="709"/>
        <w:rPr>
          <w:bCs/>
        </w:rPr>
      </w:pPr>
      <w:bookmarkStart w:id="116" w:name="Par253"/>
      <w:bookmarkEnd w:id="116"/>
      <w:r w:rsidRPr="0009123F">
        <w:rPr>
          <w:b/>
          <w:bCs/>
        </w:rPr>
        <w:t>Учетная политика по НДС</w:t>
      </w:r>
    </w:p>
    <w:p w14:paraId="56110F19" w14:textId="77777777" w:rsidR="0009123F" w:rsidRPr="0009123F" w:rsidRDefault="0009123F" w:rsidP="0009123F">
      <w:pPr>
        <w:ind w:firstLine="709"/>
        <w:rPr>
          <w:bCs/>
        </w:rPr>
      </w:pPr>
      <w:r w:rsidRPr="0009123F">
        <w:rPr>
          <w:bCs/>
        </w:rPr>
        <w:t>Раздел учетной политики "Налог на добавленную стоимость" вы формируете с учетом специфики своей деятельности.</w:t>
      </w:r>
    </w:p>
    <w:p w14:paraId="677D24F2" w14:textId="77777777" w:rsidR="0009123F" w:rsidRPr="0009123F" w:rsidRDefault="0009123F" w:rsidP="0009123F">
      <w:pPr>
        <w:ind w:firstLine="709"/>
        <w:rPr>
          <w:bCs/>
        </w:rPr>
      </w:pPr>
      <w:r w:rsidRPr="0009123F">
        <w:rPr>
          <w:b/>
          <w:bCs/>
        </w:rPr>
        <w:t>При совмещении операций, облагаемых и не облагаемых НДС</w:t>
      </w:r>
      <w:r w:rsidRPr="0009123F">
        <w:rPr>
          <w:bCs/>
        </w:rPr>
        <w:t>, в учетной политике нужно отразить порядок распределения "входного" НДС по общехозяйственным и иным расходам, которые относятся как к облагаемым, так и к необлагаемым операциям (п. 4 ст. 170 НК РФ).</w:t>
      </w:r>
    </w:p>
    <w:p w14:paraId="46FF4336" w14:textId="77777777" w:rsidR="0009123F" w:rsidRPr="0009123F" w:rsidRDefault="0009123F" w:rsidP="0009123F">
      <w:pPr>
        <w:ind w:firstLine="709"/>
        <w:rPr>
          <w:bCs/>
        </w:rPr>
      </w:pPr>
      <w:r w:rsidRPr="0009123F">
        <w:rPr>
          <w:bCs/>
        </w:rPr>
        <w:t>В этом случае в учетной политике рекомендуем определить, будете ли вы применять правило пяти процентов. Это позволит вам не распределять "входной" НДС в тех кварталах, в которых доля расходов на необлагаемые операции несущественна.</w:t>
      </w:r>
    </w:p>
    <w:p w14:paraId="49C24CA7" w14:textId="77777777" w:rsidR="0009123F" w:rsidRPr="0009123F" w:rsidRDefault="0009123F" w:rsidP="0009123F">
      <w:pPr>
        <w:ind w:firstLine="709"/>
        <w:rPr>
          <w:bCs/>
        </w:rPr>
      </w:pPr>
      <w:r w:rsidRPr="0009123F">
        <w:rPr>
          <w:bCs/>
        </w:rPr>
        <w:t>Дополнительно вы можете закрепить в учетной политике порядок ведения раздельного учета самих операций, если у вас, кроме облагаемых НДС операций, есть операции, которые освобождены от НДС по ст. 149 НК РФ (п. 4 ст. 149 НК РФ).</w:t>
      </w:r>
    </w:p>
    <w:p w14:paraId="3E037AEF" w14:textId="77777777" w:rsidR="0009123F" w:rsidRPr="0009123F" w:rsidRDefault="0009123F" w:rsidP="0009123F">
      <w:pPr>
        <w:ind w:firstLine="709"/>
        <w:rPr>
          <w:bCs/>
        </w:rPr>
      </w:pPr>
      <w:r w:rsidRPr="0009123F">
        <w:rPr>
          <w:bCs/>
        </w:rPr>
        <w:t>Эти вопросы вы можете объединить в методику раздельного учета облагаемых и необлагаемых операций.</w:t>
      </w:r>
    </w:p>
    <w:p w14:paraId="268FFB9E" w14:textId="77777777" w:rsidR="0009123F" w:rsidRPr="0009123F" w:rsidRDefault="0009123F" w:rsidP="0009123F">
      <w:pPr>
        <w:ind w:firstLine="709"/>
        <w:rPr>
          <w:bCs/>
        </w:rPr>
      </w:pPr>
      <w:r w:rsidRPr="0009123F">
        <w:rPr>
          <w:b/>
          <w:bCs/>
        </w:rPr>
        <w:t>При наличии операций, облагаемых по нулевой ставке</w:t>
      </w:r>
      <w:r w:rsidRPr="0009123F">
        <w:rPr>
          <w:bCs/>
        </w:rPr>
        <w:t>, по которым вычеты применяются на момент определения налоговой базы, нужно закрепить порядок определения сумм "входного" НДС, относящихся к этим операциям (п. 10 ст. 165, п. 3 ст. 172 НК РФ).</w:t>
      </w:r>
    </w:p>
    <w:p w14:paraId="7CB4993D" w14:textId="77777777" w:rsidR="0009123F" w:rsidRPr="0009123F" w:rsidRDefault="0009123F" w:rsidP="0009123F">
      <w:pPr>
        <w:ind w:firstLine="709"/>
        <w:rPr>
          <w:bCs/>
        </w:rPr>
      </w:pPr>
      <w:r w:rsidRPr="0009123F">
        <w:rPr>
          <w:bCs/>
        </w:rPr>
        <w:t>Для таких операций вы можете разработать самостоятельную методику раздельного учета.</w:t>
      </w:r>
    </w:p>
    <w:p w14:paraId="3767A5E2" w14:textId="77777777" w:rsidR="0009123F" w:rsidRPr="0009123F" w:rsidRDefault="0009123F" w:rsidP="0009123F">
      <w:pPr>
        <w:ind w:firstLine="709"/>
        <w:rPr>
          <w:bCs/>
        </w:rPr>
      </w:pPr>
      <w:r w:rsidRPr="0009123F">
        <w:rPr>
          <w:b/>
          <w:bCs/>
        </w:rPr>
        <w:t>При наличии операций с длительным производственным циклом</w:t>
      </w:r>
      <w:r w:rsidRPr="0009123F">
        <w:rPr>
          <w:bCs/>
        </w:rPr>
        <w:t>, с которых вы не хотите уплачивать "авансовый" НДС, закрепите в учетной политике момент определения налоговой базы по ним на день отгрузки (передачи). Дополнительно вы можете отразить порядок ведения раздельного учета операций и "входного" НДС, разработав для этого методику раздельного учета (п. 13 ст. 167 НК РФ).</w:t>
      </w:r>
    </w:p>
    <w:p w14:paraId="1E539829" w14:textId="77777777" w:rsidR="0009123F" w:rsidRPr="0009123F" w:rsidRDefault="0009123F" w:rsidP="0009123F">
      <w:pPr>
        <w:ind w:firstLine="709"/>
        <w:rPr>
          <w:bCs/>
        </w:rPr>
      </w:pPr>
      <w:r w:rsidRPr="0009123F">
        <w:rPr>
          <w:b/>
          <w:bCs/>
        </w:rPr>
        <w:t>При наличии обособленных подразделений</w:t>
      </w:r>
      <w:r w:rsidRPr="0009123F">
        <w:rPr>
          <w:bCs/>
        </w:rPr>
        <w:t>, через которые вы реализуете товары (работы, услуги), в учетной политике нужно закрепить цифровой индекс обособленного подразделения, который вы будете указывать в счетах-фактурах таких подразделений (</w:t>
      </w:r>
      <w:proofErr w:type="spellStart"/>
      <w:r w:rsidRPr="0009123F">
        <w:rPr>
          <w:bCs/>
        </w:rPr>
        <w:t>пп</w:t>
      </w:r>
      <w:proofErr w:type="spellEnd"/>
      <w:r w:rsidRPr="0009123F">
        <w:rPr>
          <w:bCs/>
        </w:rPr>
        <w:t>. "а" п. 1 Правил заполнения счетов-фактур, Письмо Минфина России от 03.04.2012 N 03-07-09/32).</w:t>
      </w:r>
    </w:p>
    <w:p w14:paraId="08011432" w14:textId="77777777" w:rsidR="0009123F" w:rsidRPr="0009123F" w:rsidRDefault="0009123F" w:rsidP="0009123F">
      <w:pPr>
        <w:ind w:firstLine="709"/>
        <w:rPr>
          <w:bCs/>
        </w:rPr>
      </w:pPr>
      <w:r w:rsidRPr="0009123F">
        <w:rPr>
          <w:bCs/>
        </w:rPr>
        <w:t>Вы вправе включить в учетную политику и другие вопросы, которые сочтете нужным отразить. Эти положения вам придется применять до внесения изменений в учетную политику.</w:t>
      </w:r>
    </w:p>
    <w:p w14:paraId="2C707797" w14:textId="77777777" w:rsidR="0009123F" w:rsidRPr="0009123F" w:rsidRDefault="0009123F" w:rsidP="0009123F">
      <w:pPr>
        <w:ind w:firstLine="709"/>
        <w:rPr>
          <w:bCs/>
        </w:rPr>
      </w:pPr>
      <w:r w:rsidRPr="0009123F">
        <w:rPr>
          <w:b/>
          <w:bCs/>
        </w:rPr>
        <w:t>Если у вас нет указанных особенностей</w:t>
      </w:r>
      <w:r w:rsidRPr="0009123F">
        <w:rPr>
          <w:bCs/>
        </w:rPr>
        <w:t xml:space="preserve"> деятельности, вы можете не формировать отдельный раздел по НДС в учетной политике. Либо вы можете указать в нем, например, что у организации отсутствуют операции, по которым необходимо вести раздельный учет.</w:t>
      </w:r>
    </w:p>
    <w:p w14:paraId="4229977D" w14:textId="77777777" w:rsidR="0009123F" w:rsidRPr="0009123F" w:rsidRDefault="0009123F" w:rsidP="0009123F">
      <w:pPr>
        <w:ind w:firstLine="709"/>
        <w:rPr>
          <w:bCs/>
        </w:rPr>
      </w:pPr>
      <w:r w:rsidRPr="0009123F">
        <w:rPr>
          <w:b/>
          <w:bCs/>
        </w:rPr>
        <w:t>Методика ведения раздельного учета по НДС в учетной политике</w:t>
      </w:r>
    </w:p>
    <w:p w14:paraId="50A57844" w14:textId="77777777" w:rsidR="0009123F" w:rsidRPr="0009123F" w:rsidRDefault="0009123F" w:rsidP="0009123F">
      <w:pPr>
        <w:ind w:firstLine="709"/>
        <w:rPr>
          <w:bCs/>
        </w:rPr>
      </w:pPr>
    </w:p>
    <w:tbl>
      <w:tblPr>
        <w:tblW w:w="5000" w:type="pct"/>
        <w:tblCellMar>
          <w:left w:w="0" w:type="dxa"/>
          <w:right w:w="0" w:type="dxa"/>
        </w:tblCellMar>
        <w:tblLook w:val="0000" w:firstRow="0" w:lastRow="0" w:firstColumn="0" w:lastColumn="0" w:noHBand="0" w:noVBand="0"/>
      </w:tblPr>
      <w:tblGrid>
        <w:gridCol w:w="60"/>
        <w:gridCol w:w="180"/>
        <w:gridCol w:w="14151"/>
        <w:gridCol w:w="180"/>
      </w:tblGrid>
      <w:tr w:rsidR="0009123F" w:rsidRPr="0009123F" w14:paraId="44B6494C" w14:textId="77777777">
        <w:tblPrEx>
          <w:tblCellMar>
            <w:top w:w="0" w:type="dxa"/>
            <w:left w:w="0" w:type="dxa"/>
            <w:bottom w:w="0" w:type="dxa"/>
            <w:right w:w="0" w:type="dxa"/>
          </w:tblCellMar>
        </w:tblPrEx>
        <w:tc>
          <w:tcPr>
            <w:tcW w:w="60" w:type="dxa"/>
            <w:shd w:val="clear" w:color="auto" w:fill="FE9500"/>
            <w:tcMar>
              <w:top w:w="0" w:type="dxa"/>
              <w:left w:w="0" w:type="dxa"/>
              <w:bottom w:w="0" w:type="dxa"/>
              <w:right w:w="0" w:type="dxa"/>
            </w:tcMar>
          </w:tcPr>
          <w:p w14:paraId="7703AB15" w14:textId="77777777" w:rsidR="0009123F" w:rsidRPr="0009123F" w:rsidRDefault="0009123F" w:rsidP="0009123F">
            <w:pPr>
              <w:ind w:firstLine="709"/>
              <w:rPr>
                <w:bCs/>
              </w:rPr>
            </w:pPr>
          </w:p>
        </w:tc>
        <w:tc>
          <w:tcPr>
            <w:tcW w:w="180" w:type="dxa"/>
            <w:shd w:val="clear" w:color="auto" w:fill="F2F4E6"/>
            <w:tcMar>
              <w:top w:w="0" w:type="dxa"/>
              <w:left w:w="0" w:type="dxa"/>
              <w:bottom w:w="0" w:type="dxa"/>
              <w:right w:w="0" w:type="dxa"/>
            </w:tcMar>
          </w:tcPr>
          <w:p w14:paraId="62C7316C" w14:textId="77777777" w:rsidR="0009123F" w:rsidRPr="0009123F" w:rsidRDefault="0009123F" w:rsidP="0009123F">
            <w:pPr>
              <w:ind w:firstLine="709"/>
              <w:rPr>
                <w:bCs/>
              </w:rPr>
            </w:pPr>
          </w:p>
        </w:tc>
        <w:tc>
          <w:tcPr>
            <w:tcW w:w="0" w:type="auto"/>
            <w:shd w:val="clear" w:color="auto" w:fill="F2F4E6"/>
            <w:tcMar>
              <w:top w:w="180" w:type="dxa"/>
              <w:left w:w="0" w:type="dxa"/>
              <w:bottom w:w="180" w:type="dxa"/>
              <w:right w:w="0" w:type="dxa"/>
            </w:tcMar>
          </w:tcPr>
          <w:p w14:paraId="0EBFF28D" w14:textId="77777777" w:rsidR="0009123F" w:rsidRPr="0009123F" w:rsidRDefault="0009123F" w:rsidP="0009123F">
            <w:pPr>
              <w:ind w:firstLine="709"/>
              <w:rPr>
                <w:bCs/>
              </w:rPr>
            </w:pPr>
            <w:r w:rsidRPr="0009123F">
              <w:rPr>
                <w:bCs/>
              </w:rPr>
              <w:t>Порядок ведения раздельного учета по НДС вы разрабатываете самостоятельно и закрепляете в учетной политике для целей налогообложения. Разработанную методику вы можете включить непосредственно в текст учетной политики (например, в виде раздела или нескольких пунктов) или оформить отдельным приложением к ней.</w:t>
            </w:r>
          </w:p>
          <w:p w14:paraId="74C8B76D" w14:textId="77777777" w:rsidR="0009123F" w:rsidRPr="0009123F" w:rsidRDefault="0009123F" w:rsidP="0009123F">
            <w:pPr>
              <w:ind w:firstLine="709"/>
              <w:rPr>
                <w:bCs/>
              </w:rPr>
            </w:pPr>
            <w:r w:rsidRPr="0009123F">
              <w:rPr>
                <w:bCs/>
              </w:rPr>
              <w:t>В учетной политике укажите операции, по которым вы ведете раздельный учет, и в какой форме вы его ведете, например: на субсчетах, открытых к счетам бухгалтерского учета, или в специальных налоговых регистрах.</w:t>
            </w:r>
          </w:p>
          <w:p w14:paraId="5331D73E" w14:textId="77777777" w:rsidR="0009123F" w:rsidRPr="0009123F" w:rsidRDefault="0009123F" w:rsidP="0009123F">
            <w:pPr>
              <w:ind w:firstLine="709"/>
              <w:rPr>
                <w:bCs/>
              </w:rPr>
            </w:pPr>
            <w:r w:rsidRPr="0009123F">
              <w:rPr>
                <w:bCs/>
              </w:rPr>
              <w:t>Если у вас есть операции, не облагаемые НДС или облагаемые по нулевой ставке, либо операции с длительным производственным циклом, также опишите порядок распределения "входного" НДС между ними и обычной деятельностью.</w:t>
            </w:r>
          </w:p>
        </w:tc>
        <w:tc>
          <w:tcPr>
            <w:tcW w:w="180" w:type="dxa"/>
            <w:shd w:val="clear" w:color="auto" w:fill="F2F4E6"/>
            <w:tcMar>
              <w:top w:w="0" w:type="dxa"/>
              <w:left w:w="0" w:type="dxa"/>
              <w:bottom w:w="0" w:type="dxa"/>
              <w:right w:w="0" w:type="dxa"/>
            </w:tcMar>
          </w:tcPr>
          <w:p w14:paraId="3A1B4F19" w14:textId="77777777" w:rsidR="0009123F" w:rsidRPr="0009123F" w:rsidRDefault="0009123F" w:rsidP="0009123F">
            <w:pPr>
              <w:ind w:firstLine="709"/>
              <w:rPr>
                <w:bCs/>
              </w:rPr>
            </w:pPr>
          </w:p>
        </w:tc>
      </w:tr>
    </w:tbl>
    <w:p w14:paraId="2026D2EF" w14:textId="77777777" w:rsidR="0009123F" w:rsidRPr="0009123F" w:rsidRDefault="0009123F" w:rsidP="0009123F">
      <w:pPr>
        <w:ind w:firstLine="709"/>
        <w:rPr>
          <w:bCs/>
        </w:rPr>
      </w:pPr>
    </w:p>
    <w:p w14:paraId="0C76EB00" w14:textId="77777777" w:rsidR="0009123F" w:rsidRPr="0009123F" w:rsidRDefault="0009123F" w:rsidP="0009123F">
      <w:pPr>
        <w:ind w:firstLine="709"/>
        <w:rPr>
          <w:bCs/>
        </w:rPr>
      </w:pPr>
      <w:r w:rsidRPr="0009123F">
        <w:rPr>
          <w:b/>
          <w:bCs/>
        </w:rPr>
        <w:t>1. Как оформить методику ведения раздельного учета по НДС</w:t>
      </w:r>
    </w:p>
    <w:p w14:paraId="4922201D" w14:textId="77777777" w:rsidR="0009123F" w:rsidRPr="0009123F" w:rsidRDefault="0009123F" w:rsidP="0009123F">
      <w:pPr>
        <w:ind w:firstLine="709"/>
        <w:rPr>
          <w:bCs/>
        </w:rPr>
      </w:pPr>
      <w:r w:rsidRPr="0009123F">
        <w:rPr>
          <w:bCs/>
        </w:rPr>
        <w:t>Методику раздельного учета вы разрабатываете самостоятельно с учетом требований гл. 21 НК РФ и отражаете в учетной политике для целей налогообложения (п. 4 ст. 170 НК РФ).</w:t>
      </w:r>
    </w:p>
    <w:p w14:paraId="3D36CC75" w14:textId="77777777" w:rsidR="0009123F" w:rsidRPr="0009123F" w:rsidRDefault="0009123F" w:rsidP="0009123F">
      <w:pPr>
        <w:ind w:firstLine="709"/>
        <w:rPr>
          <w:bCs/>
        </w:rPr>
      </w:pPr>
      <w:r w:rsidRPr="0009123F">
        <w:rPr>
          <w:bCs/>
        </w:rPr>
        <w:t>Положения о раздельном учете вы можете включить непосредственно в учетную политику, например в виде самостоятельного раздела, или оформить приложением к ней.</w:t>
      </w:r>
    </w:p>
    <w:p w14:paraId="7A4E68C3" w14:textId="77777777" w:rsidR="0009123F" w:rsidRPr="0009123F" w:rsidRDefault="0009123F" w:rsidP="0009123F">
      <w:pPr>
        <w:ind w:firstLine="709"/>
        <w:rPr>
          <w:bCs/>
        </w:rPr>
      </w:pPr>
      <w:r w:rsidRPr="0009123F">
        <w:rPr>
          <w:bCs/>
        </w:rPr>
        <w:t>Учетная политика для целей налогообложения утверждается приказом или распоряжением руководителя организации (п. 12 ст. 167 НК РФ)</w:t>
      </w:r>
    </w:p>
    <w:p w14:paraId="2D15ECE3" w14:textId="77777777" w:rsidR="0009123F" w:rsidRPr="0009123F" w:rsidRDefault="0009123F" w:rsidP="0009123F">
      <w:pPr>
        <w:ind w:firstLine="709"/>
        <w:rPr>
          <w:bCs/>
        </w:rPr>
      </w:pPr>
    </w:p>
    <w:p w14:paraId="3D2D979B" w14:textId="77777777" w:rsidR="0009123F" w:rsidRPr="0009123F" w:rsidRDefault="0009123F" w:rsidP="0009123F">
      <w:pPr>
        <w:ind w:firstLine="709"/>
        <w:rPr>
          <w:bCs/>
        </w:rPr>
      </w:pPr>
      <w:r w:rsidRPr="0009123F">
        <w:rPr>
          <w:b/>
          <w:bCs/>
        </w:rPr>
        <w:t>2. Вопросы методики раздельного учета по НДС</w:t>
      </w:r>
    </w:p>
    <w:p w14:paraId="191DF8AB" w14:textId="77777777" w:rsidR="0009123F" w:rsidRPr="0009123F" w:rsidRDefault="0009123F" w:rsidP="0009123F">
      <w:pPr>
        <w:ind w:firstLine="709"/>
        <w:rPr>
          <w:bCs/>
        </w:rPr>
      </w:pPr>
      <w:r w:rsidRPr="0009123F">
        <w:rPr>
          <w:bCs/>
        </w:rPr>
        <w:t>В методике отражайте порядок раздельного учета только тех операций, которые встречаются в вашей деятельности:</w:t>
      </w:r>
    </w:p>
    <w:p w14:paraId="2DD9660E" w14:textId="77777777" w:rsidR="0009123F" w:rsidRPr="0009123F" w:rsidRDefault="0009123F" w:rsidP="0009123F">
      <w:pPr>
        <w:numPr>
          <w:ilvl w:val="0"/>
          <w:numId w:val="10"/>
        </w:numPr>
        <w:tabs>
          <w:tab w:val="left" w:pos="540"/>
        </w:tabs>
        <w:rPr>
          <w:bCs/>
        </w:rPr>
      </w:pPr>
      <w:r w:rsidRPr="0009123F">
        <w:rPr>
          <w:bCs/>
        </w:rPr>
        <w:t>если вы совмещаете облагаемые и необлагаемые операции, в методике опишите порядок раздельного учета таких операций и "входного" НДС по ним (п. 4 ст. 149, п. 4 ст. 170 НК РФ);</w:t>
      </w:r>
    </w:p>
    <w:p w14:paraId="082CE7D4" w14:textId="77777777" w:rsidR="0009123F" w:rsidRPr="0009123F" w:rsidRDefault="0009123F" w:rsidP="0009123F">
      <w:pPr>
        <w:numPr>
          <w:ilvl w:val="0"/>
          <w:numId w:val="10"/>
        </w:numPr>
        <w:tabs>
          <w:tab w:val="left" w:pos="540"/>
        </w:tabs>
        <w:rPr>
          <w:bCs/>
        </w:rPr>
      </w:pPr>
      <w:r w:rsidRPr="0009123F">
        <w:rPr>
          <w:bCs/>
        </w:rPr>
        <w:t>если вы реализуете с нулевой ставкой НДС товары, работы, услуги, по которым право на вычет возникает при определении налоговой базы, и у вас есть операции, по которым вычет от момента определения налоговой базы не зависит, в методике установите порядок раздельного учета "входного" НДС по этим группам операций (п. 10 ст. 165, п. 6 ст. 166, п. 3 ст. 172 НК РФ);</w:t>
      </w:r>
    </w:p>
    <w:p w14:paraId="3DC66118" w14:textId="77777777" w:rsidR="0009123F" w:rsidRPr="0009123F" w:rsidRDefault="0009123F" w:rsidP="0009123F">
      <w:pPr>
        <w:numPr>
          <w:ilvl w:val="0"/>
          <w:numId w:val="10"/>
        </w:numPr>
        <w:tabs>
          <w:tab w:val="left" w:pos="540"/>
        </w:tabs>
        <w:rPr>
          <w:bCs/>
        </w:rPr>
      </w:pPr>
      <w:r w:rsidRPr="0009123F">
        <w:rPr>
          <w:bCs/>
        </w:rPr>
        <w:t>если у вас есть операции с длительным производственным циклом и вы не хотите начислять и уплачивать по ним авансовый НДС, в методике пропишите порядок учета стоимости таких товаров (работ, услуг) и относящегося к ним "входного" НДС (п. 13 ст. 167 НК РФ).</w:t>
      </w:r>
    </w:p>
    <w:p w14:paraId="7E87AE95" w14:textId="77777777" w:rsidR="0009123F" w:rsidRPr="0009123F" w:rsidRDefault="0009123F" w:rsidP="0009123F">
      <w:pPr>
        <w:ind w:firstLine="709"/>
        <w:rPr>
          <w:bCs/>
        </w:rPr>
      </w:pPr>
      <w:r w:rsidRPr="0009123F">
        <w:rPr>
          <w:bCs/>
        </w:rPr>
        <w:t>Раздельный учет в методике вы можете организовать на отдельных субсчетах к счетам бухгалтерского учета. Такие субсчета необходимо закрепить в рабочем плане счетов (п. 4 ПБУ 1/2008).</w:t>
      </w:r>
    </w:p>
    <w:p w14:paraId="3641744E" w14:textId="77777777" w:rsidR="0009123F" w:rsidRPr="0009123F" w:rsidRDefault="0009123F" w:rsidP="0009123F">
      <w:pPr>
        <w:ind w:firstLine="709"/>
        <w:rPr>
          <w:bCs/>
        </w:rPr>
      </w:pPr>
      <w:r w:rsidRPr="0009123F">
        <w:rPr>
          <w:bCs/>
        </w:rPr>
        <w:lastRenderedPageBreak/>
        <w:t>Также для учета всех или только некоторых операций вы можете разработать специальные налоговые регистры. В этом случае форму регистров и порядок их ведения закрепите в приложениях к учетной политике.</w:t>
      </w:r>
    </w:p>
    <w:p w14:paraId="081796A7" w14:textId="77777777" w:rsidR="0009123F" w:rsidRPr="0009123F" w:rsidRDefault="0009123F" w:rsidP="0009123F">
      <w:pPr>
        <w:ind w:firstLine="709"/>
        <w:rPr>
          <w:bCs/>
        </w:rPr>
      </w:pPr>
    </w:p>
    <w:p w14:paraId="0BFB2EA2" w14:textId="77777777" w:rsidR="0009123F" w:rsidRPr="0009123F" w:rsidRDefault="0009123F" w:rsidP="0009123F">
      <w:pPr>
        <w:ind w:firstLine="709"/>
        <w:rPr>
          <w:bCs/>
        </w:rPr>
      </w:pPr>
      <w:bookmarkStart w:id="117" w:name="Par19"/>
      <w:bookmarkEnd w:id="117"/>
      <w:r w:rsidRPr="0009123F">
        <w:rPr>
          <w:b/>
          <w:bCs/>
        </w:rPr>
        <w:t>2.1. Как разработать методику раздельного учета по облагаемым и необлагаемым операциям</w:t>
      </w:r>
    </w:p>
    <w:p w14:paraId="3E38A58A" w14:textId="77777777" w:rsidR="0009123F" w:rsidRPr="0009123F" w:rsidRDefault="0009123F" w:rsidP="0009123F">
      <w:pPr>
        <w:ind w:firstLine="709"/>
        <w:rPr>
          <w:bCs/>
        </w:rPr>
      </w:pPr>
      <w:r w:rsidRPr="0009123F">
        <w:rPr>
          <w:bCs/>
        </w:rPr>
        <w:t>Если вы совмещаете облагаемые и необлагаемые операции, то в методике рекомендуем закрепить:</w:t>
      </w:r>
    </w:p>
    <w:p w14:paraId="1E336AD0" w14:textId="77777777" w:rsidR="0009123F" w:rsidRPr="0009123F" w:rsidRDefault="0009123F" w:rsidP="0009123F">
      <w:pPr>
        <w:numPr>
          <w:ilvl w:val="0"/>
          <w:numId w:val="11"/>
        </w:numPr>
        <w:tabs>
          <w:tab w:val="left" w:pos="540"/>
        </w:tabs>
        <w:rPr>
          <w:bCs/>
        </w:rPr>
      </w:pPr>
      <w:r w:rsidRPr="0009123F">
        <w:rPr>
          <w:bCs/>
        </w:rPr>
        <w:t xml:space="preserve">порядок раздельного учета облагаемых и необлагаемых операций. Укажите, где вы будете вести учет: на субсчетах или в отдельных регистрах. Если раздельный учет вы организуете на базе бухучета, перечислите субсчета, где будет учитываться стоимость облагаемых и необлагаемых операций. Например, вы можете открыть субсчета второго порядка к субсчету </w:t>
      </w:r>
      <w:proofErr w:type="gramStart"/>
      <w:r w:rsidRPr="0009123F">
        <w:rPr>
          <w:bCs/>
        </w:rPr>
        <w:t>90-1</w:t>
      </w:r>
      <w:proofErr w:type="gramEnd"/>
      <w:r w:rsidRPr="0009123F">
        <w:rPr>
          <w:bCs/>
        </w:rPr>
        <w:t xml:space="preserve"> "Выручка" счета 90 "Продажи":</w:t>
      </w:r>
    </w:p>
    <w:p w14:paraId="35957293" w14:textId="77777777" w:rsidR="0009123F" w:rsidRPr="0009123F" w:rsidRDefault="0009123F" w:rsidP="0009123F">
      <w:pPr>
        <w:ind w:firstLine="709"/>
        <w:rPr>
          <w:bCs/>
        </w:rPr>
      </w:pPr>
      <w:r w:rsidRPr="0009123F">
        <w:rPr>
          <w:bCs/>
        </w:rPr>
        <w:t>- 90-1-1 - "Выручка от реализации операций, облагаемых НДС";</w:t>
      </w:r>
    </w:p>
    <w:p w14:paraId="4159300B" w14:textId="77777777" w:rsidR="0009123F" w:rsidRPr="0009123F" w:rsidRDefault="0009123F" w:rsidP="0009123F">
      <w:pPr>
        <w:ind w:firstLine="709"/>
        <w:rPr>
          <w:bCs/>
        </w:rPr>
      </w:pPr>
      <w:r w:rsidRPr="0009123F">
        <w:rPr>
          <w:bCs/>
        </w:rPr>
        <w:t>- 90-1-2 - "Выручка от реализации операций, освобожденных от НДС".</w:t>
      </w:r>
    </w:p>
    <w:p w14:paraId="1594EA25" w14:textId="77777777" w:rsidR="0009123F" w:rsidRPr="0009123F" w:rsidRDefault="0009123F" w:rsidP="0009123F">
      <w:pPr>
        <w:ind w:firstLine="709"/>
        <w:rPr>
          <w:bCs/>
        </w:rPr>
      </w:pPr>
      <w:r w:rsidRPr="0009123F">
        <w:rPr>
          <w:bCs/>
        </w:rPr>
        <w:t>Если учет вы хотите вести в налоговых регистрах, установите их форму и порядок ведения;</w:t>
      </w:r>
    </w:p>
    <w:p w14:paraId="0CE7403F" w14:textId="77777777" w:rsidR="0009123F" w:rsidRPr="0009123F" w:rsidRDefault="0009123F" w:rsidP="0009123F">
      <w:pPr>
        <w:numPr>
          <w:ilvl w:val="0"/>
          <w:numId w:val="11"/>
        </w:numPr>
        <w:tabs>
          <w:tab w:val="left" w:pos="540"/>
        </w:tabs>
        <w:rPr>
          <w:bCs/>
        </w:rPr>
      </w:pPr>
      <w:r w:rsidRPr="0009123F">
        <w:rPr>
          <w:bCs/>
        </w:rPr>
        <w:t>порядок учета "входного" НДС по облагаемым и необлагаемым операциям. Разработанная вами система должна позволить раздельно учитывать НДС по приобретаемым товарам (работам, услугам), которые вы (п. 4 ст. 170 НК РФ):</w:t>
      </w:r>
    </w:p>
    <w:p w14:paraId="1E986A36" w14:textId="77777777" w:rsidR="0009123F" w:rsidRPr="0009123F" w:rsidRDefault="0009123F" w:rsidP="0009123F">
      <w:pPr>
        <w:ind w:firstLine="709"/>
        <w:rPr>
          <w:bCs/>
        </w:rPr>
      </w:pPr>
      <w:r w:rsidRPr="0009123F">
        <w:rPr>
          <w:bCs/>
        </w:rPr>
        <w:t>- полностью используете для операций, облагаемых НДС;</w:t>
      </w:r>
    </w:p>
    <w:p w14:paraId="582F4B5E" w14:textId="77777777" w:rsidR="0009123F" w:rsidRPr="0009123F" w:rsidRDefault="0009123F" w:rsidP="0009123F">
      <w:pPr>
        <w:ind w:firstLine="709"/>
        <w:rPr>
          <w:bCs/>
        </w:rPr>
      </w:pPr>
      <w:r w:rsidRPr="0009123F">
        <w:rPr>
          <w:bCs/>
        </w:rPr>
        <w:t>- полностью используете для необлагаемых операций;</w:t>
      </w:r>
    </w:p>
    <w:p w14:paraId="296B465E" w14:textId="77777777" w:rsidR="0009123F" w:rsidRPr="0009123F" w:rsidRDefault="0009123F" w:rsidP="0009123F">
      <w:pPr>
        <w:ind w:firstLine="709"/>
        <w:rPr>
          <w:bCs/>
        </w:rPr>
      </w:pPr>
      <w:r w:rsidRPr="0009123F">
        <w:rPr>
          <w:bCs/>
        </w:rPr>
        <w:t>- используете как в облагаемых, так и в необлагаемых операциях.</w:t>
      </w:r>
    </w:p>
    <w:p w14:paraId="1377493C" w14:textId="77777777" w:rsidR="0009123F" w:rsidRPr="0009123F" w:rsidRDefault="0009123F" w:rsidP="0009123F">
      <w:pPr>
        <w:ind w:firstLine="709"/>
        <w:rPr>
          <w:bCs/>
        </w:rPr>
      </w:pPr>
      <w:r w:rsidRPr="0009123F">
        <w:rPr>
          <w:bCs/>
        </w:rPr>
        <w:t>Например, в методике вы можете предусмотреть субсчета второго порядка к субсчетам счета 19 "Налог на добавленную стоимость по приобретенным ценностям" для учета "входного" НДС:</w:t>
      </w:r>
    </w:p>
    <w:p w14:paraId="62414867" w14:textId="77777777" w:rsidR="0009123F" w:rsidRPr="0009123F" w:rsidRDefault="0009123F" w:rsidP="0009123F">
      <w:pPr>
        <w:ind w:firstLine="709"/>
        <w:rPr>
          <w:bCs/>
        </w:rPr>
      </w:pPr>
      <w:r w:rsidRPr="0009123F">
        <w:rPr>
          <w:bCs/>
        </w:rPr>
        <w:t>- по товарам (работам, услугам, имущественным правам), приобретенным для использования в операциях, облагаемых НДС;</w:t>
      </w:r>
    </w:p>
    <w:p w14:paraId="7D838DCD" w14:textId="77777777" w:rsidR="0009123F" w:rsidRPr="0009123F" w:rsidRDefault="0009123F" w:rsidP="0009123F">
      <w:pPr>
        <w:ind w:firstLine="709"/>
        <w:rPr>
          <w:bCs/>
        </w:rPr>
      </w:pPr>
      <w:r w:rsidRPr="0009123F">
        <w:rPr>
          <w:bCs/>
        </w:rPr>
        <w:t>- по товарам (работам, услугам, имущественным правам), приобретенным для использования в необлагаемых операциях;</w:t>
      </w:r>
    </w:p>
    <w:p w14:paraId="3AE3F160" w14:textId="77777777" w:rsidR="0009123F" w:rsidRPr="0009123F" w:rsidRDefault="0009123F" w:rsidP="0009123F">
      <w:pPr>
        <w:ind w:firstLine="709"/>
        <w:rPr>
          <w:bCs/>
        </w:rPr>
      </w:pPr>
      <w:r w:rsidRPr="0009123F">
        <w:rPr>
          <w:bCs/>
        </w:rPr>
        <w:t>- подлежащего распределению (п. 4 ст. 170 НК РФ).</w:t>
      </w:r>
    </w:p>
    <w:p w14:paraId="55AFCC1C" w14:textId="77777777" w:rsidR="0009123F" w:rsidRPr="0009123F" w:rsidRDefault="0009123F" w:rsidP="0009123F">
      <w:pPr>
        <w:ind w:firstLine="709"/>
        <w:rPr>
          <w:bCs/>
        </w:rPr>
      </w:pPr>
      <w:r w:rsidRPr="0009123F">
        <w:rPr>
          <w:bCs/>
        </w:rPr>
        <w:t>Если раздельный учет вы ведете в специальных налоговых регистрах, то в методике утвердите форму регистров и порядок их ведения;</w:t>
      </w:r>
    </w:p>
    <w:p w14:paraId="54363F03" w14:textId="77777777" w:rsidR="0009123F" w:rsidRPr="0009123F" w:rsidRDefault="0009123F" w:rsidP="0009123F">
      <w:pPr>
        <w:numPr>
          <w:ilvl w:val="0"/>
          <w:numId w:val="11"/>
        </w:numPr>
        <w:tabs>
          <w:tab w:val="left" w:pos="540"/>
        </w:tabs>
        <w:rPr>
          <w:bCs/>
        </w:rPr>
      </w:pPr>
      <w:r w:rsidRPr="0009123F">
        <w:rPr>
          <w:bCs/>
        </w:rPr>
        <w:t>будете ли вы применять правило 5 процентов (п. 4 ст. 170 НК РФ). Если вы его применяете, рекомендуем определить также:</w:t>
      </w:r>
    </w:p>
    <w:p w14:paraId="401C450F" w14:textId="77777777" w:rsidR="0009123F" w:rsidRPr="0009123F" w:rsidRDefault="0009123F" w:rsidP="0009123F">
      <w:pPr>
        <w:ind w:firstLine="709"/>
        <w:rPr>
          <w:bCs/>
        </w:rPr>
      </w:pPr>
      <w:r w:rsidRPr="0009123F">
        <w:rPr>
          <w:bCs/>
        </w:rPr>
        <w:t xml:space="preserve">- порядок формирования расчетных показателей для применения правила - суммы расходов на необлагаемые операции и общей суммы расходов. Для этого вы можете, например, предусмотреть субсчета второго порядка к субсчету </w:t>
      </w:r>
      <w:proofErr w:type="gramStart"/>
      <w:r w:rsidRPr="0009123F">
        <w:rPr>
          <w:bCs/>
        </w:rPr>
        <w:t>90-2</w:t>
      </w:r>
      <w:proofErr w:type="gramEnd"/>
      <w:r w:rsidRPr="0009123F">
        <w:rPr>
          <w:bCs/>
        </w:rPr>
        <w:t xml:space="preserve"> счета 90 и к субсчету 91-2 счета 91;</w:t>
      </w:r>
    </w:p>
    <w:p w14:paraId="17922AAA" w14:textId="77777777" w:rsidR="0009123F" w:rsidRPr="0009123F" w:rsidRDefault="0009123F" w:rsidP="0009123F">
      <w:pPr>
        <w:ind w:firstLine="709"/>
        <w:rPr>
          <w:bCs/>
        </w:rPr>
      </w:pPr>
      <w:r w:rsidRPr="0009123F">
        <w:rPr>
          <w:bCs/>
        </w:rPr>
        <w:t>- форму бухгалтерской справки (иного документа), в которой вы будете отражать проверку выполнения правила;</w:t>
      </w:r>
    </w:p>
    <w:p w14:paraId="5D7B89E8" w14:textId="77777777" w:rsidR="0009123F" w:rsidRPr="0009123F" w:rsidRDefault="0009123F" w:rsidP="0009123F">
      <w:pPr>
        <w:numPr>
          <w:ilvl w:val="0"/>
          <w:numId w:val="11"/>
        </w:numPr>
        <w:tabs>
          <w:tab w:val="left" w:pos="540"/>
        </w:tabs>
        <w:rPr>
          <w:bCs/>
        </w:rPr>
      </w:pPr>
      <w:r w:rsidRPr="0009123F">
        <w:rPr>
          <w:bCs/>
        </w:rPr>
        <w:t>порядок расчета пропорции для распределения "входного" НДС по товарам (работам, услугам), которые используются как для облагаемых, так и для необлагаемых операций. В том числе рекомендуем определить форму бухгалтерской справки (иного документа), в которой вы будете отражать расчет такой пропорции.</w:t>
      </w:r>
    </w:p>
    <w:p w14:paraId="6766746D" w14:textId="77777777" w:rsidR="0009123F" w:rsidRPr="0009123F" w:rsidRDefault="0009123F" w:rsidP="0009123F">
      <w:pPr>
        <w:ind w:firstLine="709"/>
        <w:rPr>
          <w:bCs/>
        </w:rPr>
      </w:pPr>
    </w:p>
    <w:p w14:paraId="608D700F" w14:textId="77777777" w:rsidR="0009123F" w:rsidRPr="0009123F" w:rsidRDefault="0009123F" w:rsidP="0009123F">
      <w:pPr>
        <w:ind w:firstLine="709"/>
        <w:rPr>
          <w:bCs/>
        </w:rPr>
      </w:pPr>
    </w:p>
    <w:p w14:paraId="2D10CFF5" w14:textId="77777777" w:rsidR="0009123F" w:rsidRPr="0009123F" w:rsidRDefault="0009123F" w:rsidP="0009123F">
      <w:pPr>
        <w:ind w:firstLine="709"/>
        <w:rPr>
          <w:bCs/>
        </w:rPr>
      </w:pPr>
      <w:r w:rsidRPr="0009123F">
        <w:rPr>
          <w:b/>
          <w:bCs/>
        </w:rPr>
        <w:t>2.2. Как разработать методику раздельного учета при наличии операций, облагаемых по нулевой ставке</w:t>
      </w:r>
    </w:p>
    <w:p w14:paraId="7906C20B" w14:textId="77777777" w:rsidR="0009123F" w:rsidRPr="0009123F" w:rsidRDefault="0009123F" w:rsidP="0009123F">
      <w:pPr>
        <w:ind w:firstLine="709"/>
        <w:rPr>
          <w:bCs/>
        </w:rPr>
      </w:pPr>
      <w:r w:rsidRPr="0009123F">
        <w:rPr>
          <w:bCs/>
        </w:rPr>
        <w:t>При наличии операций, облагаемых по нулевой ставке НДС, по которым вычет применяется на момент определения налоговой базы (например, экспорт сырьевых товаров), в методике рекомендуем определить:</w:t>
      </w:r>
    </w:p>
    <w:p w14:paraId="134F0A3F" w14:textId="77777777" w:rsidR="0009123F" w:rsidRPr="0009123F" w:rsidRDefault="0009123F" w:rsidP="0009123F">
      <w:pPr>
        <w:numPr>
          <w:ilvl w:val="0"/>
          <w:numId w:val="12"/>
        </w:numPr>
        <w:tabs>
          <w:tab w:val="left" w:pos="540"/>
        </w:tabs>
        <w:rPr>
          <w:bCs/>
        </w:rPr>
      </w:pPr>
      <w:r w:rsidRPr="0009123F">
        <w:rPr>
          <w:bCs/>
        </w:rPr>
        <w:t>порядок учета "входного" НДС:</w:t>
      </w:r>
    </w:p>
    <w:p w14:paraId="5A48DC3E" w14:textId="77777777" w:rsidR="0009123F" w:rsidRPr="0009123F" w:rsidRDefault="0009123F" w:rsidP="0009123F">
      <w:pPr>
        <w:ind w:firstLine="709"/>
        <w:rPr>
          <w:bCs/>
        </w:rPr>
      </w:pPr>
      <w:r w:rsidRPr="0009123F">
        <w:rPr>
          <w:bCs/>
        </w:rPr>
        <w:t>- по операциям, по которым вычеты применяются на момент определения налоговой базы;</w:t>
      </w:r>
    </w:p>
    <w:p w14:paraId="383609B2" w14:textId="77777777" w:rsidR="0009123F" w:rsidRPr="0009123F" w:rsidRDefault="0009123F" w:rsidP="0009123F">
      <w:pPr>
        <w:ind w:firstLine="709"/>
        <w:rPr>
          <w:bCs/>
        </w:rPr>
      </w:pPr>
      <w:r w:rsidRPr="0009123F">
        <w:rPr>
          <w:bCs/>
        </w:rPr>
        <w:t xml:space="preserve">- по прочим операциям (реализации на внутреннем рынке, экспорту несырьевых товаров и </w:t>
      </w:r>
      <w:proofErr w:type="gramStart"/>
      <w:r w:rsidRPr="0009123F">
        <w:rPr>
          <w:bCs/>
        </w:rPr>
        <w:t>т.п.</w:t>
      </w:r>
      <w:proofErr w:type="gramEnd"/>
      <w:r w:rsidRPr="0009123F">
        <w:rPr>
          <w:bCs/>
        </w:rPr>
        <w:t>);</w:t>
      </w:r>
    </w:p>
    <w:p w14:paraId="0C1EBCF8" w14:textId="77777777" w:rsidR="0009123F" w:rsidRPr="0009123F" w:rsidRDefault="0009123F" w:rsidP="0009123F">
      <w:pPr>
        <w:ind w:firstLine="709"/>
        <w:rPr>
          <w:bCs/>
        </w:rPr>
      </w:pPr>
      <w:r w:rsidRPr="0009123F">
        <w:rPr>
          <w:bCs/>
        </w:rPr>
        <w:t>- по общехозяйственным и иным расходам, которые нельзя однозначно отнести ни к одной из указанных групп.</w:t>
      </w:r>
    </w:p>
    <w:p w14:paraId="12443EA1" w14:textId="77777777" w:rsidR="0009123F" w:rsidRPr="0009123F" w:rsidRDefault="0009123F" w:rsidP="0009123F">
      <w:pPr>
        <w:ind w:firstLine="709"/>
        <w:rPr>
          <w:bCs/>
        </w:rPr>
      </w:pPr>
      <w:r w:rsidRPr="0009123F">
        <w:rPr>
          <w:bCs/>
        </w:rPr>
        <w:t>Определите, где вы будете вести такой учет. Как правило, его организуют на субсчетах второго порядка, открытых к субсчетам счета 19 "Налог на добавленную стоимость по приобретенным ценностям".</w:t>
      </w:r>
    </w:p>
    <w:p w14:paraId="5F23535E" w14:textId="77777777" w:rsidR="0009123F" w:rsidRPr="0009123F" w:rsidRDefault="0009123F" w:rsidP="0009123F">
      <w:pPr>
        <w:ind w:firstLine="709"/>
        <w:rPr>
          <w:bCs/>
        </w:rPr>
      </w:pPr>
      <w:r w:rsidRPr="0009123F">
        <w:rPr>
          <w:bCs/>
        </w:rPr>
        <w:t>Вы также можете разработать специальные регистры учета и вести учет в них (их форму и порядок ведения закрепите в приложениях к учетной политике);</w:t>
      </w:r>
    </w:p>
    <w:p w14:paraId="694235C8" w14:textId="77777777" w:rsidR="0009123F" w:rsidRPr="0009123F" w:rsidRDefault="0009123F" w:rsidP="0009123F">
      <w:pPr>
        <w:numPr>
          <w:ilvl w:val="0"/>
          <w:numId w:val="12"/>
        </w:numPr>
        <w:tabs>
          <w:tab w:val="left" w:pos="540"/>
        </w:tabs>
        <w:rPr>
          <w:bCs/>
        </w:rPr>
      </w:pPr>
      <w:r w:rsidRPr="0009123F">
        <w:rPr>
          <w:bCs/>
        </w:rPr>
        <w:t>порядок распределения "входного" НДС с общехозяйственных и иных подобных расходов между операциями, по которым вычеты применяются при определении налоговой базы, и иной деятельностью. Например, долю вычетов вы можете определять пропорционально доле выручки по таким операциям в общем объеме выручки за квартал или пропорционально объему продукции (работ, услуг). Вы можете выбрать любой удобный для вас способ распределения.</w:t>
      </w:r>
    </w:p>
    <w:p w14:paraId="2C16246E" w14:textId="77777777" w:rsidR="0009123F" w:rsidRPr="0009123F" w:rsidRDefault="0009123F" w:rsidP="0009123F">
      <w:pPr>
        <w:ind w:firstLine="709"/>
        <w:rPr>
          <w:bCs/>
        </w:rPr>
      </w:pPr>
      <w:r w:rsidRPr="0009123F">
        <w:rPr>
          <w:bCs/>
        </w:rPr>
        <w:t>Рекомендуем определить в методике:</w:t>
      </w:r>
    </w:p>
    <w:p w14:paraId="68806394" w14:textId="77777777" w:rsidR="0009123F" w:rsidRPr="0009123F" w:rsidRDefault="0009123F" w:rsidP="0009123F">
      <w:pPr>
        <w:numPr>
          <w:ilvl w:val="0"/>
          <w:numId w:val="13"/>
        </w:numPr>
        <w:tabs>
          <w:tab w:val="left" w:pos="540"/>
        </w:tabs>
        <w:rPr>
          <w:bCs/>
        </w:rPr>
      </w:pPr>
      <w:r w:rsidRPr="0009123F">
        <w:rPr>
          <w:bCs/>
        </w:rPr>
        <w:t xml:space="preserve">счета (субсчета) или налоговые регистры, где вы будете аккумулировать данные для расчета пропорции. Например, если вы экспортируете сырьевые товары и "входной" НДС распределяете пропорционально доле выручки от экспортных операций в общем объеме выручки за квартал, вы можете открыть субсчета второго порядка к субсчету </w:t>
      </w:r>
      <w:proofErr w:type="gramStart"/>
      <w:r w:rsidRPr="0009123F">
        <w:rPr>
          <w:bCs/>
        </w:rPr>
        <w:t>90-1</w:t>
      </w:r>
      <w:proofErr w:type="gramEnd"/>
      <w:r w:rsidRPr="0009123F">
        <w:rPr>
          <w:bCs/>
        </w:rPr>
        <w:t xml:space="preserve"> "Выручка" счета 90 "Продажи";</w:t>
      </w:r>
    </w:p>
    <w:p w14:paraId="207919E1" w14:textId="77777777" w:rsidR="0009123F" w:rsidRPr="0009123F" w:rsidRDefault="0009123F" w:rsidP="0009123F">
      <w:pPr>
        <w:numPr>
          <w:ilvl w:val="0"/>
          <w:numId w:val="13"/>
        </w:numPr>
        <w:tabs>
          <w:tab w:val="left" w:pos="540"/>
        </w:tabs>
        <w:rPr>
          <w:bCs/>
        </w:rPr>
      </w:pPr>
      <w:r w:rsidRPr="0009123F">
        <w:rPr>
          <w:bCs/>
        </w:rPr>
        <w:t>утвердить форму бухгалтерской справки (иного документа), в которой вы по итогам квартала будете проводить расчет пропорции.</w:t>
      </w:r>
    </w:p>
    <w:p w14:paraId="60E2A2E7" w14:textId="77777777" w:rsidR="0009123F" w:rsidRPr="0009123F" w:rsidRDefault="0009123F" w:rsidP="0009123F">
      <w:pPr>
        <w:ind w:firstLine="709"/>
        <w:rPr>
          <w:bCs/>
        </w:rPr>
      </w:pPr>
      <w:r w:rsidRPr="0009123F">
        <w:rPr>
          <w:bCs/>
        </w:rPr>
        <w:t>В аналогичном порядке вы можете определять долю вычетов, которые относятся к конкретной экспортной операции.</w:t>
      </w:r>
    </w:p>
    <w:p w14:paraId="719073C6" w14:textId="77777777" w:rsidR="0009123F" w:rsidRPr="0009123F" w:rsidRDefault="0009123F" w:rsidP="0009123F">
      <w:pPr>
        <w:ind w:firstLine="709"/>
        <w:rPr>
          <w:bCs/>
        </w:rPr>
      </w:pPr>
    </w:p>
    <w:p w14:paraId="4DB6566F" w14:textId="77777777" w:rsidR="0009123F" w:rsidRPr="0009123F" w:rsidRDefault="0009123F" w:rsidP="0009123F">
      <w:pPr>
        <w:ind w:firstLine="709"/>
        <w:rPr>
          <w:bCs/>
        </w:rPr>
      </w:pPr>
    </w:p>
    <w:p w14:paraId="671EC28E" w14:textId="77777777" w:rsidR="0009123F" w:rsidRPr="0009123F" w:rsidRDefault="0009123F" w:rsidP="0009123F">
      <w:pPr>
        <w:ind w:firstLine="709"/>
        <w:rPr>
          <w:bCs/>
        </w:rPr>
      </w:pPr>
      <w:bookmarkStart w:id="118" w:name="Par55"/>
      <w:bookmarkEnd w:id="118"/>
      <w:r w:rsidRPr="0009123F">
        <w:rPr>
          <w:b/>
          <w:bCs/>
        </w:rPr>
        <w:t>2.3. Как разработать методику раздельного учета при наличии операций с длительным производственным циклом</w:t>
      </w:r>
    </w:p>
    <w:p w14:paraId="221AA073" w14:textId="77777777" w:rsidR="0009123F" w:rsidRPr="0009123F" w:rsidRDefault="0009123F" w:rsidP="0009123F">
      <w:pPr>
        <w:ind w:firstLine="709"/>
        <w:rPr>
          <w:bCs/>
        </w:rPr>
      </w:pPr>
      <w:r w:rsidRPr="0009123F">
        <w:rPr>
          <w:bCs/>
        </w:rPr>
        <w:t>В методике раздельного учета по операциям с длительным производственным циклом рекомендуем определить:</w:t>
      </w:r>
    </w:p>
    <w:p w14:paraId="728A0D9A" w14:textId="77777777" w:rsidR="0009123F" w:rsidRPr="0009123F" w:rsidRDefault="0009123F" w:rsidP="0009123F">
      <w:pPr>
        <w:numPr>
          <w:ilvl w:val="0"/>
          <w:numId w:val="14"/>
        </w:numPr>
        <w:rPr>
          <w:bCs/>
        </w:rPr>
      </w:pPr>
      <w:r w:rsidRPr="0009123F">
        <w:rPr>
          <w:bCs/>
        </w:rPr>
        <w:t>порядок раздельного учета выручки от операций с длительным производственным циклом и от других операций.</w:t>
      </w:r>
    </w:p>
    <w:p w14:paraId="3538C522" w14:textId="77777777" w:rsidR="0009123F" w:rsidRPr="0009123F" w:rsidRDefault="0009123F" w:rsidP="0009123F">
      <w:pPr>
        <w:ind w:firstLine="709"/>
        <w:rPr>
          <w:bCs/>
        </w:rPr>
      </w:pPr>
      <w:r w:rsidRPr="0009123F">
        <w:rPr>
          <w:bCs/>
        </w:rPr>
        <w:t xml:space="preserve">Раздельный учет вы можете организовать, например, на субсчетах второго порядка к субсчету </w:t>
      </w:r>
      <w:proofErr w:type="gramStart"/>
      <w:r w:rsidRPr="0009123F">
        <w:rPr>
          <w:bCs/>
        </w:rPr>
        <w:t>90-1</w:t>
      </w:r>
      <w:proofErr w:type="gramEnd"/>
      <w:r w:rsidRPr="0009123F">
        <w:rPr>
          <w:bCs/>
        </w:rPr>
        <w:t xml:space="preserve"> "Выручка" счета 90 "Продажи".</w:t>
      </w:r>
    </w:p>
    <w:p w14:paraId="5DEF6A50" w14:textId="77777777" w:rsidR="0009123F" w:rsidRPr="0009123F" w:rsidRDefault="0009123F" w:rsidP="0009123F">
      <w:pPr>
        <w:ind w:firstLine="709"/>
        <w:rPr>
          <w:bCs/>
        </w:rPr>
      </w:pPr>
      <w:r w:rsidRPr="0009123F">
        <w:rPr>
          <w:bCs/>
        </w:rPr>
        <w:t>Если учет вы хотите вести в налоговых регистрах, то установите их форму и правила их ведения;</w:t>
      </w:r>
    </w:p>
    <w:p w14:paraId="44CE6B69" w14:textId="77777777" w:rsidR="0009123F" w:rsidRPr="0009123F" w:rsidRDefault="0009123F" w:rsidP="0009123F">
      <w:pPr>
        <w:numPr>
          <w:ilvl w:val="0"/>
          <w:numId w:val="14"/>
        </w:numPr>
        <w:rPr>
          <w:bCs/>
        </w:rPr>
      </w:pPr>
      <w:r w:rsidRPr="0009123F">
        <w:rPr>
          <w:bCs/>
        </w:rPr>
        <w:lastRenderedPageBreak/>
        <w:t>порядок раздельного учета "входного" НДС, который относится к операциям с длительным циклом и к прочим операциям. Укажите субсчета второго порядка к субсчетам счета 19 "Налог на добавленную стоимость по приобретенным ценностям", на которых вы организуете такой учет, или определите форму и порядок ведения налоговых регистров;</w:t>
      </w:r>
    </w:p>
    <w:p w14:paraId="3DFB67A6" w14:textId="77777777" w:rsidR="0009123F" w:rsidRPr="0009123F" w:rsidRDefault="0009123F" w:rsidP="0009123F">
      <w:pPr>
        <w:numPr>
          <w:ilvl w:val="0"/>
          <w:numId w:val="14"/>
        </w:numPr>
        <w:rPr>
          <w:bCs/>
        </w:rPr>
      </w:pPr>
      <w:r w:rsidRPr="0009123F">
        <w:rPr>
          <w:bCs/>
        </w:rPr>
        <w:t xml:space="preserve">порядок распределения "входного" НДС с общехозяйственных и иных подобных расходов между операциями с длительным циклом и прочими операциями (пропорционально выручке, пропорционально себестоимости и </w:t>
      </w:r>
      <w:proofErr w:type="gramStart"/>
      <w:r w:rsidRPr="0009123F">
        <w:rPr>
          <w:bCs/>
        </w:rPr>
        <w:t>т.п.</w:t>
      </w:r>
      <w:proofErr w:type="gramEnd"/>
      <w:r w:rsidRPr="0009123F">
        <w:rPr>
          <w:bCs/>
        </w:rPr>
        <w:t>).</w:t>
      </w:r>
    </w:p>
    <w:p w14:paraId="3EB3F794" w14:textId="77777777" w:rsidR="0009123F" w:rsidRPr="0009123F" w:rsidRDefault="0009123F" w:rsidP="0009123F">
      <w:pPr>
        <w:ind w:firstLine="709"/>
        <w:rPr>
          <w:bCs/>
        </w:rPr>
      </w:pPr>
    </w:p>
    <w:p w14:paraId="08340CA7" w14:textId="77777777" w:rsidR="0009123F" w:rsidRDefault="0009123F" w:rsidP="00AB0C4E">
      <w:pPr>
        <w:ind w:firstLine="709"/>
        <w:jc w:val="center"/>
        <w:rPr>
          <w:b/>
        </w:rPr>
      </w:pPr>
    </w:p>
    <w:p w14:paraId="3AD0D1F2" w14:textId="192DAC34" w:rsidR="00AB0C4E" w:rsidRPr="00AB0C4E" w:rsidRDefault="00AB0C4E" w:rsidP="00AB0C4E">
      <w:pPr>
        <w:ind w:firstLine="709"/>
        <w:jc w:val="center"/>
        <w:rPr>
          <w:b/>
        </w:rPr>
      </w:pPr>
      <w:r w:rsidRPr="00AB0C4E">
        <w:rPr>
          <w:b/>
        </w:rPr>
        <w:t>Применение правила пяти процентов</w:t>
      </w:r>
    </w:p>
    <w:p w14:paraId="7812F5FF" w14:textId="77777777" w:rsidR="00AB0C4E" w:rsidRPr="00AB0C4E" w:rsidRDefault="00AB0C4E" w:rsidP="00AB0C4E">
      <w:pPr>
        <w:ind w:firstLine="709"/>
        <w:jc w:val="center"/>
        <w:rPr>
          <w:b/>
        </w:rPr>
      </w:pPr>
    </w:p>
    <w:p w14:paraId="0A74239D" w14:textId="77777777" w:rsidR="00AB0C4E" w:rsidRPr="00AB0C4E" w:rsidRDefault="00AB0C4E" w:rsidP="00AB0C4E">
      <w:pPr>
        <w:ind w:firstLine="709"/>
      </w:pPr>
      <w:r w:rsidRPr="00AB0C4E">
        <w:t>Если налогоплательщик в течение квартала осуществляет операции, как облагаемые, так и не облагаемые НДС, он должен обеспечить раздельный учет "входного" НДС в порядке, предусмотренном п. 4 ст. 170 НК РФ.</w:t>
      </w:r>
    </w:p>
    <w:p w14:paraId="2486E7C6" w14:textId="77777777" w:rsidR="00AB0C4E" w:rsidRPr="00AB0C4E" w:rsidRDefault="00AB0C4E" w:rsidP="00AB0C4E">
      <w:pPr>
        <w:ind w:firstLine="709"/>
      </w:pPr>
      <w:r w:rsidRPr="00AB0C4E">
        <w:t xml:space="preserve">При этом налогоплательщик освобождается от обязанности вести раздельный учет, если доля </w:t>
      </w:r>
      <w:r w:rsidRPr="00AB0C4E">
        <w:rPr>
          <w:b/>
          <w:bCs/>
        </w:rPr>
        <w:t>совокупных расходов на приобретение, производство и (или) реализацию товаров (работ, услуг), имущественных прав</w:t>
      </w:r>
      <w:r w:rsidRPr="00AB0C4E">
        <w:t>, операции по реализации которых не подлежат налогообложению, не превышает 5% общей величины расходов на приобретение, производство и (или) реализацию товаров (работ, услуг), имущественных прав.</w:t>
      </w:r>
    </w:p>
    <w:p w14:paraId="66765112" w14:textId="77777777" w:rsidR="00AB0C4E" w:rsidRPr="00AB0C4E" w:rsidRDefault="00AB0C4E" w:rsidP="00AB0C4E">
      <w:pPr>
        <w:ind w:firstLine="709"/>
      </w:pPr>
      <w:r w:rsidRPr="00AB0C4E">
        <w:t>Приведенное выше правило на практике называют "правилом пяти процентов".</w:t>
      </w:r>
    </w:p>
    <w:p w14:paraId="64111DF1" w14:textId="77777777" w:rsidR="00AB0C4E" w:rsidRPr="00AB0C4E" w:rsidRDefault="00AB0C4E" w:rsidP="00AB0C4E">
      <w:pPr>
        <w:ind w:firstLine="709"/>
      </w:pPr>
    </w:p>
    <w:p w14:paraId="7FB690CC" w14:textId="77777777" w:rsidR="00AB0C4E" w:rsidRPr="00AB0C4E" w:rsidRDefault="00AB0C4E" w:rsidP="00AB0C4E">
      <w:pPr>
        <w:ind w:firstLine="709"/>
      </w:pPr>
      <w:r w:rsidRPr="00AB0C4E">
        <w:t>Примечание. Правило пяти процентов может применяться в отношении любых операций, освобождаемых от НДС. При этом в расчет пропорции следует включать все расходы по операциям, облагаемым и не облагаемым НДС.</w:t>
      </w:r>
    </w:p>
    <w:p w14:paraId="19DDD1AE" w14:textId="77777777" w:rsidR="00AB0C4E" w:rsidRPr="00AB0C4E" w:rsidRDefault="00AB0C4E" w:rsidP="00AB0C4E">
      <w:pPr>
        <w:ind w:firstLine="709"/>
      </w:pPr>
    </w:p>
    <w:p w14:paraId="6DC1C584" w14:textId="77777777" w:rsidR="00AB0C4E" w:rsidRPr="00AB0C4E" w:rsidRDefault="00AB0C4E" w:rsidP="00AB0C4E">
      <w:pPr>
        <w:ind w:firstLine="709"/>
      </w:pPr>
      <w:r w:rsidRPr="00AB0C4E">
        <w:t>Если организация в течение квартала наряду с облагаемыми НДС операциями совершает несколько разных видов не облагаемых НДС операций (например, выдает займы, продает ценные бумаги, производит раздачу рекламных товаров, оказывает консультационные услуги иностранным компаниям), то для применения правила пяти процентов необходимо брать в расчет общую сумму расходов по всем необлагаемым операциям.</w:t>
      </w:r>
    </w:p>
    <w:p w14:paraId="3DC359D5" w14:textId="77777777" w:rsidR="00AB0C4E" w:rsidRPr="00AB0C4E" w:rsidRDefault="00AB0C4E" w:rsidP="00AB0C4E">
      <w:pPr>
        <w:ind w:firstLine="709"/>
      </w:pPr>
      <w:r w:rsidRPr="00AB0C4E">
        <w:t>Отказаться от раздельного учета "входного" НДС можно только в том случае, если совокупная сумма расходов по всем не облагаемым НДС операциям не превышает 5% общей величины расходов за соответствующий квартал (письма Минфина России от 06.03.2012 N 03-07-07/34, ФНС России от 03.08.2012 N ЕД-4-3/12919@).</w:t>
      </w:r>
    </w:p>
    <w:p w14:paraId="0A5A040B" w14:textId="77777777" w:rsidR="00AB0C4E" w:rsidRPr="00AB0C4E" w:rsidRDefault="00AB0C4E" w:rsidP="00AB0C4E">
      <w:pPr>
        <w:ind w:firstLine="709"/>
      </w:pPr>
      <w:r w:rsidRPr="00AB0C4E">
        <w:t>Как показывает судебная практика, организациям, осуществляющим деятельность, облагаемую ЕНВД, расходы по этой деятельности также следует учитывать при определении общей суммы расходов, приходящейся на не облагаемые НДС операции (Определение ВС РФ от 08.02.2017 N 309-КГ16-19883).</w:t>
      </w:r>
    </w:p>
    <w:p w14:paraId="3A59CE4C" w14:textId="77777777" w:rsidR="00AB0C4E" w:rsidRPr="00AB0C4E" w:rsidRDefault="00AB0C4E" w:rsidP="00AB0C4E">
      <w:pPr>
        <w:ind w:firstLine="709"/>
      </w:pPr>
    </w:p>
    <w:p w14:paraId="224C0B35" w14:textId="77777777" w:rsidR="00AB0C4E" w:rsidRPr="00AB0C4E" w:rsidRDefault="00AB0C4E" w:rsidP="00AB0C4E">
      <w:pPr>
        <w:ind w:firstLine="709"/>
      </w:pPr>
      <w:r w:rsidRPr="00AB0C4E">
        <w:lastRenderedPageBreak/>
        <w:t>Внимание! Правило пяти процентов позволяет налогоплательщикам отказаться от распределения сумм "входного" НДС только по тем товарам (работам, услугам), которые используются для операций, как облагаемых НДС, так и освобожденных от налогообложения. Оно не применяется к суммам НДС по товарам (работам, услугам), используемым исключительно для операций, не подлежащих налогообложению.</w:t>
      </w:r>
    </w:p>
    <w:p w14:paraId="5A56C2AC" w14:textId="77777777" w:rsidR="00AB0C4E" w:rsidRPr="00AB0C4E" w:rsidRDefault="00AB0C4E" w:rsidP="00AB0C4E">
      <w:pPr>
        <w:ind w:firstLine="709"/>
      </w:pPr>
    </w:p>
    <w:p w14:paraId="4D773931" w14:textId="77777777" w:rsidR="00AB0C4E" w:rsidRPr="00AB0C4E" w:rsidRDefault="00AB0C4E" w:rsidP="00AB0C4E">
      <w:pPr>
        <w:ind w:firstLine="709"/>
      </w:pPr>
      <w:r w:rsidRPr="00AB0C4E">
        <w:t>Действующая с 2018 года редакция п. 4 ст. 170 НК РФ однозначно указывает на то, что правило пяти процентов распространяется только на суммы "входного" НДС по тем товарам (работам, услугам), которые используются одновременно и в операциях, облагаемых НДС, и в операциях, освобожденных от налогообложения. "Входной" НДС по прямым расходам, относящимся к не облагаемым НДС операциям, к вычету не принимается ни при каких условиях (правило пяти процентов к этим суммам НДС не применяется) (см. письмо Минфина России от 05.04.2018 N 03-07-14/22135).</w:t>
      </w:r>
    </w:p>
    <w:p w14:paraId="71D9FE8A" w14:textId="77777777" w:rsidR="00AB0C4E" w:rsidRPr="00AB0C4E" w:rsidRDefault="00AB0C4E" w:rsidP="00AB0C4E">
      <w:pPr>
        <w:ind w:firstLine="709"/>
      </w:pPr>
      <w:r w:rsidRPr="00AB0C4E">
        <w:t>Порядок ведения раздельного учета "входного" НДС и применения правила пяти процентов показан в табл. 2.3.</w:t>
      </w:r>
    </w:p>
    <w:p w14:paraId="5306E9FF" w14:textId="77777777" w:rsidR="00AB0C4E" w:rsidRPr="00AB0C4E" w:rsidRDefault="00AB0C4E" w:rsidP="00AB0C4E">
      <w:pPr>
        <w:ind w:firstLine="709"/>
      </w:pPr>
    </w:p>
    <w:p w14:paraId="4B4BAAD6" w14:textId="77777777" w:rsidR="00AB0C4E" w:rsidRPr="00AB0C4E" w:rsidRDefault="00AB0C4E" w:rsidP="00AB0C4E">
      <w:pPr>
        <w:ind w:firstLine="709"/>
        <w:jc w:val="right"/>
      </w:pPr>
      <w:r w:rsidRPr="00AB0C4E">
        <w:t>Таблица 2.3</w:t>
      </w:r>
    </w:p>
    <w:p w14:paraId="30E5AD5C" w14:textId="77777777" w:rsidR="00AB0C4E" w:rsidRPr="00AB0C4E" w:rsidRDefault="00AB0C4E" w:rsidP="00AB0C4E">
      <w:pPr>
        <w:ind w:firstLine="709"/>
      </w:pPr>
    </w:p>
    <w:p w14:paraId="76385F30" w14:textId="77777777" w:rsidR="00AB0C4E" w:rsidRPr="00AB0C4E" w:rsidRDefault="00AB0C4E" w:rsidP="00AB0C4E">
      <w:pPr>
        <w:ind w:firstLine="709"/>
        <w:jc w:val="center"/>
        <w:rPr>
          <w:b/>
        </w:rPr>
      </w:pPr>
      <w:r w:rsidRPr="00AB0C4E">
        <w:rPr>
          <w:b/>
        </w:rPr>
        <w:t>Порядок учета "входного" НДС</w:t>
      </w:r>
    </w:p>
    <w:p w14:paraId="6BA89A30" w14:textId="77777777" w:rsidR="00AB0C4E" w:rsidRPr="00AB0C4E" w:rsidRDefault="00AB0C4E" w:rsidP="00AB0C4E">
      <w:pPr>
        <w:ind w:firstLine="709"/>
        <w:jc w:val="center"/>
        <w:rPr>
          <w:b/>
        </w:rPr>
      </w:pPr>
      <w:r w:rsidRPr="00AB0C4E">
        <w:rPr>
          <w:b/>
        </w:rPr>
        <w:t>в соответствии с п. 4 ст. 170 НК РФ</w:t>
      </w:r>
    </w:p>
    <w:p w14:paraId="3E30170D" w14:textId="77777777" w:rsidR="00AB0C4E" w:rsidRPr="00AB0C4E" w:rsidRDefault="00AB0C4E" w:rsidP="00AB0C4E">
      <w:pPr>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3827"/>
        <w:gridCol w:w="5387"/>
      </w:tblGrid>
      <w:tr w:rsidR="00AB0C4E" w:rsidRPr="00AB0C4E" w14:paraId="7D53D5A0" w14:textId="77777777" w:rsidTr="00B05A33">
        <w:tc>
          <w:tcPr>
            <w:tcW w:w="3181" w:type="dxa"/>
            <w:vMerge w:val="restart"/>
            <w:tcBorders>
              <w:top w:val="single" w:sz="4" w:space="0" w:color="auto"/>
              <w:left w:val="single" w:sz="4" w:space="0" w:color="auto"/>
              <w:bottom w:val="single" w:sz="4" w:space="0" w:color="auto"/>
              <w:right w:val="single" w:sz="4" w:space="0" w:color="auto"/>
            </w:tcBorders>
          </w:tcPr>
          <w:p w14:paraId="55F1320D" w14:textId="77777777" w:rsidR="00AB0C4E" w:rsidRPr="00AB0C4E" w:rsidRDefault="00AB0C4E" w:rsidP="00AB0C4E">
            <w:pPr>
              <w:ind w:firstLine="709"/>
            </w:pPr>
            <w:r w:rsidRPr="00AB0C4E">
              <w:t>Группа затрат</w:t>
            </w:r>
          </w:p>
        </w:tc>
        <w:tc>
          <w:tcPr>
            <w:tcW w:w="9214" w:type="dxa"/>
            <w:gridSpan w:val="2"/>
            <w:tcBorders>
              <w:top w:val="single" w:sz="4" w:space="0" w:color="auto"/>
              <w:left w:val="single" w:sz="4" w:space="0" w:color="auto"/>
              <w:bottom w:val="single" w:sz="4" w:space="0" w:color="auto"/>
              <w:right w:val="single" w:sz="4" w:space="0" w:color="auto"/>
            </w:tcBorders>
          </w:tcPr>
          <w:p w14:paraId="2119FEE2" w14:textId="77777777" w:rsidR="00AB0C4E" w:rsidRPr="00AB0C4E" w:rsidRDefault="00AB0C4E" w:rsidP="00AB0C4E">
            <w:pPr>
              <w:ind w:firstLine="709"/>
            </w:pPr>
            <w:r w:rsidRPr="00AB0C4E">
              <w:t>Расходы на необлагаемые операции</w:t>
            </w:r>
          </w:p>
        </w:tc>
      </w:tr>
      <w:tr w:rsidR="00AB0C4E" w:rsidRPr="00AB0C4E" w14:paraId="1DADFAEF" w14:textId="77777777" w:rsidTr="00B05A33">
        <w:tc>
          <w:tcPr>
            <w:tcW w:w="3181" w:type="dxa"/>
            <w:vMerge/>
            <w:tcBorders>
              <w:top w:val="single" w:sz="4" w:space="0" w:color="auto"/>
              <w:left w:val="single" w:sz="4" w:space="0" w:color="auto"/>
              <w:bottom w:val="single" w:sz="4" w:space="0" w:color="auto"/>
              <w:right w:val="single" w:sz="4" w:space="0" w:color="auto"/>
            </w:tcBorders>
          </w:tcPr>
          <w:p w14:paraId="14375DCE" w14:textId="77777777" w:rsidR="00AB0C4E" w:rsidRPr="00AB0C4E" w:rsidRDefault="00AB0C4E" w:rsidP="00AB0C4E">
            <w:pPr>
              <w:ind w:firstLine="709"/>
            </w:pPr>
          </w:p>
        </w:tc>
        <w:tc>
          <w:tcPr>
            <w:tcW w:w="3827" w:type="dxa"/>
            <w:tcBorders>
              <w:top w:val="single" w:sz="4" w:space="0" w:color="auto"/>
              <w:left w:val="single" w:sz="4" w:space="0" w:color="auto"/>
              <w:bottom w:val="single" w:sz="4" w:space="0" w:color="auto"/>
              <w:right w:val="single" w:sz="4" w:space="0" w:color="auto"/>
            </w:tcBorders>
          </w:tcPr>
          <w:p w14:paraId="2B1652EC" w14:textId="77777777" w:rsidR="00AB0C4E" w:rsidRPr="00AB0C4E" w:rsidRDefault="00AB0C4E" w:rsidP="00AB0C4E">
            <w:pPr>
              <w:ind w:firstLine="709"/>
            </w:pPr>
            <w:r w:rsidRPr="00AB0C4E">
              <w:t>превышают 5% общей суммы расходов</w:t>
            </w:r>
          </w:p>
        </w:tc>
        <w:tc>
          <w:tcPr>
            <w:tcW w:w="5387" w:type="dxa"/>
            <w:tcBorders>
              <w:top w:val="single" w:sz="4" w:space="0" w:color="auto"/>
              <w:left w:val="single" w:sz="4" w:space="0" w:color="auto"/>
              <w:bottom w:val="single" w:sz="4" w:space="0" w:color="auto"/>
              <w:right w:val="single" w:sz="4" w:space="0" w:color="auto"/>
            </w:tcBorders>
          </w:tcPr>
          <w:p w14:paraId="1277EC39" w14:textId="77777777" w:rsidR="00AB0C4E" w:rsidRPr="00AB0C4E" w:rsidRDefault="00AB0C4E" w:rsidP="00AB0C4E">
            <w:pPr>
              <w:ind w:firstLine="709"/>
            </w:pPr>
            <w:r w:rsidRPr="00AB0C4E">
              <w:t>не превышают 5% общей суммы расходов (применяется правило пяти процентов)</w:t>
            </w:r>
          </w:p>
        </w:tc>
      </w:tr>
      <w:tr w:rsidR="00AB0C4E" w:rsidRPr="00AB0C4E" w14:paraId="5FBFF88B" w14:textId="77777777" w:rsidTr="00B05A33">
        <w:tc>
          <w:tcPr>
            <w:tcW w:w="3181" w:type="dxa"/>
            <w:tcBorders>
              <w:top w:val="single" w:sz="4" w:space="0" w:color="auto"/>
              <w:left w:val="single" w:sz="4" w:space="0" w:color="auto"/>
              <w:bottom w:val="single" w:sz="4" w:space="0" w:color="auto"/>
              <w:right w:val="single" w:sz="4" w:space="0" w:color="auto"/>
            </w:tcBorders>
          </w:tcPr>
          <w:p w14:paraId="36806D74" w14:textId="77777777" w:rsidR="00AB0C4E" w:rsidRPr="00AB0C4E" w:rsidRDefault="00AB0C4E" w:rsidP="00AB0C4E">
            <w:pPr>
              <w:ind w:firstLine="709"/>
            </w:pPr>
            <w:r w:rsidRPr="00AB0C4E">
              <w:t>Прямые затраты по необлагаемым операциям</w:t>
            </w:r>
          </w:p>
        </w:tc>
        <w:tc>
          <w:tcPr>
            <w:tcW w:w="9214" w:type="dxa"/>
            <w:gridSpan w:val="2"/>
            <w:tcBorders>
              <w:top w:val="single" w:sz="4" w:space="0" w:color="auto"/>
              <w:left w:val="single" w:sz="4" w:space="0" w:color="auto"/>
              <w:bottom w:val="single" w:sz="4" w:space="0" w:color="auto"/>
              <w:right w:val="single" w:sz="4" w:space="0" w:color="auto"/>
            </w:tcBorders>
          </w:tcPr>
          <w:p w14:paraId="77F3D1AE" w14:textId="77777777" w:rsidR="00AB0C4E" w:rsidRPr="00AB0C4E" w:rsidRDefault="00AB0C4E" w:rsidP="00AB0C4E">
            <w:pPr>
              <w:ind w:firstLine="709"/>
            </w:pPr>
            <w:r w:rsidRPr="00AB0C4E">
              <w:t>"Входной" НДС включается в стоимость приобретенных товаров (работ, услуг)</w:t>
            </w:r>
          </w:p>
        </w:tc>
      </w:tr>
      <w:tr w:rsidR="00AB0C4E" w:rsidRPr="00AB0C4E" w14:paraId="06DDFC2A" w14:textId="77777777" w:rsidTr="00B05A33">
        <w:tc>
          <w:tcPr>
            <w:tcW w:w="3181" w:type="dxa"/>
            <w:tcBorders>
              <w:top w:val="single" w:sz="4" w:space="0" w:color="auto"/>
              <w:left w:val="single" w:sz="4" w:space="0" w:color="auto"/>
              <w:bottom w:val="single" w:sz="4" w:space="0" w:color="auto"/>
              <w:right w:val="single" w:sz="4" w:space="0" w:color="auto"/>
            </w:tcBorders>
          </w:tcPr>
          <w:p w14:paraId="62AEE1E8" w14:textId="77777777" w:rsidR="00AB0C4E" w:rsidRPr="00AB0C4E" w:rsidRDefault="00AB0C4E" w:rsidP="00AB0C4E">
            <w:pPr>
              <w:ind w:firstLine="709"/>
            </w:pPr>
            <w:r w:rsidRPr="00AB0C4E">
              <w:t>Прямые затраты по облагаемым операциям</w:t>
            </w:r>
          </w:p>
        </w:tc>
        <w:tc>
          <w:tcPr>
            <w:tcW w:w="9214" w:type="dxa"/>
            <w:gridSpan w:val="2"/>
            <w:tcBorders>
              <w:top w:val="single" w:sz="4" w:space="0" w:color="auto"/>
              <w:left w:val="single" w:sz="4" w:space="0" w:color="auto"/>
              <w:bottom w:val="single" w:sz="4" w:space="0" w:color="auto"/>
              <w:right w:val="single" w:sz="4" w:space="0" w:color="auto"/>
            </w:tcBorders>
          </w:tcPr>
          <w:p w14:paraId="6A1D7352" w14:textId="77777777" w:rsidR="00AB0C4E" w:rsidRPr="00AB0C4E" w:rsidRDefault="00AB0C4E" w:rsidP="00AB0C4E">
            <w:pPr>
              <w:ind w:firstLine="709"/>
            </w:pPr>
            <w:r w:rsidRPr="00AB0C4E">
              <w:t>"Входной" НДС принимается к вычету в общем порядке</w:t>
            </w:r>
          </w:p>
        </w:tc>
      </w:tr>
      <w:tr w:rsidR="00AB0C4E" w:rsidRPr="00AB0C4E" w14:paraId="508C7F7C" w14:textId="77777777" w:rsidTr="00B05A33">
        <w:tc>
          <w:tcPr>
            <w:tcW w:w="3181" w:type="dxa"/>
            <w:tcBorders>
              <w:top w:val="single" w:sz="4" w:space="0" w:color="auto"/>
              <w:left w:val="single" w:sz="4" w:space="0" w:color="auto"/>
              <w:bottom w:val="single" w:sz="4" w:space="0" w:color="auto"/>
              <w:right w:val="single" w:sz="4" w:space="0" w:color="auto"/>
            </w:tcBorders>
          </w:tcPr>
          <w:p w14:paraId="0D1F95E7" w14:textId="77777777" w:rsidR="00AB0C4E" w:rsidRPr="00AB0C4E" w:rsidRDefault="00AB0C4E" w:rsidP="00AB0C4E">
            <w:pPr>
              <w:ind w:firstLine="709"/>
            </w:pPr>
            <w:r w:rsidRPr="00AB0C4E">
              <w:t>Затраты, относящиеся и к облагаемым, и к необлагаемым операциям</w:t>
            </w:r>
          </w:p>
        </w:tc>
        <w:tc>
          <w:tcPr>
            <w:tcW w:w="3827" w:type="dxa"/>
            <w:tcBorders>
              <w:top w:val="single" w:sz="4" w:space="0" w:color="auto"/>
              <w:left w:val="single" w:sz="4" w:space="0" w:color="auto"/>
              <w:bottom w:val="single" w:sz="4" w:space="0" w:color="auto"/>
              <w:right w:val="single" w:sz="4" w:space="0" w:color="auto"/>
            </w:tcBorders>
          </w:tcPr>
          <w:p w14:paraId="0FC66CB4" w14:textId="77777777" w:rsidR="00AB0C4E" w:rsidRPr="00AB0C4E" w:rsidRDefault="00AB0C4E" w:rsidP="00AB0C4E">
            <w:pPr>
              <w:ind w:firstLine="709"/>
            </w:pPr>
            <w:r w:rsidRPr="00AB0C4E">
              <w:t xml:space="preserve">"Входной" НДС принимается к вычету в доле, относящейся к облагаемым операциям. Оставшаяся часть </w:t>
            </w:r>
            <w:r w:rsidRPr="00AB0C4E">
              <w:lastRenderedPageBreak/>
              <w:t>включается в стоимость приобретенных товаров (работ, услуг)</w:t>
            </w:r>
          </w:p>
        </w:tc>
        <w:tc>
          <w:tcPr>
            <w:tcW w:w="5387" w:type="dxa"/>
            <w:tcBorders>
              <w:top w:val="single" w:sz="4" w:space="0" w:color="auto"/>
              <w:left w:val="single" w:sz="4" w:space="0" w:color="auto"/>
              <w:bottom w:val="single" w:sz="4" w:space="0" w:color="auto"/>
              <w:right w:val="single" w:sz="4" w:space="0" w:color="auto"/>
            </w:tcBorders>
          </w:tcPr>
          <w:p w14:paraId="4A44E831" w14:textId="77777777" w:rsidR="00AB0C4E" w:rsidRPr="00AB0C4E" w:rsidRDefault="00AB0C4E" w:rsidP="00AB0C4E">
            <w:pPr>
              <w:ind w:firstLine="709"/>
            </w:pPr>
            <w:r w:rsidRPr="00AB0C4E">
              <w:lastRenderedPageBreak/>
              <w:t>"Входной" НДС принимается к вычету в общем порядке</w:t>
            </w:r>
          </w:p>
        </w:tc>
      </w:tr>
    </w:tbl>
    <w:p w14:paraId="3903902A" w14:textId="77777777" w:rsidR="00AB0C4E" w:rsidRPr="00AB0C4E" w:rsidRDefault="00AB0C4E" w:rsidP="00AB0C4E">
      <w:pPr>
        <w:ind w:firstLine="709"/>
      </w:pPr>
    </w:p>
    <w:p w14:paraId="58BE661C" w14:textId="77777777" w:rsidR="00AB0C4E" w:rsidRPr="00AB0C4E" w:rsidRDefault="00AB0C4E" w:rsidP="00AB0C4E">
      <w:pPr>
        <w:ind w:firstLine="709"/>
      </w:pPr>
      <w:r w:rsidRPr="00AB0C4E">
        <w:t>Пример 2.1. Организация занимается производством и реализацией продуктов питания. Эта деятельность облагается НДС в общем порядке. В I квартале 2019 г. в рамках проведения рекламной кампании часть продукции собственного производства была роздана в торговых точках бесплатно. Себестоимость розданной продукции составила 72 руб. за единицу.</w:t>
      </w:r>
    </w:p>
    <w:p w14:paraId="1B602B9F" w14:textId="77777777" w:rsidR="00AB0C4E" w:rsidRPr="00AB0C4E" w:rsidRDefault="00AB0C4E" w:rsidP="00AB0C4E">
      <w:pPr>
        <w:ind w:firstLine="709"/>
      </w:pPr>
      <w:r w:rsidRPr="00AB0C4E">
        <w:t>Бесплатная раздача продукции себестоимостью меньше 100 руб. за единицу, произведенная в рекламных целях, в силу подп. 25 п. 3 ст. 149 НК РФ является не облагаемой НДС операцией. Таким образом, в I квартале 2019 г. у организации были как облагаемые, так и не облагаемые НДС операции, что требует раздельного учета затрат в соответствии с п. 4 ст. 170 НК РФ.</w:t>
      </w:r>
    </w:p>
    <w:p w14:paraId="5376385F" w14:textId="77777777" w:rsidR="00AB0C4E" w:rsidRPr="00AB0C4E" w:rsidRDefault="00AB0C4E" w:rsidP="00AB0C4E">
      <w:pPr>
        <w:ind w:firstLine="709"/>
      </w:pPr>
      <w:r w:rsidRPr="00AB0C4E">
        <w:t>По итогам I квартала получены следующие данные:</w:t>
      </w:r>
    </w:p>
    <w:p w14:paraId="795D6488" w14:textId="77777777" w:rsidR="00AB0C4E" w:rsidRPr="00AB0C4E" w:rsidRDefault="00AB0C4E" w:rsidP="00AB0C4E">
      <w:pPr>
        <w:ind w:firstLine="709"/>
      </w:pPr>
      <w:r w:rsidRPr="00AB0C4E">
        <w:t>прямые затраты, относящиеся к облагаемой НДС деятельности (производство и реализация продуктов питания), - 15 000 000 руб.;</w:t>
      </w:r>
    </w:p>
    <w:p w14:paraId="0EE6B550" w14:textId="77777777" w:rsidR="00AB0C4E" w:rsidRPr="00AB0C4E" w:rsidRDefault="00AB0C4E" w:rsidP="00AB0C4E">
      <w:pPr>
        <w:ind w:firstLine="709"/>
      </w:pPr>
      <w:r w:rsidRPr="00AB0C4E">
        <w:t>прямые затраты, относящиеся к не облагаемым НДС операциям (затраты на производство и распространение продукции, розданной в рекламных целях), - 720 000 руб.;</w:t>
      </w:r>
    </w:p>
    <w:p w14:paraId="43C673F0" w14:textId="77777777" w:rsidR="00AB0C4E" w:rsidRPr="00AB0C4E" w:rsidRDefault="00AB0C4E" w:rsidP="00AB0C4E">
      <w:pPr>
        <w:ind w:firstLine="709"/>
      </w:pPr>
      <w:r w:rsidRPr="00AB0C4E">
        <w:t>косвенные (общехозяйственные) расходы - 3 000 000 руб.;</w:t>
      </w:r>
    </w:p>
    <w:p w14:paraId="2F5A88AB" w14:textId="77777777" w:rsidR="00AB0C4E" w:rsidRPr="00AB0C4E" w:rsidRDefault="00AB0C4E" w:rsidP="00AB0C4E">
      <w:pPr>
        <w:ind w:firstLine="709"/>
      </w:pPr>
      <w:r w:rsidRPr="00AB0C4E">
        <w:t>выручка от реализации продуктов питания, облагаемая НДС, - 20 000 000 руб. (без НДС);</w:t>
      </w:r>
    </w:p>
    <w:p w14:paraId="3F39D0BA" w14:textId="77777777" w:rsidR="00AB0C4E" w:rsidRPr="00AB0C4E" w:rsidRDefault="00AB0C4E" w:rsidP="00AB0C4E">
      <w:pPr>
        <w:ind w:firstLine="709"/>
      </w:pPr>
      <w:r w:rsidRPr="00AB0C4E">
        <w:t>рыночная стоимость розданной бесплатно в рекламных целях продукции - 1 000 000 руб.</w:t>
      </w:r>
    </w:p>
    <w:p w14:paraId="280949C9" w14:textId="77777777" w:rsidR="00AB0C4E" w:rsidRPr="00AB0C4E" w:rsidRDefault="00AB0C4E" w:rsidP="00AB0C4E">
      <w:pPr>
        <w:ind w:firstLine="709"/>
      </w:pPr>
      <w:r w:rsidRPr="00AB0C4E">
        <w:t xml:space="preserve">Согласно учетной политике </w:t>
      </w:r>
      <w:proofErr w:type="gramStart"/>
      <w:r w:rsidRPr="00AB0C4E">
        <w:t>организации</w:t>
      </w:r>
      <w:proofErr w:type="gramEnd"/>
      <w:r w:rsidRPr="00AB0C4E">
        <w:t xml:space="preserve"> косвенные расходы делятся между облагаемыми и необлагаемыми видами деятельности пропорционально выручке от облагаемых и не облагаемых НДС операций в общем объеме выручки за квартал.</w:t>
      </w:r>
    </w:p>
    <w:p w14:paraId="0760722C" w14:textId="77777777" w:rsidR="00AB0C4E" w:rsidRPr="00AB0C4E" w:rsidRDefault="00AB0C4E" w:rsidP="00AB0C4E">
      <w:pPr>
        <w:ind w:firstLine="709"/>
      </w:pPr>
      <w:r w:rsidRPr="00AB0C4E">
        <w:t>Определим долю косвенных расходов, приходящуюся на освобожденные от НДС операции:</w:t>
      </w:r>
    </w:p>
    <w:p w14:paraId="1A08C6C5" w14:textId="77777777" w:rsidR="00AB0C4E" w:rsidRPr="00AB0C4E" w:rsidRDefault="00AB0C4E" w:rsidP="00AB0C4E">
      <w:pPr>
        <w:ind w:firstLine="709"/>
      </w:pPr>
      <w:r w:rsidRPr="00AB0C4E">
        <w:t>3 000 000 руб. x 1 000 000 руб. &lt;*</w:t>
      </w:r>
      <w:proofErr w:type="gramStart"/>
      <w:r w:rsidRPr="00AB0C4E">
        <w:t>&gt; :</w:t>
      </w:r>
      <w:proofErr w:type="gramEnd"/>
      <w:r w:rsidRPr="00AB0C4E">
        <w:t xml:space="preserve"> (20 000 000 руб. + 1 000 000 руб.) = 142 857 руб.</w:t>
      </w:r>
    </w:p>
    <w:p w14:paraId="5DBE43AA" w14:textId="77777777" w:rsidR="00AB0C4E" w:rsidRPr="00AB0C4E" w:rsidRDefault="00AB0C4E" w:rsidP="00AB0C4E">
      <w:pPr>
        <w:ind w:firstLine="709"/>
      </w:pPr>
      <w:r w:rsidRPr="00AB0C4E">
        <w:t>--------------------------------</w:t>
      </w:r>
    </w:p>
    <w:p w14:paraId="6736B143" w14:textId="77777777" w:rsidR="00AB0C4E" w:rsidRPr="00AB0C4E" w:rsidRDefault="00AB0C4E" w:rsidP="00AB0C4E">
      <w:pPr>
        <w:ind w:firstLine="709"/>
      </w:pPr>
      <w:bookmarkStart w:id="119" w:name="Par299"/>
      <w:bookmarkEnd w:id="119"/>
      <w:r w:rsidRPr="00AB0C4E">
        <w:t>&lt;*&gt; При безвозмездной раздаче продукции выручки как таковой, конечно, нет. Но в целях исчисления НДС безвозмездная передача признается реализацией, а налоговая база при этом определяется как рыночная стоимость розданного.</w:t>
      </w:r>
    </w:p>
    <w:p w14:paraId="383B55BF" w14:textId="77777777" w:rsidR="00AB0C4E" w:rsidRPr="00AB0C4E" w:rsidRDefault="00AB0C4E" w:rsidP="00AB0C4E">
      <w:pPr>
        <w:ind w:firstLine="709"/>
      </w:pPr>
    </w:p>
    <w:p w14:paraId="57554445" w14:textId="77777777" w:rsidR="00AB0C4E" w:rsidRPr="00AB0C4E" w:rsidRDefault="00AB0C4E" w:rsidP="00AB0C4E">
      <w:pPr>
        <w:ind w:firstLine="709"/>
      </w:pPr>
      <w:r w:rsidRPr="00AB0C4E">
        <w:t>Далее определим общую сумму расходов по операциям, освобожденным от НДС:</w:t>
      </w:r>
    </w:p>
    <w:p w14:paraId="7D28FAA2" w14:textId="77777777" w:rsidR="00AB0C4E" w:rsidRPr="00AB0C4E" w:rsidRDefault="00AB0C4E" w:rsidP="00AB0C4E">
      <w:pPr>
        <w:ind w:firstLine="709"/>
      </w:pPr>
      <w:r w:rsidRPr="00AB0C4E">
        <w:t>720 000 руб. + 142 857 руб. = 862 857 руб.</w:t>
      </w:r>
    </w:p>
    <w:p w14:paraId="28240473" w14:textId="77777777" w:rsidR="00AB0C4E" w:rsidRPr="00AB0C4E" w:rsidRDefault="00AB0C4E" w:rsidP="00AB0C4E">
      <w:pPr>
        <w:ind w:firstLine="709"/>
      </w:pPr>
      <w:r w:rsidRPr="00AB0C4E">
        <w:t>Теперь определим долю расходов на операции, не облагаемые НДС, в общей сумме расходов:</w:t>
      </w:r>
    </w:p>
    <w:p w14:paraId="08CB8353" w14:textId="77777777" w:rsidR="00AB0C4E" w:rsidRPr="00AB0C4E" w:rsidRDefault="00AB0C4E" w:rsidP="00AB0C4E">
      <w:pPr>
        <w:ind w:firstLine="709"/>
      </w:pPr>
      <w:r w:rsidRPr="00AB0C4E">
        <w:t xml:space="preserve">862 857 </w:t>
      </w:r>
      <w:proofErr w:type="gramStart"/>
      <w:r w:rsidRPr="00AB0C4E">
        <w:t>руб. :</w:t>
      </w:r>
      <w:proofErr w:type="gramEnd"/>
      <w:r w:rsidRPr="00AB0C4E">
        <w:t xml:space="preserve"> (15 000 000 руб. + 720 000 руб. + 3 000 000 руб.) = 0,046.</w:t>
      </w:r>
    </w:p>
    <w:p w14:paraId="0279CEF0" w14:textId="77777777" w:rsidR="00AB0C4E" w:rsidRPr="00AB0C4E" w:rsidRDefault="00AB0C4E" w:rsidP="00AB0C4E">
      <w:pPr>
        <w:ind w:firstLine="709"/>
      </w:pPr>
      <w:r w:rsidRPr="00AB0C4E">
        <w:t>Таким образом, сумма расходов на необлагаемые операции составила 4,6% общей суммы расходов за I квартал.</w:t>
      </w:r>
    </w:p>
    <w:p w14:paraId="1604811E" w14:textId="77777777" w:rsidR="00AB0C4E" w:rsidRPr="00AB0C4E" w:rsidRDefault="00AB0C4E" w:rsidP="00AB0C4E">
      <w:pPr>
        <w:ind w:firstLine="709"/>
      </w:pPr>
      <w:r w:rsidRPr="00AB0C4E">
        <w:lastRenderedPageBreak/>
        <w:t>В такой ситуации в силу п. 4 ст. 170 НК РФ организация имеет право поставить к вычету весь "входной" НДС по товарам, работам, услугам, имущественным правам, принятым к учету в I квартале 2019 г., за исключением "входного" НДС по прямым расходам на изготовление продукции, розданной бесплатно в рекламных целях. Этот НДС к вычету заявить нельзя, он должен быть учтен в себестоимости продукции.</w:t>
      </w:r>
    </w:p>
    <w:p w14:paraId="45DA0AA8" w14:textId="77777777" w:rsidR="00AB0C4E" w:rsidRPr="00AB0C4E" w:rsidRDefault="00AB0C4E" w:rsidP="00AB0C4E">
      <w:pPr>
        <w:ind w:firstLine="709"/>
      </w:pPr>
    </w:p>
    <w:p w14:paraId="58D7A6B2" w14:textId="77777777" w:rsidR="00AB0C4E" w:rsidRPr="00AB0C4E" w:rsidRDefault="00AB0C4E" w:rsidP="00AB0C4E">
      <w:pPr>
        <w:ind w:firstLine="709"/>
      </w:pPr>
      <w:r w:rsidRPr="00AB0C4E">
        <w:t>Примечание. Применение правила пяти процентов не является обязательным. Налогоплательщик может вести раздельный учет "входного" НДС в полном объеме независимо от доли расходов на необлагаемые операции в общей сумме расходов за квартал. Соответствующее решение закрепляется в налоговой учетной политике.</w:t>
      </w:r>
    </w:p>
    <w:p w14:paraId="6422E86F" w14:textId="77777777" w:rsidR="00AB0C4E" w:rsidRPr="00AB0C4E" w:rsidRDefault="00AB0C4E" w:rsidP="00AB0C4E">
      <w:pPr>
        <w:ind w:firstLine="709"/>
        <w:jc w:val="center"/>
        <w:rPr>
          <w:b/>
        </w:rPr>
      </w:pPr>
      <w:bookmarkStart w:id="120" w:name="Par309"/>
      <w:bookmarkEnd w:id="120"/>
      <w:r w:rsidRPr="00AB0C4E">
        <w:rPr>
          <w:b/>
        </w:rPr>
        <w:t>Порядок расчета пропорции</w:t>
      </w:r>
    </w:p>
    <w:p w14:paraId="2A3BC823" w14:textId="77777777" w:rsidR="00AB0C4E" w:rsidRPr="00AB0C4E" w:rsidRDefault="00AB0C4E" w:rsidP="00AB0C4E">
      <w:pPr>
        <w:ind w:firstLine="709"/>
        <w:jc w:val="center"/>
        <w:rPr>
          <w:b/>
        </w:rPr>
      </w:pPr>
      <w:r w:rsidRPr="00AB0C4E">
        <w:rPr>
          <w:b/>
        </w:rPr>
        <w:t>в целях ведения раздельного учета НДС</w:t>
      </w:r>
    </w:p>
    <w:p w14:paraId="5279AA13" w14:textId="77777777" w:rsidR="00AB0C4E" w:rsidRPr="00AB0C4E" w:rsidRDefault="00AB0C4E" w:rsidP="00AB0C4E">
      <w:pPr>
        <w:ind w:firstLine="709"/>
        <w:jc w:val="center"/>
        <w:rPr>
          <w:b/>
        </w:rPr>
      </w:pPr>
      <w:r w:rsidRPr="00AB0C4E">
        <w:rPr>
          <w:b/>
        </w:rPr>
        <w:t>по основным средствам (нематериальным активам)</w:t>
      </w:r>
    </w:p>
    <w:p w14:paraId="207E800F" w14:textId="77777777" w:rsidR="00AB0C4E" w:rsidRPr="00AB0C4E" w:rsidRDefault="00AB0C4E" w:rsidP="00AB0C4E">
      <w:pPr>
        <w:ind w:firstLine="709"/>
      </w:pPr>
    </w:p>
    <w:p w14:paraId="30037B2B" w14:textId="77777777" w:rsidR="00AB0C4E" w:rsidRPr="00AB0C4E" w:rsidRDefault="00AB0C4E" w:rsidP="00AB0C4E">
      <w:pPr>
        <w:ind w:firstLine="709"/>
      </w:pPr>
      <w:r w:rsidRPr="00AB0C4E">
        <w:t>Если организация в течение квартала осуществляет операции, как облагаемые, так и не облагаемые НДС, то она должна обеспечить раздельный учет "входного" НДС.</w:t>
      </w:r>
    </w:p>
    <w:p w14:paraId="1098F18C" w14:textId="77777777" w:rsidR="00AB0C4E" w:rsidRPr="00AB0C4E" w:rsidRDefault="00AB0C4E" w:rsidP="00AB0C4E">
      <w:pPr>
        <w:ind w:firstLine="709"/>
      </w:pPr>
      <w:r w:rsidRPr="00AB0C4E">
        <w:t>Вести раздельный учет нужно и в том случае, если часть деятельности переведена на ЕНВД, а часть находится на общем режиме налогообложения.</w:t>
      </w:r>
    </w:p>
    <w:p w14:paraId="567741EE" w14:textId="77777777" w:rsidR="00AB0C4E" w:rsidRPr="00AB0C4E" w:rsidRDefault="00AB0C4E" w:rsidP="00AB0C4E">
      <w:pPr>
        <w:ind w:firstLine="709"/>
      </w:pPr>
      <w:r w:rsidRPr="00AB0C4E">
        <w:t>Общие правила раздельного учета таковы.</w:t>
      </w:r>
    </w:p>
    <w:p w14:paraId="38291889" w14:textId="77777777" w:rsidR="00AB0C4E" w:rsidRPr="00AB0C4E" w:rsidRDefault="00AB0C4E" w:rsidP="00AB0C4E">
      <w:pPr>
        <w:ind w:firstLine="709"/>
      </w:pPr>
      <w:r w:rsidRPr="00AB0C4E">
        <w:t>В соответствии с п. 4 ст. 170 НК РФ суммы НДС,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14:paraId="1B9F07C7" w14:textId="77777777" w:rsidR="00AB0C4E" w:rsidRPr="00AB0C4E" w:rsidRDefault="00AB0C4E" w:rsidP="00CE4579">
      <w:pPr>
        <w:numPr>
          <w:ilvl w:val="0"/>
          <w:numId w:val="20"/>
        </w:numPr>
      </w:pPr>
      <w:r w:rsidRPr="00AB0C4E">
        <w:t>учитываются в стоимости таких товаров (работ, услуг), имущественных прав - по товарам (работам, услугам), в том числе основным средствам и нематериальным активам, используемым для осуществления операций, не облагаемых НДС;</w:t>
      </w:r>
    </w:p>
    <w:p w14:paraId="3EFA2620" w14:textId="77777777" w:rsidR="00AB0C4E" w:rsidRPr="00AB0C4E" w:rsidRDefault="00AB0C4E" w:rsidP="00CE4579">
      <w:pPr>
        <w:numPr>
          <w:ilvl w:val="0"/>
          <w:numId w:val="20"/>
        </w:numPr>
      </w:pPr>
      <w:r w:rsidRPr="00AB0C4E">
        <w:t>принимаются к вычету в соответствии со ст. 172 НК РФ - по товарам (работам, услугам), в том числе основным средствам и нематериальным активам, используемым для осуществления операций, облагаемых НДС;</w:t>
      </w:r>
    </w:p>
    <w:p w14:paraId="1D956262" w14:textId="77777777" w:rsidR="00AB0C4E" w:rsidRPr="00AB0C4E" w:rsidRDefault="00AB0C4E" w:rsidP="00CE4579">
      <w:pPr>
        <w:numPr>
          <w:ilvl w:val="0"/>
          <w:numId w:val="20"/>
        </w:numPr>
      </w:pPr>
      <w:r w:rsidRPr="00AB0C4E">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14:paraId="06EC0B64" w14:textId="77777777" w:rsidR="00AB0C4E" w:rsidRPr="00AB0C4E" w:rsidRDefault="00AB0C4E" w:rsidP="00AB0C4E">
      <w:pPr>
        <w:ind w:firstLine="709"/>
      </w:pPr>
      <w:r w:rsidRPr="00AB0C4E">
        <w:t>Требование о раздельном учете распространяется и на приобретаемые основные средства и нематериальные активы.</w:t>
      </w:r>
    </w:p>
    <w:p w14:paraId="287DC13D" w14:textId="77777777" w:rsidR="00AB0C4E" w:rsidRPr="00AB0C4E" w:rsidRDefault="00AB0C4E" w:rsidP="00AB0C4E">
      <w:pPr>
        <w:ind w:firstLine="709"/>
      </w:pPr>
      <w:r w:rsidRPr="00AB0C4E">
        <w:t>Если приобретаемый объект предназначен для использования в операциях, облагаемых НДС, то "входной" НДС принимается к вычету в полном объеме в момент принятия этого объекта к учету.</w:t>
      </w:r>
    </w:p>
    <w:p w14:paraId="7B6B06B1" w14:textId="77777777" w:rsidR="00AB0C4E" w:rsidRPr="00AB0C4E" w:rsidRDefault="00AB0C4E" w:rsidP="00AB0C4E">
      <w:pPr>
        <w:ind w:firstLine="709"/>
      </w:pPr>
      <w:r w:rsidRPr="00AB0C4E">
        <w:lastRenderedPageBreak/>
        <w:t>Если объект приобретается для использования в операциях, не облагаемых НДС, то вычета нет. "Входной" НДС включается в первоначальную стоимость объекта.</w:t>
      </w:r>
    </w:p>
    <w:p w14:paraId="53ECA3B8" w14:textId="77777777" w:rsidR="00AB0C4E" w:rsidRPr="00AB0C4E" w:rsidRDefault="00AB0C4E" w:rsidP="00AB0C4E">
      <w:pPr>
        <w:ind w:firstLine="709"/>
      </w:pPr>
      <w:r w:rsidRPr="00AB0C4E">
        <w:t>Если объект приобретается для осуществления операций, как облагаемых, так и не облагаемых НДС (освобожденных от налогообложения), то к вычету должна приниматься только часть "входного" НДС, относящаяся к облагаемым налогом видам деятельности (операциям).</w:t>
      </w:r>
    </w:p>
    <w:p w14:paraId="3851A794" w14:textId="77777777" w:rsidR="00AB0C4E" w:rsidRPr="00AB0C4E" w:rsidRDefault="00AB0C4E" w:rsidP="00AB0C4E">
      <w:pPr>
        <w:ind w:firstLine="709"/>
      </w:pPr>
      <w:r w:rsidRPr="00AB0C4E">
        <w:t>Сумма НДС, подлежащая вычету, определяется пропорционально стоимости отгруженных товаров (работ, услуг), облагаемых НДС, в общей стоимости товаров (работ, услуг), отгруженных за тот налоговый период, в котором приобретен соответствующий объект.</w:t>
      </w:r>
    </w:p>
    <w:p w14:paraId="2F96BB86" w14:textId="77777777" w:rsidR="00AB0C4E" w:rsidRPr="00AB0C4E" w:rsidRDefault="00AB0C4E" w:rsidP="00AB0C4E">
      <w:pPr>
        <w:ind w:firstLine="709"/>
      </w:pPr>
      <w:r w:rsidRPr="00AB0C4E">
        <w:t xml:space="preserve">Оставшаяся сумма НДС, </w:t>
      </w:r>
      <w:proofErr w:type="gramStart"/>
      <w:r w:rsidRPr="00AB0C4E">
        <w:t>т.е.</w:t>
      </w:r>
      <w:proofErr w:type="gramEnd"/>
      <w:r w:rsidRPr="00AB0C4E">
        <w:t xml:space="preserve"> сумма НДС, приходящаяся на не облагаемые НДС операции, вычету не подлежит, а относится на увеличение стоимости приобретенных основных средств (нематериальных активов).</w:t>
      </w:r>
    </w:p>
    <w:p w14:paraId="44A4C697" w14:textId="77777777" w:rsidR="00AB0C4E" w:rsidRPr="00AB0C4E" w:rsidRDefault="00AB0C4E" w:rsidP="00AB0C4E">
      <w:pPr>
        <w:ind w:firstLine="709"/>
      </w:pPr>
      <w:r w:rsidRPr="00AB0C4E">
        <w:t>При ведении раздельного учета в части основных средств и нематериальных активов возникает следующая проблема.</w:t>
      </w:r>
    </w:p>
    <w:p w14:paraId="00637091" w14:textId="77777777" w:rsidR="00AB0C4E" w:rsidRPr="00AB0C4E" w:rsidRDefault="00AB0C4E" w:rsidP="00AB0C4E">
      <w:pPr>
        <w:ind w:firstLine="709"/>
      </w:pPr>
      <w:r w:rsidRPr="00AB0C4E">
        <w:t>Налоговым периодом по НДС для всех налогоплательщиков является квартал. Соответственно, расчет пропорции для определения суммы НДС, подлежащей включению в стоимость основного средства (нематериального актива), осуществляется только по итогам квартала.</w:t>
      </w:r>
    </w:p>
    <w:p w14:paraId="01E218C3" w14:textId="77777777" w:rsidR="00AB0C4E" w:rsidRPr="00AB0C4E" w:rsidRDefault="00AB0C4E" w:rsidP="00AB0C4E">
      <w:pPr>
        <w:ind w:firstLine="709"/>
      </w:pPr>
      <w:r w:rsidRPr="00AB0C4E">
        <w:t>Если объект приобретен в последнем месяце квартала, проблем с расчетами нет.</w:t>
      </w:r>
    </w:p>
    <w:p w14:paraId="59DC9927" w14:textId="77777777" w:rsidR="00AB0C4E" w:rsidRPr="00AB0C4E" w:rsidRDefault="00AB0C4E" w:rsidP="00AB0C4E">
      <w:pPr>
        <w:ind w:firstLine="709"/>
      </w:pPr>
      <w:r w:rsidRPr="00AB0C4E">
        <w:t>Если же объект приобретен в первом или во втором месяце квартала, то расчеты существенно усложняются. Ведь на момент принятия объекта к учету у организации еще нет данных для определения суммы НДС, которую нужно включить в его стоимость.</w:t>
      </w:r>
    </w:p>
    <w:p w14:paraId="7EEC4ABD" w14:textId="77777777" w:rsidR="00AB0C4E" w:rsidRPr="00AB0C4E" w:rsidRDefault="00AB0C4E" w:rsidP="00AB0C4E">
      <w:pPr>
        <w:ind w:firstLine="709"/>
      </w:pPr>
      <w:r w:rsidRPr="00AB0C4E">
        <w:t>В итоге приходится поступать следующим образом.</w:t>
      </w:r>
    </w:p>
    <w:p w14:paraId="49FC2FEB" w14:textId="77777777" w:rsidR="00AB0C4E" w:rsidRPr="00AB0C4E" w:rsidRDefault="00AB0C4E" w:rsidP="00AB0C4E">
      <w:pPr>
        <w:ind w:firstLine="709"/>
      </w:pPr>
      <w:r w:rsidRPr="00AB0C4E">
        <w:t>В момент принятия объекта к учету его первоначальную стоимость необходимо формировать без НДС. По окончании квартала, после расчета суммы НДС, подлежащей включению в стоимость основного средства, первоначальная стоимость объекта корректируется, плюс пересчитывается начисленная к этому моменту сумма амортизации.</w:t>
      </w:r>
    </w:p>
    <w:p w14:paraId="6AC71C91" w14:textId="77777777" w:rsidR="00AB0C4E" w:rsidRPr="00AB0C4E" w:rsidRDefault="00AB0C4E" w:rsidP="00AB0C4E">
      <w:pPr>
        <w:ind w:firstLine="709"/>
      </w:pPr>
      <w:r w:rsidRPr="00AB0C4E">
        <w:t>Подпункт 1 п. 4.1 ст. 170 НК РФ предоставляет налогоплательщикам возможность упростить эти расчеты.</w:t>
      </w:r>
    </w:p>
    <w:p w14:paraId="739FCA7A" w14:textId="77777777" w:rsidR="00AB0C4E" w:rsidRPr="00AB0C4E" w:rsidRDefault="00AB0C4E" w:rsidP="00AB0C4E">
      <w:pPr>
        <w:ind w:firstLine="709"/>
      </w:pPr>
      <w:r w:rsidRPr="00AB0C4E">
        <w:t>Согласно этому подпункту по основным средствам и нематериальным активам, принимаемым к учету в первом или во втором месяце квартала, расчет пропорции можно производить по итогам соответствующего месяца.</w:t>
      </w:r>
    </w:p>
    <w:p w14:paraId="5427A86C" w14:textId="77777777" w:rsidR="00AB0C4E" w:rsidRPr="00AB0C4E" w:rsidRDefault="00AB0C4E" w:rsidP="00AB0C4E">
      <w:pPr>
        <w:ind w:firstLine="709"/>
      </w:pPr>
      <w:r w:rsidRPr="00AB0C4E">
        <w:t>Таким образом, у вас есть право выбрать способ расчета пропорции из двух возможных: по итогам квартала или по итогам соответствующего месяца.</w:t>
      </w:r>
    </w:p>
    <w:p w14:paraId="10752C0D" w14:textId="77777777" w:rsidR="00AB0C4E" w:rsidRPr="00AB0C4E" w:rsidRDefault="00AB0C4E" w:rsidP="00AB0C4E">
      <w:pPr>
        <w:ind w:firstLine="709"/>
      </w:pPr>
      <w:r w:rsidRPr="00AB0C4E">
        <w:t>На наш взгляд, выбранный способ следует закрепить в учетной политике для целей налогообложения.</w:t>
      </w:r>
    </w:p>
    <w:p w14:paraId="7A27A903" w14:textId="77777777" w:rsidR="00AB0C4E" w:rsidRPr="00AB0C4E" w:rsidRDefault="00AB0C4E" w:rsidP="00AB0C4E">
      <w:pPr>
        <w:ind w:firstLine="709"/>
      </w:pPr>
    </w:p>
    <w:p w14:paraId="5E8BE46E" w14:textId="77777777" w:rsidR="00AB0C4E" w:rsidRPr="00AB0C4E" w:rsidRDefault="00AB0C4E" w:rsidP="00AB0C4E">
      <w:pPr>
        <w:ind w:firstLine="709"/>
      </w:pPr>
      <w:r w:rsidRPr="00AB0C4E">
        <w:t>Примечание. Право выбора способа расчета пропорции (по итогам месяца или квартала) распространяется только на объекты основных средств (нематериальных активов), приобретенные в первом или втором месяце квартала. Что касается объектов, приобретенных в третьем месяце квартала, то здесь никакого выбора нет. Расчет пропорции по таким объектам осуществляется только по итогам соответствующего квартала.</w:t>
      </w:r>
    </w:p>
    <w:p w14:paraId="2B478B4C" w14:textId="77777777" w:rsidR="00AB0C4E" w:rsidRPr="00AB0C4E" w:rsidRDefault="00AB0C4E" w:rsidP="00AB0C4E">
      <w:pPr>
        <w:ind w:firstLine="709"/>
        <w:jc w:val="center"/>
        <w:rPr>
          <w:b/>
        </w:rPr>
      </w:pPr>
      <w:bookmarkStart w:id="121" w:name="Par338"/>
      <w:bookmarkStart w:id="122" w:name="Par373"/>
      <w:bookmarkEnd w:id="121"/>
      <w:bookmarkEnd w:id="122"/>
      <w:r w:rsidRPr="00AB0C4E">
        <w:rPr>
          <w:b/>
        </w:rPr>
        <w:t>Метод начисления амортизации</w:t>
      </w:r>
    </w:p>
    <w:p w14:paraId="72B7B674" w14:textId="77777777" w:rsidR="00AB0C4E" w:rsidRPr="00AB0C4E" w:rsidRDefault="00AB0C4E" w:rsidP="00AB0C4E">
      <w:pPr>
        <w:ind w:firstLine="709"/>
      </w:pPr>
    </w:p>
    <w:p w14:paraId="0CDF63CC" w14:textId="77777777" w:rsidR="00AB0C4E" w:rsidRPr="00AB0C4E" w:rsidRDefault="00AB0C4E" w:rsidP="00AB0C4E">
      <w:pPr>
        <w:ind w:firstLine="709"/>
      </w:pPr>
      <w:r w:rsidRPr="00AB0C4E">
        <w:t>При ведении налогового учета организации могут выбирать метод начисления амортизации из двух возможных:</w:t>
      </w:r>
    </w:p>
    <w:p w14:paraId="71045310" w14:textId="77777777" w:rsidR="00AB0C4E" w:rsidRPr="00AB0C4E" w:rsidRDefault="00AB0C4E" w:rsidP="00AB0C4E">
      <w:pPr>
        <w:ind w:firstLine="709"/>
      </w:pPr>
      <w:r w:rsidRPr="00AB0C4E">
        <w:t>1) линейный метод;</w:t>
      </w:r>
    </w:p>
    <w:p w14:paraId="4DF3715E" w14:textId="77777777" w:rsidR="00AB0C4E" w:rsidRPr="00AB0C4E" w:rsidRDefault="00AB0C4E" w:rsidP="00AB0C4E">
      <w:pPr>
        <w:ind w:firstLine="709"/>
      </w:pPr>
      <w:r w:rsidRPr="00AB0C4E">
        <w:t>2) нелинейный метод.</w:t>
      </w:r>
    </w:p>
    <w:p w14:paraId="0F50F400" w14:textId="77777777" w:rsidR="00AB0C4E" w:rsidRPr="00AB0C4E" w:rsidRDefault="00AB0C4E" w:rsidP="00AB0C4E">
      <w:pPr>
        <w:ind w:firstLine="709"/>
      </w:pPr>
    </w:p>
    <w:p w14:paraId="2FAD571A" w14:textId="77777777" w:rsidR="00AB0C4E" w:rsidRPr="00AB0C4E" w:rsidRDefault="00AB0C4E" w:rsidP="00AB0C4E">
      <w:pPr>
        <w:ind w:firstLine="709"/>
      </w:pPr>
      <w:r w:rsidRPr="00AB0C4E">
        <w:t>Внимание! В налоговом учете метод начисления амортизации выбирается не по каждому отдельному объекту амортизируемого имущества, а устанавливается применительно ко всем объектам амортизируемого имущества и отражается в учетной политике для целей налогообложения.</w:t>
      </w:r>
    </w:p>
    <w:p w14:paraId="27F355A4" w14:textId="77777777" w:rsidR="00AB0C4E" w:rsidRPr="00AB0C4E" w:rsidRDefault="00AB0C4E" w:rsidP="00AB0C4E">
      <w:pPr>
        <w:ind w:firstLine="709"/>
      </w:pPr>
    </w:p>
    <w:p w14:paraId="3D293C36" w14:textId="77777777" w:rsidR="00AB0C4E" w:rsidRPr="00AB0C4E" w:rsidRDefault="00AB0C4E" w:rsidP="00AB0C4E">
      <w:pPr>
        <w:ind w:firstLine="709"/>
      </w:pPr>
      <w:r w:rsidRPr="00AB0C4E">
        <w:t>Таким образом, по общему правилу по всем объектам амортизируемого имущества амортизация в целях налогообложения прибыли начисляется именно тем методом, который закреплен в учетной политике организации на соответствующий год.</w:t>
      </w:r>
    </w:p>
    <w:p w14:paraId="71F7AFF7" w14:textId="77777777" w:rsidR="00AB0C4E" w:rsidRPr="00AB0C4E" w:rsidRDefault="00AB0C4E" w:rsidP="00AB0C4E">
      <w:pPr>
        <w:ind w:firstLine="709"/>
      </w:pPr>
    </w:p>
    <w:p w14:paraId="46269A74" w14:textId="77777777" w:rsidR="00AB0C4E" w:rsidRPr="00AB0C4E" w:rsidRDefault="00AB0C4E" w:rsidP="00AB0C4E">
      <w:pPr>
        <w:ind w:firstLine="709"/>
      </w:pPr>
      <w:r w:rsidRPr="00AB0C4E">
        <w:t>Внимание! Исключение из общего правила составляют объекты, перечисленные в п. 3 ст. 259 НК РФ, по которым амортизация всегда начисляется линейным методом.</w:t>
      </w:r>
    </w:p>
    <w:p w14:paraId="52003A91" w14:textId="77777777" w:rsidR="00AB0C4E" w:rsidRPr="00AB0C4E" w:rsidRDefault="00AB0C4E" w:rsidP="00AB0C4E">
      <w:pPr>
        <w:ind w:firstLine="709"/>
      </w:pPr>
    </w:p>
    <w:p w14:paraId="6DD3B220" w14:textId="77777777" w:rsidR="00AB0C4E" w:rsidRPr="00AB0C4E" w:rsidRDefault="00AB0C4E" w:rsidP="00AB0C4E">
      <w:pPr>
        <w:ind w:firstLine="709"/>
      </w:pPr>
      <w:r w:rsidRPr="00AB0C4E">
        <w:t>Согласно п. 3 ст. 259 НК РФ независимо от того, какой метод начисления амортизации установлен учетной политикой организации, по зданиям, сооружениям и передаточным устройствам, входящим в 8 - 10-ю амортизационные группы, амортизация начисляется линейным методом.</w:t>
      </w:r>
    </w:p>
    <w:p w14:paraId="6D657394" w14:textId="77777777" w:rsidR="00AB0C4E" w:rsidRPr="00AB0C4E" w:rsidRDefault="00AB0C4E" w:rsidP="00AB0C4E">
      <w:pPr>
        <w:ind w:firstLine="709"/>
      </w:pPr>
    </w:p>
    <w:p w14:paraId="680FDBA4" w14:textId="77777777" w:rsidR="00AB0C4E" w:rsidRPr="00AB0C4E" w:rsidRDefault="00AB0C4E" w:rsidP="00AB0C4E">
      <w:pPr>
        <w:ind w:firstLine="709"/>
      </w:pPr>
      <w:r w:rsidRPr="00AB0C4E">
        <w:t>Внимание! Нормы главы 25 НК РФ позволяют организации переходить с одного метода начисления амортизации на другой. При этом (при переходе с одного метода на другой) на новый метод начисления амортизации переводятся в том числе и уже эксплуатируемые объекты.</w:t>
      </w:r>
    </w:p>
    <w:p w14:paraId="436A0B8E" w14:textId="77777777" w:rsidR="00AB0C4E" w:rsidRPr="00AB0C4E" w:rsidRDefault="00AB0C4E" w:rsidP="00AB0C4E">
      <w:pPr>
        <w:ind w:firstLine="709"/>
      </w:pPr>
    </w:p>
    <w:p w14:paraId="564A0C6B" w14:textId="77777777" w:rsidR="00AB0C4E" w:rsidRPr="00AB0C4E" w:rsidRDefault="00AB0C4E" w:rsidP="00AB0C4E">
      <w:pPr>
        <w:ind w:firstLine="709"/>
      </w:pPr>
      <w:r w:rsidRPr="00AB0C4E">
        <w:t>Изменение метода начисления амортизации допускается с начала очередного налогового периода (</w:t>
      </w:r>
      <w:proofErr w:type="gramStart"/>
      <w:r w:rsidRPr="00AB0C4E">
        <w:t>т.е.</w:t>
      </w:r>
      <w:proofErr w:type="gramEnd"/>
      <w:r w:rsidRPr="00AB0C4E">
        <w:t xml:space="preserve"> с начала года).</w:t>
      </w:r>
    </w:p>
    <w:p w14:paraId="71CB49CC" w14:textId="77777777" w:rsidR="00AB0C4E" w:rsidRPr="00AB0C4E" w:rsidRDefault="00AB0C4E" w:rsidP="00AB0C4E">
      <w:pPr>
        <w:ind w:firstLine="709"/>
      </w:pPr>
      <w:r w:rsidRPr="00AB0C4E">
        <w:t>При этом введено ограничение на переход с нелинейного на линейный метод. Налогоплательщик вправе перейти с нелинейного метода на линейный метод начисления амортизации не чаще одного раза в пять лет (п. 1 ст. 259 НК РФ).</w:t>
      </w:r>
    </w:p>
    <w:p w14:paraId="1EDB0AA7" w14:textId="77777777" w:rsidR="00AB0C4E" w:rsidRPr="00AB0C4E" w:rsidRDefault="00AB0C4E" w:rsidP="00AB0C4E">
      <w:pPr>
        <w:ind w:firstLine="709"/>
      </w:pPr>
      <w:r w:rsidRPr="00AB0C4E">
        <w:t>Например, налогоплательщик, начавший применять нелинейный метод с 1 января 2015 г. (т.е. закрепивший в учетной политике для целей налогообложения на 2013 год нелинейный метод начисления амортизации), вправе перейти на линейный метод начисления амортизации не ранее 1 января 2020 г. (см. письмо Минфина России от 24.04.2012 N 03-03-10/41).</w:t>
      </w:r>
    </w:p>
    <w:p w14:paraId="54345FBD" w14:textId="77777777" w:rsidR="00AB0C4E" w:rsidRPr="00AB0C4E" w:rsidRDefault="00AB0C4E" w:rsidP="00AB0C4E">
      <w:pPr>
        <w:ind w:firstLine="709"/>
      </w:pPr>
      <w:r w:rsidRPr="00AB0C4E">
        <w:t>Правила перехода с одного метода начисления амортизации на другой приведены в ст. 322 НК РФ.</w:t>
      </w:r>
    </w:p>
    <w:p w14:paraId="7849C2E7" w14:textId="77777777" w:rsidR="00AB0C4E" w:rsidRPr="00AB0C4E" w:rsidRDefault="00AB0C4E" w:rsidP="00AB0C4E">
      <w:pPr>
        <w:ind w:firstLine="709"/>
        <w:jc w:val="center"/>
        <w:rPr>
          <w:b/>
        </w:rPr>
      </w:pPr>
      <w:r w:rsidRPr="00AB0C4E">
        <w:rPr>
          <w:b/>
        </w:rPr>
        <w:t>Линейный метод</w:t>
      </w:r>
    </w:p>
    <w:p w14:paraId="40C711AD" w14:textId="77777777" w:rsidR="00AB0C4E" w:rsidRPr="00AB0C4E" w:rsidRDefault="00AB0C4E" w:rsidP="00AB0C4E">
      <w:pPr>
        <w:ind w:firstLine="709"/>
      </w:pPr>
    </w:p>
    <w:p w14:paraId="2FFDFA22" w14:textId="77777777" w:rsidR="00AB0C4E" w:rsidRPr="00AB0C4E" w:rsidRDefault="00AB0C4E" w:rsidP="00AB0C4E">
      <w:pPr>
        <w:ind w:firstLine="709"/>
      </w:pPr>
      <w:r w:rsidRPr="00AB0C4E">
        <w:t>Порядок применения линейного метода закреплен в статье 259.1 НК РФ. Этот метод аналогичен линейному способу начисления амортизации, применяемому в бухгалтерском учете (см. подраздел 1.5.1).</w:t>
      </w:r>
    </w:p>
    <w:p w14:paraId="3D71AD7D" w14:textId="77777777" w:rsidR="00AB0C4E" w:rsidRPr="00AB0C4E" w:rsidRDefault="00AB0C4E" w:rsidP="00AB0C4E">
      <w:pPr>
        <w:ind w:firstLine="709"/>
      </w:pPr>
      <w:r w:rsidRPr="00AB0C4E">
        <w:t>При линейном методе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14:paraId="4D1964A8" w14:textId="77777777" w:rsidR="00AB0C4E" w:rsidRPr="00AB0C4E" w:rsidRDefault="00AB0C4E" w:rsidP="00AB0C4E">
      <w:pPr>
        <w:ind w:firstLine="709"/>
      </w:pPr>
      <w:r w:rsidRPr="00AB0C4E">
        <w:t>Норма амортизации по каждому объекту амортизируемого имущества определяется по формуле:</w:t>
      </w:r>
    </w:p>
    <w:p w14:paraId="62376F79" w14:textId="77777777" w:rsidR="00AB0C4E" w:rsidRPr="00AB0C4E" w:rsidRDefault="00AB0C4E" w:rsidP="00AB0C4E">
      <w:pPr>
        <w:ind w:firstLine="709"/>
      </w:pPr>
    </w:p>
    <w:p w14:paraId="03BC6B1F" w14:textId="57516372" w:rsidR="00AB0C4E" w:rsidRPr="00AB0C4E" w:rsidRDefault="00AB0C4E" w:rsidP="00AB0C4E">
      <w:pPr>
        <w:ind w:firstLine="709"/>
      </w:pPr>
      <w:bookmarkStart w:id="123" w:name="Par399"/>
      <w:bookmarkEnd w:id="123"/>
      <w:r w:rsidRPr="00AB0C4E">
        <w:rPr>
          <w:noProof/>
        </w:rPr>
        <w:drawing>
          <wp:inline distT="0" distB="0" distL="0" distR="0" wp14:anchorId="45A7AC1D" wp14:editId="7B110749">
            <wp:extent cx="1066800" cy="476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r w:rsidRPr="00AB0C4E">
        <w:t>,</w:t>
      </w:r>
    </w:p>
    <w:p w14:paraId="6E6648E5" w14:textId="77777777" w:rsidR="00AB0C4E" w:rsidRPr="00AB0C4E" w:rsidRDefault="00AB0C4E" w:rsidP="00AB0C4E">
      <w:pPr>
        <w:ind w:firstLine="709"/>
      </w:pPr>
    </w:p>
    <w:p w14:paraId="650761B7" w14:textId="77777777" w:rsidR="00AB0C4E" w:rsidRPr="00AB0C4E" w:rsidRDefault="00AB0C4E" w:rsidP="00AB0C4E">
      <w:pPr>
        <w:ind w:firstLine="709"/>
      </w:pPr>
      <w:r w:rsidRPr="00AB0C4E">
        <w:t>где K - норма амортизации в процентах к первоначальной (восстановительной) стоимости объекта амортизируемого имущества;</w:t>
      </w:r>
    </w:p>
    <w:p w14:paraId="673C924E" w14:textId="77777777" w:rsidR="00AB0C4E" w:rsidRPr="00AB0C4E" w:rsidRDefault="00AB0C4E" w:rsidP="00AB0C4E">
      <w:pPr>
        <w:ind w:firstLine="709"/>
      </w:pPr>
      <w:r w:rsidRPr="00AB0C4E">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proofErr w:type="spellStart"/>
      <w:r w:rsidRPr="00AB0C4E">
        <w:t>абз</w:t>
      </w:r>
      <w:proofErr w:type="spellEnd"/>
      <w:r w:rsidRPr="00AB0C4E">
        <w:t>. 2 п. 13 ст. 258 НК РФ &lt;*&gt;).</w:t>
      </w:r>
    </w:p>
    <w:p w14:paraId="19C59899" w14:textId="77777777" w:rsidR="00AB0C4E" w:rsidRPr="00AB0C4E" w:rsidRDefault="00AB0C4E" w:rsidP="00AB0C4E">
      <w:pPr>
        <w:ind w:firstLine="709"/>
      </w:pPr>
      <w:r w:rsidRPr="00AB0C4E">
        <w:t>--------------------------------</w:t>
      </w:r>
    </w:p>
    <w:p w14:paraId="4C7BEC64" w14:textId="77777777" w:rsidR="00AB0C4E" w:rsidRPr="00AB0C4E" w:rsidRDefault="00AB0C4E" w:rsidP="00AB0C4E">
      <w:pPr>
        <w:ind w:firstLine="709"/>
      </w:pPr>
      <w:bookmarkStart w:id="124" w:name="Par404"/>
      <w:bookmarkEnd w:id="124"/>
      <w:r w:rsidRPr="00AB0C4E">
        <w:t>&lt;*&gt; Пунктом 13 ст. 258 НК РФ установлено, что применение повышающих (понижающих) коэффициентов влечет за собой увеличение (сокращение) сроков полезного использования. Однако, как видно из приведенной формулы, при применении линейного метода норма амортизации рассчитывается исходя из срока полезного использования без учета уменьшения (увеличения) в связи с использованием коэффициентов.</w:t>
      </w:r>
    </w:p>
    <w:p w14:paraId="492884C1" w14:textId="77777777" w:rsidR="00AB0C4E" w:rsidRPr="00AB0C4E" w:rsidRDefault="00AB0C4E" w:rsidP="00AB0C4E">
      <w:pPr>
        <w:ind w:firstLine="709"/>
        <w:jc w:val="center"/>
        <w:rPr>
          <w:b/>
        </w:rPr>
      </w:pPr>
      <w:r w:rsidRPr="00AB0C4E">
        <w:rPr>
          <w:b/>
        </w:rPr>
        <w:t>Нелинейный метод</w:t>
      </w:r>
    </w:p>
    <w:p w14:paraId="3279C472" w14:textId="77777777" w:rsidR="00AB0C4E" w:rsidRPr="00AB0C4E" w:rsidRDefault="00AB0C4E" w:rsidP="00AB0C4E">
      <w:pPr>
        <w:ind w:firstLine="709"/>
      </w:pPr>
    </w:p>
    <w:p w14:paraId="04720536" w14:textId="77777777" w:rsidR="00AB0C4E" w:rsidRPr="00AB0C4E" w:rsidRDefault="00AB0C4E" w:rsidP="00AB0C4E">
      <w:pPr>
        <w:ind w:firstLine="709"/>
      </w:pPr>
      <w:r w:rsidRPr="00AB0C4E">
        <w:t>Нелинейному методу посвящена статья 259.2 НК РФ.</w:t>
      </w:r>
    </w:p>
    <w:p w14:paraId="253E9A26" w14:textId="77777777" w:rsidR="00AB0C4E" w:rsidRPr="00AB0C4E" w:rsidRDefault="00AB0C4E" w:rsidP="00AB0C4E">
      <w:pPr>
        <w:ind w:firstLine="709"/>
      </w:pPr>
      <w:r w:rsidRPr="00AB0C4E">
        <w:t>Расчет амортизации при применении нелинейного метода производится следующим образом.</w:t>
      </w:r>
    </w:p>
    <w:p w14:paraId="6DAC59C0" w14:textId="77777777" w:rsidR="00AB0C4E" w:rsidRPr="00AB0C4E" w:rsidRDefault="00AB0C4E" w:rsidP="00AB0C4E">
      <w:pPr>
        <w:ind w:firstLine="709"/>
      </w:pPr>
      <w:r w:rsidRPr="00AB0C4E">
        <w:t>Организация должна распределить все свои объекты основных средств и нематериальных активов на 10 амортизационных групп (исходя из сроков их полезного использования).</w:t>
      </w:r>
    </w:p>
    <w:p w14:paraId="07FC1290" w14:textId="77777777" w:rsidR="00AB0C4E" w:rsidRPr="00AB0C4E" w:rsidRDefault="00AB0C4E" w:rsidP="00AB0C4E">
      <w:pPr>
        <w:ind w:firstLine="709"/>
      </w:pPr>
      <w:r w:rsidRPr="00AB0C4E">
        <w:t>Если по каким-то объектам амортизация начисляется с применением коэффициентов, то такие объекты выводятся в отдельные подгруппы, которые формируются в рамках соответствующих амортизационных групп.</w:t>
      </w:r>
    </w:p>
    <w:p w14:paraId="6C60E2DF" w14:textId="77777777" w:rsidR="00AB0C4E" w:rsidRPr="00AB0C4E" w:rsidRDefault="00AB0C4E" w:rsidP="00AB0C4E">
      <w:pPr>
        <w:ind w:firstLine="709"/>
      </w:pPr>
      <w:r w:rsidRPr="00AB0C4E">
        <w:t xml:space="preserve">На 1-е число налогового периода, с начала которого учетной политикой для целей налогообложения установлено применение нелинейного метода, для каждой амортизационной группы (подгруппы) определяется </w:t>
      </w:r>
      <w:r w:rsidRPr="00AB0C4E">
        <w:rPr>
          <w:b/>
          <w:bCs/>
        </w:rPr>
        <w:t>суммарный баланс</w:t>
      </w:r>
      <w:r w:rsidRPr="00AB0C4E">
        <w:t xml:space="preserve">, который рассчитывается как </w:t>
      </w:r>
      <w:r w:rsidRPr="00AB0C4E">
        <w:lastRenderedPageBreak/>
        <w:t>суммарная стоимость всех объектов амортизируемого имущества, отнесенных к данной амортизационной группе (подгруппе), в порядке, установленном ст. 322 НК РФ.</w:t>
      </w:r>
    </w:p>
    <w:p w14:paraId="5BEC6691" w14:textId="77777777" w:rsidR="00AB0C4E" w:rsidRPr="00AB0C4E" w:rsidRDefault="00AB0C4E" w:rsidP="00AB0C4E">
      <w:pPr>
        <w:ind w:firstLine="709"/>
      </w:pPr>
      <w:r w:rsidRPr="00AB0C4E">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w:t>
      </w:r>
    </w:p>
    <w:p w14:paraId="1727B5B3" w14:textId="77777777" w:rsidR="00AB0C4E" w:rsidRPr="00AB0C4E" w:rsidRDefault="00AB0C4E" w:rsidP="00AB0C4E">
      <w:pPr>
        <w:ind w:firstLine="709"/>
      </w:pPr>
      <w:r w:rsidRPr="00AB0C4E">
        <w:t>Суммарный баланс определяется без учета объектов амортизируемого имущества, амортизация по которым начисляется линейным методом в соответствии с п. 3 ст. 259 НК РФ &lt;*&gt;.</w:t>
      </w:r>
    </w:p>
    <w:p w14:paraId="69725284" w14:textId="77777777" w:rsidR="00AB0C4E" w:rsidRPr="00AB0C4E" w:rsidRDefault="00AB0C4E" w:rsidP="00AB0C4E">
      <w:pPr>
        <w:ind w:firstLine="709"/>
      </w:pPr>
      <w:r w:rsidRPr="00AB0C4E">
        <w:t>--------------------------------</w:t>
      </w:r>
    </w:p>
    <w:p w14:paraId="61D47E86" w14:textId="77777777" w:rsidR="00AB0C4E" w:rsidRPr="00AB0C4E" w:rsidRDefault="00AB0C4E" w:rsidP="00AB0C4E">
      <w:pPr>
        <w:ind w:firstLine="709"/>
      </w:pPr>
      <w:bookmarkStart w:id="125" w:name="Par415"/>
      <w:bookmarkEnd w:id="125"/>
      <w:r w:rsidRPr="00AB0C4E">
        <w:t>&lt;*&gt; Согласно п. 3 ст. 259 НК РФ вне зависимости от установленного налогоплательщиком в учетной политике для целей налогообложения метода начисления амортизации к зданиям, сооружениям, передаточным устройствам, входящим в 8-ю, 9-ю, 10-ю амортизационные группы, всегда применяется линейный метод начисления амортизации.</w:t>
      </w:r>
    </w:p>
    <w:p w14:paraId="3006BC16" w14:textId="77777777" w:rsidR="00AB0C4E" w:rsidRPr="00AB0C4E" w:rsidRDefault="00AB0C4E" w:rsidP="00AB0C4E">
      <w:pPr>
        <w:ind w:firstLine="709"/>
      </w:pPr>
    </w:p>
    <w:p w14:paraId="0D6A76EE" w14:textId="77777777" w:rsidR="00AB0C4E" w:rsidRPr="00AB0C4E" w:rsidRDefault="00AB0C4E" w:rsidP="00AB0C4E">
      <w:pPr>
        <w:ind w:firstLine="709"/>
      </w:pPr>
      <w:r w:rsidRPr="00AB0C4E">
        <w:t>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14:paraId="48614142" w14:textId="77777777" w:rsidR="00AB0C4E" w:rsidRPr="00AB0C4E" w:rsidRDefault="00AB0C4E" w:rsidP="00AB0C4E">
      <w:pPr>
        <w:ind w:firstLine="709"/>
      </w:pPr>
      <w:r w:rsidRPr="00AB0C4E">
        <w:t>При изменении первоначальной стоимости основных средств в соответствии с п. 2 ст. 257 НК РФ &lt;**&gt;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14:paraId="56114EAD" w14:textId="77777777" w:rsidR="00AB0C4E" w:rsidRPr="00AB0C4E" w:rsidRDefault="00AB0C4E" w:rsidP="00AB0C4E">
      <w:pPr>
        <w:ind w:firstLine="709"/>
      </w:pPr>
      <w:r w:rsidRPr="00AB0C4E">
        <w:t>--------------------------------</w:t>
      </w:r>
    </w:p>
    <w:p w14:paraId="71042A8C" w14:textId="77777777" w:rsidR="00AB0C4E" w:rsidRPr="00AB0C4E" w:rsidRDefault="00AB0C4E" w:rsidP="00AB0C4E">
      <w:pPr>
        <w:ind w:firstLine="709"/>
      </w:pPr>
      <w:r w:rsidRPr="00AB0C4E">
        <w:t>&lt;**&gt; В случаях достройки, дооборудования, реконструкции, модернизации, технического перевооружения, частичной ликвидации.</w:t>
      </w:r>
    </w:p>
    <w:p w14:paraId="47E125AF" w14:textId="77777777" w:rsidR="00AB0C4E" w:rsidRPr="00AB0C4E" w:rsidRDefault="00AB0C4E" w:rsidP="00AB0C4E">
      <w:pPr>
        <w:ind w:firstLine="709"/>
      </w:pPr>
    </w:p>
    <w:p w14:paraId="236F88E9" w14:textId="77777777" w:rsidR="00AB0C4E" w:rsidRPr="00AB0C4E" w:rsidRDefault="00AB0C4E" w:rsidP="00AB0C4E">
      <w:pPr>
        <w:ind w:firstLine="709"/>
      </w:pPr>
      <w:r w:rsidRPr="00AB0C4E">
        <w:t>Суммарный баланс каждой амортизационной группы (подгруппы) ежемесячно уменьшается на суммы начисленной по этой группе (подгруппе) амортизации.</w:t>
      </w:r>
    </w:p>
    <w:p w14:paraId="08E4206C" w14:textId="77777777" w:rsidR="00AB0C4E" w:rsidRPr="00AB0C4E" w:rsidRDefault="00AB0C4E" w:rsidP="00AB0C4E">
      <w:pPr>
        <w:ind w:firstLine="709"/>
      </w:pPr>
      <w:r w:rsidRPr="00AB0C4E">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нормы амортизации, установленной статьей 259.2 НК РФ, по следующей формуле:</w:t>
      </w:r>
    </w:p>
    <w:p w14:paraId="32BC978B" w14:textId="77777777" w:rsidR="00AB0C4E" w:rsidRPr="00AB0C4E" w:rsidRDefault="00AB0C4E" w:rsidP="00AB0C4E">
      <w:pPr>
        <w:ind w:firstLine="709"/>
      </w:pPr>
    </w:p>
    <w:p w14:paraId="080E6DD7" w14:textId="1284B20C" w:rsidR="00AB0C4E" w:rsidRPr="00AB0C4E" w:rsidRDefault="00AB0C4E" w:rsidP="00AB0C4E">
      <w:pPr>
        <w:ind w:firstLine="709"/>
      </w:pPr>
      <w:r w:rsidRPr="00AB0C4E">
        <w:rPr>
          <w:noProof/>
        </w:rPr>
        <w:drawing>
          <wp:inline distT="0" distB="0" distL="0" distR="0" wp14:anchorId="4C829FD6" wp14:editId="735EAFA1">
            <wp:extent cx="914400" cy="476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r w:rsidRPr="00AB0C4E">
        <w:t>,</w:t>
      </w:r>
    </w:p>
    <w:p w14:paraId="2C988961" w14:textId="77777777" w:rsidR="00AB0C4E" w:rsidRPr="00AB0C4E" w:rsidRDefault="00AB0C4E" w:rsidP="00AB0C4E">
      <w:pPr>
        <w:ind w:firstLine="709"/>
      </w:pPr>
    </w:p>
    <w:p w14:paraId="72DB1185" w14:textId="77777777" w:rsidR="00AB0C4E" w:rsidRPr="00AB0C4E" w:rsidRDefault="00AB0C4E" w:rsidP="00AB0C4E">
      <w:pPr>
        <w:ind w:firstLine="709"/>
      </w:pPr>
      <w:r w:rsidRPr="00AB0C4E">
        <w:t>где A - сумма начисленной за один месяц амортизации для соответствующей амортизационной группы (подгруппы);</w:t>
      </w:r>
    </w:p>
    <w:p w14:paraId="593C1FDD" w14:textId="77777777" w:rsidR="00AB0C4E" w:rsidRPr="00AB0C4E" w:rsidRDefault="00AB0C4E" w:rsidP="00AB0C4E">
      <w:pPr>
        <w:ind w:firstLine="709"/>
      </w:pPr>
      <w:r w:rsidRPr="00AB0C4E">
        <w:lastRenderedPageBreak/>
        <w:t>B - суммарный баланс соответствующей амортизационной группы (подгруппы);</w:t>
      </w:r>
    </w:p>
    <w:p w14:paraId="729F478F" w14:textId="77777777" w:rsidR="00AB0C4E" w:rsidRPr="00AB0C4E" w:rsidRDefault="00AB0C4E" w:rsidP="00AB0C4E">
      <w:pPr>
        <w:ind w:firstLine="709"/>
      </w:pPr>
      <w:r w:rsidRPr="00AB0C4E">
        <w:t>k - норма амортизации для соответствующей амортизационной группы (подгруппы) (приведены в п. 5 ст. 259.2 НК РФ).</w:t>
      </w:r>
    </w:p>
    <w:p w14:paraId="638936D4" w14:textId="77777777" w:rsidR="00AB0C4E" w:rsidRPr="00AB0C4E" w:rsidRDefault="00AB0C4E" w:rsidP="00AB0C4E">
      <w:pPr>
        <w:ind w:firstLine="709"/>
      </w:pPr>
    </w:p>
    <w:p w14:paraId="220942DA" w14:textId="77777777" w:rsidR="00AB0C4E" w:rsidRPr="00AB0C4E" w:rsidRDefault="00AB0C4E" w:rsidP="00AB0C4E">
      <w:pPr>
        <w:ind w:firstLine="709"/>
      </w:pPr>
      <w:r w:rsidRPr="00AB0C4E">
        <w:t>Примечание. Нелинейный метод начисления амортизации на первый взгляд более выгоден организациям, нежели линейный, поскольку в среднем нормы амортизации при нелинейном методе начисления амортизации превышают нормы линейного метода в 3 раза. Однако реальную выгоду от применения нелинейного метода можно получить далеко не всегда, поэтому решение о применении этого метода нужно принимать в каждом конкретном случае исходя из инвестиционных планов данной конкретной организации, а также информации об уже имеющихся у нее основных средствах и нематериальных активах.</w:t>
      </w:r>
    </w:p>
    <w:p w14:paraId="585664E2" w14:textId="77777777" w:rsidR="00AB0C4E" w:rsidRPr="00AB0C4E" w:rsidRDefault="00AB0C4E" w:rsidP="00AB0C4E">
      <w:pPr>
        <w:ind w:firstLine="709"/>
      </w:pPr>
    </w:p>
    <w:p w14:paraId="05691B14" w14:textId="77777777" w:rsidR="00AB0C4E" w:rsidRPr="00AB0C4E" w:rsidRDefault="00AB0C4E" w:rsidP="00AB0C4E">
      <w:pPr>
        <w:ind w:firstLine="709"/>
      </w:pPr>
      <w:r w:rsidRPr="00AB0C4E">
        <w:t>Информация об имеющихся объектах, их остаточной стоимости и оставшемся сроке полезного использования имеет важное значение, поскольку при переходе на нелинейный метод на него придется перевести не только новые (вновь приобретаемые), но и все уже имеющиеся объекты амортизируемого имущества (за исключением перечисленных в п. 3 ст. 259 НК РФ, по которым амортизация всегда начисляется линейным методом).</w:t>
      </w:r>
    </w:p>
    <w:p w14:paraId="2C40941A" w14:textId="77777777" w:rsidR="00AB0C4E" w:rsidRPr="00AB0C4E" w:rsidRDefault="00AB0C4E" w:rsidP="00AB0C4E">
      <w:pPr>
        <w:ind w:firstLine="709"/>
      </w:pPr>
      <w:r w:rsidRPr="00AB0C4E">
        <w:t>Согласно ст. 322 НК РФ, если налогоплательщик меняет учетную политику и переходит с линейного метода начисления амортизации на нелинейный,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14:paraId="447E6803" w14:textId="77777777" w:rsidR="00AB0C4E" w:rsidRPr="00AB0C4E" w:rsidRDefault="00AB0C4E" w:rsidP="00AB0C4E">
      <w:pPr>
        <w:ind w:firstLine="709"/>
      </w:pPr>
      <w:r w:rsidRPr="00AB0C4E">
        <w:t>Указанные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 В случае применения коэффициентов при начислении амортизации в составе амортизационных групп создаются амортизационные подгруппы, предусмотренные п. 13 ст. 258 НК РФ.</w:t>
      </w:r>
    </w:p>
    <w:p w14:paraId="40690844" w14:textId="77777777" w:rsidR="00AB0C4E" w:rsidRPr="00AB0C4E" w:rsidRDefault="00AB0C4E" w:rsidP="00AB0C4E">
      <w:pPr>
        <w:ind w:firstLine="709"/>
      </w:pPr>
      <w:r w:rsidRPr="00AB0C4E">
        <w:t xml:space="preserve">Таким образом, правила перехода, установленные ст. 322 НК РФ, предусматривают, что </w:t>
      </w:r>
      <w:r w:rsidRPr="00AB0C4E">
        <w:rPr>
          <w:b/>
          <w:bCs/>
        </w:rPr>
        <w:t>после перехода на нелинейный метод амортизация по всем старым объектам основных средств и нематериальных активов будет начисляться уже не на первоначальную, а на остаточную стоимость этих объектов</w:t>
      </w:r>
      <w:r w:rsidRPr="00AB0C4E">
        <w:t>. Это, естественно, снижает эффект от применения повышенных норм амортизации нелинейного метода, а в определенных ситуациях вообще приводит к тому, что суммы амортизации при нелинейном методе оказываются ниже тех, которые начислялись раньше линейным методом.</w:t>
      </w:r>
    </w:p>
    <w:p w14:paraId="186EF5FE" w14:textId="77777777" w:rsidR="00AB0C4E" w:rsidRPr="00AB0C4E" w:rsidRDefault="00AB0C4E" w:rsidP="00AB0C4E">
      <w:pPr>
        <w:ind w:firstLine="709"/>
      </w:pPr>
    </w:p>
    <w:p w14:paraId="73DFCA37" w14:textId="77777777" w:rsidR="00AB0C4E" w:rsidRPr="00AB0C4E" w:rsidRDefault="00AB0C4E" w:rsidP="00AB0C4E">
      <w:pPr>
        <w:ind w:firstLine="709"/>
      </w:pPr>
      <w:bookmarkStart w:id="126" w:name="Par438"/>
      <w:bookmarkEnd w:id="126"/>
      <w:r w:rsidRPr="00AB0C4E">
        <w:t xml:space="preserve">Пример 2.2. Организация имеет на балансе оборудование, входящее в 3-ю амортизационную группу. Срок полезного использования, установленный при вводе оборудования в эксплуатацию, - 40 месяцев. Первоначальная стоимость оборудования - 400 000 руб. </w:t>
      </w:r>
      <w:r w:rsidRPr="00AB0C4E">
        <w:lastRenderedPageBreak/>
        <w:t>Оборудование было приобретено в 2015 году, дата ввода в эксплуатацию - февраль 2015 г. Амортизация по оборудованию начислялась линейным методом.</w:t>
      </w:r>
    </w:p>
    <w:p w14:paraId="6B5DA1FB" w14:textId="77777777" w:rsidR="00AB0C4E" w:rsidRPr="00AB0C4E" w:rsidRDefault="00AB0C4E" w:rsidP="00AB0C4E">
      <w:pPr>
        <w:ind w:firstLine="709"/>
      </w:pPr>
      <w:r w:rsidRPr="00AB0C4E">
        <w:t>С 1 января 2017 г. организация перешла на нелинейный метод начисления амортизации. Предположим, что по состоянию на 1 января 2017 г. у организации больше не было объектов, входящих в 3-ю амортизационную группу.</w:t>
      </w:r>
    </w:p>
    <w:p w14:paraId="021BF9B9" w14:textId="77777777" w:rsidR="00AB0C4E" w:rsidRPr="00AB0C4E" w:rsidRDefault="00AB0C4E" w:rsidP="00AB0C4E">
      <w:pPr>
        <w:ind w:firstLine="709"/>
      </w:pPr>
      <w:r w:rsidRPr="00AB0C4E">
        <w:t xml:space="preserve">В 2015 - 2016 гг. амортизация по оборудованию начислялась в сумме 10 000 руб. в месяц (400 000 </w:t>
      </w:r>
      <w:proofErr w:type="gramStart"/>
      <w:r w:rsidRPr="00AB0C4E">
        <w:t>руб. :</w:t>
      </w:r>
      <w:proofErr w:type="gramEnd"/>
      <w:r w:rsidRPr="00AB0C4E">
        <w:t xml:space="preserve"> 40 мес.). Остаточная стоимость оборудования на 1 января 2017 г. - 180 000 руб. По этой стоимости оборудование включается в суммарный баланс третьей амортизационной группы.</w:t>
      </w:r>
    </w:p>
    <w:p w14:paraId="0647D21A" w14:textId="77777777" w:rsidR="00AB0C4E" w:rsidRPr="00AB0C4E" w:rsidRDefault="00AB0C4E" w:rsidP="00AB0C4E">
      <w:pPr>
        <w:ind w:firstLine="709"/>
      </w:pPr>
      <w:r w:rsidRPr="00AB0C4E">
        <w:t>В 2017 году после перехода на нелинейный метод амортизация по оборудованию начисляется в следующих суммах:</w:t>
      </w:r>
    </w:p>
    <w:p w14:paraId="0C53E327" w14:textId="77777777" w:rsidR="00AB0C4E" w:rsidRPr="00AB0C4E" w:rsidRDefault="00AB0C4E" w:rsidP="00AB0C4E">
      <w:pPr>
        <w:ind w:firstLine="709"/>
      </w:pPr>
      <w:r w:rsidRPr="00AB0C4E">
        <w:t>январь - 10 080 руб. (180 000 руб. x 5,6% &lt;*&gt;);</w:t>
      </w:r>
    </w:p>
    <w:p w14:paraId="093E0004" w14:textId="77777777" w:rsidR="00AB0C4E" w:rsidRPr="00AB0C4E" w:rsidRDefault="00AB0C4E" w:rsidP="00AB0C4E">
      <w:pPr>
        <w:ind w:firstLine="709"/>
      </w:pPr>
      <w:r w:rsidRPr="00AB0C4E">
        <w:t>февраль - 9 516 руб. ((180 000 руб. - 10 080 руб.) x 5,6%);</w:t>
      </w:r>
    </w:p>
    <w:p w14:paraId="2A934E28" w14:textId="77777777" w:rsidR="00AB0C4E" w:rsidRPr="00AB0C4E" w:rsidRDefault="00AB0C4E" w:rsidP="00AB0C4E">
      <w:pPr>
        <w:ind w:firstLine="709"/>
      </w:pPr>
      <w:r w:rsidRPr="00AB0C4E">
        <w:t xml:space="preserve">март - 8 983 руб. ((180 000 руб. - 10 080 руб. - 9 516 руб.) x 5,6%) и </w:t>
      </w:r>
      <w:proofErr w:type="gramStart"/>
      <w:r w:rsidRPr="00AB0C4E">
        <w:t>т.д.</w:t>
      </w:r>
      <w:proofErr w:type="gramEnd"/>
    </w:p>
    <w:p w14:paraId="702A2A03" w14:textId="77777777" w:rsidR="00AB0C4E" w:rsidRPr="00AB0C4E" w:rsidRDefault="00AB0C4E" w:rsidP="00AB0C4E">
      <w:pPr>
        <w:ind w:firstLine="709"/>
      </w:pPr>
      <w:r w:rsidRPr="00AB0C4E">
        <w:t>--------------------------------</w:t>
      </w:r>
    </w:p>
    <w:p w14:paraId="1C9AAFB6" w14:textId="77777777" w:rsidR="00AB0C4E" w:rsidRPr="00AB0C4E" w:rsidRDefault="00AB0C4E" w:rsidP="00AB0C4E">
      <w:pPr>
        <w:ind w:firstLine="709"/>
      </w:pPr>
      <w:bookmarkStart w:id="127" w:name="Par446"/>
      <w:bookmarkEnd w:id="127"/>
      <w:r w:rsidRPr="00AB0C4E">
        <w:t>&lt;*&gt; Согласно п. 5 ст. 259.2 НК РФ норма амортизации для третьей амортизационной группы составляет 5,6%.</w:t>
      </w:r>
    </w:p>
    <w:p w14:paraId="7553A9AA" w14:textId="77777777" w:rsidR="00AB0C4E" w:rsidRPr="00AB0C4E" w:rsidRDefault="00AB0C4E" w:rsidP="00AB0C4E">
      <w:pPr>
        <w:ind w:firstLine="709"/>
      </w:pPr>
    </w:p>
    <w:p w14:paraId="25A0C2B7" w14:textId="77777777" w:rsidR="00AB0C4E" w:rsidRPr="00AB0C4E" w:rsidRDefault="00AB0C4E" w:rsidP="00AB0C4E">
      <w:pPr>
        <w:ind w:firstLine="709"/>
      </w:pPr>
      <w:r w:rsidRPr="00AB0C4E">
        <w:t>Таким образом, в данном случае уже со второго месяца применения нелинейного метода сумма амортизации становится меньше той, которая начислялась по оборудованию до перехода на этот метод.</w:t>
      </w:r>
    </w:p>
    <w:p w14:paraId="235AA5F2" w14:textId="77777777" w:rsidR="00AB0C4E" w:rsidRPr="00AB0C4E" w:rsidRDefault="00AB0C4E" w:rsidP="00AB0C4E">
      <w:pPr>
        <w:ind w:firstLine="709"/>
      </w:pPr>
    </w:p>
    <w:p w14:paraId="679D08FB" w14:textId="77777777" w:rsidR="00AB0C4E" w:rsidRPr="00AB0C4E" w:rsidRDefault="00AB0C4E" w:rsidP="00AB0C4E">
      <w:pPr>
        <w:ind w:firstLine="709"/>
      </w:pPr>
      <w:r w:rsidRPr="00AB0C4E">
        <w:t xml:space="preserve">Приведенный пример наглядно показывает, что переход на нелинейный метод </w:t>
      </w:r>
      <w:proofErr w:type="gramStart"/>
      <w:r w:rsidRPr="00AB0C4E">
        <w:t>- это</w:t>
      </w:r>
      <w:proofErr w:type="gramEnd"/>
      <w:r w:rsidRPr="00AB0C4E">
        <w:t xml:space="preserve"> далеко не всегда выигрыш по суммам амортизации. При наличии большого количества объектов, срок фактического использования которых перевалил за половину срока полезного использования, эффект от применения нелинейного метода существенно снижается.</w:t>
      </w:r>
    </w:p>
    <w:p w14:paraId="0E6E7DBF" w14:textId="77777777" w:rsidR="00AB0C4E" w:rsidRPr="00AB0C4E" w:rsidRDefault="00AB0C4E" w:rsidP="00AB0C4E">
      <w:pPr>
        <w:ind w:firstLine="709"/>
      </w:pPr>
      <w:r w:rsidRPr="00AB0C4E">
        <w:t xml:space="preserve">Кроме того, имейте в виду, что </w:t>
      </w:r>
      <w:r w:rsidRPr="00AB0C4E">
        <w:rPr>
          <w:b/>
          <w:bCs/>
        </w:rPr>
        <w:t>при применении нелинейного метода начисления амортизации вы не сможете единовременно учитывать в составе внереализационных расходов остаточную стоимость ликвидированных основных средств</w:t>
      </w:r>
      <w:r w:rsidRPr="00AB0C4E">
        <w:t>.</w:t>
      </w:r>
    </w:p>
    <w:p w14:paraId="3FDAC5D4" w14:textId="77777777" w:rsidR="00AB0C4E" w:rsidRPr="00AB0C4E" w:rsidRDefault="00AB0C4E" w:rsidP="00AB0C4E">
      <w:pPr>
        <w:ind w:firstLine="709"/>
      </w:pPr>
      <w:r w:rsidRPr="00AB0C4E">
        <w:t xml:space="preserve">Согласно подп. 8 п. 1 ст. 265 НК РФ к внереализационным расходам относятся расходы на ликвидацию выводимых из эксплуатации основных средств, на списание нематериальных активов, включая суммы </w:t>
      </w:r>
      <w:proofErr w:type="spellStart"/>
      <w:r w:rsidRPr="00AB0C4E">
        <w:t>недоначисленной</w:t>
      </w:r>
      <w:proofErr w:type="spellEnd"/>
      <w:r w:rsidRPr="00AB0C4E">
        <w:t xml:space="preserve"> в соответствии с установленным сроком полезного использования амортизации. При этом расходы в виде сумм </w:t>
      </w:r>
      <w:proofErr w:type="spellStart"/>
      <w:r w:rsidRPr="00AB0C4E">
        <w:t>недоначисленной</w:t>
      </w:r>
      <w:proofErr w:type="spellEnd"/>
      <w:r w:rsidRPr="00AB0C4E">
        <w:t xml:space="preserve"> амортизации включаются в состав внереализационных расходов только по объектам амортизируемого имущества, по которым амортизация начисляется линейным методом. Объекты, по которым амортизация начисляется нелинейным методом, выводятся из эксплуатации в порядке, установленном п. 13 ст. 259.2 НК РФ.</w:t>
      </w:r>
    </w:p>
    <w:p w14:paraId="46E42DC2" w14:textId="77777777" w:rsidR="00AB0C4E" w:rsidRPr="00AB0C4E" w:rsidRDefault="00AB0C4E" w:rsidP="00AB0C4E">
      <w:pPr>
        <w:ind w:firstLine="709"/>
      </w:pPr>
      <w:r w:rsidRPr="00AB0C4E">
        <w:t xml:space="preserve">Пункт 13 ст. 259.2 НК РФ предусматривает следующий порядок: при ликвидации выводимого из эксплуатации основного средства организация исключает данный объект из состава амортизационного группы (подгруппы) без изменения ее суммарного баланса. Таким образом, сумма </w:t>
      </w:r>
      <w:proofErr w:type="spellStart"/>
      <w:r w:rsidRPr="00AB0C4E">
        <w:t>недоначисленной</w:t>
      </w:r>
      <w:proofErr w:type="spellEnd"/>
      <w:r w:rsidRPr="00AB0C4E">
        <w:t xml:space="preserve"> по ликвидированному объекту амортизации будет продолжать списываться в рамках суммарного баланса </w:t>
      </w:r>
      <w:r w:rsidRPr="00AB0C4E">
        <w:lastRenderedPageBreak/>
        <w:t>соответствующей амортизационной группы (подгруппы) (письма Минфина России от 03.12.2015 N 03-03-06/1/70529, от 24.02.2014 N 03-03-06/1/7550).</w:t>
      </w:r>
    </w:p>
    <w:p w14:paraId="3ABC39DA" w14:textId="77777777" w:rsidR="00AB0C4E" w:rsidRPr="00AB0C4E" w:rsidRDefault="00AB0C4E" w:rsidP="00AB0C4E">
      <w:pPr>
        <w:ind w:firstLine="709"/>
      </w:pPr>
      <w:r w:rsidRPr="00AB0C4E">
        <w:t>Если организация, применяющая нелинейный метод начисления амортизации, меняет учетную политику и переходит к применению линейного метода начисления амортизации, то, в соответствии со ст. 257 НК РФ, она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14:paraId="620439E2" w14:textId="77777777" w:rsidR="00AB0C4E" w:rsidRPr="00AB0C4E" w:rsidRDefault="00AB0C4E" w:rsidP="00AB0C4E">
      <w:pPr>
        <w:ind w:firstLine="709"/>
      </w:pPr>
      <w:r w:rsidRPr="00AB0C4E">
        <w:t>Остаточная стоимость каждого объекта при переходе с нелинейного на линейный метод начисления амортизации определяется по формуле, приведенной в п. 1 ст. 257 НК РФ.</w:t>
      </w:r>
    </w:p>
    <w:p w14:paraId="572D7D33" w14:textId="77777777" w:rsidR="00AB0C4E" w:rsidRPr="00AB0C4E" w:rsidRDefault="00AB0C4E" w:rsidP="00AB0C4E">
      <w:pPr>
        <w:ind w:firstLine="709"/>
      </w:pPr>
      <w:r w:rsidRPr="00AB0C4E">
        <w:t>При этом норма амортизации (в целях дальнейшего начисления амортизации линейным методом) для каждого объекта определяется, в соответствии с п. 2 ст. 259.1 НК РФ, исходя из оставшегося срока полезного использования объекта, определенного на 1-е января того года, с начала которого организация перешла на применение линейного метода начисления амортизации.</w:t>
      </w:r>
    </w:p>
    <w:p w14:paraId="0728EF2A" w14:textId="77777777" w:rsidR="00AB0C4E" w:rsidRPr="00AB0C4E" w:rsidRDefault="00AB0C4E" w:rsidP="00AB0C4E">
      <w:pPr>
        <w:ind w:firstLine="709"/>
        <w:jc w:val="center"/>
        <w:rPr>
          <w:b/>
        </w:rPr>
      </w:pPr>
      <w:bookmarkStart w:id="128" w:name="Par457"/>
      <w:bookmarkEnd w:id="128"/>
      <w:r w:rsidRPr="00AB0C4E">
        <w:rPr>
          <w:b/>
        </w:rPr>
        <w:t>Применение амортизационной премии</w:t>
      </w:r>
    </w:p>
    <w:p w14:paraId="486BC55F" w14:textId="77777777" w:rsidR="00AB0C4E" w:rsidRPr="00AB0C4E" w:rsidRDefault="00AB0C4E" w:rsidP="00AB0C4E">
      <w:pPr>
        <w:ind w:firstLine="709"/>
      </w:pPr>
    </w:p>
    <w:p w14:paraId="697FA04E" w14:textId="77777777" w:rsidR="00AB0C4E" w:rsidRPr="00AB0C4E" w:rsidRDefault="00AB0C4E" w:rsidP="00AB0C4E">
      <w:pPr>
        <w:ind w:firstLine="709"/>
      </w:pPr>
      <w:r w:rsidRPr="00AB0C4E">
        <w:t>По общему правилу затраты капитального характера, связанные с приобретением (реконструкцией, модернизацией) основных средств, формируют первоначальную стоимость соответствующих объектов и списываются в состав расходов путем начисления амортизации. Такой порядок применяется как в бухгалтерском учете, так и в целях исчисления налоговой базы по налогу на прибыль.</w:t>
      </w:r>
    </w:p>
    <w:p w14:paraId="6035C586" w14:textId="77777777" w:rsidR="00AB0C4E" w:rsidRPr="00AB0C4E" w:rsidRDefault="00AB0C4E" w:rsidP="00AB0C4E">
      <w:pPr>
        <w:ind w:firstLine="709"/>
      </w:pPr>
      <w:r w:rsidRPr="00AB0C4E">
        <w:t>При этом в главе 25 НК РФ предусмотрена возможность учесть часть капитальных затрат в расходах единовременно (сразу) (так называемая амортизационная премия).</w:t>
      </w:r>
    </w:p>
    <w:p w14:paraId="09E782D2" w14:textId="77777777" w:rsidR="00AB0C4E" w:rsidRPr="00AB0C4E" w:rsidRDefault="00AB0C4E" w:rsidP="00AB0C4E">
      <w:pPr>
        <w:ind w:firstLine="709"/>
      </w:pPr>
      <w:r w:rsidRPr="00AB0C4E">
        <w:t>Какие капитальные вложения можно списывать единовременно?</w:t>
      </w:r>
    </w:p>
    <w:p w14:paraId="11925D4D" w14:textId="77777777" w:rsidR="00AB0C4E" w:rsidRPr="00AB0C4E" w:rsidRDefault="00AB0C4E" w:rsidP="00AB0C4E">
      <w:pPr>
        <w:ind w:firstLine="709"/>
      </w:pPr>
      <w:r w:rsidRPr="00AB0C4E">
        <w:t>Во-первых, это расходы на приобретение основных средств.</w:t>
      </w:r>
    </w:p>
    <w:p w14:paraId="3712107D" w14:textId="77777777" w:rsidR="00AB0C4E" w:rsidRPr="00AB0C4E" w:rsidRDefault="00AB0C4E" w:rsidP="00AB0C4E">
      <w:pPr>
        <w:ind w:firstLine="709"/>
      </w:pPr>
      <w:r w:rsidRPr="00AB0C4E">
        <w:t>Во-вторых, это расходы, понесенные в случаях достройки, дооборудования, реконструкции, модернизации, технического перевооружения, частичной ликвидации основных средств.</w:t>
      </w:r>
    </w:p>
    <w:p w14:paraId="4B0F6A1F" w14:textId="77777777" w:rsidR="00AB0C4E" w:rsidRPr="00AB0C4E" w:rsidRDefault="00AB0C4E" w:rsidP="00AB0C4E">
      <w:pPr>
        <w:ind w:firstLine="709"/>
      </w:pPr>
    </w:p>
    <w:p w14:paraId="2966F184" w14:textId="77777777" w:rsidR="00AB0C4E" w:rsidRPr="00AB0C4E" w:rsidRDefault="00AB0C4E" w:rsidP="00AB0C4E">
      <w:pPr>
        <w:ind w:firstLine="709"/>
      </w:pPr>
      <w:r w:rsidRPr="00AB0C4E">
        <w:t xml:space="preserve">Обратите внимание! В течение многих лет спорным оставался вопрос о возможности применения амортизационной премии арендатором, который за свой счет произвел </w:t>
      </w:r>
      <w:r w:rsidRPr="00AB0C4E">
        <w:rPr>
          <w:b/>
          <w:bCs/>
        </w:rPr>
        <w:t>неотделимые улучшения арендованного имущества</w:t>
      </w:r>
      <w:r w:rsidRPr="00AB0C4E">
        <w:t>.</w:t>
      </w:r>
    </w:p>
    <w:p w14:paraId="6D4C2F04" w14:textId="77777777" w:rsidR="00AB0C4E" w:rsidRPr="00AB0C4E" w:rsidRDefault="00AB0C4E" w:rsidP="00AB0C4E">
      <w:pPr>
        <w:ind w:firstLine="709"/>
      </w:pPr>
      <w:r w:rsidRPr="00AB0C4E">
        <w:t>Минфин России всегда отвечал на этот вопрос отрицательно (см. письма Минфина России от 12.10.2011 N 03-03-06/1/663, от 09.02.2009 N 03-03-06/2/18, от 22.05.2007 N 03-03-06/2/82, от 15.11.2006 N 03-03-04/1/759).</w:t>
      </w:r>
    </w:p>
    <w:p w14:paraId="1EB49308" w14:textId="77777777" w:rsidR="00AB0C4E" w:rsidRPr="00AB0C4E" w:rsidRDefault="00AB0C4E" w:rsidP="00AB0C4E">
      <w:pPr>
        <w:ind w:firstLine="709"/>
      </w:pPr>
      <w:r w:rsidRPr="00AB0C4E">
        <w:t xml:space="preserve">Однако Верховный Суд РФ в 2014 году пришел к выводу о том, что </w:t>
      </w:r>
      <w:r w:rsidRPr="00AB0C4E">
        <w:rPr>
          <w:b/>
          <w:bCs/>
        </w:rPr>
        <w:t>Налоговый кодекс не содержит запрета или ограничений в отношении применения арендатором амортизационной премии к капитальным вложениям в форме неотделимых улучшений арендованного имущества</w:t>
      </w:r>
      <w:r w:rsidRPr="00AB0C4E">
        <w:t xml:space="preserve"> (Определение ВС РФ от 09.09.2014 N 305-КГ14-1382).</w:t>
      </w:r>
    </w:p>
    <w:p w14:paraId="10796703" w14:textId="77777777" w:rsidR="00AB0C4E" w:rsidRPr="00AB0C4E" w:rsidRDefault="00AB0C4E" w:rsidP="00AB0C4E">
      <w:pPr>
        <w:ind w:firstLine="709"/>
      </w:pPr>
    </w:p>
    <w:p w14:paraId="1C718E0C" w14:textId="77777777" w:rsidR="00AB0C4E" w:rsidRPr="00AB0C4E" w:rsidRDefault="00AB0C4E" w:rsidP="00AB0C4E">
      <w:pPr>
        <w:ind w:firstLine="709"/>
      </w:pPr>
      <w:r w:rsidRPr="00AB0C4E">
        <w:lastRenderedPageBreak/>
        <w:t>Примечание. В соответствии с п. 9 ст. 258 НК РФ при исчислении налога на прибыль организация имеет право единовременно списывать на расходы до 10% (а в ряде случаев до 30%) суммы произведенных капитальных вложений.</w:t>
      </w:r>
    </w:p>
    <w:p w14:paraId="4B631F6D" w14:textId="77777777" w:rsidR="00AB0C4E" w:rsidRPr="00AB0C4E" w:rsidRDefault="00AB0C4E" w:rsidP="00AB0C4E">
      <w:pPr>
        <w:ind w:firstLine="709"/>
      </w:pPr>
    </w:p>
    <w:p w14:paraId="34B973DD" w14:textId="77777777" w:rsidR="00AB0C4E" w:rsidRPr="00AB0C4E" w:rsidRDefault="00AB0C4E" w:rsidP="00AB0C4E">
      <w:pPr>
        <w:ind w:firstLine="709"/>
      </w:pPr>
      <w:r w:rsidRPr="00AB0C4E">
        <w:t>Максимальный размер амортизационной премии зависит от амортизационной группы.</w:t>
      </w:r>
    </w:p>
    <w:p w14:paraId="499EA1E7" w14:textId="77777777" w:rsidR="00AB0C4E" w:rsidRPr="00AB0C4E" w:rsidRDefault="00AB0C4E" w:rsidP="00AB0C4E">
      <w:pPr>
        <w:ind w:firstLine="709"/>
      </w:pPr>
      <w:r w:rsidRPr="00AB0C4E">
        <w:t>По основным средствам, входящим в первую, вторую, восьмую - десятую амортизационные группы, максимальный размер амортизационной премии составляет 10% суммы произведенных капитальных вложений. В отношении основных средств, входящих в третью - седьмую амортизационные группы, - 30% суммы произведенных капитальных вложений.</w:t>
      </w:r>
    </w:p>
    <w:p w14:paraId="65B5F2BB" w14:textId="77777777" w:rsidR="00AB0C4E" w:rsidRPr="00AB0C4E" w:rsidRDefault="00AB0C4E" w:rsidP="00AB0C4E">
      <w:pPr>
        <w:ind w:firstLine="709"/>
      </w:pPr>
      <w:r w:rsidRPr="00AB0C4E">
        <w:t>Сумма начисленной в отчетном (налоговом) периоде амортизационной премии в полном объеме подлежит учету в составе косвенных расходов (п. 3 ст. 272 НК РФ).</w:t>
      </w:r>
    </w:p>
    <w:p w14:paraId="102DEBA5" w14:textId="77777777" w:rsidR="00AB0C4E" w:rsidRPr="00AB0C4E" w:rsidRDefault="00AB0C4E" w:rsidP="00AB0C4E">
      <w:pPr>
        <w:ind w:firstLine="709"/>
      </w:pPr>
    </w:p>
    <w:p w14:paraId="4CB5C825" w14:textId="77777777" w:rsidR="00AB0C4E" w:rsidRPr="00AB0C4E" w:rsidRDefault="00AB0C4E" w:rsidP="00AB0C4E">
      <w:pPr>
        <w:ind w:firstLine="709"/>
      </w:pPr>
      <w:r w:rsidRPr="00AB0C4E">
        <w:t>Примечание. Решение о применении амортизационной премии должно быть отражено в приказе об учетной политике для целей налогообложения.</w:t>
      </w:r>
    </w:p>
    <w:p w14:paraId="74CC1DE9" w14:textId="77777777" w:rsidR="00AB0C4E" w:rsidRPr="00AB0C4E" w:rsidRDefault="00AB0C4E" w:rsidP="00AB0C4E">
      <w:pPr>
        <w:ind w:firstLine="709"/>
      </w:pPr>
    </w:p>
    <w:p w14:paraId="55A4781E" w14:textId="77777777" w:rsidR="00AB0C4E" w:rsidRPr="00AB0C4E" w:rsidRDefault="00AB0C4E" w:rsidP="00AB0C4E">
      <w:pPr>
        <w:ind w:firstLine="709"/>
      </w:pPr>
      <w:r w:rsidRPr="00AB0C4E">
        <w:t>В случае принятия решения об использовании этого механизма в приказе также необходимо определить процент списания (не выше 10% суммы капитальных вложений для основных средств, входящих в 1-ю, 2-ю, 8-ю, 9-ю и 10-ю амортизационные группы, и не выше 30% - для основных средств, входящих в 3 - 7-ю амортизационные группы).</w:t>
      </w:r>
    </w:p>
    <w:p w14:paraId="21A0F622" w14:textId="77777777" w:rsidR="00AB0C4E" w:rsidRPr="00AB0C4E" w:rsidRDefault="00AB0C4E" w:rsidP="00AB0C4E">
      <w:pPr>
        <w:ind w:firstLine="709"/>
      </w:pPr>
    </w:p>
    <w:p w14:paraId="370F4B05" w14:textId="77777777" w:rsidR="00AB0C4E" w:rsidRPr="00AB0C4E" w:rsidRDefault="00AB0C4E" w:rsidP="00AB0C4E">
      <w:pPr>
        <w:ind w:firstLine="709"/>
      </w:pPr>
      <w:r w:rsidRPr="00AB0C4E">
        <w:t>Примечание. При формировании учетной политики организация вправе определить критерии для основных средств, в отношении которых будет применяться амортизационная премия.</w:t>
      </w:r>
    </w:p>
    <w:p w14:paraId="60BDE265" w14:textId="77777777" w:rsidR="00AB0C4E" w:rsidRPr="00AB0C4E" w:rsidRDefault="00AB0C4E" w:rsidP="00AB0C4E">
      <w:pPr>
        <w:ind w:firstLine="709"/>
      </w:pPr>
    </w:p>
    <w:p w14:paraId="6FA325E3" w14:textId="77777777" w:rsidR="00AB0C4E" w:rsidRPr="00AB0C4E" w:rsidRDefault="00AB0C4E" w:rsidP="00AB0C4E">
      <w:pPr>
        <w:ind w:firstLine="709"/>
      </w:pPr>
      <w:r w:rsidRPr="00AB0C4E">
        <w:t>Это может быть стоимостный или какой-то иной критерий.</w:t>
      </w:r>
    </w:p>
    <w:p w14:paraId="60F17691" w14:textId="77777777" w:rsidR="00AB0C4E" w:rsidRPr="00AB0C4E" w:rsidRDefault="00AB0C4E" w:rsidP="00AB0C4E">
      <w:pPr>
        <w:ind w:firstLine="709"/>
      </w:pPr>
      <w:r w:rsidRPr="00AB0C4E">
        <w:t>В учетной политике можно записать, что амортизационная премия применяется, например, только в отношении производственных объектов основных средств с первоначальной стоимостью не менее 1 миллиона рублей (письма Минфина России от 17.11.2006 N 03-03-04/1/779 и от 10.04.2007 N 03-03-05/83).</w:t>
      </w:r>
    </w:p>
    <w:p w14:paraId="2A5E7151" w14:textId="77777777" w:rsidR="00AB0C4E" w:rsidRPr="00AB0C4E" w:rsidRDefault="00AB0C4E" w:rsidP="00AB0C4E">
      <w:pPr>
        <w:ind w:firstLine="709"/>
      </w:pPr>
    </w:p>
    <w:p w14:paraId="042E05B3" w14:textId="77777777" w:rsidR="00AB0C4E" w:rsidRPr="00AB0C4E" w:rsidRDefault="00AB0C4E" w:rsidP="00AB0C4E">
      <w:pPr>
        <w:ind w:firstLine="709"/>
      </w:pPr>
      <w:r w:rsidRPr="00AB0C4E">
        <w:t>Примечание. Амортизационная премия всегда признается в составе косвенных расходов, независимо от того, для каких целей используются основные средства в деятельности организации и по какой статье учитываются в целях налогообложения суммы начисляемой по этим объектам амортизации.</w:t>
      </w:r>
    </w:p>
    <w:p w14:paraId="749D4C43" w14:textId="77777777" w:rsidR="00AB0C4E" w:rsidRPr="00AB0C4E" w:rsidRDefault="00AB0C4E" w:rsidP="00AB0C4E">
      <w:pPr>
        <w:ind w:firstLine="709"/>
      </w:pPr>
    </w:p>
    <w:p w14:paraId="518394EF" w14:textId="77777777" w:rsidR="00AB0C4E" w:rsidRPr="00AB0C4E" w:rsidRDefault="00AB0C4E" w:rsidP="00AB0C4E">
      <w:pPr>
        <w:ind w:firstLine="709"/>
      </w:pPr>
      <w:r w:rsidRPr="00AB0C4E">
        <w:lastRenderedPageBreak/>
        <w:t>Если объект используется, например, в основной производственной деятельности, то амортизация, начисляемая по этому объекту, включается в состав прямых расходов. При этом амортизационная премия по такому объекту в силу п. 9 ст. 258 НК РФ учитывается в составе косвенных расходов.</w:t>
      </w:r>
    </w:p>
    <w:p w14:paraId="3FF5728F" w14:textId="77777777" w:rsidR="00AB0C4E" w:rsidRPr="00AB0C4E" w:rsidRDefault="00AB0C4E" w:rsidP="00AB0C4E">
      <w:pPr>
        <w:ind w:firstLine="709"/>
      </w:pPr>
      <w:r w:rsidRPr="00AB0C4E">
        <w:t>Другой пример. Объект основных средств используется в создании объектов капитального строительства. Сумма начисленной амортизации по основным средствам, участвующим в создании объектов капитального строительства, за период строительства формирует первоначальную стоимость указанного объекта. Однако амортизационная премия по этим основным средствам в силу п. 9 ст. 258 НК РФ признается для целей налогообложения в составе косвенных расходов на дату начала их амортизации (письмо Минфина России от 26.02.2018 N 03-03-06/1/11767).</w:t>
      </w:r>
    </w:p>
    <w:p w14:paraId="4638BAB4" w14:textId="77777777" w:rsidR="00AB0C4E" w:rsidRPr="00AB0C4E" w:rsidRDefault="00AB0C4E" w:rsidP="00AB0C4E">
      <w:pPr>
        <w:ind w:firstLine="709"/>
      </w:pPr>
      <w:r w:rsidRPr="00AB0C4E">
        <w:rPr>
          <w:b/>
          <w:bCs/>
        </w:rPr>
        <w:t>При приобретении основного средства</w:t>
      </w:r>
      <w:r w:rsidRPr="00AB0C4E">
        <w:t xml:space="preserve"> амортизационная премия признается в составе косвенных расходов в том месяце, на который приходится дата начала амортизации объекта (п. 3 ст. 272 НК РФ).</w:t>
      </w:r>
    </w:p>
    <w:p w14:paraId="095F74AB" w14:textId="77777777" w:rsidR="00AB0C4E" w:rsidRPr="00AB0C4E" w:rsidRDefault="00AB0C4E" w:rsidP="00AB0C4E">
      <w:pPr>
        <w:ind w:firstLine="709"/>
      </w:pPr>
      <w:r w:rsidRPr="00AB0C4E">
        <w:t>Начисление амортизации по объекту амортизируемого имущества начинается с 1-го числа месяца, следующего за месяцем, в котором этот объект был введен в эксплуатацию (п. 4 ст. 259 НК РФ). Таким образом, амортизационная премия списывается на расходы в месяце, следующем за месяцем ввода основного средства в эксплуатацию.</w:t>
      </w:r>
    </w:p>
    <w:p w14:paraId="2E0B7F77" w14:textId="77777777" w:rsidR="00AB0C4E" w:rsidRPr="00AB0C4E" w:rsidRDefault="00AB0C4E" w:rsidP="00AB0C4E">
      <w:pPr>
        <w:ind w:firstLine="709"/>
      </w:pPr>
    </w:p>
    <w:p w14:paraId="0A25CCAE" w14:textId="77777777" w:rsidR="00AB0C4E" w:rsidRPr="00AB0C4E" w:rsidRDefault="00AB0C4E" w:rsidP="00AB0C4E">
      <w:pPr>
        <w:ind w:firstLine="709"/>
      </w:pPr>
      <w:r w:rsidRPr="00AB0C4E">
        <w:t>Пример 2.3. В учетной политике организации на 2019 год содержатся следующие пункты:</w:t>
      </w:r>
    </w:p>
    <w:p w14:paraId="6729D785" w14:textId="77777777" w:rsidR="00AB0C4E" w:rsidRPr="00AB0C4E" w:rsidRDefault="00AB0C4E" w:rsidP="00AB0C4E">
      <w:pPr>
        <w:ind w:firstLine="709"/>
      </w:pPr>
      <w:r w:rsidRPr="00AB0C4E">
        <w:t>- амортизация по всем объектам амортизируемого имущества начисляется линейным методом;</w:t>
      </w:r>
    </w:p>
    <w:p w14:paraId="4B3DFEE1" w14:textId="77777777" w:rsidR="00AB0C4E" w:rsidRPr="00AB0C4E" w:rsidRDefault="00AB0C4E" w:rsidP="00AB0C4E">
      <w:pPr>
        <w:ind w:firstLine="709"/>
      </w:pPr>
      <w:r w:rsidRPr="00AB0C4E">
        <w:t>- при осуществлении капитальных вложений, связанных с приобретением основных средств, в состав косвенных расходов единовременно включается 10% (по всем основным средствам, независимо от амортизационной группы) суммы произведенных капитальных вложений.</w:t>
      </w:r>
    </w:p>
    <w:p w14:paraId="2467D75B" w14:textId="77777777" w:rsidR="00AB0C4E" w:rsidRPr="00AB0C4E" w:rsidRDefault="00AB0C4E" w:rsidP="00AB0C4E">
      <w:pPr>
        <w:ind w:firstLine="709"/>
      </w:pPr>
      <w:r w:rsidRPr="00AB0C4E">
        <w:t>В январе организация приобрела и ввела в эксплуатацию оборудование стоимостью 1 900 000 руб. (без НДС). В соответствии с Классификацией ОС организация установила срок полезного использования 30 месяцев. Амортизация по оборудованию начисляется с 1 февраля 2019 г.</w:t>
      </w:r>
    </w:p>
    <w:p w14:paraId="3EBD7AD3" w14:textId="77777777" w:rsidR="00AB0C4E" w:rsidRPr="00AB0C4E" w:rsidRDefault="00AB0C4E" w:rsidP="00AB0C4E">
      <w:pPr>
        <w:ind w:firstLine="709"/>
      </w:pPr>
      <w:r w:rsidRPr="00AB0C4E">
        <w:t>В феврале организация списывает в состав расходов 10% первоначальной стоимости оборудования - 190 000 руб.</w:t>
      </w:r>
    </w:p>
    <w:p w14:paraId="061DD669" w14:textId="77777777" w:rsidR="00AB0C4E" w:rsidRPr="00AB0C4E" w:rsidRDefault="00AB0C4E" w:rsidP="00AB0C4E">
      <w:pPr>
        <w:ind w:firstLine="709"/>
      </w:pPr>
      <w:r w:rsidRPr="00AB0C4E">
        <w:t>Рассчитаем сумму амортизации по оборудованию, которую организация может включать в расходы ежемесячно начиная с февраля 2019 г.:</w:t>
      </w:r>
    </w:p>
    <w:p w14:paraId="41B720E2" w14:textId="77777777" w:rsidR="00AB0C4E" w:rsidRPr="00AB0C4E" w:rsidRDefault="00AB0C4E" w:rsidP="00AB0C4E">
      <w:pPr>
        <w:ind w:firstLine="709"/>
      </w:pPr>
      <w:r w:rsidRPr="00AB0C4E">
        <w:t>(1 900 000 руб. - 190 000 руб.</w:t>
      </w:r>
      <w:proofErr w:type="gramStart"/>
      <w:r w:rsidRPr="00AB0C4E">
        <w:t>) :</w:t>
      </w:r>
      <w:proofErr w:type="gramEnd"/>
      <w:r w:rsidRPr="00AB0C4E">
        <w:t xml:space="preserve"> 30 мес. = 57 000 </w:t>
      </w:r>
      <w:proofErr w:type="spellStart"/>
      <w:r w:rsidRPr="00AB0C4E">
        <w:t>руб</w:t>
      </w:r>
      <w:proofErr w:type="spellEnd"/>
      <w:r w:rsidRPr="00AB0C4E">
        <w:t>/мес.</w:t>
      </w:r>
    </w:p>
    <w:p w14:paraId="2975546C" w14:textId="77777777" w:rsidR="00AB0C4E" w:rsidRPr="00AB0C4E" w:rsidRDefault="00AB0C4E" w:rsidP="00AB0C4E">
      <w:pPr>
        <w:ind w:firstLine="709"/>
      </w:pPr>
      <w:r w:rsidRPr="00AB0C4E">
        <w:t>Таким образом, в феврале в налоговом учете организация спишет на расходы две суммы:</w:t>
      </w:r>
    </w:p>
    <w:p w14:paraId="1534704E" w14:textId="77777777" w:rsidR="00AB0C4E" w:rsidRPr="00AB0C4E" w:rsidRDefault="00AB0C4E" w:rsidP="00AB0C4E">
      <w:pPr>
        <w:ind w:firstLine="709"/>
      </w:pPr>
      <w:r w:rsidRPr="00AB0C4E">
        <w:t>- амортизационную премию в размере 190 000 руб.;</w:t>
      </w:r>
    </w:p>
    <w:p w14:paraId="17C5153D" w14:textId="77777777" w:rsidR="00AB0C4E" w:rsidRPr="00AB0C4E" w:rsidRDefault="00AB0C4E" w:rsidP="00AB0C4E">
      <w:pPr>
        <w:ind w:firstLine="709"/>
      </w:pPr>
      <w:r w:rsidRPr="00AB0C4E">
        <w:t>- сумму амортизации в размере 57 000 руб.</w:t>
      </w:r>
    </w:p>
    <w:p w14:paraId="7ECC81C6" w14:textId="77777777" w:rsidR="00AB0C4E" w:rsidRPr="00AB0C4E" w:rsidRDefault="00AB0C4E" w:rsidP="00AB0C4E">
      <w:pPr>
        <w:ind w:firstLine="709"/>
      </w:pPr>
      <w:r w:rsidRPr="00AB0C4E">
        <w:t>В дальнейшем ежемесячно организация в налоговом учете будет начислять амортизацию по оборудованию в сумме 57 000 руб.</w:t>
      </w:r>
    </w:p>
    <w:p w14:paraId="069B871D" w14:textId="77777777" w:rsidR="00AB0C4E" w:rsidRPr="00AB0C4E" w:rsidRDefault="00AB0C4E" w:rsidP="00AB0C4E">
      <w:pPr>
        <w:ind w:firstLine="709"/>
      </w:pPr>
    </w:p>
    <w:p w14:paraId="179B1285" w14:textId="77777777" w:rsidR="00AB0C4E" w:rsidRPr="00AB0C4E" w:rsidRDefault="00AB0C4E" w:rsidP="00AB0C4E">
      <w:pPr>
        <w:ind w:firstLine="709"/>
      </w:pPr>
      <w:r w:rsidRPr="00AB0C4E">
        <w:rPr>
          <w:b/>
          <w:bCs/>
        </w:rPr>
        <w:lastRenderedPageBreak/>
        <w:t>При проведении работ по достройке, дооборудованию, реконструкции, модернизации, техническому перевооружению основных средств</w:t>
      </w:r>
      <w:r w:rsidRPr="00AB0C4E">
        <w:t xml:space="preserve"> в расходах можно единовременно учесть до 10% (а в отношении основных средств, входящих в 3 - 7-ю амортизационные группы, до 30%) стоимости произведенных работ.</w:t>
      </w:r>
    </w:p>
    <w:p w14:paraId="33222786" w14:textId="77777777" w:rsidR="00AB0C4E" w:rsidRPr="00AB0C4E" w:rsidRDefault="00AB0C4E" w:rsidP="00AB0C4E">
      <w:pPr>
        <w:ind w:firstLine="709"/>
      </w:pPr>
      <w:r w:rsidRPr="00AB0C4E">
        <w:t>Затраты в виде амортизационной премии в случаях реконструкции (модернизации) основного средства признаются расходами того отчетного (налогового) периода, на который приходится дата изменения его первоначальной стоимости (письма Минфина России от 29.09.2014 N 03-03-06/1/48511, от 20.08.2014 N 03-03-06/1/41628).</w:t>
      </w:r>
    </w:p>
    <w:p w14:paraId="405303CA" w14:textId="77777777" w:rsidR="00AB0C4E" w:rsidRPr="00AB0C4E" w:rsidRDefault="00AB0C4E" w:rsidP="00AB0C4E">
      <w:pPr>
        <w:ind w:firstLine="709"/>
      </w:pPr>
      <w:r w:rsidRPr="00AB0C4E">
        <w:t>При этом в письме Минфина России от 09.06.2015 N 03-03-06/1/33417 разъясняется, что датой изменения первоначальной стоимости объекта основных средств является дата окончания соответствующих работ, подтвержденная документом, оформленным в соответствии с требованиями п. 1 ст. 252 НК РФ.</w:t>
      </w:r>
    </w:p>
    <w:p w14:paraId="4BC53A7E" w14:textId="77777777" w:rsidR="00AB0C4E" w:rsidRPr="00AB0C4E" w:rsidRDefault="00AB0C4E" w:rsidP="00AB0C4E">
      <w:pPr>
        <w:ind w:firstLine="709"/>
      </w:pPr>
    </w:p>
    <w:p w14:paraId="6861D301" w14:textId="77777777" w:rsidR="00AB0C4E" w:rsidRPr="00AB0C4E" w:rsidRDefault="00AB0C4E" w:rsidP="00AB0C4E">
      <w:pPr>
        <w:ind w:firstLine="709"/>
      </w:pPr>
      <w:r w:rsidRPr="00AB0C4E">
        <w:t>Примечание. При решении вопроса о применении амортизационной премии необходимо учитывать, что в бухгалтерском учете такого механизма нет. Соответственно, применение амортизационной премии приводит к расхождению данных бухгалтерского и налогового учета.</w:t>
      </w:r>
    </w:p>
    <w:p w14:paraId="0BE8C866" w14:textId="77777777" w:rsidR="00AB0C4E" w:rsidRPr="00AB0C4E" w:rsidRDefault="00AB0C4E" w:rsidP="00AB0C4E">
      <w:pPr>
        <w:ind w:firstLine="709"/>
      </w:pPr>
    </w:p>
    <w:p w14:paraId="7C5CAE45" w14:textId="77777777" w:rsidR="00AB0C4E" w:rsidRPr="00AB0C4E" w:rsidRDefault="00AB0C4E" w:rsidP="00AB0C4E">
      <w:pPr>
        <w:ind w:firstLine="709"/>
      </w:pPr>
      <w:r w:rsidRPr="00AB0C4E">
        <w:t xml:space="preserve">Кроме того, нужно иметь в виду, что в главе 25 НК РФ есть нормы, </w:t>
      </w:r>
      <w:r w:rsidRPr="00AB0C4E">
        <w:rPr>
          <w:b/>
          <w:bCs/>
        </w:rPr>
        <w:t>обязывающие организацию при реализации &lt;*&gt; объекта основных средств, в отношении которого ранее была применена амортизационная премия, восстановить сумму амортизационной премии, ранее включенную в расходы, и отразить ее в составе доходов</w:t>
      </w:r>
      <w:r w:rsidRPr="00AB0C4E">
        <w:t>.</w:t>
      </w:r>
    </w:p>
    <w:p w14:paraId="0A967645" w14:textId="77777777" w:rsidR="00AB0C4E" w:rsidRPr="00AB0C4E" w:rsidRDefault="00AB0C4E" w:rsidP="00AB0C4E">
      <w:pPr>
        <w:ind w:firstLine="709"/>
      </w:pPr>
      <w:r w:rsidRPr="00AB0C4E">
        <w:t>--------------------------------</w:t>
      </w:r>
    </w:p>
    <w:p w14:paraId="4943E971" w14:textId="77777777" w:rsidR="00AB0C4E" w:rsidRPr="00AB0C4E" w:rsidRDefault="00AB0C4E" w:rsidP="00AB0C4E">
      <w:pPr>
        <w:ind w:firstLine="709"/>
      </w:pPr>
      <w:bookmarkStart w:id="129" w:name="Par511"/>
      <w:bookmarkEnd w:id="129"/>
      <w:r w:rsidRPr="00AB0C4E">
        <w:t>&lt;*&gt; Если объект не продается, а выбывает из организации по каким-то иным основаниям, то амортизационную премию восстанавливать и включать в доходы не нужно.</w:t>
      </w:r>
    </w:p>
    <w:p w14:paraId="4D5F6C9E" w14:textId="77777777" w:rsidR="00AB0C4E" w:rsidRPr="00AB0C4E" w:rsidRDefault="00AB0C4E" w:rsidP="00AB0C4E">
      <w:pPr>
        <w:ind w:firstLine="709"/>
      </w:pPr>
    </w:p>
    <w:p w14:paraId="60D6B7B2" w14:textId="77777777" w:rsidR="00AB0C4E" w:rsidRPr="00AB0C4E" w:rsidRDefault="00AB0C4E" w:rsidP="00AB0C4E">
      <w:pPr>
        <w:ind w:firstLine="709"/>
      </w:pPr>
      <w:r w:rsidRPr="00AB0C4E">
        <w:t>Обязанность восстанавливать амортизационную премию возникает в случае одновременного выполнения двух условий (п. 9 ст. 258 НК РФ):</w:t>
      </w:r>
    </w:p>
    <w:p w14:paraId="285220C0" w14:textId="77777777" w:rsidR="00AB0C4E" w:rsidRPr="00AB0C4E" w:rsidRDefault="00AB0C4E" w:rsidP="00AB0C4E">
      <w:pPr>
        <w:ind w:firstLine="709"/>
      </w:pPr>
      <w:r w:rsidRPr="00AB0C4E">
        <w:t>1) с момента ввода объекта в эксплуатацию до момента его продажи прошло менее пяти лет;</w:t>
      </w:r>
    </w:p>
    <w:p w14:paraId="71BF2D9B" w14:textId="77777777" w:rsidR="00AB0C4E" w:rsidRPr="00AB0C4E" w:rsidRDefault="00AB0C4E" w:rsidP="00AB0C4E">
      <w:pPr>
        <w:ind w:firstLine="709"/>
      </w:pPr>
      <w:r w:rsidRPr="00AB0C4E">
        <w:t>2) объект продается лицу, являющемуся взаимозависимым &lt;**&gt; с организацией-продавцом.</w:t>
      </w:r>
    </w:p>
    <w:p w14:paraId="4E457491" w14:textId="77777777" w:rsidR="00AB0C4E" w:rsidRPr="00AB0C4E" w:rsidRDefault="00AB0C4E" w:rsidP="00AB0C4E">
      <w:pPr>
        <w:ind w:firstLine="709"/>
      </w:pPr>
      <w:r w:rsidRPr="00AB0C4E">
        <w:t>--------------------------------</w:t>
      </w:r>
    </w:p>
    <w:p w14:paraId="5995AFD2" w14:textId="77777777" w:rsidR="00AB0C4E" w:rsidRPr="00AB0C4E" w:rsidRDefault="00AB0C4E" w:rsidP="00AB0C4E">
      <w:pPr>
        <w:ind w:firstLine="709"/>
      </w:pPr>
      <w:bookmarkStart w:id="130" w:name="Par517"/>
      <w:bookmarkEnd w:id="130"/>
      <w:r w:rsidRPr="00AB0C4E">
        <w:t>&lt;**&gt; Основания признания лиц взаимозависимыми установлены ст. 105.1 НК РФ.</w:t>
      </w:r>
    </w:p>
    <w:p w14:paraId="5E8700A0" w14:textId="77777777" w:rsidR="00AB0C4E" w:rsidRPr="00AB0C4E" w:rsidRDefault="00AB0C4E" w:rsidP="00AB0C4E">
      <w:pPr>
        <w:ind w:firstLine="709"/>
        <w:jc w:val="center"/>
        <w:rPr>
          <w:b/>
        </w:rPr>
      </w:pPr>
      <w:bookmarkStart w:id="131" w:name="Par518"/>
      <w:bookmarkEnd w:id="131"/>
      <w:r w:rsidRPr="00AB0C4E">
        <w:rPr>
          <w:b/>
        </w:rPr>
        <w:t>Применение к основной норме амортизации</w:t>
      </w:r>
    </w:p>
    <w:p w14:paraId="7C2FE532" w14:textId="77777777" w:rsidR="00AB0C4E" w:rsidRPr="00AB0C4E" w:rsidRDefault="00AB0C4E" w:rsidP="00AB0C4E">
      <w:pPr>
        <w:ind w:firstLine="709"/>
        <w:jc w:val="center"/>
        <w:rPr>
          <w:b/>
        </w:rPr>
      </w:pPr>
      <w:r w:rsidRPr="00AB0C4E">
        <w:rPr>
          <w:b/>
        </w:rPr>
        <w:t>повышающих коэффициентов</w:t>
      </w:r>
    </w:p>
    <w:p w14:paraId="54789EA8" w14:textId="77777777" w:rsidR="00AB0C4E" w:rsidRPr="00AB0C4E" w:rsidRDefault="00AB0C4E" w:rsidP="00AB0C4E">
      <w:pPr>
        <w:ind w:firstLine="709"/>
      </w:pPr>
    </w:p>
    <w:p w14:paraId="326B77A9" w14:textId="77777777" w:rsidR="00AB0C4E" w:rsidRPr="00AB0C4E" w:rsidRDefault="00AB0C4E" w:rsidP="00AB0C4E">
      <w:pPr>
        <w:ind w:firstLine="709"/>
      </w:pPr>
      <w:r w:rsidRPr="00AB0C4E">
        <w:t>Статья 259.3 НК РФ предоставляет организации возможность при начислении амортизации по объектам основных средств применять повышающие коэффициенты &lt;*&gt;.</w:t>
      </w:r>
    </w:p>
    <w:p w14:paraId="5FDA660F" w14:textId="77777777" w:rsidR="00AB0C4E" w:rsidRPr="00AB0C4E" w:rsidRDefault="00AB0C4E" w:rsidP="00AB0C4E">
      <w:pPr>
        <w:ind w:firstLine="709"/>
      </w:pPr>
      <w:r w:rsidRPr="00AB0C4E">
        <w:lastRenderedPageBreak/>
        <w:t>--------------------------------</w:t>
      </w:r>
    </w:p>
    <w:p w14:paraId="588A3B38" w14:textId="77777777" w:rsidR="00AB0C4E" w:rsidRPr="00AB0C4E" w:rsidRDefault="00AB0C4E" w:rsidP="00AB0C4E">
      <w:pPr>
        <w:ind w:firstLine="709"/>
      </w:pPr>
      <w:bookmarkStart w:id="132" w:name="Par523"/>
      <w:bookmarkEnd w:id="132"/>
      <w:r w:rsidRPr="00AB0C4E">
        <w:t>&lt;*&gt; Заметим, что в бухгалтерском учете применение повышающего коэффициента не выше 3 возможно только в отношении тех объектов, которые амортизируются способом уменьшающего остатка. При начислении амортизации линейным способом никакие повышающие коэффициенты к норме амортизации в бухгалтерском учете не применяются (письмо Минфина России от 26.04.2010 N 03-05-05-01/09).</w:t>
      </w:r>
    </w:p>
    <w:p w14:paraId="4A0EB127" w14:textId="77777777" w:rsidR="00AB0C4E" w:rsidRPr="00AB0C4E" w:rsidRDefault="00AB0C4E" w:rsidP="00AB0C4E">
      <w:pPr>
        <w:ind w:firstLine="709"/>
      </w:pPr>
    </w:p>
    <w:p w14:paraId="30AF0EE5" w14:textId="77777777" w:rsidR="00AB0C4E" w:rsidRPr="00AB0C4E" w:rsidRDefault="00AB0C4E" w:rsidP="00AB0C4E">
      <w:pPr>
        <w:ind w:firstLine="709"/>
      </w:pPr>
      <w:r w:rsidRPr="00AB0C4E">
        <w:t xml:space="preserve">Организации вправе применять к основной норме амортизации специальный </w:t>
      </w:r>
      <w:r w:rsidRPr="00AB0C4E">
        <w:rPr>
          <w:b/>
          <w:bCs/>
        </w:rPr>
        <w:t>коэффициент, но не выше 2</w:t>
      </w:r>
      <w:r w:rsidRPr="00AB0C4E">
        <w:t>:</w:t>
      </w:r>
    </w:p>
    <w:p w14:paraId="46DB25FB" w14:textId="77777777" w:rsidR="00AB0C4E" w:rsidRPr="00AB0C4E" w:rsidRDefault="00AB0C4E" w:rsidP="00AB0C4E">
      <w:pPr>
        <w:ind w:firstLine="709"/>
      </w:pPr>
      <w:r w:rsidRPr="00AB0C4E">
        <w:t>1) в отношении амортизируемых основных средств, используемых для работы в условиях агрессивной среды и (или) повышенной сменности.</w:t>
      </w:r>
    </w:p>
    <w:p w14:paraId="604CF043" w14:textId="77777777" w:rsidR="00AB0C4E" w:rsidRPr="00AB0C4E" w:rsidRDefault="00AB0C4E" w:rsidP="00AB0C4E">
      <w:pPr>
        <w:ind w:firstLine="709"/>
      </w:pPr>
      <w:r w:rsidRPr="00AB0C4E">
        <w:t>При применении нелинейного метода начисления амортизации указанный специальный коэффициент не применяется к основным средствам, относящимся к первой - третьей амортизационным группам.</w:t>
      </w:r>
    </w:p>
    <w:p w14:paraId="02AA31A1" w14:textId="77777777" w:rsidR="00AB0C4E" w:rsidRPr="00AB0C4E" w:rsidRDefault="00AB0C4E" w:rsidP="00AB0C4E">
      <w:pPr>
        <w:ind w:firstLine="709"/>
      </w:pPr>
    </w:p>
    <w:p w14:paraId="563EA78F" w14:textId="77777777" w:rsidR="00AB0C4E" w:rsidRPr="00AB0C4E" w:rsidRDefault="00AB0C4E" w:rsidP="00AB0C4E">
      <w:pPr>
        <w:ind w:firstLine="709"/>
      </w:pPr>
      <w:r w:rsidRPr="00AB0C4E">
        <w:t>Примечание. Имейте в виду: в настоящее время этот коэффициент может применяться в отношении только тех амортизируемых основных средств, которые были приняты на учет до 1 января 2014 г. &lt;**&gt;.</w:t>
      </w:r>
    </w:p>
    <w:p w14:paraId="3CAEEA06" w14:textId="77777777" w:rsidR="00AB0C4E" w:rsidRPr="00AB0C4E" w:rsidRDefault="00AB0C4E" w:rsidP="00AB0C4E">
      <w:pPr>
        <w:ind w:firstLine="709"/>
      </w:pPr>
      <w:r w:rsidRPr="00AB0C4E">
        <w:t>--------------------------------</w:t>
      </w:r>
    </w:p>
    <w:p w14:paraId="1D54C731" w14:textId="77777777" w:rsidR="00AB0C4E" w:rsidRPr="00AB0C4E" w:rsidRDefault="00AB0C4E" w:rsidP="00AB0C4E">
      <w:pPr>
        <w:ind w:firstLine="709"/>
      </w:pPr>
      <w:bookmarkStart w:id="133" w:name="Par531"/>
      <w:bookmarkEnd w:id="133"/>
      <w:r w:rsidRPr="00AB0C4E">
        <w:t>&lt;**&gt; Обратите внимание! По мнению Минфина России, эта норма не позволяет применять указанный коэффициент организациям, реорганизованным после 1 января 2014 г. (см. письмо Минфина России от 20.11.2018 N 03-03-06/1/83586). Например, организация приобрела в 2012 году основные средства, которые стала использовать в круглосуточном производстве. В соответствии со своей учетной политикой в 2012 - 2018 гг. амортизацию по этим основным средствам организация начисляла с коэффициентом 2. В 2018 году организация была реорганизована в форме преобразования. С учетом позиции Минфина России, вновь созданная организация не вправе применять к указанным основным средствам повышающий коэффициент, так как у нее эти основные средства формально приняты к учету в 2018 году.</w:t>
      </w:r>
    </w:p>
    <w:p w14:paraId="586A6290" w14:textId="77777777" w:rsidR="00AB0C4E" w:rsidRPr="00AB0C4E" w:rsidRDefault="00AB0C4E" w:rsidP="00AB0C4E">
      <w:pPr>
        <w:ind w:firstLine="709"/>
      </w:pPr>
    </w:p>
    <w:p w14:paraId="04541E42" w14:textId="77777777" w:rsidR="00AB0C4E" w:rsidRPr="00AB0C4E" w:rsidRDefault="00AB0C4E" w:rsidP="00AB0C4E">
      <w:pPr>
        <w:ind w:firstLine="709"/>
      </w:pPr>
      <w:r w:rsidRPr="00AB0C4E">
        <w:t>В этой связи возник вопрос: можно ли применять данный коэффициент в отношении основных средств, которые были приняты на учет до 1 января 2014 г., а уже после этой даты были подвергнуты реконструкции (модернизации)?</w:t>
      </w:r>
    </w:p>
    <w:p w14:paraId="2A198BB1" w14:textId="77777777" w:rsidR="00AB0C4E" w:rsidRPr="00AB0C4E" w:rsidRDefault="00AB0C4E" w:rsidP="00AB0C4E">
      <w:pPr>
        <w:ind w:firstLine="709"/>
      </w:pPr>
      <w:r w:rsidRPr="00AB0C4E">
        <w:t>Минфин России считает, что можно. В письме от 23.01.2015 N 03-03-06/1/1777 указано, что после проведения модернизации объекта основных средств, принятого на учет до 1 января 2014 г., организация вправе продолжить применение в отношении такого объекта специального коэффициента до полного списания стоимости данного амортизируемого имущества (с учетом расходов на модернизацию);</w:t>
      </w:r>
    </w:p>
    <w:p w14:paraId="3110C43E" w14:textId="77777777" w:rsidR="00AB0C4E" w:rsidRPr="00AB0C4E" w:rsidRDefault="00AB0C4E" w:rsidP="00AB0C4E">
      <w:pPr>
        <w:ind w:firstLine="709"/>
      </w:pPr>
      <w:r w:rsidRPr="00AB0C4E">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14:paraId="6B45482D" w14:textId="77777777" w:rsidR="00AB0C4E" w:rsidRPr="00AB0C4E" w:rsidRDefault="00AB0C4E" w:rsidP="00AB0C4E">
      <w:pPr>
        <w:ind w:firstLine="709"/>
      </w:pPr>
      <w:r w:rsidRPr="00AB0C4E">
        <w:t>3) в отношении собственных амортизируемых основных средств налогоплательщиков-организаций, имеющих статус резидента промышленно-производственной особой экономической зоны или туристско-рекреационной особой экономической зоны;</w:t>
      </w:r>
    </w:p>
    <w:p w14:paraId="5BEED564" w14:textId="77777777" w:rsidR="00AB0C4E" w:rsidRPr="00AB0C4E" w:rsidRDefault="00AB0C4E" w:rsidP="00AB0C4E">
      <w:pPr>
        <w:ind w:firstLine="709"/>
      </w:pPr>
      <w:r w:rsidRPr="00AB0C4E">
        <w:lastRenderedPageBreak/>
        <w:t>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перечнем &lt;*&gt;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w:t>
      </w:r>
    </w:p>
    <w:p w14:paraId="747D3EA8" w14:textId="77777777" w:rsidR="00AB0C4E" w:rsidRPr="00AB0C4E" w:rsidRDefault="00AB0C4E" w:rsidP="00AB0C4E">
      <w:pPr>
        <w:ind w:firstLine="709"/>
      </w:pPr>
      <w:r w:rsidRPr="00AB0C4E">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 Коэффициент в отношении указанных основных средств применяется начиная с 1 января 2019 г.;</w:t>
      </w:r>
    </w:p>
    <w:p w14:paraId="03D9B15D" w14:textId="77777777" w:rsidR="00AB0C4E" w:rsidRPr="00AB0C4E" w:rsidRDefault="00AB0C4E" w:rsidP="00AB0C4E">
      <w:pPr>
        <w:ind w:firstLine="709"/>
      </w:pPr>
      <w:r w:rsidRPr="00AB0C4E">
        <w:t>6) в отношении амортизируемых основных средств, включенных в первую - седьмую амортизационные группы и произведенных в соответствии с условиями специального инвестиционного контракта.</w:t>
      </w:r>
    </w:p>
    <w:p w14:paraId="5175F9DA" w14:textId="77777777" w:rsidR="00AB0C4E" w:rsidRPr="00AB0C4E" w:rsidRDefault="00AB0C4E" w:rsidP="00AB0C4E">
      <w:pPr>
        <w:ind w:firstLine="709"/>
      </w:pPr>
      <w:r w:rsidRPr="00AB0C4E">
        <w:t>--------------------------------</w:t>
      </w:r>
    </w:p>
    <w:p w14:paraId="35FEFB75" w14:textId="77777777" w:rsidR="00AB0C4E" w:rsidRPr="00AB0C4E" w:rsidRDefault="00AB0C4E" w:rsidP="00AB0C4E">
      <w:pPr>
        <w:ind w:firstLine="709"/>
      </w:pPr>
      <w:bookmarkStart w:id="134" w:name="Par541"/>
      <w:bookmarkEnd w:id="134"/>
      <w:r w:rsidRPr="00AB0C4E">
        <w:t>&lt;*&gt; Соответствующий перечень утвержден Постановлением Правительства РФ от 17.06.2015 N 600.</w:t>
      </w:r>
    </w:p>
    <w:p w14:paraId="12019A7D" w14:textId="77777777" w:rsidR="00AB0C4E" w:rsidRPr="00AB0C4E" w:rsidRDefault="00AB0C4E" w:rsidP="00AB0C4E">
      <w:pPr>
        <w:ind w:firstLine="709"/>
      </w:pPr>
    </w:p>
    <w:p w14:paraId="62905EDC" w14:textId="77777777" w:rsidR="00AB0C4E" w:rsidRPr="00AB0C4E" w:rsidRDefault="00AB0C4E" w:rsidP="00AB0C4E">
      <w:pPr>
        <w:ind w:firstLine="709"/>
      </w:pPr>
      <w:r w:rsidRPr="00AB0C4E">
        <w:t>Правила отнесения амортизируемых основных средств к произведенным в соответствии с условиями специального инвестиционного контракта определены Постановлением Правительства РФ от 22.04.2017 N 484.</w:t>
      </w:r>
    </w:p>
    <w:p w14:paraId="579419A1" w14:textId="77777777" w:rsidR="00AB0C4E" w:rsidRPr="00AB0C4E" w:rsidRDefault="00AB0C4E" w:rsidP="00AB0C4E">
      <w:pPr>
        <w:ind w:firstLine="709"/>
      </w:pPr>
      <w:r w:rsidRPr="00AB0C4E">
        <w:t xml:space="preserve">Организации вправе применять к основной норме амортизации специальный </w:t>
      </w:r>
      <w:r w:rsidRPr="00AB0C4E">
        <w:rPr>
          <w:b/>
          <w:bCs/>
        </w:rPr>
        <w:t>коэффициент, но не выше 3</w:t>
      </w:r>
      <w:r w:rsidRPr="00AB0C4E">
        <w:t>:</w:t>
      </w:r>
    </w:p>
    <w:p w14:paraId="67A80B0E" w14:textId="77777777" w:rsidR="00AB0C4E" w:rsidRPr="00AB0C4E" w:rsidRDefault="00AB0C4E" w:rsidP="00AB0C4E">
      <w:pPr>
        <w:ind w:firstLine="709"/>
      </w:pPr>
      <w:r w:rsidRPr="00AB0C4E">
        <w:t>1) в отношении амортизируемых основных средств, являющихся предметом договора финансовой аренды (договора лизинга).</w:t>
      </w:r>
    </w:p>
    <w:p w14:paraId="34BD028F" w14:textId="77777777" w:rsidR="00AB0C4E" w:rsidRPr="00AB0C4E" w:rsidRDefault="00AB0C4E" w:rsidP="00AB0C4E">
      <w:pPr>
        <w:ind w:firstLine="709"/>
      </w:pPr>
      <w:r w:rsidRPr="00AB0C4E">
        <w:t>Указанный специальный коэффициент не применяется к основным средствам, относящимся к первой - третьей амортизационным группам;</w:t>
      </w:r>
    </w:p>
    <w:p w14:paraId="5218060F" w14:textId="77777777" w:rsidR="00AB0C4E" w:rsidRPr="00AB0C4E" w:rsidRDefault="00AB0C4E" w:rsidP="00AB0C4E">
      <w:pPr>
        <w:ind w:firstLine="709"/>
      </w:pPr>
      <w:r w:rsidRPr="00AB0C4E">
        <w:t>2) в отношении амортизируемых основных средств, используемых только для осуществления научно-технической деятельности.</w:t>
      </w:r>
    </w:p>
    <w:p w14:paraId="7EAD4CAE" w14:textId="77777777" w:rsidR="00AB0C4E" w:rsidRPr="00AB0C4E" w:rsidRDefault="00AB0C4E" w:rsidP="00AB0C4E">
      <w:pPr>
        <w:ind w:firstLine="709"/>
      </w:pPr>
      <w:r w:rsidRPr="00AB0C4E">
        <w:t>По разъяснению Минфина России, этот коэффициент может применяться к амортизируемым основным средствам, которые используются только для осуществления научных исследований и (или) опытно-конструкторских разработок, понятие которых дано в ст. 262 НК РФ (письмо от 14.04.2008 N 03-03-06/1/282);</w:t>
      </w:r>
    </w:p>
    <w:p w14:paraId="5963AA3E" w14:textId="77777777" w:rsidR="00AB0C4E" w:rsidRPr="00AB0C4E" w:rsidRDefault="00AB0C4E" w:rsidP="00AB0C4E">
      <w:pPr>
        <w:ind w:firstLine="709"/>
      </w:pPr>
      <w:r w:rsidRPr="00AB0C4E">
        <w:t>3) в отношении амортизируемых основных средств, используемых налогоплательщиками, указанными в п. 1 ст. 275.2 НК РФ, исключительно при осуществлении деятельности, связанной с добычей углеводородного сырья на новом морском месторождении углеводородного сырья;</w:t>
      </w:r>
    </w:p>
    <w:p w14:paraId="5F86F040" w14:textId="77777777" w:rsidR="00AB0C4E" w:rsidRPr="00AB0C4E" w:rsidRDefault="00AB0C4E" w:rsidP="00AB0C4E">
      <w:pPr>
        <w:ind w:firstLine="709"/>
      </w:pPr>
      <w:r w:rsidRPr="00AB0C4E">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14:paraId="56BBBE63" w14:textId="77777777" w:rsidR="00AB0C4E" w:rsidRPr="00AB0C4E" w:rsidRDefault="00AB0C4E" w:rsidP="00AB0C4E">
      <w:pPr>
        <w:ind w:firstLine="709"/>
      </w:pPr>
      <w:r w:rsidRPr="00AB0C4E">
        <w:t>Эта норма применяется до 1 января 2023 г. в отношении объектов основных средств, введенных в эксплуатацию после 1 января 2018 г. При этом заметим, что в 2018 году соответствующий перечень, установленный Правительством РФ, так и не появился.</w:t>
      </w:r>
    </w:p>
    <w:p w14:paraId="7B83AE75" w14:textId="77777777" w:rsidR="00AB0C4E" w:rsidRPr="00AB0C4E" w:rsidRDefault="00AB0C4E" w:rsidP="00AB0C4E">
      <w:pPr>
        <w:ind w:firstLine="709"/>
      </w:pPr>
      <w:r w:rsidRPr="00AB0C4E">
        <w:t xml:space="preserve">При применении повышающих коэффициентов </w:t>
      </w:r>
      <w:r w:rsidRPr="00AB0C4E">
        <w:rPr>
          <w:b/>
          <w:bCs/>
        </w:rPr>
        <w:t>необходимо придерживаться следующих правил</w:t>
      </w:r>
      <w:r w:rsidRPr="00AB0C4E">
        <w:t>.</w:t>
      </w:r>
    </w:p>
    <w:p w14:paraId="05C8BE30" w14:textId="77777777" w:rsidR="00AB0C4E" w:rsidRPr="00AB0C4E" w:rsidRDefault="00AB0C4E" w:rsidP="00AB0C4E">
      <w:pPr>
        <w:ind w:firstLine="709"/>
      </w:pPr>
      <w:r w:rsidRPr="00AB0C4E">
        <w:lastRenderedPageBreak/>
        <w:t>1. Решение о применении тех или иных коэффициентов должно быть зафиксировано в приказе об учетной политике для целей налогообложения &lt;*&gt;.</w:t>
      </w:r>
    </w:p>
    <w:p w14:paraId="0134D856" w14:textId="77777777" w:rsidR="00AB0C4E" w:rsidRPr="00AB0C4E" w:rsidRDefault="00AB0C4E" w:rsidP="00AB0C4E">
      <w:pPr>
        <w:ind w:firstLine="709"/>
      </w:pPr>
      <w:r w:rsidRPr="00AB0C4E">
        <w:t>--------------------------------</w:t>
      </w:r>
    </w:p>
    <w:p w14:paraId="635C04C0" w14:textId="77777777" w:rsidR="00AB0C4E" w:rsidRPr="00AB0C4E" w:rsidRDefault="00AB0C4E" w:rsidP="00AB0C4E">
      <w:pPr>
        <w:ind w:firstLine="709"/>
      </w:pPr>
      <w:bookmarkStart w:id="135" w:name="Par555"/>
      <w:bookmarkEnd w:id="135"/>
      <w:r w:rsidRPr="00AB0C4E">
        <w:t>&lt;*&gt; Отметим, налоговые органы настаивают на том, что применение повышающих коэффициентов возможно только при наличии соответствующей записи в учетной политике для целей налогообложения на соответствующий год (см., например, письмо УФНС России по г. Москве от 25.04.2011 N 16-12/040322@). Однако непосредственно в Налоговом кодексе такого требования нет. Поэтому организация имеет право применять повышающие коэффициенты независимо от того, закреплено это учетной политикой или нет. Правильность этого вывода подтверждается арбитражной практикой (см., например, Постановления ФАС Московского округа от 22.07.2010 N КА-А40/7473-10, Уральского округа от 23.10.2008 N Ф09-7703/08-С3 и от 27.02.2008 N Ф09-656/08-С3, Восточно-Сибирского округа от 28.08.2007 N А33-1226/07-Ф02-5824/07). Причем правомерность выводов, сделанных федеральными судами Уральского и Восточно-Сибирского округов, подтверждена ВАС РФ (Определения от 30.01.2009 N ВАС-544/09, от 22.05.2008 N 6444/08 и от 28.12.2007 N 17299/07). Но если вы не хотите спорить с налоговиками, то применение повышающих коэффициентов следует предусмотреть в учетной политике.</w:t>
      </w:r>
    </w:p>
    <w:p w14:paraId="5C2F2BB7" w14:textId="77777777" w:rsidR="00AB0C4E" w:rsidRPr="00AB0C4E" w:rsidRDefault="00AB0C4E" w:rsidP="00AB0C4E">
      <w:pPr>
        <w:ind w:firstLine="709"/>
      </w:pPr>
    </w:p>
    <w:p w14:paraId="18ACFB5A" w14:textId="77777777" w:rsidR="00AB0C4E" w:rsidRPr="00AB0C4E" w:rsidRDefault="00AB0C4E" w:rsidP="00AB0C4E">
      <w:pPr>
        <w:ind w:firstLine="709"/>
      </w:pPr>
      <w:r w:rsidRPr="00AB0C4E">
        <w:t>Например, если в организации принято решение применять повышающий коэффициент в размере 1,5 к тем объектам, которые будут работать в три смены, в приказе об учетной политике должна быть сделана запись следующего содержания:</w:t>
      </w:r>
    </w:p>
    <w:p w14:paraId="3F336671" w14:textId="77777777" w:rsidR="00AB0C4E" w:rsidRPr="00AB0C4E" w:rsidRDefault="00AB0C4E" w:rsidP="00AB0C4E">
      <w:pPr>
        <w:ind w:firstLine="709"/>
      </w:pPr>
      <w:r w:rsidRPr="00AB0C4E">
        <w:t>"По основным средствам, принятым на учет до 01.01.2014, переведенным на работу в три смены, применять к основной норме амортизации коэффициент 1,5".</w:t>
      </w:r>
    </w:p>
    <w:p w14:paraId="31EDC01D" w14:textId="77777777" w:rsidR="00AB0C4E" w:rsidRPr="00AB0C4E" w:rsidRDefault="00AB0C4E" w:rsidP="00AB0C4E">
      <w:pPr>
        <w:ind w:firstLine="709"/>
      </w:pPr>
      <w:r w:rsidRPr="00AB0C4E">
        <w:t>2. Специальный коэффициент применяется к основной норме амортизации только в тех месяцах, когда действительно имели место условия, с которыми законодательство связывает возможность применения коэффициента.</w:t>
      </w:r>
    </w:p>
    <w:p w14:paraId="08EFE1D2" w14:textId="77777777" w:rsidR="00AB0C4E" w:rsidRPr="00AB0C4E" w:rsidRDefault="00AB0C4E" w:rsidP="00AB0C4E">
      <w:pPr>
        <w:ind w:firstLine="709"/>
      </w:pPr>
      <w:r w:rsidRPr="00AB0C4E">
        <w:t>Это требование актуально при применении коэффициентов в связи с использованием ОС в условиях повышенной сменности, агрессивной среды, а также для осуществления НИОКР.</w:t>
      </w:r>
    </w:p>
    <w:p w14:paraId="75B6DB20" w14:textId="77777777" w:rsidR="00AB0C4E" w:rsidRPr="00AB0C4E" w:rsidRDefault="00AB0C4E" w:rsidP="00AB0C4E">
      <w:pPr>
        <w:ind w:firstLine="709"/>
      </w:pPr>
      <w:r w:rsidRPr="00AB0C4E">
        <w:t>Наличие условий, дающих право на применение коэффициента, должно подтверждаться соответствующими внутренними документами организации (см. письмо Минфина России от 16.06.2006 N 03-03-04/1/521) &lt;*&gt;.</w:t>
      </w:r>
    </w:p>
    <w:p w14:paraId="0301506B" w14:textId="77777777" w:rsidR="00AB0C4E" w:rsidRPr="00AB0C4E" w:rsidRDefault="00AB0C4E" w:rsidP="00AB0C4E">
      <w:pPr>
        <w:ind w:firstLine="709"/>
      </w:pPr>
      <w:r w:rsidRPr="00AB0C4E">
        <w:t>--------------------------------</w:t>
      </w:r>
    </w:p>
    <w:p w14:paraId="6476BAA9" w14:textId="77777777" w:rsidR="00AB0C4E" w:rsidRPr="00AB0C4E" w:rsidRDefault="00AB0C4E" w:rsidP="00AB0C4E">
      <w:pPr>
        <w:ind w:firstLine="709"/>
      </w:pPr>
      <w:bookmarkStart w:id="136" w:name="Par563"/>
      <w:bookmarkEnd w:id="136"/>
      <w:r w:rsidRPr="00AB0C4E">
        <w:t>&lt;*&gt; Заметим, что, по мнению Минфина России, повышающий коэффициент можно применять только в том случае, если основные средства используются в соответствующих условиях (для соответствующих целей) самим налогоплательщиком. Если же основные средства переданы в аренду, то налогоплательщик-арендодатель не вправе применять повышающий коэффициент, независимо от того, в каких условиях (для каких целей) эти объекты используются арендатором (письмо Минфина России от 27.07.2015 N 03-03-06/1/43040).</w:t>
      </w:r>
    </w:p>
    <w:p w14:paraId="39E3E287" w14:textId="77777777" w:rsidR="00AB0C4E" w:rsidRPr="00AB0C4E" w:rsidRDefault="00AB0C4E" w:rsidP="00AB0C4E">
      <w:pPr>
        <w:ind w:firstLine="709"/>
      </w:pPr>
    </w:p>
    <w:p w14:paraId="76762C8E" w14:textId="77777777" w:rsidR="00AB0C4E" w:rsidRPr="00AB0C4E" w:rsidRDefault="00AB0C4E" w:rsidP="00AB0C4E">
      <w:pPr>
        <w:ind w:firstLine="709"/>
      </w:pPr>
      <w:r w:rsidRPr="00AB0C4E">
        <w:t xml:space="preserve">Во избежание споров с налоговыми органами организации следует ежемесячно составлять документ, содержащий перечень объектов, которые в течение данного месяца работали в условиях агрессивной среды и (или) повышенной сменности либо использовались </w:t>
      </w:r>
      <w:r w:rsidRPr="00AB0C4E">
        <w:lastRenderedPageBreak/>
        <w:t>исключительно для осуществления научно-технической деятельности. Наличие такого документа будет служить основанием для бухгалтера применять к перечисленным в документе объектам соответствующий повышающий коэффициент, установленный приказом об учетной политике.</w:t>
      </w:r>
    </w:p>
    <w:p w14:paraId="2E9849C9" w14:textId="77777777" w:rsidR="00AB0C4E" w:rsidRPr="00AB0C4E" w:rsidRDefault="00AB0C4E" w:rsidP="00AB0C4E">
      <w:pPr>
        <w:ind w:firstLine="709"/>
      </w:pPr>
      <w:r w:rsidRPr="00AB0C4E">
        <w:t>Так, например, в письмах УФНС России по г. Москве от 20.06.2012 N 16-15/053957@ и от 25.04.2011 N 16-12/040322@ приведен следующий перечень документов, подтверждающих работу основных средств в многосменном режиме:</w:t>
      </w:r>
    </w:p>
    <w:p w14:paraId="235363C9" w14:textId="77777777" w:rsidR="00AB0C4E" w:rsidRPr="00AB0C4E" w:rsidRDefault="00AB0C4E" w:rsidP="00AB0C4E">
      <w:pPr>
        <w:ind w:firstLine="709"/>
      </w:pPr>
      <w:r w:rsidRPr="00AB0C4E">
        <w:t>- приказ руководителя организации о работе в многосменном режиме (с указанием периода времени);</w:t>
      </w:r>
    </w:p>
    <w:p w14:paraId="5127DF99" w14:textId="77777777" w:rsidR="00AB0C4E" w:rsidRPr="00AB0C4E" w:rsidRDefault="00AB0C4E" w:rsidP="00AB0C4E">
      <w:pPr>
        <w:ind w:firstLine="709"/>
      </w:pPr>
      <w:r w:rsidRPr="00AB0C4E">
        <w:t>- распорядительный документ руководителя организации о применении специального коэффициента в отношении конкретных основных средств (перечень основных средств с указанием их инвентарных номеров, кодов по Классификации, дат ввода в эксплуатацию, сроков полезного использования);</w:t>
      </w:r>
    </w:p>
    <w:p w14:paraId="01B9D8A9" w14:textId="77777777" w:rsidR="00AB0C4E" w:rsidRPr="00AB0C4E" w:rsidRDefault="00AB0C4E" w:rsidP="00AB0C4E">
      <w:pPr>
        <w:ind w:firstLine="709"/>
      </w:pPr>
      <w:r w:rsidRPr="00AB0C4E">
        <w:t>- ежемесячно составляемый документ, обосновывающий перечень объектов, учитываемых в течение данного месяца в составе работающих в условиях агрессивной среды и (или) повышенной сменности;</w:t>
      </w:r>
    </w:p>
    <w:p w14:paraId="51B98A55" w14:textId="77777777" w:rsidR="00AB0C4E" w:rsidRPr="00AB0C4E" w:rsidRDefault="00AB0C4E" w:rsidP="00AB0C4E">
      <w:pPr>
        <w:ind w:firstLine="709"/>
      </w:pPr>
      <w:r w:rsidRPr="00AB0C4E">
        <w:t>- табель учета рабочего времени сотрудников, занятых на эксплуатации основных средств, работающих в условиях повышенной сменности;</w:t>
      </w:r>
    </w:p>
    <w:p w14:paraId="55FCCEE6" w14:textId="77777777" w:rsidR="00AB0C4E" w:rsidRPr="00AB0C4E" w:rsidRDefault="00AB0C4E" w:rsidP="00AB0C4E">
      <w:pPr>
        <w:ind w:firstLine="709"/>
      </w:pPr>
      <w:r w:rsidRPr="00AB0C4E">
        <w:t>- иные документы, подтверждающие использование основных средств с применением многосменного режима работы.</w:t>
      </w:r>
    </w:p>
    <w:p w14:paraId="5E9A2D3D" w14:textId="77777777" w:rsidR="00AB0C4E" w:rsidRPr="00AB0C4E" w:rsidRDefault="00AB0C4E" w:rsidP="00AB0C4E">
      <w:pPr>
        <w:ind w:firstLine="709"/>
      </w:pPr>
    </w:p>
    <w:p w14:paraId="5BC65546" w14:textId="77777777" w:rsidR="00AB0C4E" w:rsidRPr="00AB0C4E" w:rsidRDefault="00AB0C4E" w:rsidP="00AB0C4E">
      <w:pPr>
        <w:ind w:firstLine="709"/>
      </w:pPr>
      <w:r w:rsidRPr="00AB0C4E">
        <w:t>Пример 2.4. Учетной политикой организации на 2019 год предусмотрено:</w:t>
      </w:r>
    </w:p>
    <w:p w14:paraId="62C24FA5" w14:textId="77777777" w:rsidR="00AB0C4E" w:rsidRPr="00AB0C4E" w:rsidRDefault="00AB0C4E" w:rsidP="00AB0C4E">
      <w:pPr>
        <w:ind w:firstLine="709"/>
      </w:pPr>
      <w:r w:rsidRPr="00AB0C4E">
        <w:t>- начисление амортизации по объектам амортизируемого имущества с применением линейного метода;</w:t>
      </w:r>
    </w:p>
    <w:p w14:paraId="53765863" w14:textId="77777777" w:rsidR="00AB0C4E" w:rsidRPr="00AB0C4E" w:rsidRDefault="00AB0C4E" w:rsidP="00AB0C4E">
      <w:pPr>
        <w:ind w:firstLine="709"/>
      </w:pPr>
      <w:r w:rsidRPr="00AB0C4E">
        <w:t>- применение повышающего коэффициента 1,5 при использовании объектов основных средств, принятых на учет до 01.01.2014, для работы в условиях повышенной сменности.</w:t>
      </w:r>
    </w:p>
    <w:p w14:paraId="7E29B9EF" w14:textId="77777777" w:rsidR="00AB0C4E" w:rsidRPr="00AB0C4E" w:rsidRDefault="00AB0C4E" w:rsidP="00AB0C4E">
      <w:pPr>
        <w:ind w:firstLine="709"/>
      </w:pPr>
      <w:r w:rsidRPr="00AB0C4E">
        <w:t>В соответствии с распоряжением руководителя организации с 1 февраля 2019 г. производственный цех был переведен на режим работы в три смены сроком на один месяц.</w:t>
      </w:r>
    </w:p>
    <w:p w14:paraId="21CEFC37" w14:textId="77777777" w:rsidR="00AB0C4E" w:rsidRPr="00AB0C4E" w:rsidRDefault="00AB0C4E" w:rsidP="00AB0C4E">
      <w:pPr>
        <w:ind w:firstLine="709"/>
      </w:pPr>
      <w:r w:rsidRPr="00AB0C4E">
        <w:t>В указанном цехе эксплуатируется объект первоначальной стоимостью 450 000 руб., принятый на учет до 01.01.2014 и включенный в 6-ю амортизационную группу. Срок полезного использования, установленный при вводе в эксплуатацию, - 150 месяцев. Норма амортизации - 0,667% (100</w:t>
      </w:r>
      <w:proofErr w:type="gramStart"/>
      <w:r w:rsidRPr="00AB0C4E">
        <w:t>% :</w:t>
      </w:r>
      <w:proofErr w:type="gramEnd"/>
      <w:r w:rsidRPr="00AB0C4E">
        <w:t xml:space="preserve"> 150 мес.). Ежемесячная сумма амортизации - 3 000 руб.</w:t>
      </w:r>
    </w:p>
    <w:p w14:paraId="1CAE7D29" w14:textId="77777777" w:rsidR="00AB0C4E" w:rsidRPr="00AB0C4E" w:rsidRDefault="00AB0C4E" w:rsidP="00AB0C4E">
      <w:pPr>
        <w:ind w:firstLine="709"/>
      </w:pPr>
      <w:r w:rsidRPr="00AB0C4E">
        <w:t>В феврале на основании распоряжения руководителя организации о переводе цеха на режим работы в три смены к основной норме амортизации применяется коэффициент 1,5. Соответственно, сумма амортизации по объекту за февраль составит 4 500 руб. (450 000 руб. x 0,667% x 1,5).</w:t>
      </w:r>
    </w:p>
    <w:p w14:paraId="6D0443B1" w14:textId="77777777" w:rsidR="00AB0C4E" w:rsidRPr="00AB0C4E" w:rsidRDefault="00AB0C4E" w:rsidP="00AB0C4E">
      <w:pPr>
        <w:ind w:firstLine="709"/>
      </w:pPr>
      <w:r w:rsidRPr="00AB0C4E">
        <w:t>В марте амортизация по объекту начисляется в обычном порядке (без применения коэффициента). Сумма амортизации за март - 3 000 руб.</w:t>
      </w:r>
    </w:p>
    <w:p w14:paraId="57A5C72C" w14:textId="77777777" w:rsidR="00AB0C4E" w:rsidRPr="00AB0C4E" w:rsidRDefault="00AB0C4E" w:rsidP="00AB0C4E">
      <w:pPr>
        <w:ind w:firstLine="709"/>
      </w:pPr>
    </w:p>
    <w:p w14:paraId="0DD6D627" w14:textId="77777777" w:rsidR="00AB0C4E" w:rsidRPr="00AB0C4E" w:rsidRDefault="00AB0C4E" w:rsidP="00AB0C4E">
      <w:pPr>
        <w:ind w:firstLine="709"/>
      </w:pPr>
      <w:r w:rsidRPr="00AB0C4E">
        <w:lastRenderedPageBreak/>
        <w:t>3. Под агрессивной средой в целях налогообложения прибыли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w:t>
      </w:r>
    </w:p>
    <w:p w14:paraId="05E2509E" w14:textId="77777777" w:rsidR="00AB0C4E" w:rsidRPr="00AB0C4E" w:rsidRDefault="00AB0C4E" w:rsidP="00AB0C4E">
      <w:pPr>
        <w:ind w:firstLine="709"/>
      </w:pPr>
      <w:r w:rsidRPr="00AB0C4E">
        <w:t xml:space="preserve">К работе в агрессивной среде приравнивается также нахождение основных средств в контакте с </w:t>
      </w:r>
      <w:proofErr w:type="spellStart"/>
      <w:r w:rsidRPr="00AB0C4E">
        <w:t>взрыво</w:t>
      </w:r>
      <w:proofErr w:type="spellEnd"/>
      <w:r w:rsidRPr="00AB0C4E">
        <w:t>-,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14:paraId="563B6496" w14:textId="77777777" w:rsidR="00AB0C4E" w:rsidRPr="00AB0C4E" w:rsidRDefault="00AB0C4E" w:rsidP="00AB0C4E">
      <w:pPr>
        <w:ind w:firstLine="709"/>
      </w:pPr>
      <w:r w:rsidRPr="00AB0C4E">
        <w:t>Перечень основных средств, которые могут быть отнесены к категории основных средств, работающих в условиях агрессивной среды, определяется организацией самостоятельно (письма Минфина России от 13.02.2007 N 03-03-06/1/78 и от 16.06.2006 N 03-03-04/1/521).</w:t>
      </w:r>
    </w:p>
    <w:p w14:paraId="3F8EA842" w14:textId="77777777" w:rsidR="00AB0C4E" w:rsidRPr="00AB0C4E" w:rsidRDefault="00AB0C4E" w:rsidP="00AB0C4E">
      <w:pPr>
        <w:ind w:firstLine="709"/>
      </w:pPr>
    </w:p>
    <w:p w14:paraId="5ED9B6AE" w14:textId="77777777" w:rsidR="00AB0C4E" w:rsidRPr="00AB0C4E" w:rsidRDefault="00AB0C4E" w:rsidP="00AB0C4E">
      <w:pPr>
        <w:ind w:firstLine="709"/>
      </w:pPr>
      <w:r w:rsidRPr="00AB0C4E">
        <w:t>Обратите внимание! Налоговые органы настаивают на том, что для применения специального коэффициента к норме амортизационных отчислений необходимо, чтобы условия эксплуатации амортизируемых основных средств (по которым данный коэффициент будет применяться) соответствовали установленным НК РФ требованиям и отличались от обычных условий их эксплуатации.</w:t>
      </w:r>
    </w:p>
    <w:p w14:paraId="61420EB8" w14:textId="77777777" w:rsidR="00AB0C4E" w:rsidRPr="00AB0C4E" w:rsidRDefault="00AB0C4E" w:rsidP="00AB0C4E">
      <w:pPr>
        <w:ind w:firstLine="709"/>
      </w:pPr>
      <w:r w:rsidRPr="00AB0C4E">
        <w:t>Наиболее полно позиция налоговиков определена в письмах ФНС России от 17.11.2009 N ШС-17-3/205@ и Минфина России от 14.10.2009 N 03-03-05/182.</w:t>
      </w:r>
    </w:p>
    <w:p w14:paraId="3E3B9D0F" w14:textId="77777777" w:rsidR="00AB0C4E" w:rsidRPr="00AB0C4E" w:rsidRDefault="00AB0C4E" w:rsidP="00AB0C4E">
      <w:pPr>
        <w:ind w:firstLine="709"/>
      </w:pPr>
      <w:r w:rsidRPr="00AB0C4E">
        <w:t xml:space="preserve">Суть ее заключается в следующем: </w:t>
      </w:r>
      <w:r w:rsidRPr="00AB0C4E">
        <w:rPr>
          <w:b/>
          <w:bCs/>
        </w:rPr>
        <w:t>применение повышающего коэффициента правомерно в случае, если собственник оборудования использует его в режиме, не установленном соответствующей документацией производителя, или для работы в контакте с опасной средой использует оборудование, не предназначенное для эксплуатации в подобных условиях</w:t>
      </w:r>
      <w:r w:rsidRPr="00AB0C4E">
        <w:t>. Такие обстоятельства должны быть документально подтверждены.</w:t>
      </w:r>
    </w:p>
    <w:p w14:paraId="100517BA" w14:textId="77777777" w:rsidR="00AB0C4E" w:rsidRPr="00AB0C4E" w:rsidRDefault="00AB0C4E" w:rsidP="00AB0C4E">
      <w:pPr>
        <w:ind w:firstLine="709"/>
      </w:pPr>
      <w:r w:rsidRPr="00AB0C4E">
        <w:t>Заметим, что эта логика находит понимание и у судей, рассматривающих подобные споры (см., например, Постановления ФАС Восточно-Сибирского округа от 12.12.2012 N А33-18032/2011, Западно-Сибирского округа от 04.09.2013 N А03-12862/2012) &lt;*&gt;.</w:t>
      </w:r>
    </w:p>
    <w:p w14:paraId="2E6BF4CA" w14:textId="77777777" w:rsidR="00AB0C4E" w:rsidRPr="00AB0C4E" w:rsidRDefault="00AB0C4E" w:rsidP="00AB0C4E">
      <w:pPr>
        <w:ind w:firstLine="709"/>
      </w:pPr>
      <w:r w:rsidRPr="00AB0C4E">
        <w:t>--------------------------------</w:t>
      </w:r>
    </w:p>
    <w:p w14:paraId="7E9AC863" w14:textId="77777777" w:rsidR="00AB0C4E" w:rsidRPr="00AB0C4E" w:rsidRDefault="00AB0C4E" w:rsidP="00AB0C4E">
      <w:pPr>
        <w:ind w:firstLine="709"/>
      </w:pPr>
      <w:bookmarkStart w:id="137" w:name="Par590"/>
      <w:bookmarkEnd w:id="137"/>
      <w:r w:rsidRPr="00AB0C4E">
        <w:t>&lt;*&gt; Обратите внимание! Многие специалисты высказывают мнение о том, что наличие в организации опасных производственных объектов, статус которых подтвержден соответствующим свидетельством о регистрации опасного производственного объекта, само по себе дает организации право применять повышающий коэффициент не выше 2 ко всем основным средствам, работающим на таком объекте. Более того, правомерность этой позиции подтверждается арбитражной практикой (см., например, Постановления ФАС Московского округа от 04.03.2011 N КА-А40/1148-11, от 27.10.2010 N КА-А40/12461-10, от 22.09.2010 N КА-А40/10860-10; Поволжского округа от 24.06.2013 N А12-19990/2012, Уральского округа от 22.07.2009 N Ф09-5230/09-С3, Западно-Сибирского округа от 23.03.2009 N Ф04-4795/2008(3206-А46-40)). Однако необходимо иметь в виду, что налоговая инспекция в такой ситуации с большой долей вероятности будет оспаривать правомерность применения ускоренной амортизации.</w:t>
      </w:r>
    </w:p>
    <w:p w14:paraId="13068A75" w14:textId="77777777" w:rsidR="00AB0C4E" w:rsidRPr="00AB0C4E" w:rsidRDefault="00AB0C4E" w:rsidP="00AB0C4E">
      <w:pPr>
        <w:ind w:firstLine="709"/>
      </w:pPr>
    </w:p>
    <w:p w14:paraId="7CFA7428" w14:textId="77777777" w:rsidR="00AB0C4E" w:rsidRPr="00AB0C4E" w:rsidRDefault="00AB0C4E" w:rsidP="00AB0C4E">
      <w:pPr>
        <w:ind w:firstLine="709"/>
      </w:pPr>
      <w:r w:rsidRPr="00AB0C4E">
        <w:t xml:space="preserve">4. Коэффициент за "повышенную сменность", по мнению Минфина России, можно применять не ко всем объектам основных средств, а </w:t>
      </w:r>
      <w:r w:rsidRPr="00AB0C4E">
        <w:rPr>
          <w:b/>
          <w:bCs/>
        </w:rPr>
        <w:t xml:space="preserve">только к машинам и оборудованию, используемым в прерывных технологических процессах, и только при трехсменной или </w:t>
      </w:r>
      <w:r w:rsidRPr="00AB0C4E">
        <w:rPr>
          <w:b/>
          <w:bCs/>
        </w:rPr>
        <w:lastRenderedPageBreak/>
        <w:t>круглосуточной работе таких основных средств</w:t>
      </w:r>
      <w:r w:rsidRPr="00AB0C4E">
        <w:t xml:space="preserve"> (письма Минфина России от 30.05.2008 N 03-03-06/1/341, от 19.10.2007 N 03-03-06/1/727, от 13.02.2007 N 03-03-06/1/78).</w:t>
      </w:r>
    </w:p>
    <w:p w14:paraId="2F471194" w14:textId="77777777" w:rsidR="00AB0C4E" w:rsidRPr="00AB0C4E" w:rsidRDefault="00AB0C4E" w:rsidP="00AB0C4E">
      <w:pPr>
        <w:ind w:firstLine="709"/>
      </w:pPr>
      <w:r w:rsidRPr="00AB0C4E">
        <w:t>Соответственно, применение повышающего коэффициента к иным видам основных средств, например зданиям, автомобилям, мебели, вычислительной технике, практически наверняка приведет к спору с налоговым органом.</w:t>
      </w:r>
    </w:p>
    <w:p w14:paraId="547A15BC" w14:textId="77777777" w:rsidR="00AB0C4E" w:rsidRPr="00AB0C4E" w:rsidRDefault="00AB0C4E" w:rsidP="00AB0C4E">
      <w:pPr>
        <w:ind w:firstLine="709"/>
      </w:pPr>
      <w:r w:rsidRPr="00AB0C4E">
        <w:t>Заметим, что в конце 2012 года по данной проблеме высказался Президиум ВАС РФ (Постановление Президиума ВАС РФ от 20.11.2012 N 7221/12).</w:t>
      </w:r>
    </w:p>
    <w:p w14:paraId="6AA0A543" w14:textId="77777777" w:rsidR="00AB0C4E" w:rsidRPr="00AB0C4E" w:rsidRDefault="00AB0C4E" w:rsidP="00AB0C4E">
      <w:pPr>
        <w:ind w:firstLine="709"/>
      </w:pPr>
      <w:r w:rsidRPr="00AB0C4E">
        <w:t>Судьи пришли к выводу, что Классификация ОС при отнесении тех или иных видов основных средств к амортизационным группам не содержит указания на то, определялся ли срок использования машин и оборудования, объединенных в соответствующий вид основных средств, исходя из их применения в непрерывной технологии изготовления продукции или вне таковой.</w:t>
      </w:r>
    </w:p>
    <w:p w14:paraId="2FF0DE9F" w14:textId="77777777" w:rsidR="00AB0C4E" w:rsidRPr="00AB0C4E" w:rsidRDefault="00AB0C4E" w:rsidP="00AB0C4E">
      <w:pPr>
        <w:ind w:firstLine="709"/>
      </w:pPr>
      <w:r w:rsidRPr="00AB0C4E">
        <w:t>Классификация ОС содержит наименования амортизируемого имущества, с которыми корреспондирует Общероссийский классификатор основных фондов ОК 013-94, утвержденный Постановлением Госстандарта России от 26.12.1994 N 359 (далее - Классификатор ОК 013-94).</w:t>
      </w:r>
    </w:p>
    <w:p w14:paraId="46994716" w14:textId="77777777" w:rsidR="00AB0C4E" w:rsidRPr="00AB0C4E" w:rsidRDefault="00AB0C4E" w:rsidP="00AB0C4E">
      <w:pPr>
        <w:ind w:firstLine="709"/>
      </w:pPr>
      <w:r w:rsidRPr="00AB0C4E">
        <w:t xml:space="preserve">В целях устранения неопределенности в вопросе правомерности применения налогоплательщиком повышающего коэффициента следует исходить из того, что </w:t>
      </w:r>
      <w:r w:rsidRPr="00AB0C4E">
        <w:rPr>
          <w:b/>
          <w:bCs/>
        </w:rPr>
        <w:t>ускоренная амортизация основных средств в связи с их эксплуатацией в режиме повышенной сменности применяется во всех случаях, кроме машин и оборудования, поименованных в разделе "Машины и оборудование" Классификатора ОК 013-94 как основные средства непрерывных производств</w:t>
      </w:r>
      <w:r w:rsidRPr="00AB0C4E">
        <w:t>.</w:t>
      </w:r>
    </w:p>
    <w:p w14:paraId="01490238" w14:textId="77777777" w:rsidR="00AB0C4E" w:rsidRPr="00AB0C4E" w:rsidRDefault="00AB0C4E" w:rsidP="00AB0C4E">
      <w:pPr>
        <w:ind w:firstLine="709"/>
      </w:pPr>
      <w:r w:rsidRPr="00AB0C4E">
        <w:t>Спор, который дошел до Президиума ВАС РФ, касался правомерности применения коэффициента в отношении волоконно-оптических линий связи, кабельных линий связи, телекоммуникационного оборудования, которые эксплуатировались налогоплательщиком круглосуточно. Суд указал, что в Классификаторе ОК 013-94 названные основные средства в качестве оборудования непрерывного действия не указаны, поэтому налогоплательщик имел полное право применять в отношении этих объектов повышающий коэффициент за работу в условиях повышенной сменности.</w:t>
      </w:r>
    </w:p>
    <w:p w14:paraId="68E6CF0C" w14:textId="77777777" w:rsidR="00AB0C4E" w:rsidRPr="00AB0C4E" w:rsidRDefault="00AB0C4E" w:rsidP="00AB0C4E">
      <w:pPr>
        <w:ind w:firstLine="709"/>
      </w:pPr>
      <w:r w:rsidRPr="00AB0C4E">
        <w:t>5. Статья 259.3 НК РФ прямо запрещает применять несколько повышающих коэффициентов амортизации в отношении одного основного средства.</w:t>
      </w:r>
    </w:p>
    <w:p w14:paraId="79A1DBBE" w14:textId="77777777" w:rsidR="00AB0C4E" w:rsidRPr="00AB0C4E" w:rsidRDefault="00AB0C4E" w:rsidP="00AB0C4E">
      <w:pPr>
        <w:ind w:firstLine="709"/>
      </w:pPr>
      <w:r w:rsidRPr="00AB0C4E">
        <w:t>Допустим, у вас на балансе есть лизинговое имущество, которое используется в круглосуточном режиме. Вы не можете одновременно применять в отношении этого имущества и коэффициент по лизингу, и коэффициент по повышенной сменности. Надо выбрать какой-то один.</w:t>
      </w:r>
    </w:p>
    <w:p w14:paraId="51781244" w14:textId="77777777" w:rsidR="00AB0C4E" w:rsidRPr="00AB0C4E" w:rsidRDefault="00AB0C4E" w:rsidP="00AB0C4E">
      <w:pPr>
        <w:ind w:firstLine="709"/>
      </w:pPr>
      <w:r w:rsidRPr="00AB0C4E">
        <w:t>Очевидно, что в такой ситуации выгоднее применять коэффициент по лизингу (во-первых, он больше (не выше 3), во-вторых, для его применения достаточно заключенного договора лизинга и соответствующей записи в учетной политике (никаких дополнительных обоснований для применения этого коэффициента не требуется)).</w:t>
      </w:r>
    </w:p>
    <w:p w14:paraId="0661997E" w14:textId="77777777" w:rsidR="00AB0C4E" w:rsidRPr="00AB0C4E" w:rsidRDefault="00AB0C4E" w:rsidP="00AB0C4E">
      <w:pPr>
        <w:ind w:firstLine="709"/>
        <w:jc w:val="center"/>
        <w:rPr>
          <w:b/>
        </w:rPr>
      </w:pPr>
      <w:bookmarkStart w:id="138" w:name="Par602"/>
      <w:bookmarkEnd w:id="138"/>
      <w:r w:rsidRPr="00AB0C4E">
        <w:rPr>
          <w:b/>
        </w:rPr>
        <w:t>Применение пониженных норм амортизации</w:t>
      </w:r>
    </w:p>
    <w:p w14:paraId="694A21A1" w14:textId="77777777" w:rsidR="00AB0C4E" w:rsidRPr="00AB0C4E" w:rsidRDefault="00AB0C4E" w:rsidP="00AB0C4E">
      <w:pPr>
        <w:ind w:firstLine="709"/>
        <w:jc w:val="center"/>
        <w:rPr>
          <w:b/>
        </w:rPr>
      </w:pPr>
    </w:p>
    <w:p w14:paraId="5BF919CB" w14:textId="77777777" w:rsidR="00AB0C4E" w:rsidRPr="00AB0C4E" w:rsidRDefault="00AB0C4E" w:rsidP="00AB0C4E">
      <w:pPr>
        <w:ind w:firstLine="709"/>
      </w:pPr>
      <w:r w:rsidRPr="00AB0C4E">
        <w:lastRenderedPageBreak/>
        <w:t>Пунктом 4 ст. 259.3 НК РФ организациям предоставлено право по своему усмотрению начислять амортизацию по всем основным средствам (либо отдельным группам) с применением понижающих коэффициентов.</w:t>
      </w:r>
    </w:p>
    <w:p w14:paraId="7E5F67B2" w14:textId="77777777" w:rsidR="00AB0C4E" w:rsidRPr="00AB0C4E" w:rsidRDefault="00AB0C4E" w:rsidP="00AB0C4E">
      <w:pPr>
        <w:ind w:firstLine="709"/>
      </w:pPr>
      <w:r w:rsidRPr="00AB0C4E">
        <w:t>Решение о применении понижающих коэффициентов принимается руководителем организации и закрепляется в учетной политике для целей налогообложения.</w:t>
      </w:r>
    </w:p>
    <w:p w14:paraId="2D1A0789" w14:textId="77777777" w:rsidR="00AB0C4E" w:rsidRPr="00AB0C4E" w:rsidRDefault="00AB0C4E" w:rsidP="00AB0C4E">
      <w:pPr>
        <w:ind w:firstLine="709"/>
      </w:pPr>
      <w:r w:rsidRPr="00AB0C4E">
        <w:t>В этом случае организации придется начислять амортизацию по пониженным нормам в течение всего налогового периода (года). Отказаться от применения понижающих коэффициентов в середине года нельзя.</w:t>
      </w:r>
    </w:p>
    <w:p w14:paraId="5A9FCD96" w14:textId="77777777" w:rsidR="00AB0C4E" w:rsidRPr="00AB0C4E" w:rsidRDefault="00AB0C4E" w:rsidP="00AB0C4E">
      <w:pPr>
        <w:ind w:firstLine="709"/>
      </w:pPr>
      <w:r w:rsidRPr="00AB0C4E">
        <w:t>В письме Минфина России от 14.01.2016 N 03-03-06/1/601 указано, что налогоплательщик вправе на основании решения руководителя, закрепленного в учетной политике для целей налогообложения, начать начисление амортизации по пониженным нормам амортизации только с начала очередного налогового периода. При этом перейти обратно на порядок начисления амортизации по нормам, установленным главой 25 НК РФ, возможно также только с начала очередного налогового периода.</w:t>
      </w:r>
    </w:p>
    <w:p w14:paraId="3F9EE3E3" w14:textId="77777777" w:rsidR="00AB0C4E" w:rsidRPr="00AB0C4E" w:rsidRDefault="00AB0C4E" w:rsidP="00AB0C4E">
      <w:pPr>
        <w:ind w:firstLine="709"/>
      </w:pPr>
      <w:r w:rsidRPr="00AB0C4E">
        <w:t>При этом перечень амортизируемого имущества, в отношении которого предполагается начислять амортизацию с применением понижающих коэффициентов, определяется налогоплательщиком самостоятельно.</w:t>
      </w:r>
    </w:p>
    <w:p w14:paraId="4D9940A0" w14:textId="77777777" w:rsidR="00AB0C4E" w:rsidRPr="00AB0C4E" w:rsidRDefault="00AB0C4E" w:rsidP="00AB0C4E">
      <w:pPr>
        <w:ind w:firstLine="709"/>
        <w:jc w:val="center"/>
        <w:rPr>
          <w:b/>
        </w:rPr>
      </w:pPr>
      <w:bookmarkStart w:id="139" w:name="Par609"/>
      <w:bookmarkEnd w:id="139"/>
      <w:r w:rsidRPr="00AB0C4E">
        <w:rPr>
          <w:b/>
        </w:rPr>
        <w:t>Создание резервов</w:t>
      </w:r>
    </w:p>
    <w:p w14:paraId="0B5106B5" w14:textId="77777777" w:rsidR="00AB0C4E" w:rsidRPr="00AB0C4E" w:rsidRDefault="00AB0C4E" w:rsidP="00AB0C4E">
      <w:pPr>
        <w:ind w:firstLine="709"/>
        <w:jc w:val="center"/>
        <w:rPr>
          <w:b/>
        </w:rPr>
      </w:pPr>
      <w:r w:rsidRPr="00AB0C4E">
        <w:rPr>
          <w:b/>
        </w:rPr>
        <w:t>под предстоящие ремонты основных средств</w:t>
      </w:r>
    </w:p>
    <w:p w14:paraId="3E7AF34B" w14:textId="77777777" w:rsidR="00AB0C4E" w:rsidRPr="00AB0C4E" w:rsidRDefault="00AB0C4E" w:rsidP="00AB0C4E">
      <w:pPr>
        <w:ind w:firstLine="709"/>
        <w:jc w:val="center"/>
        <w:rPr>
          <w:b/>
        </w:rPr>
      </w:pPr>
    </w:p>
    <w:p w14:paraId="0DD45E2A" w14:textId="77777777" w:rsidR="00AB0C4E" w:rsidRPr="00AB0C4E" w:rsidRDefault="00AB0C4E" w:rsidP="00AB0C4E">
      <w:pPr>
        <w:ind w:firstLine="709"/>
      </w:pPr>
      <w:r w:rsidRPr="00AB0C4E">
        <w:t xml:space="preserve">Глава 25 НК РФ предусматривает </w:t>
      </w:r>
      <w:r w:rsidRPr="00AB0C4E">
        <w:rPr>
          <w:b/>
          <w:bCs/>
        </w:rPr>
        <w:t>два варианта учета расходов на ремонт основных средств для целей налогообложения</w:t>
      </w:r>
      <w:r w:rsidRPr="00AB0C4E">
        <w:t xml:space="preserve"> (ст. 260 НК РФ):</w:t>
      </w:r>
    </w:p>
    <w:p w14:paraId="272D2389" w14:textId="77777777" w:rsidR="00AB0C4E" w:rsidRPr="00AB0C4E" w:rsidRDefault="00AB0C4E" w:rsidP="00AB0C4E">
      <w:pPr>
        <w:ind w:firstLine="709"/>
      </w:pPr>
      <w:r w:rsidRPr="00AB0C4E">
        <w:t>1) расходы на ремонт могут включаться в состав прочих расходов в том отчетном (налоговом) периоде, в котором они были осуществлены, в размере фактических затрат;</w:t>
      </w:r>
    </w:p>
    <w:p w14:paraId="09B9140B" w14:textId="77777777" w:rsidR="00AB0C4E" w:rsidRPr="00AB0C4E" w:rsidRDefault="00AB0C4E" w:rsidP="00AB0C4E">
      <w:pPr>
        <w:ind w:firstLine="709"/>
      </w:pPr>
      <w:r w:rsidRPr="00AB0C4E">
        <w:t>2) налогоплательщики могут формировать резерв под предстоящие ремонты основных средств &lt;*&gt;.</w:t>
      </w:r>
    </w:p>
    <w:p w14:paraId="1C42923C" w14:textId="77777777" w:rsidR="00AB0C4E" w:rsidRPr="00AB0C4E" w:rsidRDefault="00AB0C4E" w:rsidP="00AB0C4E">
      <w:pPr>
        <w:ind w:firstLine="709"/>
      </w:pPr>
      <w:r w:rsidRPr="00AB0C4E">
        <w:t>--------------------------------</w:t>
      </w:r>
    </w:p>
    <w:p w14:paraId="40F0D007" w14:textId="77777777" w:rsidR="00AB0C4E" w:rsidRPr="00AB0C4E" w:rsidRDefault="00AB0C4E" w:rsidP="00AB0C4E">
      <w:pPr>
        <w:ind w:firstLine="709"/>
      </w:pPr>
      <w:bookmarkStart w:id="140" w:name="Par616"/>
      <w:bookmarkEnd w:id="140"/>
      <w:r w:rsidRPr="00AB0C4E">
        <w:t>&lt;*&gt; В бухгалтерском учете создание резерва на ремонт основных средств нормативными документами вообще не предусмотрено.</w:t>
      </w:r>
    </w:p>
    <w:p w14:paraId="71697A47" w14:textId="77777777" w:rsidR="00AB0C4E" w:rsidRPr="00AB0C4E" w:rsidRDefault="00AB0C4E" w:rsidP="00AB0C4E">
      <w:pPr>
        <w:ind w:firstLine="709"/>
      </w:pPr>
    </w:p>
    <w:p w14:paraId="7684D88C" w14:textId="77777777" w:rsidR="00AB0C4E" w:rsidRPr="00AB0C4E" w:rsidRDefault="00AB0C4E" w:rsidP="00AB0C4E">
      <w:pPr>
        <w:ind w:firstLine="709"/>
      </w:pPr>
      <w:r w:rsidRPr="00AB0C4E">
        <w:t>Примечание. Выбранный организацией вариант учета расходов на ремонт основных средств должен найти свое отражение в приказе об учетной политике для целей налогообложения.</w:t>
      </w:r>
    </w:p>
    <w:p w14:paraId="61745C48" w14:textId="77777777" w:rsidR="00AB0C4E" w:rsidRPr="00AB0C4E" w:rsidRDefault="00AB0C4E" w:rsidP="00AB0C4E">
      <w:pPr>
        <w:ind w:firstLine="709"/>
      </w:pPr>
    </w:p>
    <w:p w14:paraId="480525E0" w14:textId="77777777" w:rsidR="00AB0C4E" w:rsidRPr="00AB0C4E" w:rsidRDefault="00AB0C4E" w:rsidP="00AB0C4E">
      <w:pPr>
        <w:ind w:firstLine="709"/>
      </w:pPr>
      <w:r w:rsidRPr="00AB0C4E">
        <w:t>Если организация приняла решение создавать резерв предстоящих расходов на ремонт основных средств, то в течение года в состав прочих расходов равномерно списываются отчисления в резерв, а фактические затраты на ремонт учитываются отдельно. В конце года необходимо сравнить сумму начисленного резерва и сумму фактических затрат на ремонт.</w:t>
      </w:r>
    </w:p>
    <w:p w14:paraId="088AD58D" w14:textId="77777777" w:rsidR="00AB0C4E" w:rsidRPr="00AB0C4E" w:rsidRDefault="00AB0C4E" w:rsidP="00AB0C4E">
      <w:pPr>
        <w:ind w:firstLine="709"/>
      </w:pPr>
      <w:r w:rsidRPr="00AB0C4E">
        <w:t xml:space="preserve">Если сумма фактических затрат на ремонт основных средств по итогам года превысит сумму созданного резерва, то сумма превышения включается в состав прочих расходов на дату окончания налогового периода (31 декабря соответствующего года). В противном </w:t>
      </w:r>
      <w:r w:rsidRPr="00AB0C4E">
        <w:lastRenderedPageBreak/>
        <w:t>случае (если сумма фактических затрат окажется меньше суммы резерва) излишне начисленная сумма резерва подлежит включению в состав внереализационных доходов.</w:t>
      </w:r>
    </w:p>
    <w:p w14:paraId="512F2729" w14:textId="77777777" w:rsidR="00AB0C4E" w:rsidRPr="00AB0C4E" w:rsidRDefault="00AB0C4E" w:rsidP="00AB0C4E">
      <w:pPr>
        <w:ind w:firstLine="709"/>
      </w:pPr>
      <w:r w:rsidRPr="00AB0C4E">
        <w:rPr>
          <w:b/>
          <w:bCs/>
        </w:rPr>
        <w:t>Порядок формирования резерва</w:t>
      </w:r>
      <w:r w:rsidRPr="00AB0C4E">
        <w:t xml:space="preserve"> установлен в ст. 324 НК РФ.</w:t>
      </w:r>
    </w:p>
    <w:p w14:paraId="18FE3ECB" w14:textId="77777777" w:rsidR="00AB0C4E" w:rsidRPr="00AB0C4E" w:rsidRDefault="00AB0C4E" w:rsidP="00AB0C4E">
      <w:pPr>
        <w:ind w:firstLine="709"/>
      </w:pPr>
      <w:r w:rsidRPr="00AB0C4E">
        <w:t>Резерв формируется путем отчислений, производимых в течение года на последний день соответствующего отчетного периода.</w:t>
      </w:r>
    </w:p>
    <w:p w14:paraId="6CBB9EA0" w14:textId="77777777" w:rsidR="00AB0C4E" w:rsidRPr="00AB0C4E" w:rsidRDefault="00AB0C4E" w:rsidP="00AB0C4E">
      <w:pPr>
        <w:ind w:firstLine="709"/>
      </w:pPr>
      <w:r w:rsidRPr="00AB0C4E">
        <w:t>Размер отчислений рассчитывается исходя из совокупной стоимости основных средств и нормативов отчислений, утверждаемых организацией самостоятельно в учетной политике для целей налогообложения.</w:t>
      </w:r>
    </w:p>
    <w:p w14:paraId="74C158C2" w14:textId="77777777" w:rsidR="00AB0C4E" w:rsidRPr="00AB0C4E" w:rsidRDefault="00AB0C4E" w:rsidP="00AB0C4E">
      <w:pPr>
        <w:ind w:firstLine="709"/>
      </w:pPr>
      <w:r w:rsidRPr="00AB0C4E">
        <w:t>Совокупная стоимость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w:t>
      </w:r>
    </w:p>
    <w:p w14:paraId="3876F566" w14:textId="77777777" w:rsidR="00AB0C4E" w:rsidRPr="00AB0C4E" w:rsidRDefault="00AB0C4E" w:rsidP="00AB0C4E">
      <w:pPr>
        <w:ind w:firstLine="709"/>
      </w:pPr>
      <w:r w:rsidRPr="00AB0C4E">
        <w:t>При определении нормативов отчислений в резерв необходимо определить предельную сумму отчислений в резерв исходя из периодичности осуществления ремонта основных средств, частоты замены элементов основных средств (узлов, деталей, конструкций) и сметной стоимости ремонта. При этом вводится ограничение суммы резерва: она не может превышать среднюю величину фактических расходов на ремонт, сложившуюся за последние три года.</w:t>
      </w:r>
    </w:p>
    <w:p w14:paraId="46B12BB0" w14:textId="77777777" w:rsidR="00AB0C4E" w:rsidRPr="00AB0C4E" w:rsidRDefault="00AB0C4E" w:rsidP="00AB0C4E">
      <w:pPr>
        <w:ind w:firstLine="709"/>
      </w:pPr>
    </w:p>
    <w:p w14:paraId="15E5CC6B" w14:textId="77777777" w:rsidR="00AB0C4E" w:rsidRPr="00AB0C4E" w:rsidRDefault="00AB0C4E" w:rsidP="00AB0C4E">
      <w:pPr>
        <w:ind w:firstLine="709"/>
      </w:pPr>
      <w:bookmarkStart w:id="141" w:name="Par628"/>
      <w:bookmarkEnd w:id="141"/>
      <w:r w:rsidRPr="00AB0C4E">
        <w:t>Пример 2.5. Учетной политикой организации на 2019 год предусмотрено создание резерва на ремонт основных средств.</w:t>
      </w:r>
    </w:p>
    <w:p w14:paraId="2BDFD14E" w14:textId="77777777" w:rsidR="00AB0C4E" w:rsidRPr="00AB0C4E" w:rsidRDefault="00AB0C4E" w:rsidP="00AB0C4E">
      <w:pPr>
        <w:ind w:firstLine="709"/>
      </w:pPr>
      <w:r w:rsidRPr="00AB0C4E">
        <w:t>Определяем сумму резерва.</w:t>
      </w:r>
    </w:p>
    <w:p w14:paraId="446D6C29" w14:textId="77777777" w:rsidR="00AB0C4E" w:rsidRPr="00AB0C4E" w:rsidRDefault="00AB0C4E" w:rsidP="00AB0C4E">
      <w:pPr>
        <w:ind w:firstLine="709"/>
      </w:pPr>
      <w:r w:rsidRPr="00AB0C4E">
        <w:t xml:space="preserve">1. Сметная стоимость ремонта на 2019 год (определяется на основании внутренних документов организации, смет, расчетов и </w:t>
      </w:r>
      <w:proofErr w:type="gramStart"/>
      <w:r w:rsidRPr="00AB0C4E">
        <w:t>т.п.</w:t>
      </w:r>
      <w:proofErr w:type="gramEnd"/>
      <w:r w:rsidRPr="00AB0C4E">
        <w:t>) - 4 000 000 руб.</w:t>
      </w:r>
    </w:p>
    <w:p w14:paraId="34DB3E08" w14:textId="77777777" w:rsidR="00AB0C4E" w:rsidRPr="00AB0C4E" w:rsidRDefault="00AB0C4E" w:rsidP="00AB0C4E">
      <w:pPr>
        <w:ind w:firstLine="709"/>
      </w:pPr>
      <w:r w:rsidRPr="00AB0C4E">
        <w:t>2. Сумма фактических затрат на ремонт основных средств за 2016 - 2018 гг. - 9 000 000 руб.</w:t>
      </w:r>
    </w:p>
    <w:p w14:paraId="59E78A47" w14:textId="77777777" w:rsidR="00AB0C4E" w:rsidRPr="00AB0C4E" w:rsidRDefault="00AB0C4E" w:rsidP="00AB0C4E">
      <w:pPr>
        <w:ind w:firstLine="709"/>
      </w:pPr>
      <w:r w:rsidRPr="00AB0C4E">
        <w:t>3. Средняя величина фактических затрат на ремонт за 2016 - 2018 гг. - 3 000 000 руб. в год.</w:t>
      </w:r>
    </w:p>
    <w:p w14:paraId="22B0A9AD" w14:textId="77777777" w:rsidR="00AB0C4E" w:rsidRPr="00AB0C4E" w:rsidRDefault="00AB0C4E" w:rsidP="00AB0C4E">
      <w:pPr>
        <w:ind w:firstLine="709"/>
      </w:pPr>
      <w:r w:rsidRPr="00AB0C4E">
        <w:t>В результате максимальная сумма резерва на 2019 год - 3 000 000 руб.</w:t>
      </w:r>
    </w:p>
    <w:p w14:paraId="6E6A0A31" w14:textId="77777777" w:rsidR="00AB0C4E" w:rsidRPr="00AB0C4E" w:rsidRDefault="00AB0C4E" w:rsidP="00AB0C4E">
      <w:pPr>
        <w:ind w:firstLine="709"/>
      </w:pPr>
      <w:r w:rsidRPr="00AB0C4E">
        <w:t>Предположим, что совокупная стоимость амортизируемых основных средств по состоянию на 1 января 2019 г. - 30 000 000 руб.</w:t>
      </w:r>
    </w:p>
    <w:p w14:paraId="7515EA6A" w14:textId="77777777" w:rsidR="00AB0C4E" w:rsidRPr="00AB0C4E" w:rsidRDefault="00AB0C4E" w:rsidP="00AB0C4E">
      <w:pPr>
        <w:ind w:firstLine="709"/>
      </w:pPr>
      <w:r w:rsidRPr="00AB0C4E">
        <w:t>Определяем норматив отчислений в резерв:</w:t>
      </w:r>
    </w:p>
    <w:p w14:paraId="64CEE502" w14:textId="77777777" w:rsidR="00AB0C4E" w:rsidRPr="00AB0C4E" w:rsidRDefault="00AB0C4E" w:rsidP="00AB0C4E">
      <w:pPr>
        <w:ind w:firstLine="709"/>
      </w:pPr>
      <w:r w:rsidRPr="00AB0C4E">
        <w:t xml:space="preserve">3 000 000 </w:t>
      </w:r>
      <w:proofErr w:type="gramStart"/>
      <w:r w:rsidRPr="00AB0C4E">
        <w:t>руб. :</w:t>
      </w:r>
      <w:proofErr w:type="gramEnd"/>
      <w:r w:rsidRPr="00AB0C4E">
        <w:t xml:space="preserve"> 30 000 000 руб. x 100% = 10%.</w:t>
      </w:r>
    </w:p>
    <w:p w14:paraId="70346B58" w14:textId="77777777" w:rsidR="00AB0C4E" w:rsidRPr="00AB0C4E" w:rsidRDefault="00AB0C4E" w:rsidP="00AB0C4E">
      <w:pPr>
        <w:ind w:firstLine="709"/>
      </w:pPr>
      <w:r w:rsidRPr="00AB0C4E">
        <w:t>Таким образом, в приказе об учетной политике организации для целей налогообложения на 2019 год должно быть записано:</w:t>
      </w:r>
    </w:p>
    <w:p w14:paraId="26070535" w14:textId="77777777" w:rsidR="00AB0C4E" w:rsidRPr="00AB0C4E" w:rsidRDefault="00AB0C4E" w:rsidP="00AB0C4E">
      <w:pPr>
        <w:ind w:firstLine="709"/>
      </w:pPr>
      <w:r w:rsidRPr="00AB0C4E">
        <w:rPr>
          <w:b/>
          <w:bCs/>
        </w:rPr>
        <w:t>"Организация создает резерв на ремонт основных средств. Норматив отчислений в резерв - 10% первоначальной стоимости амортизируемых основных средств, введенных в эксплуатацию по состоянию на 1 января 2019 г.".</w:t>
      </w:r>
    </w:p>
    <w:p w14:paraId="765F8E01" w14:textId="77777777" w:rsidR="00AB0C4E" w:rsidRPr="00AB0C4E" w:rsidRDefault="00AB0C4E" w:rsidP="00AB0C4E">
      <w:pPr>
        <w:ind w:firstLine="709"/>
      </w:pPr>
      <w:r w:rsidRPr="00AB0C4E">
        <w:t>Итак, общая сумма резерва на 2019 год - 3 000 000 руб. Эта сумма включается в состав расходов в течение года равномерно (по 750 000 руб. в квартал или по 250 000 руб. ежемесячно).</w:t>
      </w:r>
    </w:p>
    <w:p w14:paraId="4AD7AEB4" w14:textId="77777777" w:rsidR="00AB0C4E" w:rsidRPr="00AB0C4E" w:rsidRDefault="00AB0C4E" w:rsidP="00AB0C4E">
      <w:pPr>
        <w:ind w:firstLine="709"/>
      </w:pPr>
    </w:p>
    <w:p w14:paraId="4F56106C" w14:textId="77777777" w:rsidR="00AB0C4E" w:rsidRPr="00AB0C4E" w:rsidRDefault="00AB0C4E" w:rsidP="00AB0C4E">
      <w:pPr>
        <w:ind w:firstLine="709"/>
      </w:pPr>
      <w:r w:rsidRPr="00AB0C4E">
        <w:t>Примечание. Дополнительно к резерву на обычный ремонт основных средств организация может создавать резерв на проведение особо сложных и дорогих видов капитального ремонта.</w:t>
      </w:r>
    </w:p>
    <w:p w14:paraId="33C0E1B1" w14:textId="77777777" w:rsidR="00AB0C4E" w:rsidRPr="00AB0C4E" w:rsidRDefault="00AB0C4E" w:rsidP="00AB0C4E">
      <w:pPr>
        <w:ind w:firstLine="709"/>
      </w:pPr>
    </w:p>
    <w:p w14:paraId="099F10B5" w14:textId="77777777" w:rsidR="00AB0C4E" w:rsidRPr="00AB0C4E" w:rsidRDefault="00AB0C4E" w:rsidP="00AB0C4E">
      <w:pPr>
        <w:ind w:firstLine="709"/>
      </w:pPr>
      <w:r w:rsidRPr="00AB0C4E">
        <w:t>Резерв на проведение особо сложных видов капремонта создается под каждый конкретный объект, требующий такого ремонта.</w:t>
      </w:r>
    </w:p>
    <w:p w14:paraId="36509538" w14:textId="77777777" w:rsidR="00AB0C4E" w:rsidRPr="00AB0C4E" w:rsidRDefault="00AB0C4E" w:rsidP="00AB0C4E">
      <w:pPr>
        <w:ind w:firstLine="709"/>
      </w:pPr>
      <w:r w:rsidRPr="00AB0C4E">
        <w:t>Сумма отчислений в этот резерв определяется исходя из общей сметной стоимости капитального ремонта, поделенной на количество лет, между которыми происходит такой ремонт.</w:t>
      </w:r>
    </w:p>
    <w:p w14:paraId="4C79584A" w14:textId="77777777" w:rsidR="00AB0C4E" w:rsidRPr="00AB0C4E" w:rsidRDefault="00AB0C4E" w:rsidP="00AB0C4E">
      <w:pPr>
        <w:ind w:firstLine="709"/>
      </w:pPr>
    </w:p>
    <w:p w14:paraId="663CEBA4" w14:textId="77777777" w:rsidR="00AB0C4E" w:rsidRPr="00AB0C4E" w:rsidRDefault="00AB0C4E" w:rsidP="00AB0C4E">
      <w:pPr>
        <w:ind w:firstLine="709"/>
      </w:pPr>
      <w:bookmarkStart w:id="142" w:name="Par646"/>
      <w:bookmarkEnd w:id="142"/>
      <w:r w:rsidRPr="00AB0C4E">
        <w:t>Пример 2.6. В условиях примера 2.5 предположим, что у организации есть оборудование, которое подлежит обязательному капитальному ремонту раз в четыре года.</w:t>
      </w:r>
    </w:p>
    <w:p w14:paraId="4A28EDD6" w14:textId="77777777" w:rsidR="00AB0C4E" w:rsidRPr="00AB0C4E" w:rsidRDefault="00AB0C4E" w:rsidP="00AB0C4E">
      <w:pPr>
        <w:ind w:firstLine="709"/>
      </w:pPr>
      <w:r w:rsidRPr="00AB0C4E">
        <w:t>Оборудование было приобретено в конце 2016 года. Соответственно, оно подлежит ремонту в 2020 году. Предположительная стоимость ремонта - 4 000 000 руб. Определяем сумму дополнительных отчислений исходя из стоимости ремонта (4 000 000 руб.) и количества лет, между которыми происходит ремонт (4 года). Получаем годовую сумму дополнительных отчислений в резерв - 1 000 000 руб.</w:t>
      </w:r>
    </w:p>
    <w:p w14:paraId="1F38FCDE" w14:textId="77777777" w:rsidR="00AB0C4E" w:rsidRPr="00AB0C4E" w:rsidRDefault="00AB0C4E" w:rsidP="00AB0C4E">
      <w:pPr>
        <w:ind w:firstLine="709"/>
      </w:pPr>
      <w:r w:rsidRPr="00AB0C4E">
        <w:t>Таким образом, общая сумма резерва на ремонт на 2019 год составит 4 000 000 руб. (3 000 000 руб. - резерв на обычный ремонт, 1 000 000 руб. - резерв на особо сложный капитальный ремонт). Эта сумма включается в состав расходов равномерно в течение года (по 1 000 000 руб. в квартал или 333 333,33 руб. ежемесячно).</w:t>
      </w:r>
    </w:p>
    <w:p w14:paraId="6849871F" w14:textId="77777777" w:rsidR="00AB0C4E" w:rsidRPr="00AB0C4E" w:rsidRDefault="00AB0C4E" w:rsidP="00AB0C4E">
      <w:pPr>
        <w:ind w:firstLine="709"/>
      </w:pPr>
    </w:p>
    <w:p w14:paraId="67D18C1F" w14:textId="77777777" w:rsidR="00AB0C4E" w:rsidRPr="00AB0C4E" w:rsidRDefault="00AB0C4E" w:rsidP="00AB0C4E">
      <w:pPr>
        <w:ind w:firstLine="709"/>
      </w:pPr>
      <w:r w:rsidRPr="00AB0C4E">
        <w:t>Резерв на обычный ремонт основных средств не имеет переходящего остатка на следующий год.</w:t>
      </w:r>
    </w:p>
    <w:p w14:paraId="6CF9759F" w14:textId="77777777" w:rsidR="00AB0C4E" w:rsidRPr="00AB0C4E" w:rsidRDefault="00AB0C4E" w:rsidP="00AB0C4E">
      <w:pPr>
        <w:ind w:firstLine="709"/>
      </w:pPr>
      <w:r w:rsidRPr="00AB0C4E">
        <w:t>Резерв на особо сложный ремонт может иметь переходящий остаток на следующий год, ведь он накапливается в течение нескольких лет.</w:t>
      </w:r>
    </w:p>
    <w:p w14:paraId="39225856" w14:textId="77777777" w:rsidR="00AB0C4E" w:rsidRPr="00AB0C4E" w:rsidRDefault="00AB0C4E" w:rsidP="00AB0C4E">
      <w:pPr>
        <w:ind w:firstLine="709"/>
      </w:pPr>
    </w:p>
    <w:p w14:paraId="75A3B394" w14:textId="77777777" w:rsidR="00AB0C4E" w:rsidRPr="00AB0C4E" w:rsidRDefault="00AB0C4E" w:rsidP="00AB0C4E">
      <w:pPr>
        <w:ind w:firstLine="709"/>
      </w:pPr>
      <w:r w:rsidRPr="00AB0C4E">
        <w:t>Примечание. Если формируется резерв и на обычный ремонт, и на особо сложный ремонт, то в конце года нужно определить неиспользованный остаток по каждому резерву в отдельности.</w:t>
      </w:r>
    </w:p>
    <w:p w14:paraId="242D3AE4" w14:textId="77777777" w:rsidR="00AB0C4E" w:rsidRPr="00AB0C4E" w:rsidRDefault="00AB0C4E" w:rsidP="00AB0C4E">
      <w:pPr>
        <w:ind w:firstLine="709"/>
      </w:pPr>
    </w:p>
    <w:p w14:paraId="7638F5B2" w14:textId="77777777" w:rsidR="00AB0C4E" w:rsidRPr="00AB0C4E" w:rsidRDefault="00AB0C4E" w:rsidP="00AB0C4E">
      <w:pPr>
        <w:ind w:firstLine="709"/>
      </w:pPr>
      <w:r w:rsidRPr="00AB0C4E">
        <w:t>Остаток резерва на обычный ремонт в конце года всегда подлежит восстановлению (включению в доходы).</w:t>
      </w:r>
    </w:p>
    <w:p w14:paraId="0236A8B3" w14:textId="77777777" w:rsidR="00AB0C4E" w:rsidRPr="00AB0C4E" w:rsidRDefault="00AB0C4E" w:rsidP="00AB0C4E">
      <w:pPr>
        <w:ind w:firstLine="709"/>
      </w:pPr>
      <w:r w:rsidRPr="00AB0C4E">
        <w:t>Восстановление остатка в части резерва на особо сложный ремонт производится только в том году, когда этот сложный ремонт (под который резерв и создавался) был произведен (если, конечно, фактические затраты на ремонт оказались меньше накопленной суммы резерва) (письма Минфина России от 29.03.2007 N 03-03-06/1/184, от 19.07.2006 N 03-03-04/1/588).</w:t>
      </w:r>
    </w:p>
    <w:p w14:paraId="05F29866" w14:textId="77777777" w:rsidR="00AB0C4E" w:rsidRPr="00AB0C4E" w:rsidRDefault="00AB0C4E" w:rsidP="00AB0C4E">
      <w:pPr>
        <w:ind w:firstLine="709"/>
      </w:pPr>
    </w:p>
    <w:p w14:paraId="46CD2B77" w14:textId="77777777" w:rsidR="00AB0C4E" w:rsidRPr="00AB0C4E" w:rsidRDefault="00AB0C4E" w:rsidP="00AB0C4E">
      <w:pPr>
        <w:ind w:firstLine="709"/>
      </w:pPr>
      <w:r w:rsidRPr="00AB0C4E">
        <w:t>Пример 2.7. В условиях примеров 2.5 и 2.6 предположим, что сумма фактических затрат на ремонт основных средств в 2019 году составила 2 800 000 руб.</w:t>
      </w:r>
    </w:p>
    <w:p w14:paraId="48095DB8" w14:textId="77777777" w:rsidR="00AB0C4E" w:rsidRPr="00AB0C4E" w:rsidRDefault="00AB0C4E" w:rsidP="00AB0C4E">
      <w:pPr>
        <w:ind w:firstLine="709"/>
      </w:pPr>
      <w:r w:rsidRPr="00AB0C4E">
        <w:t>Соответственно, неизрасходованная сумма резерва на обычный ремонт на конец 2019 года - 200 000 руб. (3 000 000 руб. - 2 800 000 руб.). Эта сумма 31 декабря 2019 г. включается в состав внереализационных доходов организации.</w:t>
      </w:r>
    </w:p>
    <w:p w14:paraId="2A5D432C" w14:textId="77777777" w:rsidR="00AB0C4E" w:rsidRPr="00AB0C4E" w:rsidRDefault="00AB0C4E" w:rsidP="00AB0C4E">
      <w:pPr>
        <w:ind w:firstLine="709"/>
      </w:pPr>
      <w:r w:rsidRPr="00AB0C4E">
        <w:lastRenderedPageBreak/>
        <w:t>В итоге на конец года у организации остается неиспользованный остаток резерва на особо сложные виды капитального ремонта, который переходит на следующий, 2020 год.</w:t>
      </w:r>
    </w:p>
    <w:p w14:paraId="56E6B4F7" w14:textId="77777777" w:rsidR="00AB0C4E" w:rsidRPr="00AB0C4E" w:rsidRDefault="00AB0C4E" w:rsidP="00AB0C4E">
      <w:pPr>
        <w:ind w:firstLine="709"/>
      </w:pPr>
      <w:r w:rsidRPr="00AB0C4E">
        <w:t>Если предположить, что сумма фактических затрат на ремонт за 2019 год составила 3 500 000 руб., тогда по состоянию на 31 декабря 2019 г. организация должна включить сумму перерасхода в состав прочих расходов. Сумма перерасхода (500 000 руб.) включается в расходы 31 декабря 2019 г.</w:t>
      </w:r>
    </w:p>
    <w:p w14:paraId="6BB95A98" w14:textId="77777777" w:rsidR="00AB0C4E" w:rsidRPr="00AB0C4E" w:rsidRDefault="00AB0C4E" w:rsidP="00AB0C4E">
      <w:pPr>
        <w:ind w:firstLine="709"/>
      </w:pPr>
      <w:r w:rsidRPr="00AB0C4E">
        <w:t>В итоге, как и в предыдущей ситуации, на конец года у организации остается неиспользованный остаток резерва на особо сложные виды капитального ремонта, который переходит на следующий, 2020 год.</w:t>
      </w:r>
    </w:p>
    <w:p w14:paraId="40D56484" w14:textId="77777777" w:rsidR="00AB0C4E" w:rsidRPr="00AB0C4E" w:rsidRDefault="00AB0C4E" w:rsidP="00AB0C4E">
      <w:pPr>
        <w:ind w:firstLine="709"/>
      </w:pPr>
    </w:p>
    <w:p w14:paraId="557DF9FD" w14:textId="77777777" w:rsidR="00AB0C4E" w:rsidRPr="00AB0C4E" w:rsidRDefault="00AB0C4E" w:rsidP="00AB0C4E">
      <w:pPr>
        <w:ind w:firstLine="709"/>
      </w:pPr>
      <w:r w:rsidRPr="00AB0C4E">
        <w:t>Если вы приняли решение создавать в налоговом учете резерв на ремонт основных средств, обратите внимание на следующее.</w:t>
      </w:r>
    </w:p>
    <w:p w14:paraId="5CEC372D" w14:textId="77777777" w:rsidR="00AB0C4E" w:rsidRPr="00AB0C4E" w:rsidRDefault="00AB0C4E" w:rsidP="00AB0C4E">
      <w:pPr>
        <w:ind w:firstLine="709"/>
      </w:pPr>
      <w:r w:rsidRPr="00AB0C4E">
        <w:t>1. Порядок формирования резерва, определенный в ст. 324 НК РФ, предполагает, что резерв создается в отношении всех амортизируемых основных средств, введенных в эксплуатацию на начало соответствующего года.</w:t>
      </w:r>
    </w:p>
    <w:p w14:paraId="6D0D9223" w14:textId="77777777" w:rsidR="00AB0C4E" w:rsidRPr="00AB0C4E" w:rsidRDefault="00AB0C4E" w:rsidP="00AB0C4E">
      <w:pPr>
        <w:ind w:firstLine="709"/>
      </w:pPr>
      <w:r w:rsidRPr="00AB0C4E">
        <w:t>Нельзя формировать резерв на ремонт не по всем, а только по нескольким объектам основных средств (письмо Минфина России от 20.06.2005 N 03-03-04/1/8).</w:t>
      </w:r>
    </w:p>
    <w:p w14:paraId="3CAC2BEC" w14:textId="77777777" w:rsidR="00AB0C4E" w:rsidRPr="00AB0C4E" w:rsidRDefault="00AB0C4E" w:rsidP="00AB0C4E">
      <w:pPr>
        <w:ind w:firstLine="709"/>
      </w:pPr>
      <w:r w:rsidRPr="00AB0C4E">
        <w:t>Нельзя формировать резерв только на особо сложные виды капитального ремонта, а затраты на обычный ремонт учитывать в составе текущих расходов (письмо Минфина России от 19.07.2006 N 03-03-04/1/588, Постановление АС Уральского округа от 08.06.2016 N Ф09-4047/16).</w:t>
      </w:r>
    </w:p>
    <w:p w14:paraId="341DC318" w14:textId="77777777" w:rsidR="00AB0C4E" w:rsidRPr="00AB0C4E" w:rsidRDefault="00AB0C4E" w:rsidP="00AB0C4E">
      <w:pPr>
        <w:ind w:firstLine="709"/>
      </w:pPr>
      <w:r w:rsidRPr="00AB0C4E">
        <w:t xml:space="preserve">Иначе говоря, </w:t>
      </w:r>
      <w:r w:rsidRPr="00AB0C4E">
        <w:rPr>
          <w:b/>
          <w:bCs/>
        </w:rPr>
        <w:t>если организация создает резерв на ремонт основных средств, то в течение года в состав расходов, уменьшающих налоговую базу по налогу на прибыль, должны включаться только суммы отчислений в резерв</w:t>
      </w:r>
      <w:r w:rsidRPr="00AB0C4E">
        <w:t>. А фактически произведенные расходы на ремонт в течение всего года должны списываться за счет средств резерва. И только по окончании года, если сумма фактических расходов превысит сумму резерва, сумму превышения можно списать в уменьшение налоговой базы.</w:t>
      </w:r>
    </w:p>
    <w:p w14:paraId="74D238B2" w14:textId="77777777" w:rsidR="00AB0C4E" w:rsidRPr="00AB0C4E" w:rsidRDefault="00AB0C4E" w:rsidP="00AB0C4E">
      <w:pPr>
        <w:ind w:firstLine="709"/>
      </w:pPr>
      <w:r w:rsidRPr="00AB0C4E">
        <w:t>Заметим, что правомерность такого подхода подтверждена в Постановлении Президиума ВАС РФ от 05.04.2005 N 14184/04.</w:t>
      </w:r>
    </w:p>
    <w:p w14:paraId="3FD601B8" w14:textId="77777777" w:rsidR="00AB0C4E" w:rsidRPr="00AB0C4E" w:rsidRDefault="00AB0C4E" w:rsidP="00AB0C4E">
      <w:pPr>
        <w:ind w:firstLine="709"/>
      </w:pPr>
      <w:r w:rsidRPr="00AB0C4E">
        <w:t>2. Сумма резерва на ремонт основных средств ограничена предельной величиной, которая определяется исходя из средней величины фактических расходов на ремонт за последние три года.</w:t>
      </w:r>
    </w:p>
    <w:p w14:paraId="100CCFD5" w14:textId="77777777" w:rsidR="00AB0C4E" w:rsidRPr="00AB0C4E" w:rsidRDefault="00AB0C4E" w:rsidP="00AB0C4E">
      <w:pPr>
        <w:ind w:firstLine="709"/>
      </w:pPr>
      <w:r w:rsidRPr="00AB0C4E">
        <w:t>Сумма резерва на сложный ремонт ничем не ограничена. Предприятие само определяет его величину исходя из сметной стоимости ремонта и периода накопления средств на этот ремонт.</w:t>
      </w:r>
    </w:p>
    <w:p w14:paraId="568DC5A4" w14:textId="77777777" w:rsidR="00AB0C4E" w:rsidRPr="00AB0C4E" w:rsidRDefault="00AB0C4E" w:rsidP="00AB0C4E">
      <w:pPr>
        <w:ind w:firstLine="709"/>
      </w:pPr>
      <w:r w:rsidRPr="00AB0C4E">
        <w:t>А что делать, если в течение предыдущих трех лет у организации не было расходов на ремонт основных средств?</w:t>
      </w:r>
    </w:p>
    <w:p w14:paraId="17E40550" w14:textId="77777777" w:rsidR="00AB0C4E" w:rsidRPr="00AB0C4E" w:rsidRDefault="00AB0C4E" w:rsidP="00AB0C4E">
      <w:pPr>
        <w:ind w:firstLine="709"/>
      </w:pPr>
      <w:r w:rsidRPr="00AB0C4E">
        <w:t>По мнению Минфина России, организация в этом случае не вправе формировать резерв на ремонт основных средств, а должна признавать затраты на ремонт расходами того периода, в котором они были осуществлены, в размере фактических затрат (письмо Минфина России от 17.01.2007 N 03-03-06/1/9).</w:t>
      </w:r>
    </w:p>
    <w:p w14:paraId="21AC94A6" w14:textId="77777777" w:rsidR="00AB0C4E" w:rsidRPr="00AB0C4E" w:rsidRDefault="00AB0C4E" w:rsidP="00AB0C4E">
      <w:pPr>
        <w:ind w:firstLine="709"/>
      </w:pPr>
      <w:r w:rsidRPr="00AB0C4E">
        <w:t>При этом организация вправе формировать резерв в части особо сложных и дорогих видов капитального ремонта (см. письмо Минфина России от 07.04.2017 N 03-03-06/1/20813).</w:t>
      </w:r>
    </w:p>
    <w:p w14:paraId="74CF5BD3" w14:textId="77777777" w:rsidR="00AB0C4E" w:rsidRPr="00AB0C4E" w:rsidRDefault="00AB0C4E" w:rsidP="00AB0C4E">
      <w:pPr>
        <w:ind w:firstLine="709"/>
      </w:pPr>
      <w:r w:rsidRPr="00AB0C4E">
        <w:lastRenderedPageBreak/>
        <w:t>Однако, учитывая приведенную выше позицию налоговых органов и Президиума ВАС РФ, даже в этом случае, несмотря на то что резерв создается только на проведение капитального ремонта, все фактические расходы на ремонт основных средств, понесенные в течение года, предприятию придется списывать за счет средств резерва. Это касается любых видов ремонта, в том числе и текущего. И только по окончании года сумма превышения фактических затрат на ремонт над суммой резерва (с учетом остатка, который может быть перенесен на следующий год) может быть включена в состав расходов, уменьшающих налоговую базу по налогу на прибыль.</w:t>
      </w:r>
    </w:p>
    <w:p w14:paraId="52029E58" w14:textId="77777777" w:rsidR="00AB0C4E" w:rsidRPr="00AB0C4E" w:rsidRDefault="00AB0C4E" w:rsidP="00AB0C4E">
      <w:pPr>
        <w:ind w:firstLine="709"/>
      </w:pPr>
      <w:r w:rsidRPr="00AB0C4E">
        <w:t>3. Порядок создания резерва, установленный ст. 324 НК РФ, предполагает, что резерв создается в отношении расходов на ремонт только собственных основных средств организации.</w:t>
      </w:r>
    </w:p>
    <w:p w14:paraId="49817700" w14:textId="77777777" w:rsidR="00AB0C4E" w:rsidRPr="00AB0C4E" w:rsidRDefault="00AB0C4E" w:rsidP="00AB0C4E">
      <w:pPr>
        <w:ind w:firstLine="709"/>
      </w:pPr>
      <w:r w:rsidRPr="00AB0C4E">
        <w:t>Поэтому расходы на ремонт арендованных (полученных в безвозмездное пользование) объектов всегда учитываются в составе прочих расходов, связанных с производством и реализацией (за счет резерва не списываются).</w:t>
      </w:r>
    </w:p>
    <w:p w14:paraId="06BF1D76" w14:textId="77777777" w:rsidR="00AB0C4E" w:rsidRPr="00AB0C4E" w:rsidRDefault="00AB0C4E" w:rsidP="00AB0C4E">
      <w:pPr>
        <w:ind w:firstLine="709"/>
      </w:pPr>
      <w:r w:rsidRPr="00AB0C4E">
        <w:t>Правомерность этого вывода подтверждается письмом Минфина России от 22.03.2010 N 03-03-06/1/159.</w:t>
      </w:r>
    </w:p>
    <w:p w14:paraId="6CD9DEE7" w14:textId="77777777" w:rsidR="00AB0C4E" w:rsidRPr="00AB0C4E" w:rsidRDefault="00AB0C4E" w:rsidP="00AB0C4E">
      <w:pPr>
        <w:ind w:firstLine="709"/>
      </w:pPr>
      <w:r w:rsidRPr="00AB0C4E">
        <w:t>4. В бухгалтерском учете резервы на ремонт основных средств не создаются. Поэтому создание такого резерва в целях налогообложения прибыли приводит к расхождению данных бухгалтерского и налогового учета.</w:t>
      </w:r>
    </w:p>
    <w:p w14:paraId="7D49361B" w14:textId="77777777" w:rsidR="00AB0C4E" w:rsidRPr="00AB0C4E" w:rsidRDefault="00AB0C4E" w:rsidP="00AB0C4E">
      <w:pPr>
        <w:ind w:firstLine="709"/>
      </w:pPr>
      <w:r w:rsidRPr="00AB0C4E">
        <w:t>В этой связи заметим, что создание резерва на ремонт основных средств приводит лишь к перераспределению расходов между отчетными периодами и, как следствие, к изменению размера авансовых платежей по налогу. Это и есть основная цель создания данного резерва. При этом на итоговую налоговую базу, формируемую по окончании года, создание резерва вообще не влияет. Сумму налога по итогам года резерв не изменит, ведь в конце года вам все равно придется сравнить фактические расходы на ремонт и сумму созданного резерва и включить разницу в состав доходов или расходов.</w:t>
      </w:r>
    </w:p>
    <w:p w14:paraId="7CADA31D" w14:textId="77777777" w:rsidR="00AB0C4E" w:rsidRPr="00AB0C4E" w:rsidRDefault="00AB0C4E" w:rsidP="00AB0C4E">
      <w:pPr>
        <w:ind w:firstLine="709"/>
      </w:pPr>
      <w:r w:rsidRPr="00AB0C4E">
        <w:t>Соответственно, создание резерва на ремонт имеет смысл только в том случае, если основная доля фактических расходов на ремонт приходится на конец года. Создание резерва в этом случае позволит уменьшить налоговую базу первых отчетных периодов (в начале года) и, соответственно, уменьшить размер авансовых платежей, уплачиваемых по итогам этих отчетных периодов. Никаких других "выгод" создание этого резерва не несет.</w:t>
      </w:r>
    </w:p>
    <w:p w14:paraId="2C5792BC" w14:textId="77777777" w:rsidR="00AB0C4E" w:rsidRPr="00AB0C4E" w:rsidRDefault="00AB0C4E" w:rsidP="00AB0C4E">
      <w:pPr>
        <w:ind w:firstLine="709"/>
        <w:jc w:val="center"/>
        <w:rPr>
          <w:b/>
        </w:rPr>
      </w:pPr>
      <w:bookmarkStart w:id="143" w:name="Par682"/>
      <w:bookmarkEnd w:id="143"/>
      <w:r w:rsidRPr="00AB0C4E">
        <w:rPr>
          <w:b/>
        </w:rPr>
        <w:t>Порядок учета расходов на НИОКР,</w:t>
      </w:r>
    </w:p>
    <w:p w14:paraId="36A5123C" w14:textId="77777777" w:rsidR="00AB0C4E" w:rsidRPr="00AB0C4E" w:rsidRDefault="00AB0C4E" w:rsidP="00AB0C4E">
      <w:pPr>
        <w:ind w:firstLine="709"/>
        <w:jc w:val="center"/>
        <w:rPr>
          <w:b/>
        </w:rPr>
      </w:pPr>
      <w:r w:rsidRPr="00AB0C4E">
        <w:rPr>
          <w:b/>
        </w:rPr>
        <w:t>которые привели к получению</w:t>
      </w:r>
    </w:p>
    <w:p w14:paraId="75B95CC3" w14:textId="77777777" w:rsidR="00AB0C4E" w:rsidRPr="00AB0C4E" w:rsidRDefault="00AB0C4E" w:rsidP="00AB0C4E">
      <w:pPr>
        <w:ind w:firstLine="709"/>
        <w:jc w:val="center"/>
        <w:rPr>
          <w:b/>
        </w:rPr>
      </w:pPr>
      <w:r w:rsidRPr="00AB0C4E">
        <w:rPr>
          <w:b/>
        </w:rPr>
        <w:t>исключительных прав на результаты</w:t>
      </w:r>
    </w:p>
    <w:p w14:paraId="6328A44B" w14:textId="77777777" w:rsidR="00AB0C4E" w:rsidRPr="00AB0C4E" w:rsidRDefault="00AB0C4E" w:rsidP="00AB0C4E">
      <w:pPr>
        <w:ind w:firstLine="709"/>
        <w:jc w:val="center"/>
        <w:rPr>
          <w:b/>
        </w:rPr>
      </w:pPr>
      <w:r w:rsidRPr="00AB0C4E">
        <w:rPr>
          <w:b/>
        </w:rPr>
        <w:t>интеллектуальной деятельности</w:t>
      </w:r>
    </w:p>
    <w:p w14:paraId="2933AA0A" w14:textId="77777777" w:rsidR="00AB0C4E" w:rsidRPr="00AB0C4E" w:rsidRDefault="00AB0C4E" w:rsidP="00AB0C4E">
      <w:pPr>
        <w:ind w:firstLine="709"/>
      </w:pPr>
    </w:p>
    <w:p w14:paraId="3E0EFE7A" w14:textId="77777777" w:rsidR="00AB0C4E" w:rsidRPr="00AB0C4E" w:rsidRDefault="00AB0C4E" w:rsidP="00AB0C4E">
      <w:pPr>
        <w:ind w:firstLine="709"/>
      </w:pPr>
      <w:r w:rsidRPr="00AB0C4E">
        <w:t xml:space="preserve">Глава 25 НК РФ предусматривает два варианта учета расходов на НИОКР, которые привели к получению </w:t>
      </w:r>
      <w:r w:rsidRPr="00AB0C4E">
        <w:rPr>
          <w:b/>
          <w:bCs/>
        </w:rPr>
        <w:t>исключительных прав на результаты интеллектуальной деятельности</w:t>
      </w:r>
      <w:r w:rsidRPr="00AB0C4E">
        <w:t>:</w:t>
      </w:r>
    </w:p>
    <w:p w14:paraId="604554AD" w14:textId="77777777" w:rsidR="00AB0C4E" w:rsidRPr="00AB0C4E" w:rsidRDefault="00AB0C4E" w:rsidP="00AB0C4E">
      <w:pPr>
        <w:ind w:firstLine="709"/>
      </w:pPr>
      <w:r w:rsidRPr="00AB0C4E">
        <w:t xml:space="preserve">1) признать полученные права нематериальными активами, включив в их стоимость ту часть расходов на НИОКР, которая к этому моменту еще не признана в составе расходов по правилам, установленным ст. 262 НК РФ. При этом суммы расходов на НИОКР, ранее </w:t>
      </w:r>
      <w:r w:rsidRPr="00AB0C4E">
        <w:lastRenderedPageBreak/>
        <w:t>включенные в состав прочих расходов в соответствии с главой 25 НК РФ, восстановлению и включению в первоначальную стоимость нематериального актива не подлежат;</w:t>
      </w:r>
    </w:p>
    <w:p w14:paraId="5ECE6031" w14:textId="77777777" w:rsidR="00AB0C4E" w:rsidRPr="00AB0C4E" w:rsidRDefault="00AB0C4E" w:rsidP="00AB0C4E">
      <w:pPr>
        <w:ind w:firstLine="709"/>
      </w:pPr>
      <w:r w:rsidRPr="00AB0C4E">
        <w:t>2) списать расходы на НИОКР в состав прочих расходов, связанных с производством и реализацией, в течение двух лет. При этом в п. 9 ст. 262 НК РФ не уточняется, в каком порядке следует признавать расходы в течение указанного срока. На наш взгляд, наиболее "безболезненный" вариант - списывать расходы равномерно в течение двух лет.</w:t>
      </w:r>
    </w:p>
    <w:p w14:paraId="2E4D0E7F" w14:textId="77777777" w:rsidR="00AB0C4E" w:rsidRPr="00AB0C4E" w:rsidRDefault="00AB0C4E" w:rsidP="00AB0C4E">
      <w:pPr>
        <w:ind w:firstLine="709"/>
      </w:pPr>
    </w:p>
    <w:p w14:paraId="5D31D7AE" w14:textId="77777777" w:rsidR="00AB0C4E" w:rsidRPr="00AB0C4E" w:rsidRDefault="00AB0C4E" w:rsidP="00AB0C4E">
      <w:pPr>
        <w:ind w:firstLine="709"/>
      </w:pPr>
      <w:r w:rsidRPr="00AB0C4E">
        <w:t>Примечание. Избранный организацией порядок учета указанных расходов отражается в учетной политике для целей налогообложения.</w:t>
      </w:r>
    </w:p>
    <w:p w14:paraId="5C2C1B3B" w14:textId="77777777" w:rsidR="00AB0C4E" w:rsidRPr="00AB0C4E" w:rsidRDefault="00AB0C4E" w:rsidP="00AB0C4E">
      <w:pPr>
        <w:ind w:firstLine="709"/>
      </w:pPr>
      <w:bookmarkStart w:id="144" w:name="Par692"/>
      <w:bookmarkEnd w:id="144"/>
      <w:r w:rsidRPr="00AB0C4E">
        <w:t xml:space="preserve"> Создание резерва по сомнительным долгам</w:t>
      </w:r>
    </w:p>
    <w:p w14:paraId="231D8B4A" w14:textId="77777777" w:rsidR="00AB0C4E" w:rsidRPr="00AB0C4E" w:rsidRDefault="00AB0C4E" w:rsidP="00AB0C4E">
      <w:pPr>
        <w:ind w:firstLine="709"/>
      </w:pPr>
    </w:p>
    <w:p w14:paraId="3F755C17" w14:textId="77777777" w:rsidR="00AB0C4E" w:rsidRPr="00AB0C4E" w:rsidRDefault="00AB0C4E" w:rsidP="00AB0C4E">
      <w:pPr>
        <w:ind w:firstLine="709"/>
      </w:pPr>
      <w:r w:rsidRPr="00AB0C4E">
        <w:t>Глава 25 НК РФ позволяет создавать резервы по сомнительным долгам, отчисления в которые уменьшают налоговую базу по налогу на прибыль (включаются в состав внереализационных расходов - подп. 7 п. 1 ст. 265 НК РФ).</w:t>
      </w:r>
    </w:p>
    <w:p w14:paraId="145ABFC4" w14:textId="77777777" w:rsidR="00AB0C4E" w:rsidRPr="00AB0C4E" w:rsidRDefault="00AB0C4E" w:rsidP="00AB0C4E">
      <w:pPr>
        <w:ind w:firstLine="709"/>
      </w:pPr>
      <w:r w:rsidRPr="00AB0C4E">
        <w:t>При этом нужно учитывать, что, во-первых, резервы по сомнительным долгам могут создавать только те организации, которые исчисляют налог на прибыль методом начисления, и, во-вторых, создание таких резервов должно быть предусмотрено учетной политикой для целей налогообложения.</w:t>
      </w:r>
    </w:p>
    <w:p w14:paraId="787B7AC5" w14:textId="77777777" w:rsidR="00AB0C4E" w:rsidRPr="00AB0C4E" w:rsidRDefault="00AB0C4E" w:rsidP="00AB0C4E">
      <w:pPr>
        <w:ind w:firstLine="709"/>
      </w:pPr>
    </w:p>
    <w:p w14:paraId="3421DD17" w14:textId="77777777" w:rsidR="00AB0C4E" w:rsidRPr="00AB0C4E" w:rsidRDefault="00AB0C4E" w:rsidP="00AB0C4E">
      <w:pPr>
        <w:ind w:firstLine="709"/>
      </w:pPr>
      <w:r w:rsidRPr="00AB0C4E">
        <w:t>Внимание! В отличие от бухгалтерского учета &lt;*&gt; создание резерва по сомнительным долгам в налоговом учете является правом организации, а не обязанностью (письмо Минфина России от 16.05.2011 N 03-03-06/1/295).</w:t>
      </w:r>
    </w:p>
    <w:p w14:paraId="122B8936" w14:textId="77777777" w:rsidR="00AB0C4E" w:rsidRPr="00AB0C4E" w:rsidRDefault="00AB0C4E" w:rsidP="00AB0C4E">
      <w:pPr>
        <w:ind w:firstLine="709"/>
      </w:pPr>
      <w:r w:rsidRPr="00AB0C4E">
        <w:t>--------------------------------</w:t>
      </w:r>
    </w:p>
    <w:p w14:paraId="2B3B8588" w14:textId="77777777" w:rsidR="00AB0C4E" w:rsidRPr="00AB0C4E" w:rsidRDefault="00AB0C4E" w:rsidP="00AB0C4E">
      <w:pPr>
        <w:ind w:firstLine="709"/>
      </w:pPr>
      <w:bookmarkStart w:id="145" w:name="Par699"/>
      <w:bookmarkEnd w:id="145"/>
      <w:r w:rsidRPr="00AB0C4E">
        <w:t xml:space="preserve">&lt;*&gt; Создание резервов по сомнительным долгам в бухгалтерском учете </w:t>
      </w:r>
      <w:proofErr w:type="gramStart"/>
      <w:r w:rsidRPr="00AB0C4E">
        <w:t>- это</w:t>
      </w:r>
      <w:proofErr w:type="gramEnd"/>
      <w:r w:rsidRPr="00AB0C4E">
        <w:t xml:space="preserve"> не элемент учетной политики. Наличие в составе дебиторской задолженности сомнительных долгов обязывает организацию начислить соответствующие резервы.</w:t>
      </w:r>
    </w:p>
    <w:p w14:paraId="257E6CA1" w14:textId="77777777" w:rsidR="00AB0C4E" w:rsidRPr="00AB0C4E" w:rsidRDefault="00AB0C4E" w:rsidP="00AB0C4E">
      <w:pPr>
        <w:ind w:firstLine="709"/>
      </w:pPr>
    </w:p>
    <w:p w14:paraId="7E1A1521" w14:textId="77777777" w:rsidR="00AB0C4E" w:rsidRPr="00AB0C4E" w:rsidRDefault="00AB0C4E" w:rsidP="00AB0C4E">
      <w:pPr>
        <w:ind w:firstLine="709"/>
      </w:pPr>
      <w:r w:rsidRPr="00AB0C4E">
        <w:t>Кроме того, сам порядок создания резерва по сомнительным долгам, установленный ст. 266 НК РФ, сильно отличается от правил, предусмотренных бухгалтерским законодательством.</w:t>
      </w:r>
    </w:p>
    <w:p w14:paraId="49A99F7B" w14:textId="77777777" w:rsidR="00AB0C4E" w:rsidRPr="00AB0C4E" w:rsidRDefault="00AB0C4E" w:rsidP="00AB0C4E">
      <w:pPr>
        <w:ind w:firstLine="709"/>
      </w:pPr>
      <w:r w:rsidRPr="00AB0C4E">
        <w:t>При создании налогового резерва необходимо руководствоваться следующими правилами.</w:t>
      </w:r>
    </w:p>
    <w:p w14:paraId="0B57FB57" w14:textId="77777777" w:rsidR="00AB0C4E" w:rsidRPr="00AB0C4E" w:rsidRDefault="00AB0C4E" w:rsidP="00AB0C4E">
      <w:pPr>
        <w:ind w:firstLine="709"/>
      </w:pPr>
      <w:r w:rsidRPr="00AB0C4E">
        <w:rPr>
          <w:b/>
          <w:bCs/>
        </w:rPr>
        <w:t>Правило 1.</w:t>
      </w:r>
    </w:p>
    <w:p w14:paraId="49520149" w14:textId="77777777" w:rsidR="00AB0C4E" w:rsidRPr="00AB0C4E" w:rsidRDefault="00AB0C4E" w:rsidP="00AB0C4E">
      <w:pPr>
        <w:ind w:firstLine="709"/>
      </w:pPr>
      <w:r w:rsidRPr="00AB0C4E">
        <w:rPr>
          <w:b/>
          <w:bCs/>
        </w:rPr>
        <w:t>При формировании резерва в целях налогообложения можно учитывать только просроченную задолженность покупателей за поставленные им товары (выполненные работы, оказанные услуги) &lt;*&gt;.</w:t>
      </w:r>
    </w:p>
    <w:p w14:paraId="6A082EB3" w14:textId="77777777" w:rsidR="00AB0C4E" w:rsidRPr="00AB0C4E" w:rsidRDefault="00AB0C4E" w:rsidP="00AB0C4E">
      <w:pPr>
        <w:ind w:firstLine="709"/>
      </w:pPr>
      <w:r w:rsidRPr="00AB0C4E">
        <w:t>--------------------------------</w:t>
      </w:r>
    </w:p>
    <w:p w14:paraId="56F4796B" w14:textId="77777777" w:rsidR="00AB0C4E" w:rsidRPr="00AB0C4E" w:rsidRDefault="00AB0C4E" w:rsidP="00AB0C4E">
      <w:pPr>
        <w:ind w:firstLine="709"/>
      </w:pPr>
      <w:bookmarkStart w:id="146" w:name="Par706"/>
      <w:bookmarkEnd w:id="146"/>
      <w:r w:rsidRPr="00AB0C4E">
        <w:t>&lt;*&gt; В бухгалтерском учете резервы сомнительных долгов создаются в отношении всей дебиторской задолженности, независимо от оснований ее возникновения.</w:t>
      </w:r>
    </w:p>
    <w:p w14:paraId="7BE2E964" w14:textId="77777777" w:rsidR="00AB0C4E" w:rsidRPr="00AB0C4E" w:rsidRDefault="00AB0C4E" w:rsidP="00AB0C4E">
      <w:pPr>
        <w:ind w:firstLine="709"/>
      </w:pPr>
    </w:p>
    <w:p w14:paraId="4B209445" w14:textId="77777777" w:rsidR="00AB0C4E" w:rsidRPr="00AB0C4E" w:rsidRDefault="00AB0C4E" w:rsidP="00AB0C4E">
      <w:pPr>
        <w:ind w:firstLine="709"/>
      </w:pPr>
      <w:r w:rsidRPr="00AB0C4E">
        <w:t>Любые иные долги (даже если они просрочены и ничем не обеспечены) в расчет суммы резерва в налоговом учете не включаются.</w:t>
      </w:r>
    </w:p>
    <w:p w14:paraId="3BE4E71F" w14:textId="77777777" w:rsidR="00AB0C4E" w:rsidRPr="00AB0C4E" w:rsidRDefault="00AB0C4E" w:rsidP="00AB0C4E">
      <w:pPr>
        <w:ind w:firstLine="709"/>
      </w:pPr>
      <w:r w:rsidRPr="00AB0C4E">
        <w:t xml:space="preserve">В частности, </w:t>
      </w:r>
      <w:r w:rsidRPr="00AB0C4E">
        <w:rPr>
          <w:b/>
          <w:bCs/>
        </w:rPr>
        <w:t>при формировании резерва нельзя учесть следующие долги</w:t>
      </w:r>
      <w:r w:rsidRPr="00AB0C4E">
        <w:t>:</w:t>
      </w:r>
    </w:p>
    <w:p w14:paraId="578351BF" w14:textId="77777777" w:rsidR="00AB0C4E" w:rsidRPr="00AB0C4E" w:rsidRDefault="00AB0C4E" w:rsidP="00AB0C4E">
      <w:pPr>
        <w:ind w:firstLine="709"/>
      </w:pPr>
      <w:r w:rsidRPr="00AB0C4E">
        <w:t xml:space="preserve">- возникшие в связи с перечислением авансов и </w:t>
      </w:r>
      <w:proofErr w:type="spellStart"/>
      <w:r w:rsidRPr="00AB0C4E">
        <w:t>предоплат</w:t>
      </w:r>
      <w:proofErr w:type="spellEnd"/>
      <w:r w:rsidRPr="00AB0C4E">
        <w:t xml:space="preserve"> поставщикам и подрядчикам в счет предстоящей поставки товаров (работ, услуг) (письма Минфина России от 04.09.2015 N 03-03-06/2/51088, от 08.12.2011 N 03-03-06/1/816);</w:t>
      </w:r>
    </w:p>
    <w:p w14:paraId="63E40325" w14:textId="77777777" w:rsidR="00AB0C4E" w:rsidRPr="00AB0C4E" w:rsidRDefault="00AB0C4E" w:rsidP="00AB0C4E">
      <w:pPr>
        <w:ind w:firstLine="709"/>
      </w:pPr>
      <w:r w:rsidRPr="00AB0C4E">
        <w:t>- возникшие в связи с реализацией имущественных прав, в частности задолженность по лицензионному договору о предоставлении прав на использование произведения (письмо Минфина России от 01.02.2016 N 03-03-06/1/4148);</w:t>
      </w:r>
    </w:p>
    <w:p w14:paraId="3D599ED3" w14:textId="77777777" w:rsidR="00AB0C4E" w:rsidRPr="00AB0C4E" w:rsidRDefault="00AB0C4E" w:rsidP="00AB0C4E">
      <w:pPr>
        <w:ind w:firstLine="709"/>
      </w:pPr>
      <w:r w:rsidRPr="00AB0C4E">
        <w:t>- в виде денежных средств, размещенных на счетах банка, у которого отозвана лицензия (письма Минфина России от 22.03.2016 N 03-03-05/15801, от 18.02.2016 N 03-03-06/2/9007);</w:t>
      </w:r>
    </w:p>
    <w:p w14:paraId="322ECC36" w14:textId="77777777" w:rsidR="00AB0C4E" w:rsidRPr="00AB0C4E" w:rsidRDefault="00AB0C4E" w:rsidP="00AB0C4E">
      <w:pPr>
        <w:ind w:firstLine="709"/>
      </w:pPr>
      <w:r w:rsidRPr="00AB0C4E">
        <w:t>- приобретенные по сделке уступки (переуступки) права требования, в частности права требования, переданные комитенту комиссионером (письмо Минфина России от 29.03.2016 N 03-03-06/1/17667);</w:t>
      </w:r>
    </w:p>
    <w:p w14:paraId="485CF900" w14:textId="77777777" w:rsidR="00AB0C4E" w:rsidRPr="00AB0C4E" w:rsidRDefault="00AB0C4E" w:rsidP="00AB0C4E">
      <w:pPr>
        <w:ind w:firstLine="709"/>
      </w:pPr>
      <w:r w:rsidRPr="00AB0C4E">
        <w:t>- в виде просроченных процентов по выданным займам (письмо Минфина России от 23.06.2016 N 03-03-06/1/36577).</w:t>
      </w:r>
    </w:p>
    <w:p w14:paraId="31C9567C" w14:textId="77777777" w:rsidR="00AB0C4E" w:rsidRPr="00AB0C4E" w:rsidRDefault="00AB0C4E" w:rsidP="00AB0C4E">
      <w:pPr>
        <w:ind w:firstLine="709"/>
      </w:pPr>
      <w:r w:rsidRPr="00AB0C4E">
        <w:t xml:space="preserve">Пунктом 1 ст. 266 НК РФ определено, что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w:t>
      </w:r>
      <w:r w:rsidRPr="00AB0C4E">
        <w:rPr>
          <w:b/>
          <w:bCs/>
        </w:rPr>
        <w:t>если эта задолженность не погашена в сроки, установленные договором, и не обеспечена залогом, поручительством, банковской гарантией</w:t>
      </w:r>
      <w:r w:rsidRPr="00AB0C4E">
        <w:t>.</w:t>
      </w:r>
    </w:p>
    <w:p w14:paraId="14079297" w14:textId="77777777" w:rsidR="00AB0C4E" w:rsidRPr="00AB0C4E" w:rsidRDefault="00AB0C4E" w:rsidP="00AB0C4E">
      <w:pPr>
        <w:ind w:firstLine="709"/>
      </w:pPr>
      <w:r w:rsidRPr="00AB0C4E">
        <w:t>Поэтому в резерв по сомнительным долгам нельзя включить задолженность, если она обеспечена поручительством или залогом (письмо Минфина России от 10.07.2015 N 03-03-06/39756).</w:t>
      </w:r>
    </w:p>
    <w:p w14:paraId="018F5F89" w14:textId="77777777" w:rsidR="00AB0C4E" w:rsidRPr="00AB0C4E" w:rsidRDefault="00AB0C4E" w:rsidP="00AB0C4E">
      <w:pPr>
        <w:ind w:firstLine="709"/>
      </w:pPr>
      <w:r w:rsidRPr="00AB0C4E">
        <w:t>Этот вывод справедлив даже в том случае, если организация-поручитель находится в стадии банкротства (письмо Минфина России от 14.01.2013 N 03-03-06/1/7).</w:t>
      </w:r>
    </w:p>
    <w:p w14:paraId="7450B27B" w14:textId="77777777" w:rsidR="00AB0C4E" w:rsidRPr="00AB0C4E" w:rsidRDefault="00AB0C4E" w:rsidP="00AB0C4E">
      <w:pPr>
        <w:ind w:firstLine="709"/>
      </w:pPr>
      <w:r w:rsidRPr="00AB0C4E">
        <w:rPr>
          <w:b/>
          <w:bCs/>
        </w:rPr>
        <w:t>Правило 2.</w:t>
      </w:r>
    </w:p>
    <w:p w14:paraId="56DBFCDD" w14:textId="77777777" w:rsidR="00AB0C4E" w:rsidRPr="00AB0C4E" w:rsidRDefault="00AB0C4E" w:rsidP="00AB0C4E">
      <w:pPr>
        <w:ind w:firstLine="709"/>
      </w:pPr>
      <w:r w:rsidRPr="00AB0C4E">
        <w:rPr>
          <w:b/>
          <w:bCs/>
        </w:rPr>
        <w:t>При наличии у налогоплательщика перед контрагентом-дебитором встречного обязательства (кредиторской задолженности) сомнительным долгом признается только сумма превышения дебиторской задолженности над кредиторской.</w:t>
      </w:r>
    </w:p>
    <w:p w14:paraId="50808A1E" w14:textId="77777777" w:rsidR="00AB0C4E" w:rsidRPr="00AB0C4E" w:rsidRDefault="00AB0C4E" w:rsidP="00AB0C4E">
      <w:pPr>
        <w:ind w:firstLine="709"/>
      </w:pPr>
      <w:r w:rsidRPr="00AB0C4E">
        <w:t>Заметим, что это правило появилось в ст. 266 НК РФ только с 1 января 2017 г. При этом необходимо принимать во внимание следующие нюансы:</w:t>
      </w:r>
    </w:p>
    <w:p w14:paraId="6E3F86F3" w14:textId="77777777" w:rsidR="00AB0C4E" w:rsidRPr="00AB0C4E" w:rsidRDefault="00AB0C4E" w:rsidP="00AB0C4E">
      <w:pPr>
        <w:ind w:firstLine="709"/>
      </w:pPr>
      <w:r w:rsidRPr="00AB0C4E">
        <w:t xml:space="preserve">1) </w:t>
      </w:r>
      <w:r w:rsidRPr="00AB0C4E">
        <w:rPr>
          <w:b/>
          <w:bCs/>
        </w:rPr>
        <w:t>при расчете резерва дебиторская задолженность контрагента уменьшается на любую кредиторскую задолженность налогоплательщика перед тем же контрагентом, независимо от даты ее возникновения</w:t>
      </w:r>
      <w:r w:rsidRPr="00AB0C4E">
        <w:t>.</w:t>
      </w:r>
    </w:p>
    <w:p w14:paraId="16290141" w14:textId="77777777" w:rsidR="00AB0C4E" w:rsidRPr="00AB0C4E" w:rsidRDefault="00AB0C4E" w:rsidP="00AB0C4E">
      <w:pPr>
        <w:ind w:firstLine="709"/>
      </w:pPr>
      <w:r w:rsidRPr="00AB0C4E">
        <w:t>Эта позиция высказана в письме Минфина России от 17.04.2017 N 03-03-06/1/22608, а также в письме ФНС от 08.06.2017 N СД-3-3/3929@;</w:t>
      </w:r>
    </w:p>
    <w:p w14:paraId="3E21E086" w14:textId="77777777" w:rsidR="00AB0C4E" w:rsidRPr="00AB0C4E" w:rsidRDefault="00AB0C4E" w:rsidP="00AB0C4E">
      <w:pPr>
        <w:ind w:firstLine="709"/>
      </w:pPr>
      <w:r w:rsidRPr="00AB0C4E">
        <w:t xml:space="preserve">2) </w:t>
      </w:r>
      <w:r w:rsidRPr="00AB0C4E">
        <w:rPr>
          <w:b/>
          <w:bCs/>
        </w:rPr>
        <w:t>если по конкретному контрагенту в учете числятся дебиторские задолженности с разными сроками возникновения, уменьшение таких задолженностей на кредиторскую задолженность производится начиная с первой по времени возникновения</w:t>
      </w:r>
      <w:r w:rsidRPr="00AB0C4E">
        <w:t>. С 2018 года это правило закреплено непосредственно в НК РФ.</w:t>
      </w:r>
    </w:p>
    <w:p w14:paraId="34AF3A37" w14:textId="77777777" w:rsidR="00AB0C4E" w:rsidRPr="00AB0C4E" w:rsidRDefault="00AB0C4E" w:rsidP="00AB0C4E">
      <w:pPr>
        <w:ind w:firstLine="709"/>
      </w:pPr>
    </w:p>
    <w:p w14:paraId="41591909" w14:textId="77777777" w:rsidR="00AB0C4E" w:rsidRPr="00AB0C4E" w:rsidRDefault="00AB0C4E" w:rsidP="00AB0C4E">
      <w:pPr>
        <w:ind w:firstLine="709"/>
      </w:pPr>
      <w:r w:rsidRPr="00AB0C4E">
        <w:t>Пример 2.8. В бухгалтерском учете организации по контрагенту ООО "Ромашка" по состоянию на 31.03.2019 числятся следующие суммы задолженности:</w:t>
      </w:r>
    </w:p>
    <w:p w14:paraId="12224BEF" w14:textId="77777777" w:rsidR="00AB0C4E" w:rsidRPr="00AB0C4E" w:rsidRDefault="00AB0C4E" w:rsidP="00AB0C4E">
      <w:pPr>
        <w:ind w:firstLine="709"/>
      </w:pPr>
      <w:r w:rsidRPr="00AB0C4E">
        <w:t>- дебиторская задолженность по договору N 1 за отгруженную продукцию в сумме 1 180 000 руб. (в том числе НДС - 180 000 руб.), срок оплаты - 1 февраля 2019 г., просрочена на 59 дней;</w:t>
      </w:r>
    </w:p>
    <w:p w14:paraId="48C7C53F" w14:textId="77777777" w:rsidR="00AB0C4E" w:rsidRPr="00AB0C4E" w:rsidRDefault="00AB0C4E" w:rsidP="00AB0C4E">
      <w:pPr>
        <w:ind w:firstLine="709"/>
      </w:pPr>
      <w:r w:rsidRPr="00AB0C4E">
        <w:t>- дебиторская задолженность по договору N 2 за отгруженную продукцию в сумме 590 000 руб. (в том числе НДС - 90 000 руб.), срок оплаты - 20 марта 2019 г., просрочена на 11 дней;</w:t>
      </w:r>
    </w:p>
    <w:p w14:paraId="32E6EF48" w14:textId="77777777" w:rsidR="00AB0C4E" w:rsidRPr="00AB0C4E" w:rsidRDefault="00AB0C4E" w:rsidP="00AB0C4E">
      <w:pPr>
        <w:ind w:firstLine="709"/>
      </w:pPr>
      <w:r w:rsidRPr="00AB0C4E">
        <w:t>- кредиторская задолженность в виде полученного аванса в счет предстоящей поставки продукции в размере 800 000 руб.</w:t>
      </w:r>
    </w:p>
    <w:p w14:paraId="60767E7D" w14:textId="77777777" w:rsidR="00AB0C4E" w:rsidRPr="00AB0C4E" w:rsidRDefault="00AB0C4E" w:rsidP="00AB0C4E">
      <w:pPr>
        <w:ind w:firstLine="709"/>
      </w:pPr>
      <w:r w:rsidRPr="00AB0C4E">
        <w:t>Рассчитаем, какую сумму отчислений в резерв по дебитору ООО "Ромашка" можно учесть при определении суммы резерва по состоянию на 31.03.2019.</w:t>
      </w:r>
    </w:p>
    <w:p w14:paraId="3CDF5960" w14:textId="77777777" w:rsidR="00AB0C4E" w:rsidRPr="00AB0C4E" w:rsidRDefault="00AB0C4E" w:rsidP="00AB0C4E">
      <w:pPr>
        <w:ind w:firstLine="709"/>
      </w:pPr>
      <w:r w:rsidRPr="00AB0C4E">
        <w:t xml:space="preserve">В целях расчета резерва по сомнительным долгам кредиторская задолженность в размере 800 000 руб. будет уменьшать дебиторскую задолженность с более ранним сроком возникновения, </w:t>
      </w:r>
      <w:proofErr w:type="gramStart"/>
      <w:r w:rsidRPr="00AB0C4E">
        <w:t>т.е.</w:t>
      </w:r>
      <w:proofErr w:type="gramEnd"/>
      <w:r w:rsidRPr="00AB0C4E">
        <w:t xml:space="preserve"> задолженность по договору N 1. В результате в расчете резерва будет участвовать остаток задолженности по договору N 1 в сумме 380 000 руб. (1 180 000 руб. - 800 000 руб.). Поскольку она просрочена на 59 дней, в резерв отчисляем 50% этой суммы - 190 000 руб.</w:t>
      </w:r>
    </w:p>
    <w:p w14:paraId="5F749B27" w14:textId="77777777" w:rsidR="00AB0C4E" w:rsidRPr="00AB0C4E" w:rsidRDefault="00AB0C4E" w:rsidP="00AB0C4E">
      <w:pPr>
        <w:ind w:firstLine="709"/>
      </w:pPr>
      <w:r w:rsidRPr="00AB0C4E">
        <w:t>Задолженность по договору N 2 просрочена на 11 дней, поэтому при расчете резерва она вообще не учитывается.</w:t>
      </w:r>
    </w:p>
    <w:p w14:paraId="17711ADC" w14:textId="77777777" w:rsidR="00AB0C4E" w:rsidRPr="00AB0C4E" w:rsidRDefault="00AB0C4E" w:rsidP="00AB0C4E">
      <w:pPr>
        <w:ind w:firstLine="709"/>
      </w:pPr>
    </w:p>
    <w:p w14:paraId="69202EC7" w14:textId="77777777" w:rsidR="00AB0C4E" w:rsidRPr="00AB0C4E" w:rsidRDefault="00AB0C4E" w:rsidP="00AB0C4E">
      <w:pPr>
        <w:ind w:firstLine="709"/>
      </w:pPr>
      <w:r w:rsidRPr="00AB0C4E">
        <w:rPr>
          <w:b/>
          <w:bCs/>
        </w:rPr>
        <w:t>Правило 3.</w:t>
      </w:r>
    </w:p>
    <w:p w14:paraId="12AF85BA" w14:textId="77777777" w:rsidR="00AB0C4E" w:rsidRPr="00AB0C4E" w:rsidRDefault="00AB0C4E" w:rsidP="00AB0C4E">
      <w:pPr>
        <w:ind w:firstLine="709"/>
      </w:pPr>
      <w:r w:rsidRPr="00AB0C4E">
        <w:rPr>
          <w:b/>
          <w:bCs/>
        </w:rPr>
        <w:t>В ст. 266 НК РФ содержится четкий порядок формирования резерва, в котором, в отличие от бухгалтерского учета, нет места никаким оценочным категориям.</w:t>
      </w:r>
    </w:p>
    <w:p w14:paraId="72A9E697" w14:textId="77777777" w:rsidR="00AB0C4E" w:rsidRPr="00AB0C4E" w:rsidRDefault="00AB0C4E" w:rsidP="00AB0C4E">
      <w:pPr>
        <w:ind w:firstLine="709"/>
      </w:pPr>
      <w:r w:rsidRPr="00AB0C4E">
        <w:t>При расчете суммы резерва в налоговом учете учитываются только просроченные долги со сроком возникновения от 45 дней. Причем просроченная задолженность со сроком возникновения от 45 до 90 дней включительно вносится в сумму резерва в размере 50%, а долги со сроком возникновения свыше 90 дней - в полном объеме &lt;*&gt;.</w:t>
      </w:r>
    </w:p>
    <w:p w14:paraId="7B002DA1" w14:textId="77777777" w:rsidR="00AB0C4E" w:rsidRPr="00AB0C4E" w:rsidRDefault="00AB0C4E" w:rsidP="00AB0C4E">
      <w:pPr>
        <w:ind w:firstLine="709"/>
      </w:pPr>
      <w:r w:rsidRPr="00AB0C4E">
        <w:t>--------------------------------</w:t>
      </w:r>
    </w:p>
    <w:p w14:paraId="50E38694" w14:textId="77777777" w:rsidR="00AB0C4E" w:rsidRPr="00AB0C4E" w:rsidRDefault="00AB0C4E" w:rsidP="00AB0C4E">
      <w:pPr>
        <w:ind w:firstLine="709"/>
      </w:pPr>
      <w:r w:rsidRPr="00AB0C4E">
        <w:t>&lt;*&gt; В бухгалтерском учете жестких правил определения суммы отчислений в резерв нет. Резерв формируется за счет отчислений в него сумм сомнительных долгов, выявленных в ходе инвентаризации расчетов. Величина отчислений в резерв определяется исходя из оценки платежеспособности должника и степени вероятности погашения им долга.</w:t>
      </w:r>
    </w:p>
    <w:p w14:paraId="43AEB6CE" w14:textId="77777777" w:rsidR="00AB0C4E" w:rsidRPr="00AB0C4E" w:rsidRDefault="00AB0C4E" w:rsidP="00AB0C4E">
      <w:pPr>
        <w:ind w:firstLine="709"/>
      </w:pPr>
    </w:p>
    <w:p w14:paraId="20A7CAEA" w14:textId="77777777" w:rsidR="00AB0C4E" w:rsidRPr="00AB0C4E" w:rsidRDefault="00AB0C4E" w:rsidP="00AB0C4E">
      <w:pPr>
        <w:ind w:firstLine="709"/>
      </w:pPr>
      <w:r w:rsidRPr="00AB0C4E">
        <w:rPr>
          <w:b/>
          <w:bCs/>
        </w:rPr>
        <w:t>Правило 4.</w:t>
      </w:r>
    </w:p>
    <w:p w14:paraId="602030D2" w14:textId="77777777" w:rsidR="00AB0C4E" w:rsidRPr="00AB0C4E" w:rsidRDefault="00AB0C4E" w:rsidP="00AB0C4E">
      <w:pPr>
        <w:ind w:firstLine="709"/>
      </w:pPr>
      <w:r w:rsidRPr="00AB0C4E">
        <w:rPr>
          <w:b/>
          <w:bCs/>
        </w:rPr>
        <w:t>Налоговый резерв не может превышать максимальную величину, которая определяется по правилам, установленным в п. 1 ст. 266 НК РФ &lt;**&gt;.</w:t>
      </w:r>
    </w:p>
    <w:p w14:paraId="4DFDE2DF" w14:textId="77777777" w:rsidR="00AB0C4E" w:rsidRPr="00AB0C4E" w:rsidRDefault="00AB0C4E" w:rsidP="00AB0C4E">
      <w:pPr>
        <w:ind w:firstLine="709"/>
      </w:pPr>
      <w:r w:rsidRPr="00AB0C4E">
        <w:t>--------------------------------</w:t>
      </w:r>
    </w:p>
    <w:p w14:paraId="1FF56526" w14:textId="77777777" w:rsidR="00AB0C4E" w:rsidRPr="00AB0C4E" w:rsidRDefault="00AB0C4E" w:rsidP="00AB0C4E">
      <w:pPr>
        <w:ind w:firstLine="709"/>
      </w:pPr>
      <w:bookmarkStart w:id="147" w:name="Par742"/>
      <w:bookmarkEnd w:id="147"/>
      <w:r w:rsidRPr="00AB0C4E">
        <w:lastRenderedPageBreak/>
        <w:t>&lt;**&gt; В бухгалтерском учете максимальная сумма резерва никак не ограничена.</w:t>
      </w:r>
    </w:p>
    <w:p w14:paraId="24361801" w14:textId="77777777" w:rsidR="00AB0C4E" w:rsidRPr="00AB0C4E" w:rsidRDefault="00AB0C4E" w:rsidP="00AB0C4E">
      <w:pPr>
        <w:ind w:firstLine="709"/>
      </w:pPr>
    </w:p>
    <w:p w14:paraId="4A43B6DA" w14:textId="77777777" w:rsidR="00AB0C4E" w:rsidRPr="00AB0C4E" w:rsidRDefault="00AB0C4E" w:rsidP="00AB0C4E">
      <w:pPr>
        <w:ind w:firstLine="709"/>
      </w:pPr>
      <w:r w:rsidRPr="00AB0C4E">
        <w:t>При этом установлены разные правила определения максимальной суммы резерва, исчисляемого по итогам отчетных периодов, и резерва, исчисляемого по итогам налогового периода.</w:t>
      </w:r>
    </w:p>
    <w:p w14:paraId="22CAB6E4" w14:textId="77777777" w:rsidR="00AB0C4E" w:rsidRPr="00AB0C4E" w:rsidRDefault="00AB0C4E" w:rsidP="00AB0C4E">
      <w:pPr>
        <w:ind w:firstLine="709"/>
      </w:pPr>
      <w:r w:rsidRPr="00AB0C4E">
        <w:t xml:space="preserve">При исчислении резерва </w:t>
      </w:r>
      <w:r w:rsidRPr="00AB0C4E">
        <w:rPr>
          <w:b/>
          <w:bCs/>
        </w:rPr>
        <w:t>по итогам отчетных периодов</w:t>
      </w:r>
      <w:r w:rsidRPr="00AB0C4E">
        <w:t xml:space="preserve"> максимальная сумма определяется как большая из двух величин (п. 4 ст. 266 НК РФ):</w:t>
      </w:r>
    </w:p>
    <w:p w14:paraId="55D71FAB" w14:textId="77777777" w:rsidR="00AB0C4E" w:rsidRPr="00AB0C4E" w:rsidRDefault="00AB0C4E" w:rsidP="00AB0C4E">
      <w:pPr>
        <w:ind w:firstLine="709"/>
      </w:pPr>
      <w:r w:rsidRPr="00AB0C4E">
        <w:t>- 10% выручки текущего отчетного периода;</w:t>
      </w:r>
    </w:p>
    <w:p w14:paraId="38E6D0F7" w14:textId="77777777" w:rsidR="00AB0C4E" w:rsidRPr="00AB0C4E" w:rsidRDefault="00AB0C4E" w:rsidP="00AB0C4E">
      <w:pPr>
        <w:ind w:firstLine="709"/>
      </w:pPr>
      <w:r w:rsidRPr="00AB0C4E">
        <w:t>- 10% выручки предыдущего налогового периода.</w:t>
      </w:r>
    </w:p>
    <w:p w14:paraId="09EB7883" w14:textId="77777777" w:rsidR="00AB0C4E" w:rsidRPr="00AB0C4E" w:rsidRDefault="00AB0C4E" w:rsidP="00AB0C4E">
      <w:pPr>
        <w:ind w:firstLine="709"/>
      </w:pPr>
      <w:r w:rsidRPr="00AB0C4E">
        <w:t xml:space="preserve">Максимальная сумма резерва </w:t>
      </w:r>
      <w:r w:rsidRPr="00AB0C4E">
        <w:rPr>
          <w:b/>
          <w:bCs/>
        </w:rPr>
        <w:t>за налоговый период</w:t>
      </w:r>
      <w:r w:rsidRPr="00AB0C4E">
        <w:t xml:space="preserve"> (</w:t>
      </w:r>
      <w:proofErr w:type="gramStart"/>
      <w:r w:rsidRPr="00AB0C4E">
        <w:t>т.е.</w:t>
      </w:r>
      <w:proofErr w:type="gramEnd"/>
      <w:r w:rsidRPr="00AB0C4E">
        <w:t xml:space="preserve"> по итогам года) не может превышать 10% выручки этого налогового периода.</w:t>
      </w:r>
    </w:p>
    <w:p w14:paraId="297AF8D5" w14:textId="77777777" w:rsidR="00AB0C4E" w:rsidRPr="00AB0C4E" w:rsidRDefault="00AB0C4E" w:rsidP="00AB0C4E">
      <w:pPr>
        <w:ind w:firstLine="709"/>
      </w:pPr>
    </w:p>
    <w:p w14:paraId="6DA8C28A" w14:textId="77777777" w:rsidR="00AB0C4E" w:rsidRPr="00AB0C4E" w:rsidRDefault="00AB0C4E" w:rsidP="00AB0C4E">
      <w:pPr>
        <w:ind w:firstLine="709"/>
      </w:pPr>
      <w:r w:rsidRPr="00AB0C4E">
        <w:t>Внимание! В главе 25 НК РФ нет норм, обязывающих в конце года восстанавливать неиспользованные суммы резерва. Пункт 5 ст. 266 НК РФ предусматривает возможность переноса остатка резерва, не использованного в текущем году, на следующий год, при условии, конечно, что учетной политикой на следующий год также предусмотрено создание резерва по сомнительным долгам.</w:t>
      </w:r>
    </w:p>
    <w:p w14:paraId="7E3C2D0D" w14:textId="77777777" w:rsidR="00AB0C4E" w:rsidRPr="00AB0C4E" w:rsidRDefault="00AB0C4E" w:rsidP="00AB0C4E">
      <w:pPr>
        <w:ind w:firstLine="709"/>
      </w:pPr>
    </w:p>
    <w:p w14:paraId="659954EA" w14:textId="77777777" w:rsidR="00AB0C4E" w:rsidRPr="00AB0C4E" w:rsidRDefault="00AB0C4E" w:rsidP="00AB0C4E">
      <w:pPr>
        <w:ind w:firstLine="709"/>
      </w:pPr>
      <w:r w:rsidRPr="00AB0C4E">
        <w:t>Дебиторская задолженность при формировании резерва учитывается в полной сумме, включая НДС (письмо Минфина России от 11.06.2013 N 03-03-06/1/21726).</w:t>
      </w:r>
    </w:p>
    <w:p w14:paraId="465B8553" w14:textId="77777777" w:rsidR="00AB0C4E" w:rsidRPr="00AB0C4E" w:rsidRDefault="00AB0C4E" w:rsidP="00AB0C4E">
      <w:pPr>
        <w:ind w:firstLine="709"/>
      </w:pPr>
      <w:r w:rsidRPr="00AB0C4E">
        <w:t>При этом в расчет суммы резерва включаются суммы дебиторской задолженности, выявленные при проведении инвентаризации, независимо от того, подтверждены они дебиторами или нет (письмо Минфина России от 26.07.2006 N 03-03-04/1/612).</w:t>
      </w:r>
    </w:p>
    <w:p w14:paraId="4016A5B5" w14:textId="77777777" w:rsidR="00AB0C4E" w:rsidRPr="00AB0C4E" w:rsidRDefault="00AB0C4E" w:rsidP="00AB0C4E">
      <w:pPr>
        <w:ind w:firstLine="709"/>
      </w:pPr>
    </w:p>
    <w:p w14:paraId="3FDFE174" w14:textId="77777777" w:rsidR="00AB0C4E" w:rsidRPr="00AB0C4E" w:rsidRDefault="00AB0C4E" w:rsidP="00AB0C4E">
      <w:pPr>
        <w:ind w:firstLine="709"/>
      </w:pPr>
      <w:bookmarkStart w:id="148" w:name="Par755"/>
      <w:bookmarkEnd w:id="148"/>
      <w:r w:rsidRPr="00AB0C4E">
        <w:t>Пример 2.9. Учетной политикой для целей налогообложения на 2019 год предусмотрено создание резерва по сомнительным долгам. В 2018 году резерв также создавался. Неиспользованный остаток резерва на 1 января 2019 г. - 2 000 000 руб.</w:t>
      </w:r>
    </w:p>
    <w:p w14:paraId="0AD8EAAC" w14:textId="77777777" w:rsidR="00AB0C4E" w:rsidRPr="00AB0C4E" w:rsidRDefault="00AB0C4E" w:rsidP="00AB0C4E">
      <w:pPr>
        <w:ind w:firstLine="709"/>
      </w:pPr>
      <w:r w:rsidRPr="00AB0C4E">
        <w:t>Результаты инвентаризации дебиторской задолженности за 2019 год.</w:t>
      </w:r>
    </w:p>
    <w:p w14:paraId="3EAF7F8F" w14:textId="77777777" w:rsidR="00AB0C4E" w:rsidRPr="00AB0C4E" w:rsidRDefault="00AB0C4E" w:rsidP="00AB0C4E">
      <w:pPr>
        <w:ind w:firstLine="709"/>
      </w:pPr>
    </w:p>
    <w:p w14:paraId="6DBD57D4" w14:textId="77777777" w:rsidR="00AB0C4E" w:rsidRPr="00AB0C4E" w:rsidRDefault="00AB0C4E" w:rsidP="00AB0C4E">
      <w:pPr>
        <w:ind w:firstLine="709"/>
      </w:pPr>
      <w:r w:rsidRPr="00AB0C4E">
        <w:t>руб.</w:t>
      </w:r>
    </w:p>
    <w:p w14:paraId="13DF59C7" w14:textId="77777777" w:rsidR="00AB0C4E" w:rsidRPr="00AB0C4E" w:rsidRDefault="00AB0C4E" w:rsidP="00AB0C4E">
      <w:pPr>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213"/>
        <w:gridCol w:w="2149"/>
        <w:gridCol w:w="2209"/>
        <w:gridCol w:w="2378"/>
        <w:gridCol w:w="3401"/>
      </w:tblGrid>
      <w:tr w:rsidR="00AB0C4E" w:rsidRPr="00AB0C4E" w14:paraId="7D815525" w14:textId="77777777" w:rsidTr="004D192C">
        <w:trPr>
          <w:trHeight w:val="376"/>
        </w:trPr>
        <w:tc>
          <w:tcPr>
            <w:tcW w:w="4213" w:type="dxa"/>
            <w:tcBorders>
              <w:top w:val="single" w:sz="4" w:space="0" w:color="auto"/>
              <w:left w:val="single" w:sz="4" w:space="0" w:color="auto"/>
              <w:bottom w:val="single" w:sz="4" w:space="0" w:color="auto"/>
              <w:right w:val="single" w:sz="4" w:space="0" w:color="auto"/>
            </w:tcBorders>
          </w:tcPr>
          <w:p w14:paraId="7A83E136" w14:textId="77777777" w:rsidR="00AB0C4E" w:rsidRPr="00AB0C4E" w:rsidRDefault="00AB0C4E" w:rsidP="00AB0C4E">
            <w:pPr>
              <w:ind w:firstLine="709"/>
            </w:pPr>
            <w:r w:rsidRPr="00AB0C4E">
              <w:t>Дебиторская задолженность</w:t>
            </w:r>
          </w:p>
        </w:tc>
        <w:tc>
          <w:tcPr>
            <w:tcW w:w="10137" w:type="dxa"/>
            <w:gridSpan w:val="4"/>
            <w:tcBorders>
              <w:top w:val="single" w:sz="4" w:space="0" w:color="auto"/>
              <w:left w:val="single" w:sz="4" w:space="0" w:color="auto"/>
              <w:bottom w:val="single" w:sz="4" w:space="0" w:color="auto"/>
              <w:right w:val="single" w:sz="4" w:space="0" w:color="auto"/>
            </w:tcBorders>
          </w:tcPr>
          <w:p w14:paraId="3063BE1E" w14:textId="77777777" w:rsidR="00AB0C4E" w:rsidRPr="00AB0C4E" w:rsidRDefault="00AB0C4E" w:rsidP="00AB0C4E">
            <w:pPr>
              <w:ind w:firstLine="709"/>
            </w:pPr>
            <w:r w:rsidRPr="00AB0C4E">
              <w:t>Результаты инвентаризации на отчетные даты 2019 года</w:t>
            </w:r>
          </w:p>
        </w:tc>
      </w:tr>
      <w:tr w:rsidR="00AB0C4E" w:rsidRPr="00AB0C4E" w14:paraId="618173AB" w14:textId="77777777" w:rsidTr="004D192C">
        <w:trPr>
          <w:trHeight w:val="376"/>
        </w:trPr>
        <w:tc>
          <w:tcPr>
            <w:tcW w:w="4213" w:type="dxa"/>
            <w:tcBorders>
              <w:top w:val="single" w:sz="4" w:space="0" w:color="auto"/>
              <w:left w:val="single" w:sz="4" w:space="0" w:color="auto"/>
              <w:bottom w:val="single" w:sz="4" w:space="0" w:color="auto"/>
              <w:right w:val="single" w:sz="4" w:space="0" w:color="auto"/>
            </w:tcBorders>
          </w:tcPr>
          <w:p w14:paraId="65AC5AE2" w14:textId="77777777" w:rsidR="00AB0C4E" w:rsidRPr="00AB0C4E" w:rsidRDefault="00AB0C4E" w:rsidP="00AB0C4E">
            <w:pPr>
              <w:ind w:firstLine="709"/>
            </w:pPr>
          </w:p>
        </w:tc>
        <w:tc>
          <w:tcPr>
            <w:tcW w:w="2149" w:type="dxa"/>
            <w:tcBorders>
              <w:top w:val="single" w:sz="4" w:space="0" w:color="auto"/>
              <w:left w:val="single" w:sz="4" w:space="0" w:color="auto"/>
              <w:bottom w:val="single" w:sz="4" w:space="0" w:color="auto"/>
              <w:right w:val="single" w:sz="4" w:space="0" w:color="auto"/>
            </w:tcBorders>
          </w:tcPr>
          <w:p w14:paraId="2027866A" w14:textId="77777777" w:rsidR="00AB0C4E" w:rsidRPr="00AB0C4E" w:rsidRDefault="00AB0C4E" w:rsidP="00AB0C4E">
            <w:pPr>
              <w:ind w:firstLine="709"/>
            </w:pPr>
            <w:r w:rsidRPr="00AB0C4E">
              <w:t>31 марта</w:t>
            </w:r>
          </w:p>
        </w:tc>
        <w:tc>
          <w:tcPr>
            <w:tcW w:w="2209" w:type="dxa"/>
            <w:tcBorders>
              <w:top w:val="single" w:sz="4" w:space="0" w:color="auto"/>
              <w:left w:val="single" w:sz="4" w:space="0" w:color="auto"/>
              <w:bottom w:val="single" w:sz="4" w:space="0" w:color="auto"/>
              <w:right w:val="single" w:sz="4" w:space="0" w:color="auto"/>
            </w:tcBorders>
          </w:tcPr>
          <w:p w14:paraId="275C6315" w14:textId="77777777" w:rsidR="00AB0C4E" w:rsidRPr="00AB0C4E" w:rsidRDefault="00AB0C4E" w:rsidP="00AB0C4E">
            <w:pPr>
              <w:ind w:firstLine="709"/>
            </w:pPr>
            <w:r w:rsidRPr="00AB0C4E">
              <w:t>30 июня</w:t>
            </w:r>
          </w:p>
        </w:tc>
        <w:tc>
          <w:tcPr>
            <w:tcW w:w="2378" w:type="dxa"/>
            <w:tcBorders>
              <w:top w:val="single" w:sz="4" w:space="0" w:color="auto"/>
              <w:left w:val="single" w:sz="4" w:space="0" w:color="auto"/>
              <w:bottom w:val="single" w:sz="4" w:space="0" w:color="auto"/>
              <w:right w:val="single" w:sz="4" w:space="0" w:color="auto"/>
            </w:tcBorders>
          </w:tcPr>
          <w:p w14:paraId="1E51D68D" w14:textId="77777777" w:rsidR="00AB0C4E" w:rsidRPr="00AB0C4E" w:rsidRDefault="00AB0C4E" w:rsidP="00AB0C4E">
            <w:pPr>
              <w:ind w:firstLine="709"/>
            </w:pPr>
            <w:r w:rsidRPr="00AB0C4E">
              <w:t>30 сентября</w:t>
            </w:r>
          </w:p>
        </w:tc>
        <w:tc>
          <w:tcPr>
            <w:tcW w:w="3399" w:type="dxa"/>
            <w:tcBorders>
              <w:top w:val="single" w:sz="4" w:space="0" w:color="auto"/>
              <w:left w:val="single" w:sz="4" w:space="0" w:color="auto"/>
              <w:bottom w:val="single" w:sz="4" w:space="0" w:color="auto"/>
              <w:right w:val="single" w:sz="4" w:space="0" w:color="auto"/>
            </w:tcBorders>
          </w:tcPr>
          <w:p w14:paraId="44A0A25C" w14:textId="77777777" w:rsidR="00AB0C4E" w:rsidRPr="00AB0C4E" w:rsidRDefault="00AB0C4E" w:rsidP="00AB0C4E">
            <w:pPr>
              <w:ind w:firstLine="709"/>
            </w:pPr>
            <w:r w:rsidRPr="00AB0C4E">
              <w:t>31 декабря</w:t>
            </w:r>
          </w:p>
        </w:tc>
      </w:tr>
      <w:tr w:rsidR="00AB0C4E" w:rsidRPr="00AB0C4E" w14:paraId="23E0AABF" w14:textId="77777777" w:rsidTr="004D192C">
        <w:trPr>
          <w:trHeight w:val="740"/>
        </w:trPr>
        <w:tc>
          <w:tcPr>
            <w:tcW w:w="4213" w:type="dxa"/>
            <w:tcBorders>
              <w:top w:val="single" w:sz="4" w:space="0" w:color="auto"/>
              <w:left w:val="single" w:sz="4" w:space="0" w:color="auto"/>
              <w:bottom w:val="single" w:sz="4" w:space="0" w:color="auto"/>
              <w:right w:val="single" w:sz="4" w:space="0" w:color="auto"/>
            </w:tcBorders>
          </w:tcPr>
          <w:p w14:paraId="3E3F5591" w14:textId="77777777" w:rsidR="00AB0C4E" w:rsidRPr="00AB0C4E" w:rsidRDefault="00AB0C4E" w:rsidP="00AB0C4E">
            <w:pPr>
              <w:ind w:firstLine="709"/>
            </w:pPr>
            <w:r w:rsidRPr="00AB0C4E">
              <w:lastRenderedPageBreak/>
              <w:t>Сомнительная задолженность со сроком возникновения:</w:t>
            </w:r>
          </w:p>
          <w:p w14:paraId="1EC26B7A" w14:textId="77777777" w:rsidR="00AB0C4E" w:rsidRPr="00AB0C4E" w:rsidRDefault="00AB0C4E" w:rsidP="00AB0C4E">
            <w:pPr>
              <w:ind w:firstLine="709"/>
            </w:pPr>
            <w:r w:rsidRPr="00AB0C4E">
              <w:t>45 - 90 дней</w:t>
            </w:r>
          </w:p>
        </w:tc>
        <w:tc>
          <w:tcPr>
            <w:tcW w:w="2149" w:type="dxa"/>
            <w:tcBorders>
              <w:top w:val="single" w:sz="4" w:space="0" w:color="auto"/>
              <w:left w:val="single" w:sz="4" w:space="0" w:color="auto"/>
              <w:bottom w:val="single" w:sz="4" w:space="0" w:color="auto"/>
              <w:right w:val="single" w:sz="4" w:space="0" w:color="auto"/>
            </w:tcBorders>
            <w:vAlign w:val="bottom"/>
          </w:tcPr>
          <w:p w14:paraId="23A1EBF5" w14:textId="77777777" w:rsidR="00AB0C4E" w:rsidRPr="00AB0C4E" w:rsidRDefault="00AB0C4E" w:rsidP="00AB0C4E">
            <w:pPr>
              <w:ind w:firstLine="709"/>
            </w:pPr>
            <w:r w:rsidRPr="00AB0C4E">
              <w:t>6 000 000</w:t>
            </w:r>
          </w:p>
        </w:tc>
        <w:tc>
          <w:tcPr>
            <w:tcW w:w="2209" w:type="dxa"/>
            <w:tcBorders>
              <w:top w:val="single" w:sz="4" w:space="0" w:color="auto"/>
              <w:left w:val="single" w:sz="4" w:space="0" w:color="auto"/>
              <w:bottom w:val="single" w:sz="4" w:space="0" w:color="auto"/>
              <w:right w:val="single" w:sz="4" w:space="0" w:color="auto"/>
            </w:tcBorders>
            <w:vAlign w:val="bottom"/>
          </w:tcPr>
          <w:p w14:paraId="15E5D82B" w14:textId="77777777" w:rsidR="00AB0C4E" w:rsidRPr="00AB0C4E" w:rsidRDefault="00AB0C4E" w:rsidP="00AB0C4E">
            <w:pPr>
              <w:ind w:firstLine="709"/>
            </w:pPr>
            <w:r w:rsidRPr="00AB0C4E">
              <w:t>4 000 000</w:t>
            </w:r>
          </w:p>
        </w:tc>
        <w:tc>
          <w:tcPr>
            <w:tcW w:w="2378" w:type="dxa"/>
            <w:tcBorders>
              <w:top w:val="single" w:sz="4" w:space="0" w:color="auto"/>
              <w:left w:val="single" w:sz="4" w:space="0" w:color="auto"/>
              <w:bottom w:val="single" w:sz="4" w:space="0" w:color="auto"/>
              <w:right w:val="single" w:sz="4" w:space="0" w:color="auto"/>
            </w:tcBorders>
            <w:vAlign w:val="bottom"/>
          </w:tcPr>
          <w:p w14:paraId="2DA2AC02" w14:textId="77777777" w:rsidR="00AB0C4E" w:rsidRPr="00AB0C4E" w:rsidRDefault="00AB0C4E" w:rsidP="00AB0C4E">
            <w:pPr>
              <w:ind w:firstLine="709"/>
            </w:pPr>
            <w:r w:rsidRPr="00AB0C4E">
              <w:t>5 000 000</w:t>
            </w:r>
          </w:p>
        </w:tc>
        <w:tc>
          <w:tcPr>
            <w:tcW w:w="3399" w:type="dxa"/>
            <w:tcBorders>
              <w:top w:val="single" w:sz="4" w:space="0" w:color="auto"/>
              <w:left w:val="single" w:sz="4" w:space="0" w:color="auto"/>
              <w:bottom w:val="single" w:sz="4" w:space="0" w:color="auto"/>
              <w:right w:val="single" w:sz="4" w:space="0" w:color="auto"/>
            </w:tcBorders>
            <w:vAlign w:val="bottom"/>
          </w:tcPr>
          <w:p w14:paraId="54ADA004" w14:textId="77777777" w:rsidR="00AB0C4E" w:rsidRPr="00AB0C4E" w:rsidRDefault="00AB0C4E" w:rsidP="00AB0C4E">
            <w:pPr>
              <w:ind w:firstLine="709"/>
            </w:pPr>
            <w:r w:rsidRPr="00AB0C4E">
              <w:t>6 000 000</w:t>
            </w:r>
          </w:p>
        </w:tc>
      </w:tr>
      <w:tr w:rsidR="00AB0C4E" w:rsidRPr="00AB0C4E" w14:paraId="5FA63528" w14:textId="77777777" w:rsidTr="004D192C">
        <w:trPr>
          <w:trHeight w:val="188"/>
        </w:trPr>
        <w:tc>
          <w:tcPr>
            <w:tcW w:w="4213" w:type="dxa"/>
            <w:tcBorders>
              <w:top w:val="single" w:sz="4" w:space="0" w:color="auto"/>
              <w:left w:val="single" w:sz="4" w:space="0" w:color="auto"/>
              <w:bottom w:val="single" w:sz="4" w:space="0" w:color="auto"/>
              <w:right w:val="single" w:sz="4" w:space="0" w:color="auto"/>
            </w:tcBorders>
          </w:tcPr>
          <w:p w14:paraId="7D032D6F" w14:textId="77777777" w:rsidR="00AB0C4E" w:rsidRPr="00AB0C4E" w:rsidRDefault="00AB0C4E" w:rsidP="00AB0C4E">
            <w:pPr>
              <w:ind w:firstLine="709"/>
            </w:pPr>
            <w:r w:rsidRPr="00AB0C4E">
              <w:t>свыше 90 дней</w:t>
            </w:r>
          </w:p>
        </w:tc>
        <w:tc>
          <w:tcPr>
            <w:tcW w:w="2149" w:type="dxa"/>
            <w:tcBorders>
              <w:top w:val="single" w:sz="4" w:space="0" w:color="auto"/>
              <w:left w:val="single" w:sz="4" w:space="0" w:color="auto"/>
              <w:bottom w:val="single" w:sz="4" w:space="0" w:color="auto"/>
              <w:right w:val="single" w:sz="4" w:space="0" w:color="auto"/>
            </w:tcBorders>
            <w:vAlign w:val="bottom"/>
          </w:tcPr>
          <w:p w14:paraId="7DF30989" w14:textId="77777777" w:rsidR="00AB0C4E" w:rsidRPr="00AB0C4E" w:rsidRDefault="00AB0C4E" w:rsidP="00AB0C4E">
            <w:pPr>
              <w:ind w:firstLine="709"/>
            </w:pPr>
            <w:r w:rsidRPr="00AB0C4E">
              <w:t>2 000 000</w:t>
            </w:r>
          </w:p>
        </w:tc>
        <w:tc>
          <w:tcPr>
            <w:tcW w:w="2209" w:type="dxa"/>
            <w:tcBorders>
              <w:top w:val="single" w:sz="4" w:space="0" w:color="auto"/>
              <w:left w:val="single" w:sz="4" w:space="0" w:color="auto"/>
              <w:bottom w:val="single" w:sz="4" w:space="0" w:color="auto"/>
              <w:right w:val="single" w:sz="4" w:space="0" w:color="auto"/>
            </w:tcBorders>
            <w:vAlign w:val="bottom"/>
          </w:tcPr>
          <w:p w14:paraId="6FC1C3AE" w14:textId="77777777" w:rsidR="00AB0C4E" w:rsidRPr="00AB0C4E" w:rsidRDefault="00AB0C4E" w:rsidP="00AB0C4E">
            <w:pPr>
              <w:ind w:firstLine="709"/>
            </w:pPr>
            <w:r w:rsidRPr="00AB0C4E">
              <w:t>1 000 000</w:t>
            </w:r>
          </w:p>
        </w:tc>
        <w:tc>
          <w:tcPr>
            <w:tcW w:w="2378" w:type="dxa"/>
            <w:tcBorders>
              <w:top w:val="single" w:sz="4" w:space="0" w:color="auto"/>
              <w:left w:val="single" w:sz="4" w:space="0" w:color="auto"/>
              <w:bottom w:val="single" w:sz="4" w:space="0" w:color="auto"/>
              <w:right w:val="single" w:sz="4" w:space="0" w:color="auto"/>
            </w:tcBorders>
            <w:vAlign w:val="bottom"/>
          </w:tcPr>
          <w:p w14:paraId="777CCE3D" w14:textId="77777777" w:rsidR="00AB0C4E" w:rsidRPr="00AB0C4E" w:rsidRDefault="00AB0C4E" w:rsidP="00AB0C4E">
            <w:pPr>
              <w:ind w:firstLine="709"/>
            </w:pPr>
            <w:r w:rsidRPr="00AB0C4E">
              <w:t>4 000 000</w:t>
            </w:r>
          </w:p>
        </w:tc>
        <w:tc>
          <w:tcPr>
            <w:tcW w:w="3399" w:type="dxa"/>
            <w:tcBorders>
              <w:top w:val="single" w:sz="4" w:space="0" w:color="auto"/>
              <w:left w:val="single" w:sz="4" w:space="0" w:color="auto"/>
              <w:bottom w:val="single" w:sz="4" w:space="0" w:color="auto"/>
              <w:right w:val="single" w:sz="4" w:space="0" w:color="auto"/>
            </w:tcBorders>
            <w:vAlign w:val="bottom"/>
          </w:tcPr>
          <w:p w14:paraId="0A00E6E2" w14:textId="77777777" w:rsidR="00AB0C4E" w:rsidRPr="00AB0C4E" w:rsidRDefault="00AB0C4E" w:rsidP="00AB0C4E">
            <w:pPr>
              <w:ind w:firstLine="709"/>
            </w:pPr>
            <w:r w:rsidRPr="00AB0C4E">
              <w:t>7 000 000</w:t>
            </w:r>
          </w:p>
        </w:tc>
      </w:tr>
      <w:tr w:rsidR="00AB0C4E" w:rsidRPr="00AB0C4E" w14:paraId="4BF08A2F" w14:textId="77777777" w:rsidTr="004D192C">
        <w:trPr>
          <w:trHeight w:val="376"/>
        </w:trPr>
        <w:tc>
          <w:tcPr>
            <w:tcW w:w="4213" w:type="dxa"/>
            <w:tcBorders>
              <w:top w:val="single" w:sz="4" w:space="0" w:color="auto"/>
              <w:left w:val="single" w:sz="4" w:space="0" w:color="auto"/>
              <w:bottom w:val="single" w:sz="4" w:space="0" w:color="auto"/>
              <w:right w:val="single" w:sz="4" w:space="0" w:color="auto"/>
            </w:tcBorders>
          </w:tcPr>
          <w:p w14:paraId="06521D32" w14:textId="77777777" w:rsidR="00AB0C4E" w:rsidRPr="00AB0C4E" w:rsidRDefault="00AB0C4E" w:rsidP="00AB0C4E">
            <w:pPr>
              <w:ind w:firstLine="709"/>
            </w:pPr>
            <w:r w:rsidRPr="00AB0C4E">
              <w:t>Безнадежные долги, подлежащие списанию</w:t>
            </w:r>
          </w:p>
        </w:tc>
        <w:tc>
          <w:tcPr>
            <w:tcW w:w="2149" w:type="dxa"/>
            <w:tcBorders>
              <w:top w:val="single" w:sz="4" w:space="0" w:color="auto"/>
              <w:left w:val="single" w:sz="4" w:space="0" w:color="auto"/>
              <w:bottom w:val="single" w:sz="4" w:space="0" w:color="auto"/>
              <w:right w:val="single" w:sz="4" w:space="0" w:color="auto"/>
            </w:tcBorders>
            <w:vAlign w:val="bottom"/>
          </w:tcPr>
          <w:p w14:paraId="1736BC97" w14:textId="77777777" w:rsidR="00AB0C4E" w:rsidRPr="00AB0C4E" w:rsidRDefault="00AB0C4E" w:rsidP="00AB0C4E">
            <w:pPr>
              <w:ind w:firstLine="709"/>
            </w:pPr>
            <w:r w:rsidRPr="00AB0C4E">
              <w:t>-</w:t>
            </w:r>
          </w:p>
        </w:tc>
        <w:tc>
          <w:tcPr>
            <w:tcW w:w="2209" w:type="dxa"/>
            <w:tcBorders>
              <w:top w:val="single" w:sz="4" w:space="0" w:color="auto"/>
              <w:left w:val="single" w:sz="4" w:space="0" w:color="auto"/>
              <w:bottom w:val="single" w:sz="4" w:space="0" w:color="auto"/>
              <w:right w:val="single" w:sz="4" w:space="0" w:color="auto"/>
            </w:tcBorders>
            <w:vAlign w:val="bottom"/>
          </w:tcPr>
          <w:p w14:paraId="29EDB3E4" w14:textId="77777777" w:rsidR="00AB0C4E" w:rsidRPr="00AB0C4E" w:rsidRDefault="00AB0C4E" w:rsidP="00AB0C4E">
            <w:pPr>
              <w:ind w:firstLine="709"/>
            </w:pPr>
            <w:r w:rsidRPr="00AB0C4E">
              <w:t>-</w:t>
            </w:r>
          </w:p>
        </w:tc>
        <w:tc>
          <w:tcPr>
            <w:tcW w:w="2378" w:type="dxa"/>
            <w:tcBorders>
              <w:top w:val="single" w:sz="4" w:space="0" w:color="auto"/>
              <w:left w:val="single" w:sz="4" w:space="0" w:color="auto"/>
              <w:bottom w:val="single" w:sz="4" w:space="0" w:color="auto"/>
              <w:right w:val="single" w:sz="4" w:space="0" w:color="auto"/>
            </w:tcBorders>
            <w:vAlign w:val="bottom"/>
          </w:tcPr>
          <w:p w14:paraId="1F1AECCD" w14:textId="77777777" w:rsidR="00AB0C4E" w:rsidRPr="00AB0C4E" w:rsidRDefault="00AB0C4E" w:rsidP="00AB0C4E">
            <w:pPr>
              <w:ind w:firstLine="709"/>
            </w:pPr>
            <w:r w:rsidRPr="00AB0C4E">
              <w:t>-</w:t>
            </w:r>
          </w:p>
        </w:tc>
        <w:tc>
          <w:tcPr>
            <w:tcW w:w="3399" w:type="dxa"/>
            <w:tcBorders>
              <w:top w:val="single" w:sz="4" w:space="0" w:color="auto"/>
              <w:left w:val="single" w:sz="4" w:space="0" w:color="auto"/>
              <w:bottom w:val="single" w:sz="4" w:space="0" w:color="auto"/>
              <w:right w:val="single" w:sz="4" w:space="0" w:color="auto"/>
            </w:tcBorders>
            <w:vAlign w:val="bottom"/>
          </w:tcPr>
          <w:p w14:paraId="66FB2613" w14:textId="77777777" w:rsidR="00AB0C4E" w:rsidRPr="00AB0C4E" w:rsidRDefault="00AB0C4E" w:rsidP="00AB0C4E">
            <w:pPr>
              <w:ind w:firstLine="709"/>
            </w:pPr>
            <w:r w:rsidRPr="00AB0C4E">
              <w:t>500 000</w:t>
            </w:r>
          </w:p>
        </w:tc>
      </w:tr>
    </w:tbl>
    <w:p w14:paraId="65F1FA66" w14:textId="77777777" w:rsidR="00AB0C4E" w:rsidRPr="00AB0C4E" w:rsidRDefault="00AB0C4E" w:rsidP="00AB0C4E">
      <w:pPr>
        <w:ind w:firstLine="709"/>
      </w:pPr>
    </w:p>
    <w:p w14:paraId="0F200648" w14:textId="77777777" w:rsidR="00AB0C4E" w:rsidRPr="00AB0C4E" w:rsidRDefault="00AB0C4E" w:rsidP="00AB0C4E">
      <w:pPr>
        <w:ind w:firstLine="709"/>
      </w:pPr>
      <w:r w:rsidRPr="00AB0C4E">
        <w:t>Величина выручки (без НДС) за 2018 год - 70 000 000 руб.</w:t>
      </w:r>
    </w:p>
    <w:p w14:paraId="5A9DA8DC" w14:textId="77777777" w:rsidR="00AB0C4E" w:rsidRPr="00AB0C4E" w:rsidRDefault="00AB0C4E" w:rsidP="00AB0C4E">
      <w:pPr>
        <w:ind w:firstLine="709"/>
      </w:pPr>
      <w:r w:rsidRPr="00AB0C4E">
        <w:t>Величина выручки (без НДС) нарастающим итогом за 2019 год:</w:t>
      </w:r>
    </w:p>
    <w:p w14:paraId="6D63DC4E" w14:textId="77777777" w:rsidR="00AB0C4E" w:rsidRPr="00AB0C4E" w:rsidRDefault="00AB0C4E" w:rsidP="00AB0C4E">
      <w:pPr>
        <w:ind w:firstLine="709"/>
      </w:pPr>
      <w:r w:rsidRPr="00AB0C4E">
        <w:t>I квартал - 20 000 000 руб.;</w:t>
      </w:r>
    </w:p>
    <w:p w14:paraId="2B079B1E" w14:textId="77777777" w:rsidR="00AB0C4E" w:rsidRPr="00AB0C4E" w:rsidRDefault="00AB0C4E" w:rsidP="00AB0C4E">
      <w:pPr>
        <w:ind w:firstLine="709"/>
      </w:pPr>
      <w:r w:rsidRPr="00AB0C4E">
        <w:t>полугодие - 45 000 000 руб.;</w:t>
      </w:r>
    </w:p>
    <w:p w14:paraId="5DD68E43" w14:textId="77777777" w:rsidR="00AB0C4E" w:rsidRPr="00AB0C4E" w:rsidRDefault="00AB0C4E" w:rsidP="00AB0C4E">
      <w:pPr>
        <w:ind w:firstLine="709"/>
      </w:pPr>
      <w:r w:rsidRPr="00AB0C4E">
        <w:t>9 месяцев - 75 000 000 руб.;</w:t>
      </w:r>
    </w:p>
    <w:p w14:paraId="0B1C7B4E" w14:textId="77777777" w:rsidR="00AB0C4E" w:rsidRPr="00AB0C4E" w:rsidRDefault="00AB0C4E" w:rsidP="00AB0C4E">
      <w:pPr>
        <w:ind w:firstLine="709"/>
      </w:pPr>
      <w:r w:rsidRPr="00AB0C4E">
        <w:t>год - 90 000 000 руб.</w:t>
      </w:r>
    </w:p>
    <w:p w14:paraId="5EB32671" w14:textId="77777777" w:rsidR="00AB0C4E" w:rsidRPr="00AB0C4E" w:rsidRDefault="00AB0C4E" w:rsidP="00AB0C4E">
      <w:pPr>
        <w:ind w:firstLine="709"/>
      </w:pPr>
      <w:r w:rsidRPr="00AB0C4E">
        <w:t>Формирование и использование резерва в течение 2019 года:</w:t>
      </w:r>
    </w:p>
    <w:p w14:paraId="19D6A55B" w14:textId="77777777" w:rsidR="00AB0C4E" w:rsidRPr="00AB0C4E" w:rsidRDefault="00AB0C4E" w:rsidP="00AB0C4E">
      <w:pPr>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7"/>
        <w:gridCol w:w="963"/>
        <w:gridCol w:w="2446"/>
        <w:gridCol w:w="1843"/>
        <w:gridCol w:w="2126"/>
        <w:gridCol w:w="2268"/>
      </w:tblGrid>
      <w:tr w:rsidR="00AB0C4E" w:rsidRPr="00AB0C4E" w14:paraId="3CFD990E" w14:textId="77777777" w:rsidTr="00B05A33">
        <w:tc>
          <w:tcPr>
            <w:tcW w:w="2607" w:type="dxa"/>
            <w:vMerge w:val="restart"/>
            <w:tcBorders>
              <w:top w:val="single" w:sz="4" w:space="0" w:color="auto"/>
              <w:left w:val="single" w:sz="4" w:space="0" w:color="auto"/>
              <w:bottom w:val="single" w:sz="4" w:space="0" w:color="auto"/>
              <w:right w:val="single" w:sz="4" w:space="0" w:color="auto"/>
            </w:tcBorders>
          </w:tcPr>
          <w:p w14:paraId="5A92418A" w14:textId="77777777" w:rsidR="00AB0C4E" w:rsidRPr="00AB0C4E" w:rsidRDefault="00AB0C4E" w:rsidP="004D192C">
            <w:r w:rsidRPr="00AB0C4E">
              <w:t>Показатель</w:t>
            </w:r>
          </w:p>
        </w:tc>
        <w:tc>
          <w:tcPr>
            <w:tcW w:w="963" w:type="dxa"/>
            <w:vMerge w:val="restart"/>
            <w:tcBorders>
              <w:top w:val="single" w:sz="4" w:space="0" w:color="auto"/>
              <w:left w:val="single" w:sz="4" w:space="0" w:color="auto"/>
              <w:bottom w:val="single" w:sz="4" w:space="0" w:color="auto"/>
              <w:right w:val="single" w:sz="4" w:space="0" w:color="auto"/>
            </w:tcBorders>
          </w:tcPr>
          <w:p w14:paraId="37E92ECA" w14:textId="77777777" w:rsidR="00AB0C4E" w:rsidRPr="00AB0C4E" w:rsidRDefault="00AB0C4E" w:rsidP="004D192C">
            <w:r w:rsidRPr="00AB0C4E">
              <w:t>N строки</w:t>
            </w:r>
          </w:p>
        </w:tc>
        <w:tc>
          <w:tcPr>
            <w:tcW w:w="8683" w:type="dxa"/>
            <w:gridSpan w:val="4"/>
            <w:tcBorders>
              <w:top w:val="single" w:sz="4" w:space="0" w:color="auto"/>
              <w:left w:val="single" w:sz="4" w:space="0" w:color="auto"/>
              <w:bottom w:val="single" w:sz="4" w:space="0" w:color="auto"/>
              <w:right w:val="single" w:sz="4" w:space="0" w:color="auto"/>
            </w:tcBorders>
          </w:tcPr>
          <w:p w14:paraId="07B4C531" w14:textId="77777777" w:rsidR="00AB0C4E" w:rsidRPr="00AB0C4E" w:rsidRDefault="00AB0C4E" w:rsidP="004D192C">
            <w:r w:rsidRPr="00AB0C4E">
              <w:t>Данные (в руб.) на отчетные даты 2019 года</w:t>
            </w:r>
          </w:p>
        </w:tc>
      </w:tr>
      <w:tr w:rsidR="00AB0C4E" w:rsidRPr="00AB0C4E" w14:paraId="08222CBE" w14:textId="77777777" w:rsidTr="00B05A33">
        <w:tc>
          <w:tcPr>
            <w:tcW w:w="2607" w:type="dxa"/>
            <w:vMerge/>
            <w:tcBorders>
              <w:top w:val="single" w:sz="4" w:space="0" w:color="auto"/>
              <w:left w:val="single" w:sz="4" w:space="0" w:color="auto"/>
              <w:bottom w:val="single" w:sz="4" w:space="0" w:color="auto"/>
              <w:right w:val="single" w:sz="4" w:space="0" w:color="auto"/>
            </w:tcBorders>
          </w:tcPr>
          <w:p w14:paraId="67E58706" w14:textId="77777777" w:rsidR="00AB0C4E" w:rsidRPr="00AB0C4E" w:rsidRDefault="00AB0C4E" w:rsidP="004D192C"/>
        </w:tc>
        <w:tc>
          <w:tcPr>
            <w:tcW w:w="963" w:type="dxa"/>
            <w:vMerge/>
            <w:tcBorders>
              <w:top w:val="single" w:sz="4" w:space="0" w:color="auto"/>
              <w:left w:val="single" w:sz="4" w:space="0" w:color="auto"/>
              <w:bottom w:val="single" w:sz="4" w:space="0" w:color="auto"/>
              <w:right w:val="single" w:sz="4" w:space="0" w:color="auto"/>
            </w:tcBorders>
          </w:tcPr>
          <w:p w14:paraId="6B79E252" w14:textId="77777777" w:rsidR="00AB0C4E" w:rsidRPr="00AB0C4E" w:rsidRDefault="00AB0C4E" w:rsidP="004D192C"/>
        </w:tc>
        <w:tc>
          <w:tcPr>
            <w:tcW w:w="2446" w:type="dxa"/>
            <w:tcBorders>
              <w:top w:val="single" w:sz="4" w:space="0" w:color="auto"/>
              <w:left w:val="single" w:sz="4" w:space="0" w:color="auto"/>
              <w:bottom w:val="single" w:sz="4" w:space="0" w:color="auto"/>
              <w:right w:val="single" w:sz="4" w:space="0" w:color="auto"/>
            </w:tcBorders>
          </w:tcPr>
          <w:p w14:paraId="3DEC4845" w14:textId="77777777" w:rsidR="00AB0C4E" w:rsidRPr="00AB0C4E" w:rsidRDefault="00AB0C4E" w:rsidP="004D192C">
            <w:r w:rsidRPr="00AB0C4E">
              <w:t>31 марта</w:t>
            </w:r>
          </w:p>
        </w:tc>
        <w:tc>
          <w:tcPr>
            <w:tcW w:w="1843" w:type="dxa"/>
            <w:tcBorders>
              <w:top w:val="single" w:sz="4" w:space="0" w:color="auto"/>
              <w:left w:val="single" w:sz="4" w:space="0" w:color="auto"/>
              <w:bottom w:val="single" w:sz="4" w:space="0" w:color="auto"/>
              <w:right w:val="single" w:sz="4" w:space="0" w:color="auto"/>
            </w:tcBorders>
          </w:tcPr>
          <w:p w14:paraId="2C9D48DF" w14:textId="77777777" w:rsidR="00AB0C4E" w:rsidRPr="00AB0C4E" w:rsidRDefault="00AB0C4E" w:rsidP="004D192C">
            <w:r w:rsidRPr="00AB0C4E">
              <w:t>30 июня</w:t>
            </w:r>
          </w:p>
        </w:tc>
        <w:tc>
          <w:tcPr>
            <w:tcW w:w="2126" w:type="dxa"/>
            <w:tcBorders>
              <w:top w:val="single" w:sz="4" w:space="0" w:color="auto"/>
              <w:left w:val="single" w:sz="4" w:space="0" w:color="auto"/>
              <w:bottom w:val="single" w:sz="4" w:space="0" w:color="auto"/>
              <w:right w:val="single" w:sz="4" w:space="0" w:color="auto"/>
            </w:tcBorders>
          </w:tcPr>
          <w:p w14:paraId="290169A1" w14:textId="77777777" w:rsidR="00AB0C4E" w:rsidRPr="00AB0C4E" w:rsidRDefault="00AB0C4E" w:rsidP="004D192C">
            <w:r w:rsidRPr="00AB0C4E">
              <w:t>30 сентября</w:t>
            </w:r>
          </w:p>
        </w:tc>
        <w:tc>
          <w:tcPr>
            <w:tcW w:w="2268" w:type="dxa"/>
            <w:tcBorders>
              <w:top w:val="single" w:sz="4" w:space="0" w:color="auto"/>
              <w:left w:val="single" w:sz="4" w:space="0" w:color="auto"/>
              <w:bottom w:val="single" w:sz="4" w:space="0" w:color="auto"/>
              <w:right w:val="single" w:sz="4" w:space="0" w:color="auto"/>
            </w:tcBorders>
          </w:tcPr>
          <w:p w14:paraId="363E1E6E" w14:textId="77777777" w:rsidR="00AB0C4E" w:rsidRPr="00AB0C4E" w:rsidRDefault="00AB0C4E" w:rsidP="004D192C">
            <w:r w:rsidRPr="00AB0C4E">
              <w:t>31 декабря</w:t>
            </w:r>
          </w:p>
        </w:tc>
      </w:tr>
      <w:tr w:rsidR="00AB0C4E" w:rsidRPr="00AB0C4E" w14:paraId="6167728C" w14:textId="77777777" w:rsidTr="00B05A33">
        <w:tc>
          <w:tcPr>
            <w:tcW w:w="2607" w:type="dxa"/>
            <w:tcBorders>
              <w:top w:val="single" w:sz="4" w:space="0" w:color="auto"/>
              <w:left w:val="single" w:sz="4" w:space="0" w:color="auto"/>
              <w:bottom w:val="single" w:sz="4" w:space="0" w:color="auto"/>
              <w:right w:val="single" w:sz="4" w:space="0" w:color="auto"/>
            </w:tcBorders>
          </w:tcPr>
          <w:p w14:paraId="221B3324" w14:textId="77777777" w:rsidR="00AB0C4E" w:rsidRPr="00AB0C4E" w:rsidRDefault="00AB0C4E" w:rsidP="004D192C">
            <w:bookmarkStart w:id="149" w:name="Par798"/>
            <w:bookmarkEnd w:id="149"/>
            <w:r w:rsidRPr="00AB0C4E">
              <w:t>Расчет суммы резерва по данным инвентаризации дебиторской задолженности</w:t>
            </w:r>
          </w:p>
        </w:tc>
        <w:tc>
          <w:tcPr>
            <w:tcW w:w="963" w:type="dxa"/>
            <w:tcBorders>
              <w:top w:val="single" w:sz="4" w:space="0" w:color="auto"/>
              <w:left w:val="single" w:sz="4" w:space="0" w:color="auto"/>
              <w:bottom w:val="single" w:sz="4" w:space="0" w:color="auto"/>
              <w:right w:val="single" w:sz="4" w:space="0" w:color="auto"/>
            </w:tcBorders>
          </w:tcPr>
          <w:p w14:paraId="0885B5D0" w14:textId="77777777" w:rsidR="00AB0C4E" w:rsidRPr="00AB0C4E" w:rsidRDefault="00AB0C4E" w:rsidP="004D192C">
            <w:r w:rsidRPr="00AB0C4E">
              <w:t>1</w:t>
            </w:r>
          </w:p>
        </w:tc>
        <w:tc>
          <w:tcPr>
            <w:tcW w:w="2446" w:type="dxa"/>
            <w:tcBorders>
              <w:top w:val="single" w:sz="4" w:space="0" w:color="auto"/>
              <w:left w:val="single" w:sz="4" w:space="0" w:color="auto"/>
              <w:bottom w:val="single" w:sz="4" w:space="0" w:color="auto"/>
              <w:right w:val="single" w:sz="4" w:space="0" w:color="auto"/>
            </w:tcBorders>
          </w:tcPr>
          <w:p w14:paraId="0C9C95DA" w14:textId="77777777" w:rsidR="00AB0C4E" w:rsidRPr="00AB0C4E" w:rsidRDefault="00AB0C4E" w:rsidP="004D192C">
            <w:r w:rsidRPr="00AB0C4E">
              <w:t>5 000 000</w:t>
            </w:r>
          </w:p>
        </w:tc>
        <w:tc>
          <w:tcPr>
            <w:tcW w:w="1843" w:type="dxa"/>
            <w:tcBorders>
              <w:top w:val="single" w:sz="4" w:space="0" w:color="auto"/>
              <w:left w:val="single" w:sz="4" w:space="0" w:color="auto"/>
              <w:bottom w:val="single" w:sz="4" w:space="0" w:color="auto"/>
              <w:right w:val="single" w:sz="4" w:space="0" w:color="auto"/>
            </w:tcBorders>
          </w:tcPr>
          <w:p w14:paraId="6E2D82E4" w14:textId="77777777" w:rsidR="00AB0C4E" w:rsidRPr="00AB0C4E" w:rsidRDefault="00AB0C4E" w:rsidP="004D192C">
            <w:r w:rsidRPr="00AB0C4E">
              <w:t>3 000 000</w:t>
            </w:r>
          </w:p>
        </w:tc>
        <w:tc>
          <w:tcPr>
            <w:tcW w:w="2126" w:type="dxa"/>
            <w:tcBorders>
              <w:top w:val="single" w:sz="4" w:space="0" w:color="auto"/>
              <w:left w:val="single" w:sz="4" w:space="0" w:color="auto"/>
              <w:bottom w:val="single" w:sz="4" w:space="0" w:color="auto"/>
              <w:right w:val="single" w:sz="4" w:space="0" w:color="auto"/>
            </w:tcBorders>
          </w:tcPr>
          <w:p w14:paraId="63035598" w14:textId="77777777" w:rsidR="00AB0C4E" w:rsidRPr="00AB0C4E" w:rsidRDefault="00AB0C4E" w:rsidP="004D192C">
            <w:r w:rsidRPr="00AB0C4E">
              <w:t>6 500 000</w:t>
            </w:r>
          </w:p>
        </w:tc>
        <w:tc>
          <w:tcPr>
            <w:tcW w:w="2268" w:type="dxa"/>
            <w:tcBorders>
              <w:top w:val="single" w:sz="4" w:space="0" w:color="auto"/>
              <w:left w:val="single" w:sz="4" w:space="0" w:color="auto"/>
              <w:bottom w:val="single" w:sz="4" w:space="0" w:color="auto"/>
              <w:right w:val="single" w:sz="4" w:space="0" w:color="auto"/>
            </w:tcBorders>
          </w:tcPr>
          <w:p w14:paraId="11F7904C" w14:textId="77777777" w:rsidR="00AB0C4E" w:rsidRPr="00AB0C4E" w:rsidRDefault="00AB0C4E" w:rsidP="004D192C">
            <w:r w:rsidRPr="00AB0C4E">
              <w:t>10 000 000</w:t>
            </w:r>
          </w:p>
        </w:tc>
      </w:tr>
      <w:tr w:rsidR="00AB0C4E" w:rsidRPr="00AB0C4E" w14:paraId="2D99C572" w14:textId="77777777" w:rsidTr="00B05A33">
        <w:tc>
          <w:tcPr>
            <w:tcW w:w="2607" w:type="dxa"/>
            <w:tcBorders>
              <w:top w:val="single" w:sz="4" w:space="0" w:color="auto"/>
              <w:left w:val="single" w:sz="4" w:space="0" w:color="auto"/>
              <w:bottom w:val="single" w:sz="4" w:space="0" w:color="auto"/>
              <w:right w:val="single" w:sz="4" w:space="0" w:color="auto"/>
            </w:tcBorders>
          </w:tcPr>
          <w:p w14:paraId="58A254E0" w14:textId="77777777" w:rsidR="00AB0C4E" w:rsidRPr="00AB0C4E" w:rsidRDefault="00AB0C4E" w:rsidP="004D192C">
            <w:bookmarkStart w:id="150" w:name="Par804"/>
            <w:bookmarkEnd w:id="150"/>
            <w:r w:rsidRPr="00AB0C4E">
              <w:t>Максимальный размер резерва</w:t>
            </w:r>
          </w:p>
        </w:tc>
        <w:tc>
          <w:tcPr>
            <w:tcW w:w="963" w:type="dxa"/>
            <w:tcBorders>
              <w:top w:val="single" w:sz="4" w:space="0" w:color="auto"/>
              <w:left w:val="single" w:sz="4" w:space="0" w:color="auto"/>
              <w:bottom w:val="single" w:sz="4" w:space="0" w:color="auto"/>
              <w:right w:val="single" w:sz="4" w:space="0" w:color="auto"/>
            </w:tcBorders>
          </w:tcPr>
          <w:p w14:paraId="669F046B" w14:textId="77777777" w:rsidR="00AB0C4E" w:rsidRPr="00AB0C4E" w:rsidRDefault="00AB0C4E" w:rsidP="004D192C">
            <w:r w:rsidRPr="00AB0C4E">
              <w:t>2</w:t>
            </w:r>
          </w:p>
        </w:tc>
        <w:tc>
          <w:tcPr>
            <w:tcW w:w="2446" w:type="dxa"/>
            <w:tcBorders>
              <w:top w:val="single" w:sz="4" w:space="0" w:color="auto"/>
              <w:left w:val="single" w:sz="4" w:space="0" w:color="auto"/>
              <w:bottom w:val="single" w:sz="4" w:space="0" w:color="auto"/>
              <w:right w:val="single" w:sz="4" w:space="0" w:color="auto"/>
            </w:tcBorders>
          </w:tcPr>
          <w:p w14:paraId="7D795E0D" w14:textId="77777777" w:rsidR="00AB0C4E" w:rsidRPr="00AB0C4E" w:rsidRDefault="00AB0C4E" w:rsidP="004D192C">
            <w:r w:rsidRPr="00AB0C4E">
              <w:t>7 000 000</w:t>
            </w:r>
          </w:p>
        </w:tc>
        <w:tc>
          <w:tcPr>
            <w:tcW w:w="1843" w:type="dxa"/>
            <w:tcBorders>
              <w:top w:val="single" w:sz="4" w:space="0" w:color="auto"/>
              <w:left w:val="single" w:sz="4" w:space="0" w:color="auto"/>
              <w:bottom w:val="single" w:sz="4" w:space="0" w:color="auto"/>
              <w:right w:val="single" w:sz="4" w:space="0" w:color="auto"/>
            </w:tcBorders>
          </w:tcPr>
          <w:p w14:paraId="341A091E" w14:textId="77777777" w:rsidR="00AB0C4E" w:rsidRPr="00AB0C4E" w:rsidRDefault="00AB0C4E" w:rsidP="004D192C">
            <w:r w:rsidRPr="00AB0C4E">
              <w:t>7 000 000</w:t>
            </w:r>
          </w:p>
        </w:tc>
        <w:tc>
          <w:tcPr>
            <w:tcW w:w="2126" w:type="dxa"/>
            <w:tcBorders>
              <w:top w:val="single" w:sz="4" w:space="0" w:color="auto"/>
              <w:left w:val="single" w:sz="4" w:space="0" w:color="auto"/>
              <w:bottom w:val="single" w:sz="4" w:space="0" w:color="auto"/>
              <w:right w:val="single" w:sz="4" w:space="0" w:color="auto"/>
            </w:tcBorders>
          </w:tcPr>
          <w:p w14:paraId="65DC890E" w14:textId="77777777" w:rsidR="00AB0C4E" w:rsidRPr="00AB0C4E" w:rsidRDefault="00AB0C4E" w:rsidP="004D192C">
            <w:r w:rsidRPr="00AB0C4E">
              <w:t>7 500 000</w:t>
            </w:r>
          </w:p>
        </w:tc>
        <w:tc>
          <w:tcPr>
            <w:tcW w:w="2268" w:type="dxa"/>
            <w:tcBorders>
              <w:top w:val="single" w:sz="4" w:space="0" w:color="auto"/>
              <w:left w:val="single" w:sz="4" w:space="0" w:color="auto"/>
              <w:bottom w:val="single" w:sz="4" w:space="0" w:color="auto"/>
              <w:right w:val="single" w:sz="4" w:space="0" w:color="auto"/>
            </w:tcBorders>
          </w:tcPr>
          <w:p w14:paraId="5882D106" w14:textId="77777777" w:rsidR="00AB0C4E" w:rsidRPr="00AB0C4E" w:rsidRDefault="00AB0C4E" w:rsidP="004D192C">
            <w:r w:rsidRPr="00AB0C4E">
              <w:t>9 000 000</w:t>
            </w:r>
          </w:p>
        </w:tc>
      </w:tr>
      <w:tr w:rsidR="00AB0C4E" w:rsidRPr="00AB0C4E" w14:paraId="7006F61D" w14:textId="77777777" w:rsidTr="00B05A33">
        <w:tc>
          <w:tcPr>
            <w:tcW w:w="2607" w:type="dxa"/>
            <w:tcBorders>
              <w:top w:val="single" w:sz="4" w:space="0" w:color="auto"/>
              <w:left w:val="single" w:sz="4" w:space="0" w:color="auto"/>
              <w:bottom w:val="single" w:sz="4" w:space="0" w:color="auto"/>
              <w:right w:val="single" w:sz="4" w:space="0" w:color="auto"/>
            </w:tcBorders>
          </w:tcPr>
          <w:p w14:paraId="7F388053" w14:textId="77777777" w:rsidR="00AB0C4E" w:rsidRPr="00AB0C4E" w:rsidRDefault="00AB0C4E" w:rsidP="004D192C">
            <w:r w:rsidRPr="00AB0C4E">
              <w:rPr>
                <w:b/>
                <w:bCs/>
              </w:rPr>
              <w:lastRenderedPageBreak/>
              <w:t>Сумма создаваемого резерва (строка 1, но не более строки 2)</w:t>
            </w:r>
          </w:p>
        </w:tc>
        <w:tc>
          <w:tcPr>
            <w:tcW w:w="963" w:type="dxa"/>
            <w:tcBorders>
              <w:top w:val="single" w:sz="4" w:space="0" w:color="auto"/>
              <w:left w:val="single" w:sz="4" w:space="0" w:color="auto"/>
              <w:bottom w:val="single" w:sz="4" w:space="0" w:color="auto"/>
              <w:right w:val="single" w:sz="4" w:space="0" w:color="auto"/>
            </w:tcBorders>
          </w:tcPr>
          <w:p w14:paraId="359FEF28" w14:textId="77777777" w:rsidR="00AB0C4E" w:rsidRPr="00AB0C4E" w:rsidRDefault="00AB0C4E" w:rsidP="004D192C">
            <w:r w:rsidRPr="00AB0C4E">
              <w:t>3</w:t>
            </w:r>
          </w:p>
        </w:tc>
        <w:tc>
          <w:tcPr>
            <w:tcW w:w="2446" w:type="dxa"/>
            <w:tcBorders>
              <w:top w:val="single" w:sz="4" w:space="0" w:color="auto"/>
              <w:left w:val="single" w:sz="4" w:space="0" w:color="auto"/>
              <w:bottom w:val="single" w:sz="4" w:space="0" w:color="auto"/>
              <w:right w:val="single" w:sz="4" w:space="0" w:color="auto"/>
            </w:tcBorders>
          </w:tcPr>
          <w:p w14:paraId="53A6A6E0" w14:textId="77777777" w:rsidR="00AB0C4E" w:rsidRPr="00AB0C4E" w:rsidRDefault="00AB0C4E" w:rsidP="004D192C">
            <w:r w:rsidRPr="00AB0C4E">
              <w:rPr>
                <w:b/>
                <w:bCs/>
              </w:rPr>
              <w:t>5 000 000</w:t>
            </w:r>
          </w:p>
        </w:tc>
        <w:tc>
          <w:tcPr>
            <w:tcW w:w="1843" w:type="dxa"/>
            <w:tcBorders>
              <w:top w:val="single" w:sz="4" w:space="0" w:color="auto"/>
              <w:left w:val="single" w:sz="4" w:space="0" w:color="auto"/>
              <w:bottom w:val="single" w:sz="4" w:space="0" w:color="auto"/>
              <w:right w:val="single" w:sz="4" w:space="0" w:color="auto"/>
            </w:tcBorders>
          </w:tcPr>
          <w:p w14:paraId="3B5CB4F2" w14:textId="77777777" w:rsidR="00AB0C4E" w:rsidRPr="00AB0C4E" w:rsidRDefault="00AB0C4E" w:rsidP="004D192C">
            <w:r w:rsidRPr="00AB0C4E">
              <w:rPr>
                <w:b/>
                <w:bCs/>
              </w:rPr>
              <w:t>3 000 000</w:t>
            </w:r>
          </w:p>
        </w:tc>
        <w:tc>
          <w:tcPr>
            <w:tcW w:w="2126" w:type="dxa"/>
            <w:tcBorders>
              <w:top w:val="single" w:sz="4" w:space="0" w:color="auto"/>
              <w:left w:val="single" w:sz="4" w:space="0" w:color="auto"/>
              <w:bottom w:val="single" w:sz="4" w:space="0" w:color="auto"/>
              <w:right w:val="single" w:sz="4" w:space="0" w:color="auto"/>
            </w:tcBorders>
          </w:tcPr>
          <w:p w14:paraId="6E966C05" w14:textId="77777777" w:rsidR="00AB0C4E" w:rsidRPr="00AB0C4E" w:rsidRDefault="00AB0C4E" w:rsidP="004D192C">
            <w:r w:rsidRPr="00AB0C4E">
              <w:rPr>
                <w:b/>
                <w:bCs/>
              </w:rPr>
              <w:t>6 500 000</w:t>
            </w:r>
          </w:p>
        </w:tc>
        <w:tc>
          <w:tcPr>
            <w:tcW w:w="2268" w:type="dxa"/>
            <w:tcBorders>
              <w:top w:val="single" w:sz="4" w:space="0" w:color="auto"/>
              <w:left w:val="single" w:sz="4" w:space="0" w:color="auto"/>
              <w:bottom w:val="single" w:sz="4" w:space="0" w:color="auto"/>
              <w:right w:val="single" w:sz="4" w:space="0" w:color="auto"/>
            </w:tcBorders>
          </w:tcPr>
          <w:p w14:paraId="1BBB004B" w14:textId="77777777" w:rsidR="00AB0C4E" w:rsidRPr="00AB0C4E" w:rsidRDefault="00AB0C4E" w:rsidP="004D192C">
            <w:r w:rsidRPr="00AB0C4E">
              <w:rPr>
                <w:b/>
                <w:bCs/>
              </w:rPr>
              <w:t>9 000 000</w:t>
            </w:r>
          </w:p>
        </w:tc>
      </w:tr>
      <w:tr w:rsidR="00AB0C4E" w:rsidRPr="00AB0C4E" w14:paraId="47C695C0" w14:textId="77777777" w:rsidTr="00B05A33">
        <w:tc>
          <w:tcPr>
            <w:tcW w:w="2607" w:type="dxa"/>
            <w:tcBorders>
              <w:top w:val="single" w:sz="4" w:space="0" w:color="auto"/>
              <w:left w:val="single" w:sz="4" w:space="0" w:color="auto"/>
              <w:bottom w:val="single" w:sz="4" w:space="0" w:color="auto"/>
              <w:right w:val="single" w:sz="4" w:space="0" w:color="auto"/>
            </w:tcBorders>
          </w:tcPr>
          <w:p w14:paraId="561CB191" w14:textId="77777777" w:rsidR="00AB0C4E" w:rsidRPr="00AB0C4E" w:rsidRDefault="00AB0C4E" w:rsidP="004D192C">
            <w:r w:rsidRPr="00AB0C4E">
              <w:t>Неиспользованный остаток резерва предыдущего периода</w:t>
            </w:r>
          </w:p>
        </w:tc>
        <w:tc>
          <w:tcPr>
            <w:tcW w:w="963" w:type="dxa"/>
            <w:tcBorders>
              <w:top w:val="single" w:sz="4" w:space="0" w:color="auto"/>
              <w:left w:val="single" w:sz="4" w:space="0" w:color="auto"/>
              <w:bottom w:val="single" w:sz="4" w:space="0" w:color="auto"/>
              <w:right w:val="single" w:sz="4" w:space="0" w:color="auto"/>
            </w:tcBorders>
          </w:tcPr>
          <w:p w14:paraId="25D4EB68" w14:textId="77777777" w:rsidR="00AB0C4E" w:rsidRPr="00AB0C4E" w:rsidRDefault="00AB0C4E" w:rsidP="004D192C">
            <w:r w:rsidRPr="00AB0C4E">
              <w:t>4</w:t>
            </w:r>
          </w:p>
        </w:tc>
        <w:tc>
          <w:tcPr>
            <w:tcW w:w="2446" w:type="dxa"/>
            <w:tcBorders>
              <w:top w:val="single" w:sz="4" w:space="0" w:color="auto"/>
              <w:left w:val="single" w:sz="4" w:space="0" w:color="auto"/>
              <w:bottom w:val="single" w:sz="4" w:space="0" w:color="auto"/>
              <w:right w:val="single" w:sz="4" w:space="0" w:color="auto"/>
            </w:tcBorders>
          </w:tcPr>
          <w:p w14:paraId="7457C58D" w14:textId="77777777" w:rsidR="00AB0C4E" w:rsidRPr="00AB0C4E" w:rsidRDefault="00AB0C4E" w:rsidP="004D192C">
            <w:r w:rsidRPr="00AB0C4E">
              <w:t>2 000 000</w:t>
            </w:r>
          </w:p>
        </w:tc>
        <w:tc>
          <w:tcPr>
            <w:tcW w:w="1843" w:type="dxa"/>
            <w:tcBorders>
              <w:top w:val="single" w:sz="4" w:space="0" w:color="auto"/>
              <w:left w:val="single" w:sz="4" w:space="0" w:color="auto"/>
              <w:bottom w:val="single" w:sz="4" w:space="0" w:color="auto"/>
              <w:right w:val="single" w:sz="4" w:space="0" w:color="auto"/>
            </w:tcBorders>
          </w:tcPr>
          <w:p w14:paraId="6642AB14" w14:textId="77777777" w:rsidR="00AB0C4E" w:rsidRPr="00AB0C4E" w:rsidRDefault="00AB0C4E" w:rsidP="004D192C">
            <w:r w:rsidRPr="00AB0C4E">
              <w:t>5 000 000</w:t>
            </w:r>
          </w:p>
        </w:tc>
        <w:tc>
          <w:tcPr>
            <w:tcW w:w="2126" w:type="dxa"/>
            <w:tcBorders>
              <w:top w:val="single" w:sz="4" w:space="0" w:color="auto"/>
              <w:left w:val="single" w:sz="4" w:space="0" w:color="auto"/>
              <w:bottom w:val="single" w:sz="4" w:space="0" w:color="auto"/>
              <w:right w:val="single" w:sz="4" w:space="0" w:color="auto"/>
            </w:tcBorders>
          </w:tcPr>
          <w:p w14:paraId="26AA1E05" w14:textId="77777777" w:rsidR="00AB0C4E" w:rsidRPr="00AB0C4E" w:rsidRDefault="00AB0C4E" w:rsidP="004D192C">
            <w:r w:rsidRPr="00AB0C4E">
              <w:t>3 000 000</w:t>
            </w:r>
          </w:p>
        </w:tc>
        <w:tc>
          <w:tcPr>
            <w:tcW w:w="2268" w:type="dxa"/>
            <w:tcBorders>
              <w:top w:val="single" w:sz="4" w:space="0" w:color="auto"/>
              <w:left w:val="single" w:sz="4" w:space="0" w:color="auto"/>
              <w:bottom w:val="single" w:sz="4" w:space="0" w:color="auto"/>
              <w:right w:val="single" w:sz="4" w:space="0" w:color="auto"/>
            </w:tcBorders>
          </w:tcPr>
          <w:p w14:paraId="674E740A" w14:textId="77777777" w:rsidR="00AB0C4E" w:rsidRPr="00AB0C4E" w:rsidRDefault="00AB0C4E" w:rsidP="004D192C">
            <w:r w:rsidRPr="00AB0C4E">
              <w:t>6 500 000</w:t>
            </w:r>
          </w:p>
        </w:tc>
      </w:tr>
      <w:tr w:rsidR="00AB0C4E" w:rsidRPr="00AB0C4E" w14:paraId="1B47AA6B" w14:textId="77777777" w:rsidTr="00B05A33">
        <w:tc>
          <w:tcPr>
            <w:tcW w:w="2607" w:type="dxa"/>
            <w:tcBorders>
              <w:top w:val="single" w:sz="4" w:space="0" w:color="auto"/>
              <w:left w:val="single" w:sz="4" w:space="0" w:color="auto"/>
              <w:bottom w:val="single" w:sz="4" w:space="0" w:color="auto"/>
              <w:right w:val="single" w:sz="4" w:space="0" w:color="auto"/>
            </w:tcBorders>
          </w:tcPr>
          <w:p w14:paraId="286BB2BB" w14:textId="77777777" w:rsidR="00AB0C4E" w:rsidRPr="00AB0C4E" w:rsidRDefault="00AB0C4E" w:rsidP="004D192C">
            <w:r w:rsidRPr="00AB0C4E">
              <w:rPr>
                <w:b/>
                <w:bCs/>
              </w:rPr>
              <w:t>Сумма доначисления (+)/уменьшения (-) резерва (строка 3 - строка 4)</w:t>
            </w:r>
          </w:p>
        </w:tc>
        <w:tc>
          <w:tcPr>
            <w:tcW w:w="963" w:type="dxa"/>
            <w:tcBorders>
              <w:top w:val="single" w:sz="4" w:space="0" w:color="auto"/>
              <w:left w:val="single" w:sz="4" w:space="0" w:color="auto"/>
              <w:bottom w:val="single" w:sz="4" w:space="0" w:color="auto"/>
              <w:right w:val="single" w:sz="4" w:space="0" w:color="auto"/>
            </w:tcBorders>
          </w:tcPr>
          <w:p w14:paraId="46B46A74" w14:textId="77777777" w:rsidR="00AB0C4E" w:rsidRPr="00AB0C4E" w:rsidRDefault="00AB0C4E" w:rsidP="004D192C">
            <w:r w:rsidRPr="00AB0C4E">
              <w:t>5</w:t>
            </w:r>
          </w:p>
        </w:tc>
        <w:tc>
          <w:tcPr>
            <w:tcW w:w="2446" w:type="dxa"/>
            <w:tcBorders>
              <w:top w:val="single" w:sz="4" w:space="0" w:color="auto"/>
              <w:left w:val="single" w:sz="4" w:space="0" w:color="auto"/>
              <w:bottom w:val="single" w:sz="4" w:space="0" w:color="auto"/>
              <w:right w:val="single" w:sz="4" w:space="0" w:color="auto"/>
            </w:tcBorders>
          </w:tcPr>
          <w:p w14:paraId="1264B8AA" w14:textId="77777777" w:rsidR="00AB0C4E" w:rsidRPr="00AB0C4E" w:rsidRDefault="00AB0C4E" w:rsidP="004D192C">
            <w:r w:rsidRPr="00AB0C4E">
              <w:rPr>
                <w:b/>
                <w:bCs/>
              </w:rPr>
              <w:t>+3 000 000</w:t>
            </w:r>
          </w:p>
        </w:tc>
        <w:tc>
          <w:tcPr>
            <w:tcW w:w="1843" w:type="dxa"/>
            <w:tcBorders>
              <w:top w:val="single" w:sz="4" w:space="0" w:color="auto"/>
              <w:left w:val="single" w:sz="4" w:space="0" w:color="auto"/>
              <w:bottom w:val="single" w:sz="4" w:space="0" w:color="auto"/>
              <w:right w:val="single" w:sz="4" w:space="0" w:color="auto"/>
            </w:tcBorders>
          </w:tcPr>
          <w:p w14:paraId="3D0D010A" w14:textId="77777777" w:rsidR="00AB0C4E" w:rsidRPr="00AB0C4E" w:rsidRDefault="00AB0C4E" w:rsidP="004D192C">
            <w:r w:rsidRPr="00AB0C4E">
              <w:rPr>
                <w:b/>
                <w:bCs/>
              </w:rPr>
              <w:t>-2 000 000</w:t>
            </w:r>
          </w:p>
        </w:tc>
        <w:tc>
          <w:tcPr>
            <w:tcW w:w="2126" w:type="dxa"/>
            <w:tcBorders>
              <w:top w:val="single" w:sz="4" w:space="0" w:color="auto"/>
              <w:left w:val="single" w:sz="4" w:space="0" w:color="auto"/>
              <w:bottom w:val="single" w:sz="4" w:space="0" w:color="auto"/>
              <w:right w:val="single" w:sz="4" w:space="0" w:color="auto"/>
            </w:tcBorders>
          </w:tcPr>
          <w:p w14:paraId="36EDA7B6" w14:textId="77777777" w:rsidR="00AB0C4E" w:rsidRPr="00AB0C4E" w:rsidRDefault="00AB0C4E" w:rsidP="004D192C">
            <w:r w:rsidRPr="00AB0C4E">
              <w:rPr>
                <w:b/>
                <w:bCs/>
              </w:rPr>
              <w:t>+3 500 000</w:t>
            </w:r>
          </w:p>
        </w:tc>
        <w:tc>
          <w:tcPr>
            <w:tcW w:w="2268" w:type="dxa"/>
            <w:tcBorders>
              <w:top w:val="single" w:sz="4" w:space="0" w:color="auto"/>
              <w:left w:val="single" w:sz="4" w:space="0" w:color="auto"/>
              <w:bottom w:val="single" w:sz="4" w:space="0" w:color="auto"/>
              <w:right w:val="single" w:sz="4" w:space="0" w:color="auto"/>
            </w:tcBorders>
          </w:tcPr>
          <w:p w14:paraId="5647CB1B" w14:textId="77777777" w:rsidR="00AB0C4E" w:rsidRPr="00AB0C4E" w:rsidRDefault="00AB0C4E" w:rsidP="004D192C">
            <w:r w:rsidRPr="00AB0C4E">
              <w:rPr>
                <w:b/>
                <w:bCs/>
              </w:rPr>
              <w:t>+2 500 000</w:t>
            </w:r>
          </w:p>
        </w:tc>
      </w:tr>
      <w:tr w:rsidR="00AB0C4E" w:rsidRPr="00AB0C4E" w14:paraId="2F56EC1A" w14:textId="77777777" w:rsidTr="00B05A33">
        <w:tc>
          <w:tcPr>
            <w:tcW w:w="2607" w:type="dxa"/>
            <w:tcBorders>
              <w:top w:val="single" w:sz="4" w:space="0" w:color="auto"/>
              <w:left w:val="single" w:sz="4" w:space="0" w:color="auto"/>
              <w:bottom w:val="single" w:sz="4" w:space="0" w:color="auto"/>
              <w:right w:val="single" w:sz="4" w:space="0" w:color="auto"/>
            </w:tcBorders>
          </w:tcPr>
          <w:p w14:paraId="27619C05" w14:textId="77777777" w:rsidR="00AB0C4E" w:rsidRPr="00AB0C4E" w:rsidRDefault="00AB0C4E" w:rsidP="004D192C">
            <w:r w:rsidRPr="00AB0C4E">
              <w:t>Сумма безнадежных долгов, списываемых за счет резерва</w:t>
            </w:r>
          </w:p>
        </w:tc>
        <w:tc>
          <w:tcPr>
            <w:tcW w:w="963" w:type="dxa"/>
            <w:tcBorders>
              <w:top w:val="single" w:sz="4" w:space="0" w:color="auto"/>
              <w:left w:val="single" w:sz="4" w:space="0" w:color="auto"/>
              <w:bottom w:val="single" w:sz="4" w:space="0" w:color="auto"/>
              <w:right w:val="single" w:sz="4" w:space="0" w:color="auto"/>
            </w:tcBorders>
          </w:tcPr>
          <w:p w14:paraId="66AB3ACA" w14:textId="77777777" w:rsidR="00AB0C4E" w:rsidRPr="00AB0C4E" w:rsidRDefault="00AB0C4E" w:rsidP="004D192C">
            <w:r w:rsidRPr="00AB0C4E">
              <w:t>6</w:t>
            </w:r>
          </w:p>
        </w:tc>
        <w:tc>
          <w:tcPr>
            <w:tcW w:w="2446" w:type="dxa"/>
            <w:tcBorders>
              <w:top w:val="single" w:sz="4" w:space="0" w:color="auto"/>
              <w:left w:val="single" w:sz="4" w:space="0" w:color="auto"/>
              <w:bottom w:val="single" w:sz="4" w:space="0" w:color="auto"/>
              <w:right w:val="single" w:sz="4" w:space="0" w:color="auto"/>
            </w:tcBorders>
          </w:tcPr>
          <w:p w14:paraId="51FB4274" w14:textId="77777777" w:rsidR="00AB0C4E" w:rsidRPr="00AB0C4E" w:rsidRDefault="00AB0C4E" w:rsidP="004D192C">
            <w:r w:rsidRPr="00AB0C4E">
              <w:t>-</w:t>
            </w:r>
          </w:p>
        </w:tc>
        <w:tc>
          <w:tcPr>
            <w:tcW w:w="1843" w:type="dxa"/>
            <w:tcBorders>
              <w:top w:val="single" w:sz="4" w:space="0" w:color="auto"/>
              <w:left w:val="single" w:sz="4" w:space="0" w:color="auto"/>
              <w:bottom w:val="single" w:sz="4" w:space="0" w:color="auto"/>
              <w:right w:val="single" w:sz="4" w:space="0" w:color="auto"/>
            </w:tcBorders>
          </w:tcPr>
          <w:p w14:paraId="2F314BA3" w14:textId="77777777" w:rsidR="00AB0C4E" w:rsidRPr="00AB0C4E" w:rsidRDefault="00AB0C4E" w:rsidP="004D192C">
            <w:r w:rsidRPr="00AB0C4E">
              <w:t>-</w:t>
            </w:r>
          </w:p>
        </w:tc>
        <w:tc>
          <w:tcPr>
            <w:tcW w:w="2126" w:type="dxa"/>
            <w:tcBorders>
              <w:top w:val="single" w:sz="4" w:space="0" w:color="auto"/>
              <w:left w:val="single" w:sz="4" w:space="0" w:color="auto"/>
              <w:bottom w:val="single" w:sz="4" w:space="0" w:color="auto"/>
              <w:right w:val="single" w:sz="4" w:space="0" w:color="auto"/>
            </w:tcBorders>
          </w:tcPr>
          <w:p w14:paraId="112F6A7C" w14:textId="77777777" w:rsidR="00AB0C4E" w:rsidRPr="00AB0C4E" w:rsidRDefault="00AB0C4E" w:rsidP="004D192C">
            <w:r w:rsidRPr="00AB0C4E">
              <w:t>-</w:t>
            </w:r>
          </w:p>
        </w:tc>
        <w:tc>
          <w:tcPr>
            <w:tcW w:w="2268" w:type="dxa"/>
            <w:tcBorders>
              <w:top w:val="single" w:sz="4" w:space="0" w:color="auto"/>
              <w:left w:val="single" w:sz="4" w:space="0" w:color="auto"/>
              <w:bottom w:val="single" w:sz="4" w:space="0" w:color="auto"/>
              <w:right w:val="single" w:sz="4" w:space="0" w:color="auto"/>
            </w:tcBorders>
          </w:tcPr>
          <w:p w14:paraId="6314C859" w14:textId="77777777" w:rsidR="00AB0C4E" w:rsidRPr="00AB0C4E" w:rsidRDefault="00AB0C4E" w:rsidP="004D192C">
            <w:r w:rsidRPr="00AB0C4E">
              <w:t>500 000</w:t>
            </w:r>
          </w:p>
        </w:tc>
      </w:tr>
      <w:tr w:rsidR="00AB0C4E" w:rsidRPr="00AB0C4E" w14:paraId="290F2A90" w14:textId="77777777" w:rsidTr="00B05A33">
        <w:tc>
          <w:tcPr>
            <w:tcW w:w="2607" w:type="dxa"/>
            <w:tcBorders>
              <w:top w:val="single" w:sz="4" w:space="0" w:color="auto"/>
              <w:left w:val="single" w:sz="4" w:space="0" w:color="auto"/>
              <w:bottom w:val="single" w:sz="4" w:space="0" w:color="auto"/>
              <w:right w:val="single" w:sz="4" w:space="0" w:color="auto"/>
            </w:tcBorders>
          </w:tcPr>
          <w:p w14:paraId="34AC7F42" w14:textId="77777777" w:rsidR="00AB0C4E" w:rsidRPr="00AB0C4E" w:rsidRDefault="00AB0C4E" w:rsidP="004D192C">
            <w:r w:rsidRPr="00AB0C4E">
              <w:t>Неиспользованный остаток резерва, перенесенный на следующий период (строка 3 - строка 6)</w:t>
            </w:r>
          </w:p>
        </w:tc>
        <w:tc>
          <w:tcPr>
            <w:tcW w:w="963" w:type="dxa"/>
            <w:tcBorders>
              <w:top w:val="single" w:sz="4" w:space="0" w:color="auto"/>
              <w:left w:val="single" w:sz="4" w:space="0" w:color="auto"/>
              <w:bottom w:val="single" w:sz="4" w:space="0" w:color="auto"/>
              <w:right w:val="single" w:sz="4" w:space="0" w:color="auto"/>
            </w:tcBorders>
          </w:tcPr>
          <w:p w14:paraId="589ACA56" w14:textId="77777777" w:rsidR="00AB0C4E" w:rsidRPr="00AB0C4E" w:rsidRDefault="00AB0C4E" w:rsidP="004D192C">
            <w:r w:rsidRPr="00AB0C4E">
              <w:t>7</w:t>
            </w:r>
          </w:p>
        </w:tc>
        <w:tc>
          <w:tcPr>
            <w:tcW w:w="2446" w:type="dxa"/>
            <w:tcBorders>
              <w:top w:val="single" w:sz="4" w:space="0" w:color="auto"/>
              <w:left w:val="single" w:sz="4" w:space="0" w:color="auto"/>
              <w:bottom w:val="single" w:sz="4" w:space="0" w:color="auto"/>
              <w:right w:val="single" w:sz="4" w:space="0" w:color="auto"/>
            </w:tcBorders>
          </w:tcPr>
          <w:p w14:paraId="45512A65" w14:textId="77777777" w:rsidR="00AB0C4E" w:rsidRPr="00AB0C4E" w:rsidRDefault="00AB0C4E" w:rsidP="004D192C">
            <w:r w:rsidRPr="00AB0C4E">
              <w:t>5 000 000</w:t>
            </w:r>
          </w:p>
        </w:tc>
        <w:tc>
          <w:tcPr>
            <w:tcW w:w="1843" w:type="dxa"/>
            <w:tcBorders>
              <w:top w:val="single" w:sz="4" w:space="0" w:color="auto"/>
              <w:left w:val="single" w:sz="4" w:space="0" w:color="auto"/>
              <w:bottom w:val="single" w:sz="4" w:space="0" w:color="auto"/>
              <w:right w:val="single" w:sz="4" w:space="0" w:color="auto"/>
            </w:tcBorders>
          </w:tcPr>
          <w:p w14:paraId="55D446C6" w14:textId="77777777" w:rsidR="00AB0C4E" w:rsidRPr="00AB0C4E" w:rsidRDefault="00AB0C4E" w:rsidP="004D192C">
            <w:r w:rsidRPr="00AB0C4E">
              <w:t>3 000 000</w:t>
            </w:r>
          </w:p>
        </w:tc>
        <w:tc>
          <w:tcPr>
            <w:tcW w:w="2126" w:type="dxa"/>
            <w:tcBorders>
              <w:top w:val="single" w:sz="4" w:space="0" w:color="auto"/>
              <w:left w:val="single" w:sz="4" w:space="0" w:color="auto"/>
              <w:bottom w:val="single" w:sz="4" w:space="0" w:color="auto"/>
              <w:right w:val="single" w:sz="4" w:space="0" w:color="auto"/>
            </w:tcBorders>
          </w:tcPr>
          <w:p w14:paraId="4BABEADA" w14:textId="77777777" w:rsidR="00AB0C4E" w:rsidRPr="00AB0C4E" w:rsidRDefault="00AB0C4E" w:rsidP="004D192C">
            <w:r w:rsidRPr="00AB0C4E">
              <w:t>6 500 000</w:t>
            </w:r>
          </w:p>
        </w:tc>
        <w:tc>
          <w:tcPr>
            <w:tcW w:w="2268" w:type="dxa"/>
            <w:tcBorders>
              <w:top w:val="single" w:sz="4" w:space="0" w:color="auto"/>
              <w:left w:val="single" w:sz="4" w:space="0" w:color="auto"/>
              <w:bottom w:val="single" w:sz="4" w:space="0" w:color="auto"/>
              <w:right w:val="single" w:sz="4" w:space="0" w:color="auto"/>
            </w:tcBorders>
          </w:tcPr>
          <w:p w14:paraId="1D5D8DA1" w14:textId="77777777" w:rsidR="00AB0C4E" w:rsidRPr="00AB0C4E" w:rsidRDefault="00AB0C4E" w:rsidP="004D192C">
            <w:r w:rsidRPr="00AB0C4E">
              <w:t>8 500 000</w:t>
            </w:r>
          </w:p>
        </w:tc>
      </w:tr>
    </w:tbl>
    <w:p w14:paraId="45E09E52" w14:textId="77777777" w:rsidR="00AB0C4E" w:rsidRPr="00AB0C4E" w:rsidRDefault="00AB0C4E" w:rsidP="00AB0C4E">
      <w:pPr>
        <w:ind w:firstLine="709"/>
      </w:pPr>
    </w:p>
    <w:p w14:paraId="5526789E" w14:textId="77777777" w:rsidR="00AB0C4E" w:rsidRPr="00AB0C4E" w:rsidRDefault="00AB0C4E" w:rsidP="00AB0C4E">
      <w:pPr>
        <w:ind w:firstLine="709"/>
      </w:pPr>
      <w:r w:rsidRPr="00AB0C4E">
        <w:t>Сумма резерва по строке 1 определяется по данным инвентаризации дебиторской задолженности на соответствующую дату. В эту сумму включается вся задолженность со сроком возникновения свыше 90 дней и 50% задолженности со сроком возникновения от 45 до 90 дней.</w:t>
      </w:r>
    </w:p>
    <w:p w14:paraId="3FEE3484" w14:textId="77777777" w:rsidR="00AB0C4E" w:rsidRPr="00AB0C4E" w:rsidRDefault="00AB0C4E" w:rsidP="00AB0C4E">
      <w:pPr>
        <w:ind w:firstLine="709"/>
      </w:pPr>
      <w:r w:rsidRPr="00AB0C4E">
        <w:t>Максимальный размер резерва (строка 2) в течение года, пока сумма выручки нарастающим итогом с начала года не превысит сумму выручки прошлого года, будет равен 10% выручки прошлого года. Если по итогам какого-либо отчетного периода выручка, исчисленная нарастающим итогом с начала года, превысит сумму выручки прошлого года (в примере это произошло по итогам 9 месяцев 2019 г.), максимальная сумма резерва начнет определяться исходя из 10% выручки текущего периода. В конце 2019 года максимальная сумма резерва определяется в размере 10% выручки 2019 года.</w:t>
      </w:r>
    </w:p>
    <w:p w14:paraId="3061941B" w14:textId="77777777" w:rsidR="00AB0C4E" w:rsidRPr="00AB0C4E" w:rsidRDefault="00AB0C4E" w:rsidP="00AB0C4E">
      <w:pPr>
        <w:ind w:firstLine="709"/>
      </w:pPr>
      <w:r w:rsidRPr="00AB0C4E">
        <w:lastRenderedPageBreak/>
        <w:t>Таким образом, при расчете налоговой базы за 2019 год в ней будут учтены следующие суммы, связанные с формированием резерва по сомнительным долгам:</w:t>
      </w:r>
    </w:p>
    <w:p w14:paraId="2A7B95B8" w14:textId="77777777" w:rsidR="00AB0C4E" w:rsidRPr="00AB0C4E" w:rsidRDefault="00AB0C4E" w:rsidP="00AB0C4E">
      <w:pPr>
        <w:ind w:firstLine="709"/>
      </w:pPr>
      <w:r w:rsidRPr="00AB0C4E">
        <w:t>- в составе внереализационных доходов - 2 000 000 руб. (30.06.2018);</w:t>
      </w:r>
    </w:p>
    <w:p w14:paraId="622B7960" w14:textId="77777777" w:rsidR="00AB0C4E" w:rsidRPr="00AB0C4E" w:rsidRDefault="00AB0C4E" w:rsidP="00AB0C4E">
      <w:pPr>
        <w:ind w:firstLine="709"/>
      </w:pPr>
      <w:r w:rsidRPr="00AB0C4E">
        <w:t>- в составе внереализационных расходов - 9 000 000 руб. (3 000 000 руб. (31.03.2019) + 3 500 000 руб. (30.09.2019) + 2 500 000 руб. (31.12.2019)).</w:t>
      </w:r>
    </w:p>
    <w:p w14:paraId="38DC474B" w14:textId="77777777" w:rsidR="00AB0C4E" w:rsidRPr="00AB0C4E" w:rsidRDefault="00AB0C4E" w:rsidP="00AB0C4E">
      <w:pPr>
        <w:ind w:firstLine="709"/>
      </w:pPr>
    </w:p>
    <w:p w14:paraId="75A7E5E7" w14:textId="77777777" w:rsidR="00AB0C4E" w:rsidRPr="00AB0C4E" w:rsidRDefault="00AB0C4E" w:rsidP="00AB0C4E">
      <w:pPr>
        <w:ind w:firstLine="709"/>
      </w:pPr>
      <w:r w:rsidRPr="00AB0C4E">
        <w:t>Учитывая разные правила формирования резервов, установленные бухгалтерским и налоговым законодательством, в большинстве случаев суммы отчислений в резервы по сомнительным долгам в бухгалтерском и налоговом учете будут различаться.</w:t>
      </w:r>
    </w:p>
    <w:p w14:paraId="452BD112" w14:textId="77777777" w:rsidR="00AB0C4E" w:rsidRPr="00AB0C4E" w:rsidRDefault="00AB0C4E" w:rsidP="00AB0C4E">
      <w:pPr>
        <w:ind w:firstLine="709"/>
      </w:pPr>
      <w:r w:rsidRPr="00AB0C4E">
        <w:t>Соответственно, решая вопрос о создании или об отказе от создания резерва по сомнительным долгам при формировании учетной политики для целей налогообложения, меньше всего нужно думать о совмещении данных бухгалтерского и налогового учета. Нужно исходить лишь из того, что при наличии большого количества просроченных долгов покупателей и заказчиков создание резерва позволяет существенно снизить налоговую базу по налогу на прибыль.</w:t>
      </w:r>
    </w:p>
    <w:p w14:paraId="3D0066A6" w14:textId="77777777" w:rsidR="00AB0C4E" w:rsidRPr="00AB0C4E" w:rsidRDefault="00AB0C4E" w:rsidP="00AB0C4E">
      <w:pPr>
        <w:ind w:firstLine="709"/>
      </w:pPr>
    </w:p>
    <w:p w14:paraId="536EB03E" w14:textId="77777777" w:rsidR="00AB0C4E" w:rsidRPr="00AB0C4E" w:rsidRDefault="00AB0C4E" w:rsidP="00AB0C4E">
      <w:pPr>
        <w:ind w:firstLine="709"/>
      </w:pPr>
      <w:r w:rsidRPr="00AB0C4E">
        <w:t>Примечание. Приведенный выше пример показывает, что создание резерва по сомнительным долгам позволяет на законном основании уменьшить налогооблагаемую прибыль организации. При наличии значительной суммы просроченных долгов покупателей и заказчиков организация получает легальную возможность существенно уменьшить свою налоговую базу по налогу на прибыль.</w:t>
      </w:r>
    </w:p>
    <w:p w14:paraId="586C0E5E" w14:textId="77777777" w:rsidR="00AB0C4E" w:rsidRPr="00AB0C4E" w:rsidRDefault="00AB0C4E" w:rsidP="00AB0C4E">
      <w:pPr>
        <w:ind w:firstLine="709"/>
      </w:pPr>
      <w:bookmarkStart w:id="151" w:name="Par851"/>
      <w:bookmarkEnd w:id="151"/>
      <w:r w:rsidRPr="00AB0C4E">
        <w:t>Резервы предстоящих расходов на НИОКР</w:t>
      </w:r>
    </w:p>
    <w:p w14:paraId="44700FCE" w14:textId="77777777" w:rsidR="00AB0C4E" w:rsidRPr="00AB0C4E" w:rsidRDefault="00AB0C4E" w:rsidP="00AB0C4E">
      <w:pPr>
        <w:ind w:firstLine="709"/>
      </w:pPr>
    </w:p>
    <w:p w14:paraId="1A1B1BA5" w14:textId="77777777" w:rsidR="00AB0C4E" w:rsidRPr="00AB0C4E" w:rsidRDefault="00AB0C4E" w:rsidP="00AB0C4E">
      <w:pPr>
        <w:ind w:firstLine="709"/>
      </w:pPr>
      <w:r w:rsidRPr="00AB0C4E">
        <w:t xml:space="preserve">Организация может </w:t>
      </w:r>
      <w:r w:rsidRPr="00AB0C4E">
        <w:rPr>
          <w:b/>
          <w:bCs/>
        </w:rPr>
        <w:t>выбрать способ налогового учета расходов на НИОКР из двух возможных</w:t>
      </w:r>
      <w:r w:rsidRPr="00AB0C4E">
        <w:t>:</w:t>
      </w:r>
    </w:p>
    <w:p w14:paraId="1D003933" w14:textId="77777777" w:rsidR="00AB0C4E" w:rsidRPr="00AB0C4E" w:rsidRDefault="00AB0C4E" w:rsidP="00AB0C4E">
      <w:pPr>
        <w:ind w:firstLine="709"/>
      </w:pPr>
      <w:r w:rsidRPr="00AB0C4E">
        <w:t>1) признавать такие расходы в том периоде, в котором завершены работы (отдельные этапы);</w:t>
      </w:r>
    </w:p>
    <w:p w14:paraId="2C9F0C1B" w14:textId="77777777" w:rsidR="00AB0C4E" w:rsidRPr="00AB0C4E" w:rsidRDefault="00AB0C4E" w:rsidP="00AB0C4E">
      <w:pPr>
        <w:ind w:firstLine="709"/>
      </w:pPr>
      <w:r w:rsidRPr="00AB0C4E">
        <w:t>2) создавать резервы предстоящих расходов в порядке, предусмотренном статьей 267.2 "Расходы на формирование резервов предстоящих расходов на научные исследования и опытно-конструкторские разработки". Создание резервов позволяет наладить равномерный учет расходов на НИОКР в течение срока выполнения работ.</w:t>
      </w:r>
    </w:p>
    <w:p w14:paraId="6CA03296" w14:textId="77777777" w:rsidR="00AB0C4E" w:rsidRPr="00AB0C4E" w:rsidRDefault="00AB0C4E" w:rsidP="00AB0C4E">
      <w:pPr>
        <w:ind w:firstLine="709"/>
      </w:pPr>
    </w:p>
    <w:p w14:paraId="58C188F8" w14:textId="77777777" w:rsidR="00AB0C4E" w:rsidRPr="00AB0C4E" w:rsidRDefault="00AB0C4E" w:rsidP="00AB0C4E">
      <w:pPr>
        <w:ind w:firstLine="709"/>
      </w:pPr>
      <w:r w:rsidRPr="00AB0C4E">
        <w:t>Примечание. Решение о создании резервов на НИОКР отражается в учетной политике для целей налогообложения.</w:t>
      </w:r>
    </w:p>
    <w:p w14:paraId="13B08244" w14:textId="77777777" w:rsidR="00AB0C4E" w:rsidRPr="00AB0C4E" w:rsidRDefault="00AB0C4E" w:rsidP="00AB0C4E">
      <w:pPr>
        <w:ind w:firstLine="709"/>
      </w:pPr>
    </w:p>
    <w:p w14:paraId="75821AF4" w14:textId="77777777" w:rsidR="00AB0C4E" w:rsidRPr="00AB0C4E" w:rsidRDefault="00AB0C4E" w:rsidP="00AB0C4E">
      <w:pPr>
        <w:ind w:firstLine="709"/>
      </w:pPr>
      <w:r w:rsidRPr="00AB0C4E">
        <w:t>Резерв создается под конкретную работу. При выполнении нескольких НИОКР организация может создавать резервы под каждую из них отдельно.</w:t>
      </w:r>
    </w:p>
    <w:p w14:paraId="1B5101F2" w14:textId="77777777" w:rsidR="00AB0C4E" w:rsidRPr="00AB0C4E" w:rsidRDefault="00AB0C4E" w:rsidP="00AB0C4E">
      <w:pPr>
        <w:ind w:firstLine="709"/>
      </w:pPr>
      <w:r w:rsidRPr="00AB0C4E">
        <w:t>Резерв для реализации каждой утвержденной программы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w:t>
      </w:r>
    </w:p>
    <w:p w14:paraId="0DC46BC5" w14:textId="77777777" w:rsidR="00AB0C4E" w:rsidRPr="00AB0C4E" w:rsidRDefault="00AB0C4E" w:rsidP="00AB0C4E">
      <w:pPr>
        <w:ind w:firstLine="709"/>
      </w:pPr>
      <w:r w:rsidRPr="00AB0C4E">
        <w:t>Избранный организацией срок создания резерва отражается в учетной политике для целей налогообложения.</w:t>
      </w:r>
    </w:p>
    <w:p w14:paraId="436729A7" w14:textId="77777777" w:rsidR="00AB0C4E" w:rsidRPr="00AB0C4E" w:rsidRDefault="00AB0C4E" w:rsidP="00AB0C4E">
      <w:pPr>
        <w:ind w:firstLine="709"/>
      </w:pPr>
      <w:r w:rsidRPr="00AB0C4E">
        <w:lastRenderedPageBreak/>
        <w:t>Размер создаваемого резерва не может превышать планируемые расходы (смету) на реализацию утвержденной организацией программы проведения НИОКР.</w:t>
      </w:r>
    </w:p>
    <w:p w14:paraId="67B5B146" w14:textId="77777777" w:rsidR="00AB0C4E" w:rsidRPr="00AB0C4E" w:rsidRDefault="00AB0C4E" w:rsidP="00AB0C4E">
      <w:pPr>
        <w:ind w:firstLine="709"/>
      </w:pPr>
    </w:p>
    <w:p w14:paraId="405EC0D1" w14:textId="77777777" w:rsidR="00AB0C4E" w:rsidRPr="00AB0C4E" w:rsidRDefault="00AB0C4E" w:rsidP="00AB0C4E">
      <w:pPr>
        <w:ind w:firstLine="709"/>
      </w:pPr>
      <w:r w:rsidRPr="00AB0C4E">
        <w:t>Обратите внимание! Для целей определения размера резерва смета на реализацию утвержденной налогоплательщиком программы проведения НИОКР может включать только затраты, признаваемые расходами на НИОКР в соответствии с подпунктами 1 - 5 п. 2 ст. 262 НК РФ.</w:t>
      </w:r>
    </w:p>
    <w:p w14:paraId="0E17EB78" w14:textId="77777777" w:rsidR="00AB0C4E" w:rsidRPr="00AB0C4E" w:rsidRDefault="00AB0C4E" w:rsidP="00AB0C4E">
      <w:pPr>
        <w:ind w:firstLine="709"/>
      </w:pPr>
    </w:p>
    <w:p w14:paraId="46B11064" w14:textId="77777777" w:rsidR="00AB0C4E" w:rsidRPr="00AB0C4E" w:rsidRDefault="00AB0C4E" w:rsidP="00AB0C4E">
      <w:pPr>
        <w:ind w:firstLine="709"/>
      </w:pPr>
      <w:r w:rsidRPr="00AB0C4E">
        <w:t>Сумма отчислений в резерв включается в состав прочих расходов по состоянию на последнее число отчетного (налогового) периода.</w:t>
      </w:r>
    </w:p>
    <w:p w14:paraId="11CEB634" w14:textId="77777777" w:rsidR="00AB0C4E" w:rsidRPr="00AB0C4E" w:rsidRDefault="00AB0C4E" w:rsidP="00AB0C4E">
      <w:pPr>
        <w:ind w:firstLine="709"/>
      </w:pPr>
      <w:r w:rsidRPr="00AB0C4E">
        <w:t>При этом предельный размер отчислений в резервы не может превышать сумму, определяемую по формуле:</w:t>
      </w:r>
    </w:p>
    <w:p w14:paraId="4230B59E" w14:textId="77777777" w:rsidR="00AB0C4E" w:rsidRPr="00AB0C4E" w:rsidRDefault="00AB0C4E" w:rsidP="00AB0C4E">
      <w:pPr>
        <w:ind w:firstLine="709"/>
      </w:pPr>
    </w:p>
    <w:p w14:paraId="61B4483C" w14:textId="77777777" w:rsidR="00AB0C4E" w:rsidRPr="00AB0C4E" w:rsidRDefault="00AB0C4E" w:rsidP="00AB0C4E">
      <w:pPr>
        <w:ind w:firstLine="709"/>
      </w:pPr>
      <w:r w:rsidRPr="00AB0C4E">
        <w:t>N = I x 0,03 - S,</w:t>
      </w:r>
    </w:p>
    <w:p w14:paraId="5C441DD5" w14:textId="77777777" w:rsidR="00AB0C4E" w:rsidRPr="00AB0C4E" w:rsidRDefault="00AB0C4E" w:rsidP="00AB0C4E">
      <w:pPr>
        <w:ind w:firstLine="709"/>
      </w:pPr>
    </w:p>
    <w:p w14:paraId="3C394DC5" w14:textId="77777777" w:rsidR="00AB0C4E" w:rsidRPr="00AB0C4E" w:rsidRDefault="00AB0C4E" w:rsidP="00AB0C4E">
      <w:pPr>
        <w:ind w:firstLine="709"/>
      </w:pPr>
      <w:r w:rsidRPr="00AB0C4E">
        <w:t>где N - предельный размер отчислений в резервы;</w:t>
      </w:r>
    </w:p>
    <w:p w14:paraId="7D694CCA" w14:textId="77777777" w:rsidR="00AB0C4E" w:rsidRPr="00AB0C4E" w:rsidRDefault="00AB0C4E" w:rsidP="00AB0C4E">
      <w:pPr>
        <w:ind w:firstLine="709"/>
      </w:pPr>
      <w:r w:rsidRPr="00AB0C4E">
        <w:t>I - доходы от реализации отчетного (налогового) периода, определяемые в соответствии со ст. 249 НК РФ;</w:t>
      </w:r>
    </w:p>
    <w:p w14:paraId="4BB3D380" w14:textId="77777777" w:rsidR="00AB0C4E" w:rsidRPr="00AB0C4E" w:rsidRDefault="00AB0C4E" w:rsidP="00AB0C4E">
      <w:pPr>
        <w:ind w:firstLine="709"/>
      </w:pPr>
      <w:r w:rsidRPr="00AB0C4E">
        <w:t>S - расходы налогоплательщика, указанные в подп. 6 п. 2 ст. 262 НК РФ.</w:t>
      </w:r>
    </w:p>
    <w:p w14:paraId="4CC5A18D" w14:textId="77777777" w:rsidR="00AB0C4E" w:rsidRPr="00AB0C4E" w:rsidRDefault="00AB0C4E" w:rsidP="00AB0C4E">
      <w:pPr>
        <w:ind w:firstLine="709"/>
      </w:pPr>
      <w:r w:rsidRPr="00AB0C4E">
        <w:t xml:space="preserve">Организация, формирующая резерв предстоящих расходов на НИОКР, производит расходы, осуществляемые при реализации программ проведения научных исследований и (или) опытно-конструкторских разработок, </w:t>
      </w:r>
      <w:r w:rsidRPr="00AB0C4E">
        <w:rPr>
          <w:b/>
          <w:bCs/>
        </w:rPr>
        <w:t>за счет указанного резерва</w:t>
      </w:r>
      <w:r w:rsidRPr="00AB0C4E">
        <w:t>.</w:t>
      </w:r>
    </w:p>
    <w:p w14:paraId="54D38613" w14:textId="77777777" w:rsidR="00AB0C4E" w:rsidRPr="00AB0C4E" w:rsidRDefault="00AB0C4E" w:rsidP="00AB0C4E">
      <w:pPr>
        <w:ind w:firstLine="709"/>
      </w:pPr>
      <w:r w:rsidRPr="00AB0C4E">
        <w:t>Если сумма созданного резерва окажется меньше суммы фактических расходов на проведение НИОКР, то разница между указанными суммами учитывается как расходы на НИОКР в соответствии со статьями 262 и 332.1 НК РФ.</w:t>
      </w:r>
    </w:p>
    <w:p w14:paraId="51CB574D" w14:textId="77777777" w:rsidR="00AB0C4E" w:rsidRPr="00AB0C4E" w:rsidRDefault="00AB0C4E" w:rsidP="00AB0C4E">
      <w:pPr>
        <w:ind w:firstLine="709"/>
      </w:pPr>
      <w:r w:rsidRPr="00AB0C4E">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 (</w:t>
      </w:r>
      <w:proofErr w:type="gramStart"/>
      <w:r w:rsidRPr="00AB0C4E">
        <w:t>т.е.</w:t>
      </w:r>
      <w:proofErr w:type="gramEnd"/>
      <w:r w:rsidRPr="00AB0C4E">
        <w:t xml:space="preserve"> задним числом!).</w:t>
      </w:r>
    </w:p>
    <w:p w14:paraId="00E0FAFF" w14:textId="77777777" w:rsidR="00AB0C4E" w:rsidRPr="00AB0C4E" w:rsidRDefault="00AB0C4E" w:rsidP="00AB0C4E">
      <w:pPr>
        <w:ind w:firstLine="709"/>
      </w:pPr>
      <w:bookmarkStart w:id="152" w:name="Par877"/>
      <w:bookmarkEnd w:id="152"/>
      <w:r w:rsidRPr="00AB0C4E">
        <w:t>Резерв предстоящих расходов</w:t>
      </w:r>
    </w:p>
    <w:p w14:paraId="5209A9D4" w14:textId="77777777" w:rsidR="00AB0C4E" w:rsidRPr="00AB0C4E" w:rsidRDefault="00AB0C4E" w:rsidP="00AB0C4E">
      <w:pPr>
        <w:ind w:firstLine="709"/>
      </w:pPr>
      <w:r w:rsidRPr="00AB0C4E">
        <w:t>некоммерческих организаций</w:t>
      </w:r>
    </w:p>
    <w:p w14:paraId="57C515C3" w14:textId="77777777" w:rsidR="00AB0C4E" w:rsidRPr="00AB0C4E" w:rsidRDefault="00AB0C4E" w:rsidP="00AB0C4E">
      <w:pPr>
        <w:ind w:firstLine="709"/>
      </w:pPr>
    </w:p>
    <w:p w14:paraId="3EE0C6C9" w14:textId="77777777" w:rsidR="00AB0C4E" w:rsidRPr="00AB0C4E" w:rsidRDefault="00AB0C4E" w:rsidP="00AB0C4E">
      <w:pPr>
        <w:ind w:firstLine="709"/>
      </w:pPr>
      <w:r w:rsidRPr="00AB0C4E">
        <w:rPr>
          <w:b/>
          <w:bCs/>
        </w:rPr>
        <w:t>Некоммерческие организации могут выбирать способ налогового учета расходов на ведение предпринимательской деятельности из двух возможных:</w:t>
      </w:r>
    </w:p>
    <w:p w14:paraId="5036EAE7" w14:textId="77777777" w:rsidR="00AB0C4E" w:rsidRPr="00AB0C4E" w:rsidRDefault="00AB0C4E" w:rsidP="00AB0C4E">
      <w:pPr>
        <w:ind w:firstLine="709"/>
      </w:pPr>
      <w:r w:rsidRPr="00AB0C4E">
        <w:t>1) признавать такие расходы в том периоде, к которому они относятся, в соответствии с общими требованиями главы 25 НК РФ;</w:t>
      </w:r>
    </w:p>
    <w:p w14:paraId="65DE909C" w14:textId="77777777" w:rsidR="00AB0C4E" w:rsidRPr="00AB0C4E" w:rsidRDefault="00AB0C4E" w:rsidP="00AB0C4E">
      <w:pPr>
        <w:ind w:firstLine="709"/>
      </w:pPr>
      <w:r w:rsidRPr="00AB0C4E">
        <w:t>2) создавать резерв предстоящих расходов в порядке, предусмотренном статьей 267.3 "Расходы на формирование резервов предстоящих расходов некоммерческих организаций".</w:t>
      </w:r>
    </w:p>
    <w:p w14:paraId="265E91B5" w14:textId="77777777" w:rsidR="00AB0C4E" w:rsidRPr="00AB0C4E" w:rsidRDefault="00AB0C4E" w:rsidP="00AB0C4E">
      <w:pPr>
        <w:ind w:firstLine="709"/>
      </w:pPr>
    </w:p>
    <w:p w14:paraId="150888D9" w14:textId="77777777" w:rsidR="00AB0C4E" w:rsidRPr="00AB0C4E" w:rsidRDefault="00AB0C4E" w:rsidP="00AB0C4E">
      <w:pPr>
        <w:ind w:firstLine="709"/>
      </w:pPr>
      <w:r w:rsidRPr="00AB0C4E">
        <w:lastRenderedPageBreak/>
        <w:t>Примечание. Решение о создании резерва отражается в учетной политике для целей налогообложения.</w:t>
      </w:r>
    </w:p>
    <w:p w14:paraId="0376BA3D" w14:textId="77777777" w:rsidR="00AB0C4E" w:rsidRPr="00AB0C4E" w:rsidRDefault="00AB0C4E" w:rsidP="00AB0C4E">
      <w:pPr>
        <w:ind w:firstLine="709"/>
      </w:pPr>
    </w:p>
    <w:p w14:paraId="7CD35B9F" w14:textId="77777777" w:rsidR="00AB0C4E" w:rsidRPr="00AB0C4E" w:rsidRDefault="00AB0C4E" w:rsidP="00AB0C4E">
      <w:pPr>
        <w:ind w:firstLine="709"/>
      </w:pPr>
      <w:r w:rsidRPr="00AB0C4E">
        <w:t>Обратите внимание! Перечень расходов, в отношении которых некоммерческая организация вправе сформировать указанный резерв, в ст. 267.3 НК РФ не конкретизирован. Поэтому некоммерческая организация должна в своей учетной политике указать, в отношении каких видов расходов будет формироваться данный резерв. Списание расходов, в отношении которых сформирован резерв, будет осуществляться за счет суммы созданного резерва.</w:t>
      </w:r>
    </w:p>
    <w:p w14:paraId="536EDC12" w14:textId="77777777" w:rsidR="00AB0C4E" w:rsidRPr="00AB0C4E" w:rsidRDefault="00AB0C4E" w:rsidP="00AB0C4E">
      <w:pPr>
        <w:ind w:firstLine="709"/>
      </w:pPr>
      <w:r w:rsidRPr="00AB0C4E">
        <w:t>При формировании перечня расходов, под которые создается резерв, необходимо иметь в виду следующее.</w:t>
      </w:r>
    </w:p>
    <w:p w14:paraId="5EFD7B60" w14:textId="77777777" w:rsidR="00AB0C4E" w:rsidRPr="00AB0C4E" w:rsidRDefault="00AB0C4E" w:rsidP="00AB0C4E">
      <w:pPr>
        <w:ind w:firstLine="709"/>
      </w:pPr>
      <w:r w:rsidRPr="00AB0C4E">
        <w:t>Некоммерческая организация сама определяет виды расходов, под которые будет создаваться резерв. Никаких ограничений на этот счет в НК РФ нет. В перечень таких расходов могут быть включены и расходы на ремонт основных средств (как собственных, так и арендованных), и расходы на оплату труда, включая отпускные.</w:t>
      </w:r>
    </w:p>
    <w:p w14:paraId="3D72EDBD" w14:textId="77777777" w:rsidR="00AB0C4E" w:rsidRPr="00AB0C4E" w:rsidRDefault="00AB0C4E" w:rsidP="00AB0C4E">
      <w:pPr>
        <w:ind w:firstLine="709"/>
      </w:pPr>
      <w:r w:rsidRPr="00AB0C4E">
        <w:t>То есть при создании резерва могут приниматься в расчет расходы, в отношении которых главой 25 НК РФ установлены специальные правила формирования резервов. В отношении расходов на ремонт основных средств правила формирования резерва установлены ст. 324 НК РФ, в отношении расходов на оплату отпусков - ст. 324.1 НК РФ. Если некоммерческая организация принимает решение создавать резерв в соответствии со ст. 267.3 НК РФ и включает в него в том числе расходы на ремонт основных средств и на выплату отпускных, то она не обязана при формировании резерва, предусмотренного ст. 267.3 НК РФ, соблюдать ограничения, установленные статьями 324 и 324.1 НК РФ. Однако нужно понимать, что под одни и те же расходы нельзя формировать два разных резерва. Соответственно, если расходы на ремонт основных средств учитываются при формировании резерва, предусмотренного ст. 267.3 НК РФ, то отдельный резерв на ремонт основных средств, предусмотренный ст. 324 НК РФ, создавать уже нельзя. Аналогичным образом решается вопрос и с расходами на оплату отпусков (см. письмо Минфина России от 31.05.2012 N 03-03-06/4/56).</w:t>
      </w:r>
    </w:p>
    <w:p w14:paraId="7D1739A8" w14:textId="77777777" w:rsidR="00AB0C4E" w:rsidRPr="00AB0C4E" w:rsidRDefault="00AB0C4E" w:rsidP="00AB0C4E">
      <w:pPr>
        <w:ind w:firstLine="709"/>
      </w:pPr>
      <w:r w:rsidRPr="00AB0C4E">
        <w:t>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трех календарных лет.</w:t>
      </w:r>
    </w:p>
    <w:p w14:paraId="7F0BE59A" w14:textId="77777777" w:rsidR="00AB0C4E" w:rsidRPr="00AB0C4E" w:rsidRDefault="00AB0C4E" w:rsidP="00AB0C4E">
      <w:pPr>
        <w:ind w:firstLine="709"/>
      </w:pPr>
      <w:r w:rsidRPr="00AB0C4E">
        <w:t>Сумма отчислений в резерв включается в состав внереализационных расходов на последнее число отчетного (налогового) периода на основании подп. 19.3 п. 1 ст. 265 НК РФ</w:t>
      </w:r>
    </w:p>
    <w:p w14:paraId="067443A7" w14:textId="77777777" w:rsidR="00AB0C4E" w:rsidRPr="00AB0C4E" w:rsidRDefault="00AB0C4E" w:rsidP="00AB0C4E">
      <w:pPr>
        <w:ind w:firstLine="709"/>
      </w:pPr>
    </w:p>
    <w:p w14:paraId="35541724" w14:textId="77777777" w:rsidR="00AB0C4E" w:rsidRPr="00AB0C4E" w:rsidRDefault="00AB0C4E" w:rsidP="00AB0C4E">
      <w:pPr>
        <w:ind w:firstLine="709"/>
      </w:pPr>
      <w:r w:rsidRPr="00AB0C4E">
        <w:t>Статьей 267.3 НК РФ установлен предельный размер отчислений в резерв - 20% от суммы доходов отчетного (налогового) периода, учитываемых при определении налоговой базы.</w:t>
      </w:r>
    </w:p>
    <w:p w14:paraId="76087FC4" w14:textId="77777777" w:rsidR="00AB0C4E" w:rsidRPr="00AB0C4E" w:rsidRDefault="00AB0C4E" w:rsidP="00AB0C4E">
      <w:pPr>
        <w:ind w:firstLine="709"/>
      </w:pPr>
      <w:r w:rsidRPr="00AB0C4E">
        <w:t>Организация может формировать резерв на осуществление расходов, предусмотренных несколькими сметами расходов. В этом случае она самостоятельно в налоговом учете распределяет сумму отчислений в резерв между сметами расходов.</w:t>
      </w:r>
    </w:p>
    <w:p w14:paraId="3F1A6B2E" w14:textId="77777777" w:rsidR="00AB0C4E" w:rsidRPr="00AB0C4E" w:rsidRDefault="00AB0C4E" w:rsidP="00AB0C4E">
      <w:pPr>
        <w:ind w:firstLine="709"/>
      </w:pPr>
      <w:r w:rsidRPr="00AB0C4E">
        <w:t>Сумма резерва, не полностью использованная организацией для осуществления расходов, предусмотренных сметой расходов, подлежит включению в состав внереализационных доходов на последнее число налогового (отчетного) периода, на который приходится дата окончания сметы расходов.</w:t>
      </w:r>
    </w:p>
    <w:p w14:paraId="738E899E" w14:textId="77777777" w:rsidR="00AB0C4E" w:rsidRPr="00AB0C4E" w:rsidRDefault="00AB0C4E" w:rsidP="00AB0C4E">
      <w:pPr>
        <w:ind w:firstLine="709"/>
      </w:pPr>
      <w:r w:rsidRPr="00AB0C4E">
        <w:lastRenderedPageBreak/>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14:paraId="3E425E4C" w14:textId="77777777" w:rsidR="00AB0C4E" w:rsidRPr="00AB0C4E" w:rsidRDefault="00AB0C4E" w:rsidP="00AB0C4E">
      <w:pPr>
        <w:ind w:firstLine="709"/>
        <w:jc w:val="center"/>
        <w:rPr>
          <w:b/>
        </w:rPr>
      </w:pPr>
      <w:bookmarkStart w:id="153" w:name="Par897"/>
      <w:bookmarkEnd w:id="153"/>
      <w:r w:rsidRPr="00AB0C4E">
        <w:rPr>
          <w:b/>
        </w:rPr>
        <w:t>Определение максимальной величины убытка</w:t>
      </w:r>
    </w:p>
    <w:p w14:paraId="132852AB" w14:textId="77777777" w:rsidR="00AB0C4E" w:rsidRPr="00AB0C4E" w:rsidRDefault="00AB0C4E" w:rsidP="00AB0C4E">
      <w:pPr>
        <w:ind w:firstLine="709"/>
        <w:jc w:val="center"/>
        <w:rPr>
          <w:b/>
        </w:rPr>
      </w:pPr>
      <w:r w:rsidRPr="00AB0C4E">
        <w:rPr>
          <w:b/>
        </w:rPr>
        <w:t>от уступки продавцом права требования долга третьему лицу</w:t>
      </w:r>
    </w:p>
    <w:p w14:paraId="0CF8216C" w14:textId="77777777" w:rsidR="00AB0C4E" w:rsidRPr="00AB0C4E" w:rsidRDefault="00AB0C4E" w:rsidP="00AB0C4E">
      <w:pPr>
        <w:ind w:firstLine="709"/>
        <w:jc w:val="center"/>
        <w:rPr>
          <w:b/>
        </w:rPr>
      </w:pPr>
      <w:r w:rsidRPr="00AB0C4E">
        <w:rPr>
          <w:b/>
        </w:rPr>
        <w:t>до наступления предусмотренного договором срока платежа</w:t>
      </w:r>
    </w:p>
    <w:p w14:paraId="2626E1A9" w14:textId="77777777" w:rsidR="00AB0C4E" w:rsidRPr="00AB0C4E" w:rsidRDefault="00AB0C4E" w:rsidP="00AB0C4E">
      <w:pPr>
        <w:ind w:firstLine="709"/>
      </w:pPr>
    </w:p>
    <w:p w14:paraId="3CABD76D" w14:textId="77777777" w:rsidR="00AB0C4E" w:rsidRPr="00AB0C4E" w:rsidRDefault="00AB0C4E" w:rsidP="00AB0C4E">
      <w:pPr>
        <w:ind w:firstLine="709"/>
      </w:pPr>
      <w:r w:rsidRPr="00AB0C4E">
        <w:t xml:space="preserve">Размер убытка от уступки права требования, которая была произведена третьему лицу </w:t>
      </w:r>
      <w:r w:rsidRPr="00AB0C4E">
        <w:rPr>
          <w:b/>
          <w:bCs/>
        </w:rPr>
        <w:t>до наступления предусмотренного договором</w:t>
      </w:r>
      <w:r w:rsidRPr="00AB0C4E">
        <w:t xml:space="preserve"> о реализации товаров (работ, услуг) </w:t>
      </w:r>
      <w:r w:rsidRPr="00AB0C4E">
        <w:rPr>
          <w:b/>
          <w:bCs/>
        </w:rPr>
        <w:t>срока платежа</w:t>
      </w:r>
      <w:r w:rsidRPr="00AB0C4E">
        <w:t>, определяется по выбору налогоплательщика одним из двух способов (п. 1 ст. 279 НК РФ):</w:t>
      </w:r>
    </w:p>
    <w:p w14:paraId="277451EE" w14:textId="77777777" w:rsidR="00AB0C4E" w:rsidRPr="00AB0C4E" w:rsidRDefault="00AB0C4E" w:rsidP="00AB0C4E">
      <w:pPr>
        <w:ind w:firstLine="709"/>
      </w:pPr>
      <w:bookmarkStart w:id="154" w:name="Par902"/>
      <w:bookmarkEnd w:id="154"/>
      <w:r w:rsidRPr="00AB0C4E">
        <w:t>- исходя из максимальной ставки процента, установленной для соответствующего вида валюты п. 1.2 ст. 269 НК РФ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&lt;*&gt;;</w:t>
      </w:r>
    </w:p>
    <w:p w14:paraId="3477EF6E" w14:textId="77777777" w:rsidR="00AB0C4E" w:rsidRPr="00AB0C4E" w:rsidRDefault="00AB0C4E" w:rsidP="00AB0C4E">
      <w:pPr>
        <w:ind w:firstLine="709"/>
      </w:pPr>
      <w:bookmarkStart w:id="155" w:name="Par903"/>
      <w:bookmarkEnd w:id="155"/>
      <w:r w:rsidRPr="00AB0C4E">
        <w:t>- исходя из ставки процента, подтвержденной в соответствии с методами, установленными разделом V.1 НК РФ по указанному долговому обязательству (</w:t>
      </w:r>
      <w:proofErr w:type="gramStart"/>
      <w:r w:rsidRPr="00AB0C4E">
        <w:t>т.е.</w:t>
      </w:r>
      <w:proofErr w:type="gramEnd"/>
      <w:r w:rsidRPr="00AB0C4E">
        <w:t xml:space="preserve"> исходя из рыночной процентной ставки по сопоставимым долговым обязательствам).</w:t>
      </w:r>
    </w:p>
    <w:p w14:paraId="78290BE0" w14:textId="77777777" w:rsidR="00AB0C4E" w:rsidRPr="00AB0C4E" w:rsidRDefault="00AB0C4E" w:rsidP="00AB0C4E">
      <w:pPr>
        <w:ind w:firstLine="709"/>
      </w:pPr>
      <w:r w:rsidRPr="00AB0C4E">
        <w:t>--------------------------------</w:t>
      </w:r>
    </w:p>
    <w:p w14:paraId="59B98410" w14:textId="77777777" w:rsidR="00AB0C4E" w:rsidRPr="00AB0C4E" w:rsidRDefault="00AB0C4E" w:rsidP="00AB0C4E">
      <w:pPr>
        <w:ind w:firstLine="709"/>
      </w:pPr>
      <w:bookmarkStart w:id="156" w:name="Par905"/>
      <w:bookmarkEnd w:id="156"/>
      <w:r w:rsidRPr="00AB0C4E">
        <w:t>&lt;*</w:t>
      </w:r>
      <w:proofErr w:type="gramStart"/>
      <w:r w:rsidRPr="00AB0C4E">
        <w:t>&gt; Например</w:t>
      </w:r>
      <w:proofErr w:type="gramEnd"/>
      <w:r w:rsidRPr="00AB0C4E">
        <w:t>, по долговому обязательству в рублях максимальная ставка составляет 125% ключевой ставки ЦБ РФ (п. 1.2 ст. 269 НК РФ).</w:t>
      </w:r>
    </w:p>
    <w:p w14:paraId="3D0C4509" w14:textId="77777777" w:rsidR="00AB0C4E" w:rsidRPr="00AB0C4E" w:rsidRDefault="00AB0C4E" w:rsidP="00AB0C4E">
      <w:pPr>
        <w:ind w:firstLine="709"/>
      </w:pPr>
    </w:p>
    <w:p w14:paraId="1AC14157" w14:textId="77777777" w:rsidR="00AB0C4E" w:rsidRPr="00AB0C4E" w:rsidRDefault="00AB0C4E" w:rsidP="00AB0C4E">
      <w:pPr>
        <w:ind w:firstLine="709"/>
      </w:pPr>
      <w:r w:rsidRPr="00AB0C4E">
        <w:t>Внимание! Выбранный способ учета убытка следует закрепить в учетной политике.</w:t>
      </w:r>
    </w:p>
    <w:p w14:paraId="02F45CA2" w14:textId="77777777" w:rsidR="00AB0C4E" w:rsidRPr="00AB0C4E" w:rsidRDefault="00AB0C4E" w:rsidP="00AB0C4E">
      <w:pPr>
        <w:ind w:firstLine="709"/>
      </w:pPr>
    </w:p>
    <w:p w14:paraId="739264E7" w14:textId="77777777" w:rsidR="00AB0C4E" w:rsidRPr="00AB0C4E" w:rsidRDefault="00AB0C4E" w:rsidP="00AB0C4E">
      <w:pPr>
        <w:ind w:firstLine="709"/>
      </w:pPr>
      <w:r w:rsidRPr="00AB0C4E">
        <w:t>В этой связи отметим, что более простым и бесконфликтным с точки зрения общения с налоговиками является первый способ, предусматривающий применение максимальной ставки, установленной п. 1.2 ст. 269 НК РФ. Второй способ, предусматривающий расчет принимаемого убытка исходя из рыночной процентной ставки, предполагает необходимость документального подтверждения размера рыночной ставки, взятой для расчета.</w:t>
      </w:r>
    </w:p>
    <w:p w14:paraId="5235D8A5" w14:textId="77777777" w:rsidR="00AB0C4E" w:rsidRPr="00AB0C4E" w:rsidRDefault="00AB0C4E" w:rsidP="00AB0C4E">
      <w:pPr>
        <w:ind w:firstLine="709"/>
      </w:pPr>
    </w:p>
    <w:p w14:paraId="76C523E8" w14:textId="77777777" w:rsidR="00AB0C4E" w:rsidRPr="00AB0C4E" w:rsidRDefault="00AB0C4E" w:rsidP="00AB0C4E">
      <w:pPr>
        <w:ind w:firstLine="709"/>
      </w:pPr>
      <w:r w:rsidRPr="00AB0C4E">
        <w:t>Пример 2.10. В учете организации "Альфа" числится дебиторская задолженность по договору поставки в размере 1 100 000 руб. со сроком погашения 20 мая 2019 г.</w:t>
      </w:r>
    </w:p>
    <w:p w14:paraId="03FF5FB0" w14:textId="77777777" w:rsidR="00AB0C4E" w:rsidRPr="00AB0C4E" w:rsidRDefault="00AB0C4E" w:rsidP="00AB0C4E">
      <w:pPr>
        <w:ind w:firstLine="709"/>
      </w:pPr>
      <w:r w:rsidRPr="00AB0C4E">
        <w:t>20 апреля 2019 г. организация "Альфа" уступает право требования этого долга организации "Бета" за 1 000 000 руб.</w:t>
      </w:r>
    </w:p>
    <w:p w14:paraId="7706A5B2" w14:textId="77777777" w:rsidR="00AB0C4E" w:rsidRPr="00AB0C4E" w:rsidRDefault="00AB0C4E" w:rsidP="00AB0C4E">
      <w:pPr>
        <w:ind w:firstLine="709"/>
      </w:pPr>
      <w:r w:rsidRPr="00AB0C4E">
        <w:t>Фактическая сумма убытка по сделке составила 100 000 руб.</w:t>
      </w:r>
    </w:p>
    <w:p w14:paraId="550F97CC" w14:textId="77777777" w:rsidR="00AB0C4E" w:rsidRPr="00AB0C4E" w:rsidRDefault="00AB0C4E" w:rsidP="00AB0C4E">
      <w:pPr>
        <w:ind w:firstLine="709"/>
      </w:pPr>
      <w:r w:rsidRPr="00AB0C4E">
        <w:t>Учетной политикой организации "Альфа" предусмотрено определение размера убытка от уступки права требования долга до наступления срока платежа исходя из максимальной процентной ставки, установленной п. 1.2 ст. 269 НК РФ.</w:t>
      </w:r>
    </w:p>
    <w:p w14:paraId="523F49F2" w14:textId="77777777" w:rsidR="00AB0C4E" w:rsidRPr="00AB0C4E" w:rsidRDefault="00AB0C4E" w:rsidP="00AB0C4E">
      <w:pPr>
        <w:ind w:firstLine="709"/>
      </w:pPr>
      <w:r w:rsidRPr="00AB0C4E">
        <w:lastRenderedPageBreak/>
        <w:t>По рублевым долговым обязательствам в 2019 году максимальная процентная ставка в соответствии с п. 1.2 ст. 269 НК РФ составляет 125% ключевой ставки ЦБ РФ.</w:t>
      </w:r>
    </w:p>
    <w:p w14:paraId="6104A4C6" w14:textId="77777777" w:rsidR="00AB0C4E" w:rsidRPr="00AB0C4E" w:rsidRDefault="00AB0C4E" w:rsidP="00AB0C4E">
      <w:pPr>
        <w:ind w:firstLine="709"/>
      </w:pPr>
      <w:r w:rsidRPr="00AB0C4E">
        <w:t>Предположим, что 20 апреля (дата уступки) размер ключевой ставки ЦБ РФ составил 10%.</w:t>
      </w:r>
    </w:p>
    <w:p w14:paraId="0A32344C" w14:textId="77777777" w:rsidR="00AB0C4E" w:rsidRPr="00AB0C4E" w:rsidRDefault="00AB0C4E" w:rsidP="00AB0C4E">
      <w:pPr>
        <w:ind w:firstLine="709"/>
      </w:pPr>
      <w:r w:rsidRPr="00AB0C4E">
        <w:t>Период от даты уступки (20 апреля) до даты платежа по договору поставки (20 мая) - 30 дней.</w:t>
      </w:r>
    </w:p>
    <w:p w14:paraId="430CFE75" w14:textId="77777777" w:rsidR="00AB0C4E" w:rsidRPr="00AB0C4E" w:rsidRDefault="00AB0C4E" w:rsidP="00AB0C4E">
      <w:pPr>
        <w:ind w:firstLine="709"/>
      </w:pPr>
      <w:r w:rsidRPr="00AB0C4E">
        <w:t>Рассчитаем сумму убытка, которая будет уменьшать налоговую базу по налогу на прибыль:</w:t>
      </w:r>
    </w:p>
    <w:p w14:paraId="648AA6D8" w14:textId="77777777" w:rsidR="00AB0C4E" w:rsidRPr="00AB0C4E" w:rsidRDefault="00AB0C4E" w:rsidP="00AB0C4E">
      <w:pPr>
        <w:ind w:firstLine="709"/>
      </w:pPr>
      <w:r w:rsidRPr="00AB0C4E">
        <w:t>1 000 000 руб. x 0,10 x 1,</w:t>
      </w:r>
      <w:proofErr w:type="gramStart"/>
      <w:r w:rsidRPr="00AB0C4E">
        <w:t>25 :</w:t>
      </w:r>
      <w:proofErr w:type="gramEnd"/>
      <w:r w:rsidRPr="00AB0C4E">
        <w:t xml:space="preserve"> 365 </w:t>
      </w:r>
      <w:proofErr w:type="spellStart"/>
      <w:r w:rsidRPr="00AB0C4E">
        <w:t>дн</w:t>
      </w:r>
      <w:proofErr w:type="spellEnd"/>
      <w:r w:rsidRPr="00AB0C4E">
        <w:t xml:space="preserve">. x 30 </w:t>
      </w:r>
      <w:proofErr w:type="spellStart"/>
      <w:r w:rsidRPr="00AB0C4E">
        <w:t>дн</w:t>
      </w:r>
      <w:proofErr w:type="spellEnd"/>
      <w:r w:rsidRPr="00AB0C4E">
        <w:t>. = 10 273,97 руб.</w:t>
      </w:r>
    </w:p>
    <w:p w14:paraId="362F8C3A" w14:textId="77777777" w:rsidR="00AB0C4E" w:rsidRPr="00AB0C4E" w:rsidRDefault="00AB0C4E" w:rsidP="00AB0C4E">
      <w:pPr>
        <w:ind w:firstLine="709"/>
      </w:pPr>
      <w:r w:rsidRPr="00AB0C4E">
        <w:t>Оставшаяся сумма убытка в размере 89 726,03 руб. в целях налогообложения не учитывается.</w:t>
      </w:r>
    </w:p>
    <w:p w14:paraId="59236C27" w14:textId="77777777" w:rsidR="00AB0C4E" w:rsidRPr="00AB0C4E" w:rsidRDefault="00AB0C4E" w:rsidP="00AB0C4E">
      <w:pPr>
        <w:ind w:firstLine="709"/>
        <w:jc w:val="center"/>
        <w:rPr>
          <w:b/>
        </w:rPr>
      </w:pPr>
      <w:bookmarkStart w:id="157" w:name="Par921"/>
      <w:bookmarkEnd w:id="157"/>
    </w:p>
    <w:p w14:paraId="3EF90144" w14:textId="77777777" w:rsidR="00AB0C4E" w:rsidRPr="00AB0C4E" w:rsidRDefault="00AB0C4E" w:rsidP="00AB0C4E">
      <w:pPr>
        <w:ind w:firstLine="709"/>
        <w:jc w:val="center"/>
        <w:rPr>
          <w:b/>
        </w:rPr>
      </w:pPr>
      <w:r w:rsidRPr="00AB0C4E">
        <w:rPr>
          <w:b/>
        </w:rPr>
        <w:t>Учет прямых расходов при оказании услуг</w:t>
      </w:r>
    </w:p>
    <w:p w14:paraId="71B25329" w14:textId="77777777" w:rsidR="00AB0C4E" w:rsidRPr="00AB0C4E" w:rsidRDefault="00AB0C4E" w:rsidP="00AB0C4E">
      <w:pPr>
        <w:ind w:firstLine="709"/>
      </w:pPr>
    </w:p>
    <w:p w14:paraId="612D3458" w14:textId="77777777" w:rsidR="00AB0C4E" w:rsidRPr="00AB0C4E" w:rsidRDefault="00AB0C4E" w:rsidP="00AB0C4E">
      <w:pPr>
        <w:ind w:firstLine="709"/>
      </w:pPr>
      <w:r w:rsidRPr="00AB0C4E">
        <w:t>Организации, которые оказывают услуги, имеют право при исчислении налога на прибыль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 (п. 2 ст. 318 НК РФ).</w:t>
      </w:r>
    </w:p>
    <w:p w14:paraId="1E3DF5E7" w14:textId="77777777" w:rsidR="00AB0C4E" w:rsidRPr="00AB0C4E" w:rsidRDefault="00AB0C4E" w:rsidP="00AB0C4E">
      <w:pPr>
        <w:ind w:firstLine="709"/>
      </w:pPr>
    </w:p>
    <w:p w14:paraId="4A0F61E7" w14:textId="77777777" w:rsidR="00AB0C4E" w:rsidRPr="00AB0C4E" w:rsidRDefault="00AB0C4E" w:rsidP="00AB0C4E">
      <w:pPr>
        <w:ind w:firstLine="709"/>
      </w:pPr>
      <w:r w:rsidRPr="00AB0C4E">
        <w:t>Примечание. Статья 318 НК РФ устанавливает право, а не обязанность организации учитывать сумму прямых расходов таким образом. Если организация, оказывающая услуги, не намерена применять данный порядок, она вправе руководствоваться общим правилом, согласно которому прямые расходы относятся к расходам текущего отчетного (налогового) периода по мере реализации продукции, работ, услуг, в стоимости которых они учтены. Свой выбор организация отражает в учетной политике для целей налогообложения.</w:t>
      </w:r>
    </w:p>
    <w:p w14:paraId="4B2BC398" w14:textId="77777777" w:rsidR="00AB0C4E" w:rsidRPr="00AB0C4E" w:rsidRDefault="00AB0C4E" w:rsidP="00AB0C4E">
      <w:pPr>
        <w:ind w:firstLine="709"/>
      </w:pPr>
    </w:p>
    <w:p w14:paraId="68FB6E8A" w14:textId="77777777" w:rsidR="00AB0C4E" w:rsidRPr="00AB0C4E" w:rsidRDefault="00AB0C4E" w:rsidP="00AB0C4E">
      <w:pPr>
        <w:ind w:firstLine="709"/>
      </w:pPr>
      <w:r w:rsidRPr="00AB0C4E">
        <w:t>Если вы решили воспользоваться предоставленным ст. 318 НК РФ правом относить всю сумму прямых расходов на затраты отчетного (налогового) периода без распределения на остатки НЗП, означает ли это, что можно вообще не делить расходы на прямые и косвенные?</w:t>
      </w:r>
    </w:p>
    <w:p w14:paraId="10CC998C" w14:textId="77777777" w:rsidR="00AB0C4E" w:rsidRPr="00AB0C4E" w:rsidRDefault="00AB0C4E" w:rsidP="00AB0C4E">
      <w:pPr>
        <w:ind w:firstLine="709"/>
      </w:pPr>
      <w:r w:rsidRPr="00AB0C4E">
        <w:t>На наш взгляд, не означает.</w:t>
      </w:r>
    </w:p>
    <w:p w14:paraId="142B5B8A" w14:textId="77777777" w:rsidR="00AB0C4E" w:rsidRPr="00AB0C4E" w:rsidRDefault="00AB0C4E" w:rsidP="00AB0C4E">
      <w:pPr>
        <w:ind w:firstLine="709"/>
      </w:pPr>
      <w:r w:rsidRPr="00AB0C4E">
        <w:t>Статья 318 НК РФ сформулирована таким образом, что все налогоплательщики должны определять состав прямых расходов и в течение месяца отдельно вести учет прямых и косвенных расходов. И только по окончании месяца налогоплательщики, оказывающие услуги, имеют право всю собранную за месяц сумму прямых расходов списать в уменьшение налоговой базы, не распределяя их на остатки НЗП.</w:t>
      </w:r>
    </w:p>
    <w:p w14:paraId="5E638224" w14:textId="77777777" w:rsidR="00AB0C4E" w:rsidRPr="00AB0C4E" w:rsidRDefault="00AB0C4E" w:rsidP="00AB0C4E">
      <w:pPr>
        <w:ind w:firstLine="709"/>
      </w:pPr>
      <w:r w:rsidRPr="00AB0C4E">
        <w:t xml:space="preserve">Соответственно, при заполнении Приложения N 2 к Листу 02 декларации по налогу на прибыль такие налогоплательщики, так </w:t>
      </w:r>
      <w:proofErr w:type="gramStart"/>
      <w:r w:rsidRPr="00AB0C4E">
        <w:t>же</w:t>
      </w:r>
      <w:proofErr w:type="gramEnd"/>
      <w:r w:rsidRPr="00AB0C4E">
        <w:t xml:space="preserve"> как и все остальные, показывают информацию о прямых и косвенных расходах отдельно.</w:t>
      </w:r>
    </w:p>
    <w:p w14:paraId="2A848415" w14:textId="77777777" w:rsidR="00AB0C4E" w:rsidRPr="00AB0C4E" w:rsidRDefault="00AB0C4E" w:rsidP="00AB0C4E">
      <w:pPr>
        <w:ind w:firstLine="709"/>
      </w:pPr>
      <w:r w:rsidRPr="00AB0C4E">
        <w:lastRenderedPageBreak/>
        <w:t>Однако Минфин России, судя по всему, считает иначе. По мнению этого ведомства, п. 2 ст. 318 НК РФ позволяет налогоплательщикам, оказывающим услуги, вообще не разделять расходы на прямые и косвенные. Именно такое разъяснение было дано Минфином России в письме от 13.07.2006 N 03-03-04/2/174.</w:t>
      </w:r>
    </w:p>
    <w:p w14:paraId="38CBEDC6" w14:textId="77777777" w:rsidR="00AB0C4E" w:rsidRPr="00AB0C4E" w:rsidRDefault="00AB0C4E" w:rsidP="00AB0C4E">
      <w:pPr>
        <w:ind w:firstLine="709"/>
      </w:pPr>
    </w:p>
    <w:p w14:paraId="026D9E19" w14:textId="77777777" w:rsidR="00AB0C4E" w:rsidRPr="00AB0C4E" w:rsidRDefault="00AB0C4E" w:rsidP="00AB0C4E">
      <w:pPr>
        <w:ind w:firstLine="709"/>
      </w:pPr>
      <w:r w:rsidRPr="00AB0C4E">
        <w:t>Примечание. Имейте в виду: не распределять сумму прямых расходов на остатки НЗП можно только при оказании услуг. При выполнении работ отказаться от определения НЗП нельзя. Поэтому нужно четко разграничивать понятия "работа" и "услуга".</w:t>
      </w:r>
    </w:p>
    <w:p w14:paraId="4256DE67" w14:textId="77777777" w:rsidR="00AB0C4E" w:rsidRPr="00AB0C4E" w:rsidRDefault="00AB0C4E" w:rsidP="00AB0C4E">
      <w:pPr>
        <w:ind w:firstLine="709"/>
      </w:pPr>
    </w:p>
    <w:p w14:paraId="199EED8A" w14:textId="77777777" w:rsidR="00AB0C4E" w:rsidRPr="00AB0C4E" w:rsidRDefault="00AB0C4E" w:rsidP="00AB0C4E">
      <w:pPr>
        <w:ind w:firstLine="709"/>
      </w:pPr>
      <w:r w:rsidRPr="00AB0C4E">
        <w:t>Для квалификации осуществляемой налогоплательщиком деятельности формулировки договоров, на основании которых эта деятельность осуществляется, никакой роли не играют. Важно, чтобы осуществляемая деятельность соответствовала понятию услуги, установленному налоговым законодательством.</w:t>
      </w:r>
    </w:p>
    <w:p w14:paraId="010B82A1" w14:textId="77777777" w:rsidR="00AB0C4E" w:rsidRPr="00AB0C4E" w:rsidRDefault="00AB0C4E" w:rsidP="00AB0C4E">
      <w:pPr>
        <w:ind w:firstLine="709"/>
      </w:pPr>
      <w:r w:rsidRPr="00AB0C4E">
        <w:t xml:space="preserve">Согласно п. 5 ст. 38 НК РФ </w:t>
      </w:r>
      <w:r w:rsidRPr="00AB0C4E">
        <w:rPr>
          <w:b/>
          <w:bCs/>
        </w:rPr>
        <w:t>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r w:rsidRPr="00AB0C4E">
        <w:t>.</w:t>
      </w:r>
    </w:p>
    <w:p w14:paraId="319F1682" w14:textId="77777777" w:rsidR="00AB0C4E" w:rsidRPr="00AB0C4E" w:rsidRDefault="00AB0C4E" w:rsidP="00AB0C4E">
      <w:pPr>
        <w:ind w:firstLine="709"/>
      </w:pPr>
      <w:r w:rsidRPr="00AB0C4E">
        <w:t xml:space="preserve">Существенным признаком услуги в налоговом учете является то, что результат деятельности </w:t>
      </w:r>
      <w:r w:rsidRPr="00AB0C4E">
        <w:rPr>
          <w:b/>
          <w:bCs/>
        </w:rPr>
        <w:t>реализуется и потребляется в процессе осуществления деятельности</w:t>
      </w:r>
      <w:r w:rsidRPr="00AB0C4E">
        <w:t>.</w:t>
      </w:r>
    </w:p>
    <w:p w14:paraId="3F2F3FA9" w14:textId="77777777" w:rsidR="00AB0C4E" w:rsidRPr="00AB0C4E" w:rsidRDefault="00AB0C4E" w:rsidP="00AB0C4E">
      <w:pPr>
        <w:ind w:firstLine="709"/>
      </w:pPr>
      <w:r w:rsidRPr="00AB0C4E">
        <w:t>Рассмотрим в качестве примера оценочную деятельность.</w:t>
      </w:r>
    </w:p>
    <w:p w14:paraId="12AA11D9" w14:textId="77777777" w:rsidR="00AB0C4E" w:rsidRPr="00AB0C4E" w:rsidRDefault="00AB0C4E" w:rsidP="00AB0C4E">
      <w:pPr>
        <w:ind w:firstLine="709"/>
      </w:pPr>
      <w:r w:rsidRPr="00AB0C4E">
        <w:t>Согласно ст. 3 Федерального закона от 29.07.1998 N 135-ФЗ "Об оценочной деятельности в Российской Федерации" под оценочной деятельностью понимается деятельность, направленная на установление в отношении объектов оценки рыночной или иной стоимости.</w:t>
      </w:r>
    </w:p>
    <w:p w14:paraId="217B6CBA" w14:textId="77777777" w:rsidR="00AB0C4E" w:rsidRPr="00AB0C4E" w:rsidRDefault="00AB0C4E" w:rsidP="00AB0C4E">
      <w:pPr>
        <w:ind w:firstLine="709"/>
      </w:pPr>
      <w:r w:rsidRPr="00AB0C4E">
        <w:t>В ходе осуществления своей деятельности оценщик производит оценку объектов и представляет заказчику отчет об оценке. При этом результаты деятельности потребляются заказчиком не столько в процессе осуществления деятельности, сколько после ее завершения. Поэтому может встать вопрос о том, что оценочная деятельность не соответствует понятию "услуга", закрепленному в ст. 38 НК РФ.</w:t>
      </w:r>
    </w:p>
    <w:p w14:paraId="1706EC92" w14:textId="77777777" w:rsidR="00AB0C4E" w:rsidRPr="00AB0C4E" w:rsidRDefault="00AB0C4E" w:rsidP="00AB0C4E">
      <w:pPr>
        <w:ind w:firstLine="709"/>
      </w:pPr>
      <w:r w:rsidRPr="00AB0C4E">
        <w:t xml:space="preserve">Такую позицию высказывает, например, заместитель министра финансов РФ </w:t>
      </w:r>
      <w:proofErr w:type="gramStart"/>
      <w:r w:rsidRPr="00AB0C4E">
        <w:t>С.Д.</w:t>
      </w:r>
      <w:proofErr w:type="gramEnd"/>
      <w:r w:rsidRPr="00AB0C4E">
        <w:t xml:space="preserve"> Шаталов (см. Комментарий к Налоговому кодексу РФ /Составитель и автор комментариев С.Д. Шаталов. 1999), который считает, что, поскольку результаты такой деятельности потребляются после ее завершения, услуги по оценке, а в равной степени и финансовые, банковские, страховые и аудиторские услуги не подпадают под понятие "услуга", установленное п. 5 ст. 38 НК РФ.</w:t>
      </w:r>
    </w:p>
    <w:p w14:paraId="7FAE5E13" w14:textId="77777777" w:rsidR="00AB0C4E" w:rsidRPr="00AB0C4E" w:rsidRDefault="00AB0C4E" w:rsidP="00AB0C4E">
      <w:pPr>
        <w:ind w:firstLine="709"/>
      </w:pPr>
      <w:r w:rsidRPr="00AB0C4E">
        <w:t xml:space="preserve">Следует также обратить внимание на другой квалифицирующий признак услуги - </w:t>
      </w:r>
      <w:r w:rsidRPr="00AB0C4E">
        <w:rPr>
          <w:b/>
          <w:bCs/>
        </w:rPr>
        <w:t>отсутствие материального результата</w:t>
      </w:r>
      <w:r w:rsidRPr="00AB0C4E">
        <w:t>.</w:t>
      </w:r>
    </w:p>
    <w:p w14:paraId="5F5BF237" w14:textId="77777777" w:rsidR="00AB0C4E" w:rsidRPr="00AB0C4E" w:rsidRDefault="00AB0C4E" w:rsidP="00AB0C4E">
      <w:pPr>
        <w:ind w:firstLine="709"/>
      </w:pPr>
      <w:r w:rsidRPr="00AB0C4E">
        <w:t>Данный признак является основным, отличающим услугу от работы.</w:t>
      </w:r>
    </w:p>
    <w:p w14:paraId="656816CC" w14:textId="77777777" w:rsidR="00AB0C4E" w:rsidRPr="00AB0C4E" w:rsidRDefault="00AB0C4E" w:rsidP="00AB0C4E">
      <w:pPr>
        <w:ind w:firstLine="709"/>
      </w:pPr>
      <w:r w:rsidRPr="00AB0C4E">
        <w:t>В соответствии с п. 4 ст. 38 НК РФ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организации и (или) физических лиц.</w:t>
      </w:r>
    </w:p>
    <w:p w14:paraId="653F82BF" w14:textId="77777777" w:rsidR="00AB0C4E" w:rsidRPr="00AB0C4E" w:rsidRDefault="00AB0C4E" w:rsidP="00AB0C4E">
      <w:pPr>
        <w:ind w:firstLine="709"/>
      </w:pPr>
      <w:r w:rsidRPr="00AB0C4E">
        <w:t>И здесь тоже могут возникнуть проблемы. Ведь часто результат оказываемых услуг фиксируется на материальном носителе. Так, например, если говорить о той же оценке, то по результатам оценочной деятельности оценщик обязан составить отчет об оценке объекта. Если речь идет об аудите, то в итоге заказчик получает вполне материальное аудиторское заключение.</w:t>
      </w:r>
    </w:p>
    <w:p w14:paraId="5087D624" w14:textId="77777777" w:rsidR="00AB0C4E" w:rsidRPr="00AB0C4E" w:rsidRDefault="00AB0C4E" w:rsidP="00AB0C4E">
      <w:pPr>
        <w:ind w:firstLine="709"/>
      </w:pPr>
      <w:r w:rsidRPr="00AB0C4E">
        <w:lastRenderedPageBreak/>
        <w:t>Означает ли это, что оценка и аудит являются с точки зрения НК РФ работами, а не услугами?</w:t>
      </w:r>
    </w:p>
    <w:p w14:paraId="062F0D7B" w14:textId="77777777" w:rsidR="00AB0C4E" w:rsidRPr="00AB0C4E" w:rsidRDefault="00AB0C4E" w:rsidP="00AB0C4E">
      <w:pPr>
        <w:ind w:firstLine="709"/>
      </w:pPr>
      <w:r w:rsidRPr="00AB0C4E">
        <w:t>На наш взгляд, да. В целях налогообложения эти виды деятельности следует квалифицировать именно как работы.</w:t>
      </w:r>
    </w:p>
    <w:p w14:paraId="5624D876" w14:textId="77777777" w:rsidR="00AB0C4E" w:rsidRPr="00AB0C4E" w:rsidRDefault="00AB0C4E" w:rsidP="00AB0C4E">
      <w:pPr>
        <w:ind w:firstLine="709"/>
      </w:pPr>
      <w:r w:rsidRPr="00AB0C4E">
        <w:t>В подтверждение правомерности нашей позиции можно привести Постановление АС Волго-Вятского округа от 27.06.2017 по делу N А29-8173/2016.</w:t>
      </w:r>
    </w:p>
    <w:p w14:paraId="5E910A38" w14:textId="77777777" w:rsidR="00AB0C4E" w:rsidRPr="00AB0C4E" w:rsidRDefault="00AB0C4E" w:rsidP="00AB0C4E">
      <w:pPr>
        <w:ind w:firstLine="709"/>
      </w:pPr>
      <w:r w:rsidRPr="00AB0C4E">
        <w:t>Налогоплательщик, оказывавший услуги по договорам на выполнение полевых сейсморазведочных работ, квалифицировал свою деятельность для целей налогообложения как оказание услуг и на этом основании признавал все свои расходы в том периоде, когда они были произведены (без формирования незавершенного производства).</w:t>
      </w:r>
    </w:p>
    <w:p w14:paraId="7D4200FF" w14:textId="77777777" w:rsidR="00AB0C4E" w:rsidRPr="00AB0C4E" w:rsidRDefault="00AB0C4E" w:rsidP="00AB0C4E">
      <w:pPr>
        <w:ind w:firstLine="709"/>
      </w:pPr>
      <w:r w:rsidRPr="00AB0C4E">
        <w:t>Исследовав и оценив представленные в материалы дела доказательства, в том числе спорные договоры, акты приема-передачи материалов, полученных в ходе выполнения работ, отчеты о проведении работ и проекты на их проведение, суд установил, что предметом указанных договоров является выполнение полевых сейсморазведочных работ в объеме квадратных километров или физических наблюдений; результатом сейсморазведочных работ являются сейсмограммы на различных материальных носителях и иные материалы (техническая документация, чертежи, отчеты, схемы, карты и прочее), которые передаются заказчикам, а также в государственные органы по контролю за пользование недрами.</w:t>
      </w:r>
    </w:p>
    <w:p w14:paraId="682D4419" w14:textId="77777777" w:rsidR="00AB0C4E" w:rsidRPr="00AB0C4E" w:rsidRDefault="00AB0C4E" w:rsidP="00AB0C4E">
      <w:pPr>
        <w:ind w:firstLine="709"/>
      </w:pPr>
      <w:r w:rsidRPr="00AB0C4E">
        <w:t>Суд пришел к выводу, что результат сейсморазведочных работ имеет материальное выражение (передается правообладателям на бумажных и магнитных носителях) и в последующем заказчик, являясь исключительным правообладателем указанных материалов, может использовать их в своей производственной деятельности, в том числе может передать (реализовать) их третьим лицам, поэтому деятельность налогоплательщика-исполнителя для целей налогообложения подлежит квалификации в качестве работы.</w:t>
      </w:r>
    </w:p>
    <w:p w14:paraId="2B9A70E3" w14:textId="77777777" w:rsidR="00AB0C4E" w:rsidRPr="00AB0C4E" w:rsidRDefault="00AB0C4E" w:rsidP="00AB0C4E">
      <w:pPr>
        <w:ind w:firstLine="709"/>
      </w:pPr>
      <w:r w:rsidRPr="00AB0C4E">
        <w:t xml:space="preserve">В этой связи суд признал, что в результате реализации работ организация-исполнитель не вправе применять порядок определения суммы расходов на производство и реализацию, установленный в </w:t>
      </w:r>
      <w:proofErr w:type="spellStart"/>
      <w:r w:rsidRPr="00AB0C4E">
        <w:t>абз</w:t>
      </w:r>
      <w:proofErr w:type="spellEnd"/>
      <w:r w:rsidRPr="00AB0C4E">
        <w:t>. 3 п. 2 ст. 318 НК РФ, а именно относить суммы прямых расходов в полном объеме на уменьшение доходов от производства и реализации данного налогового периода без распределения на остатки незавершенного производства. Произведенные расходы должны учитываться по мере реализации выполненных работ заказчикам (по мере подписания актов выполненных работ, актов приема-передачи материалов).</w:t>
      </w:r>
    </w:p>
    <w:p w14:paraId="5EE98D54" w14:textId="77777777" w:rsidR="00AB0C4E" w:rsidRPr="00AB0C4E" w:rsidRDefault="00AB0C4E" w:rsidP="00AB0C4E">
      <w:pPr>
        <w:ind w:firstLine="709"/>
      </w:pPr>
      <w:r w:rsidRPr="00AB0C4E">
        <w:t>В этой связи отметим, что в 2008 году свою позицию по данному вопросу высказал Минфин России, и она оказалась более чем лояльной.</w:t>
      </w:r>
    </w:p>
    <w:p w14:paraId="40DFB9B0" w14:textId="77777777" w:rsidR="00AB0C4E" w:rsidRPr="00AB0C4E" w:rsidRDefault="00AB0C4E" w:rsidP="00AB0C4E">
      <w:pPr>
        <w:ind w:firstLine="709"/>
      </w:pPr>
      <w:r w:rsidRPr="00AB0C4E">
        <w:t>Чиновники посчитали, что понятие "услуга" для целей налогообложения соответствует понятию договора возмездного оказания услуг, данному в ст. 779 главы 39 ГК РФ. Соответственно, услугами для целей налогообложения можно считать любые услуги, оказываемые по договорам, к которым применяются правила главы 39 ГК РФ, в частности услуги связи, медицинские, ветеринарные, аудиторские, консультационные, информационные услуги, услуги по обучению, туристическому обслуживанию и другие.</w:t>
      </w:r>
    </w:p>
    <w:p w14:paraId="61E37D89" w14:textId="77777777" w:rsidR="00AB0C4E" w:rsidRPr="00AB0C4E" w:rsidRDefault="00AB0C4E" w:rsidP="00AB0C4E">
      <w:pPr>
        <w:ind w:firstLine="709"/>
      </w:pPr>
      <w:r w:rsidRPr="00AB0C4E">
        <w:t xml:space="preserve">Следовательно, налогоплательщик, оказывающий аудиторские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w:t>
      </w:r>
      <w:r w:rsidRPr="00AB0C4E">
        <w:lastRenderedPageBreak/>
        <w:t>периода без распределения на остатки незавершенного производства (письма Минфина России от 15.06.2011 N 03-03-06/1/348, от 15.07.2008 N 03-03-06/1/404, от 11.06.2008 N 03-03-06/1/560).</w:t>
      </w:r>
    </w:p>
    <w:p w14:paraId="6F53E07C" w14:textId="77777777" w:rsidR="00AB0C4E" w:rsidRPr="00AB0C4E" w:rsidRDefault="00AB0C4E" w:rsidP="00AB0C4E">
      <w:pPr>
        <w:ind w:firstLine="709"/>
      </w:pPr>
      <w:r w:rsidRPr="00AB0C4E">
        <w:t>Однако мы бы не советовали слепо следовать рекомендациям Минфина России, который, как показывает практика, часто дает разъяснения, не соответствующие нормам законодательства.</w:t>
      </w:r>
    </w:p>
    <w:p w14:paraId="7FD7EE94" w14:textId="77777777" w:rsidR="00AB0C4E" w:rsidRPr="00AB0C4E" w:rsidRDefault="00AB0C4E" w:rsidP="00AB0C4E">
      <w:pPr>
        <w:ind w:firstLine="709"/>
      </w:pPr>
      <w:r w:rsidRPr="00AB0C4E">
        <w:t>Например, в письме Минфина России от 11.02.2009 N 03-03-06/1/50 со ссылкой на п. 2 ст. 318 НК РФ указано, что организация, оказывающая услуги по ремонту радио- и телеаппаратуры и прочей аудио- и видеоаппаратуры, может относить прямые расходы к затратам текущего периода единовременно и полностью.</w:t>
      </w:r>
    </w:p>
    <w:p w14:paraId="19E89596" w14:textId="77777777" w:rsidR="00AB0C4E" w:rsidRPr="00AB0C4E" w:rsidRDefault="00AB0C4E" w:rsidP="00AB0C4E">
      <w:pPr>
        <w:ind w:firstLine="709"/>
      </w:pPr>
      <w:r w:rsidRPr="00AB0C4E">
        <w:t>Однако ремонтные услуги никак не могут быть признаны услугами в том смысле, который заложен в п. 5 ст. 38 НК РФ. Услуги по ремонту (неважно, что ремонтируется), без сомнения, являются для целей налогообложения работами (п. 4 ст. 38 НК РФ), поэтому следование совету Минфина в этом случае, скорее всего, закончится спором с налоговым органом, о чем недвусмысленно свидетельствует письмо УФНС России по г. Москве от 11.01.2009 N 19-12/000086 &lt;*&gt;.</w:t>
      </w:r>
    </w:p>
    <w:p w14:paraId="0ABF4BAD" w14:textId="77777777" w:rsidR="00AB0C4E" w:rsidRPr="00AB0C4E" w:rsidRDefault="00AB0C4E" w:rsidP="00AB0C4E">
      <w:pPr>
        <w:ind w:firstLine="709"/>
      </w:pPr>
      <w:r w:rsidRPr="00AB0C4E">
        <w:t>--------------------------------</w:t>
      </w:r>
    </w:p>
    <w:p w14:paraId="67C6D774" w14:textId="77777777" w:rsidR="00AB0C4E" w:rsidRPr="00AB0C4E" w:rsidRDefault="00AB0C4E" w:rsidP="00AB0C4E">
      <w:pPr>
        <w:ind w:firstLine="709"/>
      </w:pPr>
      <w:bookmarkStart w:id="158" w:name="Par960"/>
      <w:bookmarkEnd w:id="158"/>
      <w:r w:rsidRPr="00AB0C4E">
        <w:t>&lt;*&gt; В этом письме речь идет все о том же ремонте аудио- и видеоаппаратуры. Московские налоговики отмечают, что организация, которая производит такой ремонт, осуществляет деятельность по выполнению работ. Поэтому она не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14:paraId="52447267" w14:textId="77777777" w:rsidR="00AB0C4E" w:rsidRPr="00AB0C4E" w:rsidRDefault="00AB0C4E" w:rsidP="00AB0C4E">
      <w:pPr>
        <w:ind w:firstLine="709"/>
      </w:pPr>
    </w:p>
    <w:p w14:paraId="26E5BD86" w14:textId="77777777" w:rsidR="00AB0C4E" w:rsidRPr="00AB0C4E" w:rsidRDefault="00AB0C4E" w:rsidP="00AB0C4E">
      <w:pPr>
        <w:ind w:firstLine="709"/>
      </w:pPr>
      <w:r w:rsidRPr="00AB0C4E">
        <w:t>Кроме того, обратим внимание на Определение ВАС РФ от 16.01.2014 N ВАС-19162/13, в котором сделан вывод о том, что ремонт оборудования не отвечает признакам услуг, определенным пунктом 5 ст. 38 НК РФ, поскольку результаты ремонта имеют материальное выражение. Соответственно, прямые затраты по незаконченным (не принятым заказчиком) ремонтным работам не могут уменьшать налоговую базу по налогу на прибыль.</w:t>
      </w:r>
    </w:p>
    <w:p w14:paraId="56A48AEE" w14:textId="77777777" w:rsidR="00AB0C4E" w:rsidRPr="00AB0C4E" w:rsidRDefault="00AB0C4E" w:rsidP="00AB0C4E">
      <w:pPr>
        <w:ind w:firstLine="709"/>
      </w:pPr>
      <w:r w:rsidRPr="00AB0C4E">
        <w:t>Итак, приведенные выше рассуждения показывают, что налогоплательщику, для того чтобы воспользоваться положениями п. 2 ст. 318 НК РФ, необходимо проанализировать, действительно ли осуществляемая им деятельность является услугой в целях налогообложения.</w:t>
      </w:r>
    </w:p>
    <w:p w14:paraId="0172B0B8" w14:textId="77777777" w:rsidR="00AB0C4E" w:rsidRPr="00AB0C4E" w:rsidRDefault="00AB0C4E" w:rsidP="00AB0C4E">
      <w:pPr>
        <w:ind w:firstLine="709"/>
      </w:pPr>
      <w:r w:rsidRPr="00AB0C4E">
        <w:t>Есть виды деятельности, которые, без сомнения, являются в целях налогообложения услугами, например:</w:t>
      </w:r>
    </w:p>
    <w:p w14:paraId="27F237AC" w14:textId="77777777" w:rsidR="00AB0C4E" w:rsidRPr="00AB0C4E" w:rsidRDefault="00AB0C4E" w:rsidP="00AB0C4E">
      <w:pPr>
        <w:ind w:firstLine="709"/>
      </w:pPr>
      <w:r w:rsidRPr="00AB0C4E">
        <w:t>- услуги по хранению;</w:t>
      </w:r>
    </w:p>
    <w:p w14:paraId="124E7723" w14:textId="77777777" w:rsidR="00AB0C4E" w:rsidRPr="00AB0C4E" w:rsidRDefault="00AB0C4E" w:rsidP="00AB0C4E">
      <w:pPr>
        <w:ind w:firstLine="709"/>
      </w:pPr>
      <w:r w:rsidRPr="00AB0C4E">
        <w:t>- экспедиторские услуги;</w:t>
      </w:r>
    </w:p>
    <w:p w14:paraId="673D3ACA" w14:textId="77777777" w:rsidR="00AB0C4E" w:rsidRPr="00AB0C4E" w:rsidRDefault="00AB0C4E" w:rsidP="00AB0C4E">
      <w:pPr>
        <w:ind w:firstLine="709"/>
      </w:pPr>
      <w:r w:rsidRPr="00AB0C4E">
        <w:t>- услуги по перевозке;</w:t>
      </w:r>
    </w:p>
    <w:p w14:paraId="33053B00" w14:textId="77777777" w:rsidR="00AB0C4E" w:rsidRPr="00AB0C4E" w:rsidRDefault="00AB0C4E" w:rsidP="00AB0C4E">
      <w:pPr>
        <w:ind w:firstLine="709"/>
      </w:pPr>
      <w:r w:rsidRPr="00AB0C4E">
        <w:t>- образовательные услуги;</w:t>
      </w:r>
    </w:p>
    <w:p w14:paraId="6AB54876" w14:textId="77777777" w:rsidR="00AB0C4E" w:rsidRPr="00AB0C4E" w:rsidRDefault="00AB0C4E" w:rsidP="00AB0C4E">
      <w:pPr>
        <w:ind w:firstLine="709"/>
      </w:pPr>
      <w:r w:rsidRPr="00AB0C4E">
        <w:t>- услуги связи;</w:t>
      </w:r>
    </w:p>
    <w:p w14:paraId="47A9D26C" w14:textId="77777777" w:rsidR="00AB0C4E" w:rsidRPr="00AB0C4E" w:rsidRDefault="00AB0C4E" w:rsidP="00AB0C4E">
      <w:pPr>
        <w:ind w:firstLine="709"/>
      </w:pPr>
      <w:r w:rsidRPr="00AB0C4E">
        <w:t>- услуги автостоянок;</w:t>
      </w:r>
    </w:p>
    <w:p w14:paraId="58FA673A" w14:textId="77777777" w:rsidR="00AB0C4E" w:rsidRPr="00AB0C4E" w:rsidRDefault="00AB0C4E" w:rsidP="00AB0C4E">
      <w:pPr>
        <w:ind w:firstLine="709"/>
      </w:pPr>
      <w:r w:rsidRPr="00AB0C4E">
        <w:t>- посреднические услуги;</w:t>
      </w:r>
    </w:p>
    <w:p w14:paraId="19570ECA" w14:textId="77777777" w:rsidR="00AB0C4E" w:rsidRPr="00AB0C4E" w:rsidRDefault="00AB0C4E" w:rsidP="00AB0C4E">
      <w:pPr>
        <w:ind w:firstLine="709"/>
      </w:pPr>
      <w:r w:rsidRPr="00AB0C4E">
        <w:lastRenderedPageBreak/>
        <w:t>- деятельность арендодателя по предоставлению имущества в аренду;</w:t>
      </w:r>
    </w:p>
    <w:p w14:paraId="3BDF1261" w14:textId="77777777" w:rsidR="00AB0C4E" w:rsidRPr="00AB0C4E" w:rsidRDefault="00AB0C4E" w:rsidP="00AB0C4E">
      <w:pPr>
        <w:ind w:firstLine="709"/>
      </w:pPr>
      <w:r w:rsidRPr="00AB0C4E">
        <w:t>- предоставление за плату объектов интеллектуальной собственности;</w:t>
      </w:r>
    </w:p>
    <w:p w14:paraId="77D0F983" w14:textId="77777777" w:rsidR="00AB0C4E" w:rsidRPr="00AB0C4E" w:rsidRDefault="00AB0C4E" w:rsidP="00AB0C4E">
      <w:pPr>
        <w:ind w:firstLine="709"/>
      </w:pPr>
      <w:r w:rsidRPr="00AB0C4E">
        <w:t>- туристические услуги.</w:t>
      </w:r>
    </w:p>
    <w:p w14:paraId="27011479" w14:textId="77777777" w:rsidR="00AB0C4E" w:rsidRPr="00AB0C4E" w:rsidRDefault="00AB0C4E" w:rsidP="00AB0C4E">
      <w:pPr>
        <w:ind w:firstLine="709"/>
      </w:pPr>
      <w:r w:rsidRPr="00AB0C4E">
        <w:t>Если же у вас возникают сомнения по поводу отнесения осуществляемой деятельности к услугам, то лучше в общеустановленном порядке распределять прямые расходы на остатки незавершенного производства. Тогда никаких претензий со стороны налоговых органов можно не опасаться.</w:t>
      </w:r>
    </w:p>
    <w:p w14:paraId="6F7B1F6D" w14:textId="77777777" w:rsidR="00AB0C4E" w:rsidRPr="00AB0C4E" w:rsidRDefault="00AB0C4E" w:rsidP="00AB0C4E">
      <w:pPr>
        <w:ind w:firstLine="709"/>
        <w:jc w:val="center"/>
        <w:rPr>
          <w:b/>
        </w:rPr>
      </w:pPr>
      <w:bookmarkStart w:id="159" w:name="Par976"/>
      <w:bookmarkEnd w:id="159"/>
      <w:r w:rsidRPr="00AB0C4E">
        <w:rPr>
          <w:b/>
        </w:rPr>
        <w:t>Порядок формирования стоимости приобретения товаров</w:t>
      </w:r>
    </w:p>
    <w:p w14:paraId="61717EA6" w14:textId="77777777" w:rsidR="00AB0C4E" w:rsidRPr="00AB0C4E" w:rsidRDefault="00AB0C4E" w:rsidP="00AB0C4E">
      <w:pPr>
        <w:ind w:firstLine="709"/>
      </w:pPr>
    </w:p>
    <w:p w14:paraId="5A148F6E" w14:textId="77777777" w:rsidR="00AB0C4E" w:rsidRPr="00AB0C4E" w:rsidRDefault="00AB0C4E" w:rsidP="00AB0C4E">
      <w:pPr>
        <w:ind w:firstLine="709"/>
      </w:pPr>
      <w:r w:rsidRPr="00AB0C4E">
        <w:t>Статья 320 НК РФ предоставляет организации право самостоятельно выбирать способ формирования стоимости приобретения товаров из двух возможных:</w:t>
      </w:r>
    </w:p>
    <w:p w14:paraId="61CF42BB" w14:textId="77777777" w:rsidR="00AB0C4E" w:rsidRPr="00AB0C4E" w:rsidRDefault="00AB0C4E" w:rsidP="00AB0C4E">
      <w:pPr>
        <w:ind w:firstLine="709"/>
      </w:pPr>
      <w:bookmarkStart w:id="160" w:name="Par979"/>
      <w:bookmarkEnd w:id="160"/>
      <w:r w:rsidRPr="00AB0C4E">
        <w:t>1) с учетом всех расходов, связанных с приобретением товаров;</w:t>
      </w:r>
    </w:p>
    <w:p w14:paraId="673FDC9E" w14:textId="77777777" w:rsidR="00AB0C4E" w:rsidRPr="00AB0C4E" w:rsidRDefault="00AB0C4E" w:rsidP="00AB0C4E">
      <w:pPr>
        <w:ind w:firstLine="709"/>
      </w:pPr>
      <w:bookmarkStart w:id="161" w:name="Par980"/>
      <w:bookmarkEnd w:id="161"/>
      <w:r w:rsidRPr="00AB0C4E">
        <w:t>2) без учета дополнительных расходов, связанных с приобретением товаров (только по покупной стоимости, установленной договором).</w:t>
      </w:r>
    </w:p>
    <w:p w14:paraId="17FF8DB1" w14:textId="77777777" w:rsidR="00AB0C4E" w:rsidRPr="00AB0C4E" w:rsidRDefault="00AB0C4E" w:rsidP="00AB0C4E">
      <w:pPr>
        <w:ind w:firstLine="709"/>
      </w:pPr>
    </w:p>
    <w:p w14:paraId="41EB6F2E" w14:textId="77777777" w:rsidR="00AB0C4E" w:rsidRPr="00AB0C4E" w:rsidRDefault="00AB0C4E" w:rsidP="00AB0C4E">
      <w:pPr>
        <w:ind w:firstLine="709"/>
      </w:pPr>
      <w:r w:rsidRPr="00AB0C4E">
        <w:t>Примечание. Выбранный способ формирования стоимости приобретения товаров должен быть закреплен в учетной политике для целей налогообложения. Причем ст. 320 НК РФ предусмотрено, что выбранный способ должен применяться организацией как минимум два года подряд.</w:t>
      </w:r>
    </w:p>
    <w:p w14:paraId="0015142D" w14:textId="77777777" w:rsidR="00AB0C4E" w:rsidRPr="00AB0C4E" w:rsidRDefault="00AB0C4E" w:rsidP="00AB0C4E">
      <w:pPr>
        <w:ind w:firstLine="709"/>
      </w:pPr>
    </w:p>
    <w:p w14:paraId="43B3BB5E" w14:textId="77777777" w:rsidR="00AB0C4E" w:rsidRPr="00AB0C4E" w:rsidRDefault="00AB0C4E" w:rsidP="00AB0C4E">
      <w:pPr>
        <w:ind w:firstLine="709"/>
      </w:pPr>
      <w:r w:rsidRPr="00AB0C4E">
        <w:t xml:space="preserve">Если вы выбрали </w:t>
      </w:r>
      <w:r w:rsidRPr="00AB0C4E">
        <w:rPr>
          <w:b/>
          <w:bCs/>
        </w:rPr>
        <w:t>первый способ</w:t>
      </w:r>
      <w:r w:rsidRPr="00AB0C4E">
        <w:t xml:space="preserve"> формирования стоимости покупных товаров (по сумме всех затрат на приобретение), то налоговый учет доходов и расходов по торговым операциям ведется следующим образом.</w:t>
      </w:r>
    </w:p>
    <w:p w14:paraId="6127E7C1" w14:textId="77777777" w:rsidR="00AB0C4E" w:rsidRPr="00AB0C4E" w:rsidRDefault="00AB0C4E" w:rsidP="00AB0C4E">
      <w:pPr>
        <w:ind w:firstLine="709"/>
      </w:pPr>
      <w:r w:rsidRPr="00AB0C4E">
        <w:t>Все расходы, связанные с приобретением товаров (в том числе транспортные расходы), включаются в стоимость этих товаров и относятся на расходы, уменьшающие налоговую базу по налогу на прибыль, только по мере реализации соответствующих товаров (т.е. все расходы, связанные с приобретением товаров, признаются прямыми расходами).</w:t>
      </w:r>
    </w:p>
    <w:p w14:paraId="52F2C016" w14:textId="77777777" w:rsidR="00AB0C4E" w:rsidRPr="00AB0C4E" w:rsidRDefault="00AB0C4E" w:rsidP="00AB0C4E">
      <w:pPr>
        <w:ind w:firstLine="709"/>
      </w:pPr>
      <w:r w:rsidRPr="00AB0C4E">
        <w:t>Все остальные расходы, за исключением внереализационных, признаются косвенными и уменьшают доходы от реализации текущего месяца.</w:t>
      </w:r>
    </w:p>
    <w:p w14:paraId="45BFF830" w14:textId="77777777" w:rsidR="00AB0C4E" w:rsidRPr="00AB0C4E" w:rsidRDefault="00AB0C4E" w:rsidP="00AB0C4E">
      <w:pPr>
        <w:ind w:firstLine="709"/>
      </w:pPr>
    </w:p>
    <w:p w14:paraId="70A12E5D" w14:textId="77777777" w:rsidR="00AB0C4E" w:rsidRPr="00AB0C4E" w:rsidRDefault="00AB0C4E" w:rsidP="00AB0C4E">
      <w:pPr>
        <w:ind w:firstLine="709"/>
      </w:pPr>
      <w:r w:rsidRPr="00AB0C4E">
        <w:t xml:space="preserve">При </w:t>
      </w:r>
      <w:r w:rsidRPr="00AB0C4E">
        <w:rPr>
          <w:b/>
          <w:bCs/>
        </w:rPr>
        <w:t>втором способе</w:t>
      </w:r>
      <w:r w:rsidRPr="00AB0C4E">
        <w:t xml:space="preserve"> формирования стоимости товаров в нее включается только цена приобретения товаров. И больше ничего. Все остальные расходы, связанные с приобретением товаров, в их стоимость не включаются, а учитываются в составе прочих расходов.</w:t>
      </w:r>
    </w:p>
    <w:p w14:paraId="727C9952" w14:textId="77777777" w:rsidR="00AB0C4E" w:rsidRPr="00AB0C4E" w:rsidRDefault="00AB0C4E" w:rsidP="00AB0C4E">
      <w:pPr>
        <w:ind w:firstLine="709"/>
      </w:pPr>
      <w:r w:rsidRPr="00AB0C4E">
        <w:t>При этом способе прямыми расходами признаются два вида затрат:</w:t>
      </w:r>
    </w:p>
    <w:p w14:paraId="3112E297" w14:textId="77777777" w:rsidR="00AB0C4E" w:rsidRPr="00AB0C4E" w:rsidRDefault="00AB0C4E" w:rsidP="00AB0C4E">
      <w:pPr>
        <w:ind w:firstLine="709"/>
      </w:pPr>
      <w:r w:rsidRPr="00AB0C4E">
        <w:t>- стоимость товаров (в которую включена только цена приобретения без учета прочих затрат на приобретение), реализованных в данном отчетном (налоговом) периоде;</w:t>
      </w:r>
    </w:p>
    <w:p w14:paraId="3C8B81D0" w14:textId="77777777" w:rsidR="00AB0C4E" w:rsidRPr="00AB0C4E" w:rsidRDefault="00AB0C4E" w:rsidP="00AB0C4E">
      <w:pPr>
        <w:ind w:firstLine="709"/>
      </w:pPr>
      <w:r w:rsidRPr="00AB0C4E">
        <w:lastRenderedPageBreak/>
        <w:t>- транспортные расходы на доставку покупных товаров до склада налогоплательщика (в случае если эти расходы не включены в цену приобретения товаров) &lt;*&gt;.</w:t>
      </w:r>
    </w:p>
    <w:p w14:paraId="4EFFE2ED" w14:textId="77777777" w:rsidR="00AB0C4E" w:rsidRPr="00AB0C4E" w:rsidRDefault="00AB0C4E" w:rsidP="00AB0C4E">
      <w:pPr>
        <w:ind w:firstLine="709"/>
      </w:pPr>
      <w:r w:rsidRPr="00AB0C4E">
        <w:t>--------------------------------</w:t>
      </w:r>
    </w:p>
    <w:p w14:paraId="49B17A2F" w14:textId="77777777" w:rsidR="00AB0C4E" w:rsidRPr="00AB0C4E" w:rsidRDefault="00AB0C4E" w:rsidP="00AB0C4E">
      <w:pPr>
        <w:ind w:firstLine="709"/>
      </w:pPr>
      <w:bookmarkStart w:id="162" w:name="Par993"/>
      <w:bookmarkEnd w:id="162"/>
      <w:r w:rsidRPr="00AB0C4E">
        <w:t>&lt;*&gt; К прямым относятся расходы на доставку товаров до склада организации при покупке товаров. В частности, к прямым расходам относятся расходы на транспортировку товаров с таможенного склада временного хранения на склад организации (письмо Минфина России от 10.07.2015 N 03-03-06/39796).</w:t>
      </w:r>
    </w:p>
    <w:p w14:paraId="38A93FFB" w14:textId="77777777" w:rsidR="00AB0C4E" w:rsidRPr="00AB0C4E" w:rsidRDefault="00AB0C4E" w:rsidP="00AB0C4E">
      <w:pPr>
        <w:ind w:firstLine="709"/>
      </w:pPr>
      <w:r w:rsidRPr="00AB0C4E">
        <w:t>Расходы на перемещение товаров внутри организации признаются по определению косвенными. В частности, если у организации есть несколько складов, то транспортные расходы, связанные с перемещением товаров с одного склада на другой, следует относить к косвенным расходам (письмо Минфина России от 29.11.2011 N 03-03-06/1/783).</w:t>
      </w:r>
    </w:p>
    <w:p w14:paraId="50085108" w14:textId="77777777" w:rsidR="00AB0C4E" w:rsidRPr="00AB0C4E" w:rsidRDefault="00AB0C4E" w:rsidP="00AB0C4E">
      <w:pPr>
        <w:ind w:firstLine="709"/>
      </w:pPr>
    </w:p>
    <w:p w14:paraId="6A19795E" w14:textId="77777777" w:rsidR="00AB0C4E" w:rsidRPr="00AB0C4E" w:rsidRDefault="00AB0C4E" w:rsidP="00AB0C4E">
      <w:pPr>
        <w:ind w:firstLine="709"/>
      </w:pPr>
      <w:r w:rsidRPr="00AB0C4E">
        <w:t>Поскольку транспортные расходы признаются прямыми расходами, то доходы от реализации товаров можно уменьшить не на всю сумму транспортных расходов, а только на ту их часть, которая относится к реализованным товарам.</w:t>
      </w:r>
    </w:p>
    <w:p w14:paraId="6E5206B4" w14:textId="77777777" w:rsidR="00AB0C4E" w:rsidRPr="00AB0C4E" w:rsidRDefault="00AB0C4E" w:rsidP="00AB0C4E">
      <w:pPr>
        <w:ind w:firstLine="709"/>
      </w:pPr>
      <w:r w:rsidRPr="00AB0C4E">
        <w:t>Остальные расходы, связанные с приобретением и реализацией товаров, признаются косвенными и уменьшают доходы от реализации текущего месяца.</w:t>
      </w:r>
    </w:p>
    <w:p w14:paraId="5BD81562" w14:textId="77777777" w:rsidR="00AB0C4E" w:rsidRPr="00AB0C4E" w:rsidRDefault="00AB0C4E" w:rsidP="00AB0C4E">
      <w:pPr>
        <w:ind w:firstLine="709"/>
      </w:pPr>
      <w:r w:rsidRPr="00AB0C4E">
        <w:t xml:space="preserve">Таким образом, порядок учета прочих затрат, связанных с приобретением товаров (комиссионные сборы, таможенные пошлины и сборы и </w:t>
      </w:r>
      <w:proofErr w:type="gramStart"/>
      <w:r w:rsidRPr="00AB0C4E">
        <w:t>т.д.</w:t>
      </w:r>
      <w:proofErr w:type="gramEnd"/>
      <w:r w:rsidRPr="00AB0C4E">
        <w:t>), определяется исключительно учетной политикой организации (письмо Минфина России от 29.05.2007 N 03-03-06/1/335).</w:t>
      </w:r>
    </w:p>
    <w:p w14:paraId="0BB94352" w14:textId="77777777" w:rsidR="00AB0C4E" w:rsidRPr="00AB0C4E" w:rsidRDefault="00AB0C4E" w:rsidP="00AB0C4E">
      <w:pPr>
        <w:ind w:firstLine="709"/>
      </w:pPr>
      <w:r w:rsidRPr="00AB0C4E">
        <w:t>В статье 320 НК РФ определен алгоритм распределения транспортных расходов на стоимость реализованных товаров и остатки товаров на складе. Повторим: он актуален только для организаций, выбравших второй способ формирования стоимости товаров - только по цене приобретения.</w:t>
      </w:r>
    </w:p>
    <w:p w14:paraId="5D5857C9" w14:textId="77777777" w:rsidR="00AB0C4E" w:rsidRPr="00AB0C4E" w:rsidRDefault="00AB0C4E" w:rsidP="00AB0C4E">
      <w:pPr>
        <w:ind w:firstLine="709"/>
      </w:pPr>
      <w:r w:rsidRPr="00AB0C4E">
        <w:t>Расчет осуществляется в следующем порядке.</w:t>
      </w:r>
    </w:p>
    <w:p w14:paraId="212CA04D" w14:textId="77777777" w:rsidR="00AB0C4E" w:rsidRPr="00AB0C4E" w:rsidRDefault="00AB0C4E" w:rsidP="00AB0C4E">
      <w:pPr>
        <w:ind w:firstLine="709"/>
      </w:pPr>
      <w:bookmarkStart w:id="163" w:name="Par1001"/>
      <w:bookmarkEnd w:id="163"/>
      <w:r w:rsidRPr="00AB0C4E">
        <w:t>1. Определяется сумма транспортных расходов, приходящихся на остаток товаров на начало месяца и осуществленных в текущем месяце.</w:t>
      </w:r>
    </w:p>
    <w:p w14:paraId="480E5B20" w14:textId="77777777" w:rsidR="00AB0C4E" w:rsidRPr="00AB0C4E" w:rsidRDefault="00AB0C4E" w:rsidP="00AB0C4E">
      <w:pPr>
        <w:ind w:firstLine="709"/>
      </w:pPr>
      <w:bookmarkStart w:id="164" w:name="Par1002"/>
      <w:bookmarkEnd w:id="164"/>
      <w:r w:rsidRPr="00AB0C4E">
        <w:t>2. Определяется стоимость товаров, реализованных в текущем месяце, и стоимость остатка товаров, не реализованных на конец месяца.</w:t>
      </w:r>
    </w:p>
    <w:p w14:paraId="69CABA75" w14:textId="77777777" w:rsidR="00AB0C4E" w:rsidRPr="00AB0C4E" w:rsidRDefault="00AB0C4E" w:rsidP="00AB0C4E">
      <w:pPr>
        <w:ind w:firstLine="709"/>
      </w:pPr>
      <w:bookmarkStart w:id="165" w:name="Par1003"/>
      <w:bookmarkEnd w:id="165"/>
      <w:r w:rsidRPr="00AB0C4E">
        <w:t>3. Рассчитывается средний процент как отношение суммы транспортных расходов (п. 1) к стоимости товаров (п. 2).</w:t>
      </w:r>
    </w:p>
    <w:p w14:paraId="2160008F" w14:textId="77777777" w:rsidR="00AB0C4E" w:rsidRPr="00AB0C4E" w:rsidRDefault="00AB0C4E" w:rsidP="00AB0C4E">
      <w:pPr>
        <w:ind w:firstLine="709"/>
      </w:pPr>
      <w:r w:rsidRPr="00AB0C4E">
        <w:t>4. Определяется сумма транспортных расходов, относящаяся к остатку товаров, не реализованных на конец месяца, как произведение среднего процента (п. 3) и стоимости остатка товаров на конец месяца.</w:t>
      </w:r>
    </w:p>
    <w:p w14:paraId="7B02308F" w14:textId="77777777" w:rsidR="00AB0C4E" w:rsidRPr="00AB0C4E" w:rsidRDefault="00AB0C4E" w:rsidP="00AB0C4E">
      <w:pPr>
        <w:ind w:firstLine="709"/>
      </w:pPr>
    </w:p>
    <w:p w14:paraId="1E0DCA26" w14:textId="77777777" w:rsidR="00AB0C4E" w:rsidRPr="00AB0C4E" w:rsidRDefault="00AB0C4E" w:rsidP="00AB0C4E">
      <w:pPr>
        <w:ind w:firstLine="709"/>
      </w:pPr>
      <w:r w:rsidRPr="00AB0C4E">
        <w:t>* * *</w:t>
      </w:r>
    </w:p>
    <w:p w14:paraId="1210D25F" w14:textId="77777777" w:rsidR="00AB0C4E" w:rsidRPr="00AB0C4E" w:rsidRDefault="00AB0C4E" w:rsidP="00AB0C4E">
      <w:pPr>
        <w:ind w:firstLine="709"/>
      </w:pPr>
    </w:p>
    <w:p w14:paraId="2A6353B1" w14:textId="77777777" w:rsidR="00AB0C4E" w:rsidRPr="00AB0C4E" w:rsidRDefault="00AB0C4E" w:rsidP="00AB0C4E">
      <w:pPr>
        <w:ind w:firstLine="709"/>
      </w:pPr>
      <w:r w:rsidRPr="00AB0C4E">
        <w:lastRenderedPageBreak/>
        <w:t>Порядок определения стоимости реализованных товаров установлен в подп. 3 п. 1 ст. 268 НК РФ (он одинаков для всех организаций, независимо от применяемого способа формирования стоимости покупных товаров - по сумме всех затрат на приобретение или только по покупной стоимости).</w:t>
      </w:r>
    </w:p>
    <w:p w14:paraId="3F8E6439" w14:textId="77777777" w:rsidR="00AB0C4E" w:rsidRPr="00AB0C4E" w:rsidRDefault="00AB0C4E" w:rsidP="00AB0C4E">
      <w:pPr>
        <w:ind w:firstLine="709"/>
      </w:pPr>
      <w:r w:rsidRPr="00AB0C4E">
        <w:t>Организациям предоставлено право самостоятельно выбирать метод оценки покупных товаров при их реализации из трех возможных вариантов:</w:t>
      </w:r>
    </w:p>
    <w:p w14:paraId="54A7BE04" w14:textId="77777777" w:rsidR="00AB0C4E" w:rsidRPr="00AB0C4E" w:rsidRDefault="00AB0C4E" w:rsidP="00AB0C4E">
      <w:pPr>
        <w:ind w:firstLine="709"/>
      </w:pPr>
      <w:r w:rsidRPr="00AB0C4E">
        <w:t>- по стоимости первых по времени приобретения (ФИФО);</w:t>
      </w:r>
    </w:p>
    <w:p w14:paraId="42317B17" w14:textId="77777777" w:rsidR="00AB0C4E" w:rsidRPr="00AB0C4E" w:rsidRDefault="00AB0C4E" w:rsidP="00AB0C4E">
      <w:pPr>
        <w:ind w:firstLine="709"/>
      </w:pPr>
      <w:r w:rsidRPr="00AB0C4E">
        <w:t>- по средней стоимости;</w:t>
      </w:r>
    </w:p>
    <w:p w14:paraId="7F4C00D0" w14:textId="77777777" w:rsidR="00AB0C4E" w:rsidRPr="00AB0C4E" w:rsidRDefault="00AB0C4E" w:rsidP="00AB0C4E">
      <w:pPr>
        <w:ind w:firstLine="709"/>
      </w:pPr>
      <w:r w:rsidRPr="00AB0C4E">
        <w:t>- по стоимости единицы товара.</w:t>
      </w:r>
    </w:p>
    <w:p w14:paraId="21C81523" w14:textId="77777777" w:rsidR="00AB0C4E" w:rsidRPr="00AB0C4E" w:rsidRDefault="00AB0C4E" w:rsidP="00AB0C4E">
      <w:pPr>
        <w:ind w:firstLine="709"/>
      </w:pPr>
      <w:r w:rsidRPr="00AB0C4E">
        <w:t>Применяемый организацией метод оценки товаров должен быть закреплен в приказе об учетной политике для целей налогообложения.</w:t>
      </w:r>
    </w:p>
    <w:p w14:paraId="13DFB702" w14:textId="77777777" w:rsidR="00AB0C4E" w:rsidRPr="00AB0C4E" w:rsidRDefault="00AB0C4E" w:rsidP="00AB0C4E">
      <w:pPr>
        <w:ind w:firstLine="709"/>
      </w:pPr>
    </w:p>
    <w:p w14:paraId="087C92A9" w14:textId="77777777" w:rsidR="00AB0C4E" w:rsidRPr="00AB0C4E" w:rsidRDefault="00AB0C4E" w:rsidP="00AB0C4E">
      <w:pPr>
        <w:ind w:firstLine="709"/>
      </w:pPr>
      <w:r w:rsidRPr="00AB0C4E">
        <w:t>Обратите внимание! Организация имеет право применять разные методы оценки в отношении различных групп товаров в зависимости от их характеристик. Главное - предусмотреть это в учетной политике для целей налогообложения (см. письмо Минфина России от 01.08.2006 N 03-03-04/1/616).</w:t>
      </w:r>
    </w:p>
    <w:p w14:paraId="2E130316" w14:textId="77777777" w:rsidR="00AB0C4E" w:rsidRPr="00AB0C4E" w:rsidRDefault="00AB0C4E" w:rsidP="00AB0C4E">
      <w:pPr>
        <w:ind w:firstLine="709"/>
      </w:pPr>
    </w:p>
    <w:p w14:paraId="2A6A247B" w14:textId="77777777" w:rsidR="00AB0C4E" w:rsidRPr="00AB0C4E" w:rsidRDefault="00AB0C4E" w:rsidP="00AB0C4E">
      <w:pPr>
        <w:ind w:firstLine="709"/>
      </w:pPr>
      <w:r w:rsidRPr="00AB0C4E">
        <w:t>Внимание! Рассмотренные выше правила определения налоговой базы при реализации покупных товаров применяются всеми организациями, реализующими такие товары (в том числе и в розницу). Даже если бухгалтерский учет товаров ведется в организации по продажным ценам, доходы и расходы для целей налогообложения придется считать по правилам, установленным главой 25 НК РФ.</w:t>
      </w:r>
    </w:p>
    <w:p w14:paraId="45065315" w14:textId="77777777" w:rsidR="00AB0C4E" w:rsidRPr="00AB0C4E" w:rsidRDefault="00AB0C4E" w:rsidP="00AB0C4E">
      <w:pPr>
        <w:ind w:firstLine="709"/>
        <w:jc w:val="center"/>
        <w:rPr>
          <w:b/>
        </w:rPr>
      </w:pPr>
      <w:bookmarkStart w:id="166" w:name="Par1018"/>
      <w:bookmarkEnd w:id="166"/>
      <w:r w:rsidRPr="00AB0C4E">
        <w:rPr>
          <w:b/>
        </w:rPr>
        <w:t>Создание резерва</w:t>
      </w:r>
    </w:p>
    <w:p w14:paraId="1EAE22A6" w14:textId="77777777" w:rsidR="00AB0C4E" w:rsidRPr="00AB0C4E" w:rsidRDefault="00AB0C4E" w:rsidP="00AB0C4E">
      <w:pPr>
        <w:ind w:firstLine="709"/>
        <w:jc w:val="center"/>
        <w:rPr>
          <w:b/>
        </w:rPr>
      </w:pPr>
      <w:r w:rsidRPr="00AB0C4E">
        <w:rPr>
          <w:b/>
        </w:rPr>
        <w:t>предстоящих расходов на оплату отпусков</w:t>
      </w:r>
    </w:p>
    <w:p w14:paraId="197401DD" w14:textId="77777777" w:rsidR="00AB0C4E" w:rsidRPr="00AB0C4E" w:rsidRDefault="00AB0C4E" w:rsidP="00AB0C4E">
      <w:pPr>
        <w:ind w:firstLine="709"/>
      </w:pPr>
    </w:p>
    <w:p w14:paraId="127840AC" w14:textId="77777777" w:rsidR="00AB0C4E" w:rsidRPr="00AB0C4E" w:rsidRDefault="00AB0C4E" w:rsidP="00AB0C4E">
      <w:pPr>
        <w:ind w:firstLine="709"/>
      </w:pPr>
      <w:r w:rsidRPr="00AB0C4E">
        <w:t>Организациям разрешено в налоговом учете формировать резерв предстоящих расходов на оплату отпусков. Это решение закрепляется в учетной политике для целей налогообложения &lt;*&gt;.</w:t>
      </w:r>
    </w:p>
    <w:p w14:paraId="2A55C19B" w14:textId="77777777" w:rsidR="00AB0C4E" w:rsidRPr="00AB0C4E" w:rsidRDefault="00AB0C4E" w:rsidP="00AB0C4E">
      <w:pPr>
        <w:ind w:firstLine="709"/>
      </w:pPr>
      <w:r w:rsidRPr="00AB0C4E">
        <w:t>--------------------------------</w:t>
      </w:r>
    </w:p>
    <w:p w14:paraId="36F116D9" w14:textId="77777777" w:rsidR="00AB0C4E" w:rsidRPr="00AB0C4E" w:rsidRDefault="00AB0C4E" w:rsidP="00AB0C4E">
      <w:pPr>
        <w:ind w:firstLine="709"/>
      </w:pPr>
      <w:bookmarkStart w:id="167" w:name="Par1023"/>
      <w:bookmarkEnd w:id="167"/>
      <w:r w:rsidRPr="00AB0C4E">
        <w:t>&lt;*&gt; Заметим, что в бухгалтерском учете создание резерва на оплату отпусков уже давно не элемент учетной политики, а прямая обязанность, вытекающая из норм ПБУ 8/2010.</w:t>
      </w:r>
    </w:p>
    <w:p w14:paraId="5A065DDE" w14:textId="77777777" w:rsidR="00AB0C4E" w:rsidRPr="00AB0C4E" w:rsidRDefault="00AB0C4E" w:rsidP="00AB0C4E">
      <w:pPr>
        <w:ind w:firstLine="709"/>
      </w:pPr>
    </w:p>
    <w:p w14:paraId="414C0216" w14:textId="77777777" w:rsidR="00AB0C4E" w:rsidRPr="00AB0C4E" w:rsidRDefault="00AB0C4E" w:rsidP="00AB0C4E">
      <w:pPr>
        <w:ind w:firstLine="709"/>
      </w:pPr>
      <w:r w:rsidRPr="00AB0C4E">
        <w:rPr>
          <w:b/>
          <w:bCs/>
        </w:rPr>
        <w:t>Порядок формирования резерва</w:t>
      </w:r>
      <w:r w:rsidRPr="00AB0C4E">
        <w:t xml:space="preserve"> установлен в ст. 324.1 НК РФ.</w:t>
      </w:r>
    </w:p>
    <w:p w14:paraId="1BF8EA2D" w14:textId="77777777" w:rsidR="00AB0C4E" w:rsidRPr="00AB0C4E" w:rsidRDefault="00AB0C4E" w:rsidP="00AB0C4E">
      <w:pPr>
        <w:ind w:firstLine="709"/>
      </w:pPr>
      <w:r w:rsidRPr="00AB0C4E">
        <w:t>Приняв решение формировать резерв на отпуска и зафиксировав его в приказе об учетной политике для целей налогообложения, организация должна рассчитать предельную сумму отчислений и ежемесячный процент отчислений в резерв.</w:t>
      </w:r>
    </w:p>
    <w:p w14:paraId="373C6E34" w14:textId="77777777" w:rsidR="00AB0C4E" w:rsidRPr="00AB0C4E" w:rsidRDefault="00AB0C4E" w:rsidP="00AB0C4E">
      <w:pPr>
        <w:ind w:firstLine="709"/>
      </w:pPr>
      <w:r w:rsidRPr="00AB0C4E">
        <w:t xml:space="preserve">Для этого </w:t>
      </w:r>
      <w:r w:rsidRPr="00AB0C4E">
        <w:rPr>
          <w:b/>
          <w:bCs/>
        </w:rPr>
        <w:t>составляется специальный расчет (смета), который оформляется как приложение к приказу об учетной политике</w:t>
      </w:r>
      <w:r w:rsidRPr="00AB0C4E">
        <w:t>.</w:t>
      </w:r>
    </w:p>
    <w:p w14:paraId="245CA107" w14:textId="77777777" w:rsidR="00AB0C4E" w:rsidRPr="00AB0C4E" w:rsidRDefault="00AB0C4E" w:rsidP="00AB0C4E">
      <w:pPr>
        <w:ind w:firstLine="709"/>
      </w:pPr>
      <w:r w:rsidRPr="00AB0C4E">
        <w:lastRenderedPageBreak/>
        <w:t>Алгоритм расчета следующий.</w:t>
      </w:r>
    </w:p>
    <w:p w14:paraId="109A3EBF" w14:textId="77777777" w:rsidR="00AB0C4E" w:rsidRPr="00AB0C4E" w:rsidRDefault="00AB0C4E" w:rsidP="00AB0C4E">
      <w:pPr>
        <w:ind w:firstLine="709"/>
      </w:pPr>
      <w:bookmarkStart w:id="168" w:name="Par1029"/>
      <w:bookmarkEnd w:id="168"/>
      <w:r w:rsidRPr="00AB0C4E">
        <w:t>1. Сначала рассчитывается предполагаемая годовая сумма расходов на оплату отпусков, включая расходы на уплату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(далее - страховые взносы).</w:t>
      </w:r>
    </w:p>
    <w:p w14:paraId="0865D784" w14:textId="77777777" w:rsidR="00AB0C4E" w:rsidRPr="00AB0C4E" w:rsidRDefault="00AB0C4E" w:rsidP="00AB0C4E">
      <w:pPr>
        <w:ind w:firstLine="709"/>
      </w:pPr>
      <w:bookmarkStart w:id="169" w:name="Par1030"/>
      <w:bookmarkEnd w:id="169"/>
      <w:r w:rsidRPr="00AB0C4E">
        <w:t>2. Затем определяется предполагаемая годовая сумма расходов на оплату труда с учетом страховых взносов.</w:t>
      </w:r>
    </w:p>
    <w:p w14:paraId="4609AA49" w14:textId="77777777" w:rsidR="00AB0C4E" w:rsidRPr="00AB0C4E" w:rsidRDefault="00AB0C4E" w:rsidP="00AB0C4E">
      <w:pPr>
        <w:ind w:firstLine="709"/>
      </w:pPr>
      <w:r w:rsidRPr="00AB0C4E">
        <w:t>По мнению Минфина России (письмо от 08.09.2008 N 03-03-06/1/511), при определении процента отчислений в резерв предполагаемый годовой размер расходов на оплату труда должен включать в себя предполагаемую годовую сумму расходов на оплату отпусков.</w:t>
      </w:r>
    </w:p>
    <w:p w14:paraId="7BD6895C" w14:textId="77777777" w:rsidR="00AB0C4E" w:rsidRPr="00AB0C4E" w:rsidRDefault="00AB0C4E" w:rsidP="00AB0C4E">
      <w:pPr>
        <w:ind w:firstLine="709"/>
      </w:pPr>
      <w:r w:rsidRPr="00AB0C4E">
        <w:t>3. Последним рассчитывается процент отчислений в резерв как отношение годовой суммы расходов на отпуска (п. 1) к годовому размеру расходов на оплату труда (п. 2).</w:t>
      </w:r>
    </w:p>
    <w:p w14:paraId="70607C44" w14:textId="77777777" w:rsidR="00AB0C4E" w:rsidRPr="00AB0C4E" w:rsidRDefault="00AB0C4E" w:rsidP="00AB0C4E">
      <w:pPr>
        <w:ind w:firstLine="709"/>
      </w:pPr>
      <w:r w:rsidRPr="00AB0C4E">
        <w:t>Сумма отчислений в резерв определяется в течение года ежемесячно путем умножения фактической суммы расходов на оплату труда за месяц (с учетом страховых взносов) на процент отчислений в резерв. Рассчитанные таким образом суммы отчислений в резерв в течение года включаются в состав расходов на оплату труда.</w:t>
      </w:r>
    </w:p>
    <w:p w14:paraId="408C21A2" w14:textId="77777777" w:rsidR="00AB0C4E" w:rsidRPr="00AB0C4E" w:rsidRDefault="00AB0C4E" w:rsidP="00AB0C4E">
      <w:pPr>
        <w:ind w:firstLine="709"/>
      </w:pPr>
      <w:r w:rsidRPr="00AB0C4E">
        <w:t>Фактические затраты на оплату отпусков, а также на начисление страховых взносов на суммы отпускных в течение года учитываются обособленно (письмо Минфина России от 29.11.2010 N 03-03-06/4/116) &lt;*&gt;.</w:t>
      </w:r>
    </w:p>
    <w:p w14:paraId="5AF3111A" w14:textId="77777777" w:rsidR="00AB0C4E" w:rsidRPr="00AB0C4E" w:rsidRDefault="00AB0C4E" w:rsidP="00AB0C4E">
      <w:pPr>
        <w:ind w:firstLine="709"/>
      </w:pPr>
      <w:r w:rsidRPr="00AB0C4E">
        <w:t>--------------------------------</w:t>
      </w:r>
    </w:p>
    <w:p w14:paraId="39E3F6B3" w14:textId="77777777" w:rsidR="00AB0C4E" w:rsidRPr="00AB0C4E" w:rsidRDefault="00AB0C4E" w:rsidP="00AB0C4E">
      <w:pPr>
        <w:ind w:firstLine="709"/>
      </w:pPr>
      <w:bookmarkStart w:id="170" w:name="Par1036"/>
      <w:bookmarkEnd w:id="170"/>
      <w:r w:rsidRPr="00AB0C4E">
        <w:t>&lt;*&gt; Обратите внимание! Суммы компенсаций за неиспользованный отпуск, выплачиваемые работникам при увольнении, не могут быть списаны за счет резерва на отпуска. Соответствующие расходы учитываются в составе расходов на оплату труда на основании ст. 255 НК РФ в том периоде, когда они были фактически начислены. Такие разъяснения приведены в письмах Минфина России от 03.05.2012 N 03-03-06/4/29 и УФНС по г. Москве от 04.06.2014 N 16-15/054509.</w:t>
      </w:r>
    </w:p>
    <w:p w14:paraId="797C0C36" w14:textId="77777777" w:rsidR="00AB0C4E" w:rsidRPr="00AB0C4E" w:rsidRDefault="00AB0C4E" w:rsidP="00AB0C4E">
      <w:pPr>
        <w:ind w:firstLine="709"/>
      </w:pPr>
    </w:p>
    <w:p w14:paraId="26ED75FF" w14:textId="77777777" w:rsidR="00AB0C4E" w:rsidRPr="00AB0C4E" w:rsidRDefault="00AB0C4E" w:rsidP="00AB0C4E">
      <w:pPr>
        <w:ind w:firstLine="709"/>
      </w:pPr>
      <w:r w:rsidRPr="00AB0C4E">
        <w:t>В конце года по состоянию на 31 декабря необходимо сравнить сумму начисленного за год резерва и сумму фактически произведенных расходов на оплату отпусков (с учетом страховых взносов).</w:t>
      </w:r>
    </w:p>
    <w:p w14:paraId="7ED46D35" w14:textId="77777777" w:rsidR="00AB0C4E" w:rsidRPr="00AB0C4E" w:rsidRDefault="00AB0C4E" w:rsidP="00AB0C4E">
      <w:pPr>
        <w:ind w:firstLine="709"/>
      </w:pPr>
      <w:r w:rsidRPr="00AB0C4E">
        <w:t>Если фактические расходы превысят начисленный за год резерв, то сумма превышения в конце декабря включается в расходы.</w:t>
      </w:r>
    </w:p>
    <w:p w14:paraId="366E8596" w14:textId="77777777" w:rsidR="00AB0C4E" w:rsidRPr="00AB0C4E" w:rsidRDefault="00AB0C4E" w:rsidP="00AB0C4E">
      <w:pPr>
        <w:ind w:firstLine="709"/>
      </w:pPr>
      <w:r w:rsidRPr="00AB0C4E">
        <w:t>Если же сумма резерва на конец года окажется больше суммы фактических расходов на отпуска, то в соответствии с п. 3 ст. 324.1 НК РФ недоиспользованные на последний день текущего года суммы резерва подлежат обязательному включению в состав налоговой базы этого года (в составе внереализационных доходов).</w:t>
      </w:r>
    </w:p>
    <w:p w14:paraId="4907A4BB" w14:textId="77777777" w:rsidR="00AB0C4E" w:rsidRPr="00AB0C4E" w:rsidRDefault="00AB0C4E" w:rsidP="00AB0C4E">
      <w:pPr>
        <w:ind w:firstLine="709"/>
      </w:pPr>
    </w:p>
    <w:p w14:paraId="45478096" w14:textId="77777777" w:rsidR="00AB0C4E" w:rsidRPr="00AB0C4E" w:rsidRDefault="00AB0C4E" w:rsidP="00AB0C4E">
      <w:pPr>
        <w:ind w:firstLine="709"/>
      </w:pPr>
      <w:r w:rsidRPr="00AB0C4E">
        <w:lastRenderedPageBreak/>
        <w:t>Примечание. Резерв на отпуска может иметь остаток, переносимый на следующий год, только в том случае, если часть отпусков, под которые был создан резерв, не были использованы. Порядок определения остатка резерва, который может быть перенесен на следующий год, закреплен в п. 4 ст. 324.1 НК РФ.</w:t>
      </w:r>
    </w:p>
    <w:p w14:paraId="631CCE7C" w14:textId="77777777" w:rsidR="00AB0C4E" w:rsidRPr="00AB0C4E" w:rsidRDefault="00AB0C4E" w:rsidP="00AB0C4E">
      <w:pPr>
        <w:ind w:firstLine="709"/>
      </w:pPr>
    </w:p>
    <w:p w14:paraId="632A5CA3" w14:textId="77777777" w:rsidR="00AB0C4E" w:rsidRPr="00AB0C4E" w:rsidRDefault="00AB0C4E" w:rsidP="00AB0C4E">
      <w:pPr>
        <w:ind w:firstLine="709"/>
      </w:pPr>
      <w:r w:rsidRPr="00AB0C4E">
        <w:t>Согласно п. 4 ст. 324.1 НК РФ в конце года организация должна рассчитать сумму резерва, приходящуюся на неиспользованный отпуск. Эта сумма определяется исходя из среднедневной суммы расходов на оплату труда и количества дней неиспользованного отпуска на конец года &lt;*&gt;.</w:t>
      </w:r>
    </w:p>
    <w:p w14:paraId="6B30C123" w14:textId="77777777" w:rsidR="00AB0C4E" w:rsidRPr="00AB0C4E" w:rsidRDefault="00AB0C4E" w:rsidP="00AB0C4E">
      <w:pPr>
        <w:ind w:firstLine="709"/>
      </w:pPr>
      <w:r w:rsidRPr="00AB0C4E">
        <w:t>--------------------------------</w:t>
      </w:r>
    </w:p>
    <w:p w14:paraId="486E5972" w14:textId="77777777" w:rsidR="00AB0C4E" w:rsidRPr="00AB0C4E" w:rsidRDefault="00AB0C4E" w:rsidP="00AB0C4E">
      <w:pPr>
        <w:ind w:firstLine="709"/>
      </w:pPr>
      <w:bookmarkStart w:id="171" w:name="Par1046"/>
      <w:bookmarkEnd w:id="171"/>
      <w:r w:rsidRPr="00AB0C4E">
        <w:t>&lt;*&gt; Учитывая, что ТК РФ не ограничивает максимальный предел продолжительности ежегодных основного и дополнительных оплачиваемых отпусков работников, остаток резерва может быть рассчитан исходя из всего количества неиспользованных дней отпуска (в том числе и в случае, когда количество неиспользованных дней превышает 28 календарных дней) (письма Минфина России от 01.04.2013 N 03-03-06/2/10401, от 13.07.2010 N 03-03-06/2/125).</w:t>
      </w:r>
    </w:p>
    <w:p w14:paraId="4C6A3C76" w14:textId="77777777" w:rsidR="00AB0C4E" w:rsidRPr="00AB0C4E" w:rsidRDefault="00AB0C4E" w:rsidP="00AB0C4E">
      <w:pPr>
        <w:ind w:firstLine="709"/>
      </w:pPr>
    </w:p>
    <w:p w14:paraId="229E50BD" w14:textId="77777777" w:rsidR="00AB0C4E" w:rsidRPr="00AB0C4E" w:rsidRDefault="00AB0C4E" w:rsidP="00AB0C4E">
      <w:pPr>
        <w:ind w:firstLine="709"/>
      </w:pPr>
      <w:r w:rsidRPr="00AB0C4E">
        <w:t>При проведении инвентаризации резерва на оплату отпусков следует учитывать планируемое количество дней отпуска в расчете за год, которое сравнивается с фактически использованными днями отпуска за год (письмо Минфина России от 02.09.2014 N 03-03-06/1/43925).</w:t>
      </w:r>
    </w:p>
    <w:p w14:paraId="2E8C1C48" w14:textId="77777777" w:rsidR="00AB0C4E" w:rsidRPr="00AB0C4E" w:rsidRDefault="00AB0C4E" w:rsidP="00AB0C4E">
      <w:pPr>
        <w:ind w:firstLine="709"/>
      </w:pPr>
      <w:r w:rsidRPr="00AB0C4E">
        <w:t>Если по итогам инвентаризации сумма рассчитанного резерва в части неиспользованного отпуска превышает фактический остаток неиспользованного резерва на конец года, то сумма превышения подлежит включению в состав расходов на оплату труда.</w:t>
      </w:r>
    </w:p>
    <w:p w14:paraId="5025C3C8" w14:textId="77777777" w:rsidR="00AB0C4E" w:rsidRPr="00AB0C4E" w:rsidRDefault="00AB0C4E" w:rsidP="00AB0C4E">
      <w:pPr>
        <w:ind w:firstLine="709"/>
      </w:pPr>
      <w:r w:rsidRPr="00AB0C4E">
        <w:t>Если же сумма рассчитанного резерва в части неиспользованного отпуска оказывается меньше фактического неиспользованного остатка резерва на конец года, то отрицательная разница подлежит включению в состав внереализационных доходов.</w:t>
      </w:r>
    </w:p>
    <w:p w14:paraId="53D4B063" w14:textId="77777777" w:rsidR="00AB0C4E" w:rsidRPr="00AB0C4E" w:rsidRDefault="00AB0C4E" w:rsidP="00AB0C4E">
      <w:pPr>
        <w:ind w:firstLine="709"/>
      </w:pPr>
      <w:r w:rsidRPr="00AB0C4E">
        <w:t xml:space="preserve">Таким образом, </w:t>
      </w:r>
      <w:r w:rsidRPr="00AB0C4E">
        <w:rPr>
          <w:b/>
          <w:bCs/>
        </w:rPr>
        <w:t>если некоторые работники не использовали в текущем году полагающиеся им отпуска, то организация может иметь на конец года остаток резерва, сумма которого должна быть подтверждена результатами инвентаризации</w:t>
      </w:r>
      <w:r w:rsidRPr="00AB0C4E">
        <w:t>.</w:t>
      </w:r>
    </w:p>
    <w:p w14:paraId="217FB2EA" w14:textId="77777777" w:rsidR="00AB0C4E" w:rsidRPr="00AB0C4E" w:rsidRDefault="00AB0C4E" w:rsidP="00AB0C4E">
      <w:pPr>
        <w:ind w:firstLine="709"/>
      </w:pPr>
    </w:p>
    <w:p w14:paraId="3AFF7288" w14:textId="77777777" w:rsidR="00AB0C4E" w:rsidRPr="00AB0C4E" w:rsidRDefault="00AB0C4E" w:rsidP="00AB0C4E">
      <w:pPr>
        <w:ind w:firstLine="709"/>
      </w:pPr>
      <w:r w:rsidRPr="00AB0C4E">
        <w:t>Внимание! Наличие переходящего остатка возможно только в том случае, если учетной политикой организации на следующий год также предусмотрено создание резерва на оплату отпусков.</w:t>
      </w:r>
    </w:p>
    <w:p w14:paraId="74D995BB" w14:textId="77777777" w:rsidR="00AB0C4E" w:rsidRPr="00AB0C4E" w:rsidRDefault="00AB0C4E" w:rsidP="00AB0C4E">
      <w:pPr>
        <w:ind w:firstLine="709"/>
      </w:pPr>
    </w:p>
    <w:p w14:paraId="5A522E54" w14:textId="77777777" w:rsidR="00AB0C4E" w:rsidRPr="00AB0C4E" w:rsidRDefault="00AB0C4E" w:rsidP="00AB0C4E">
      <w:pPr>
        <w:ind w:firstLine="709"/>
      </w:pPr>
      <w:r w:rsidRPr="00AB0C4E">
        <w:t>В противном случае (если организация меняет учетную политику и в следующем году отказывается от создания такого резерва) весь остаток резерва, выявленный на 31 декабря текущего года, подлежит включению в состав внереализационных доходов (п. 5 ст. 324.1 НК РФ) (письмо Минфина России от 29.10.2012 N 03-03-10/121 направлено письмом ФНС от 12.12.2012 N ЕД-4-3/21167@ и размещено на официальном сайте ФНС России).</w:t>
      </w:r>
    </w:p>
    <w:p w14:paraId="1DC82F0C" w14:textId="77777777" w:rsidR="00AB0C4E" w:rsidRPr="00AB0C4E" w:rsidRDefault="00AB0C4E" w:rsidP="00AB0C4E">
      <w:pPr>
        <w:ind w:firstLine="709"/>
      </w:pPr>
    </w:p>
    <w:p w14:paraId="23C1B3BB" w14:textId="77777777" w:rsidR="00AB0C4E" w:rsidRPr="00AB0C4E" w:rsidRDefault="00AB0C4E" w:rsidP="00AB0C4E">
      <w:pPr>
        <w:ind w:firstLine="709"/>
      </w:pPr>
      <w:r w:rsidRPr="00AB0C4E">
        <w:t>Пример 2.11. Учетной политикой организации "Альфа" на 2018 и 2019 гг. предусмотрено создание резерва на оплату отпусков.</w:t>
      </w:r>
    </w:p>
    <w:p w14:paraId="5918D4A4" w14:textId="77777777" w:rsidR="00AB0C4E" w:rsidRPr="00AB0C4E" w:rsidRDefault="00AB0C4E" w:rsidP="00AB0C4E">
      <w:pPr>
        <w:ind w:firstLine="709"/>
      </w:pPr>
      <w:r w:rsidRPr="00AB0C4E">
        <w:lastRenderedPageBreak/>
        <w:t>В течение 2018 года организация включила в состав расходов отчисления в резерв в общей сумме 5 000 000 руб. Фактические расходы на оплату отпусков с учетом страховых взносов за 2018 год составили 4 900 000 руб.</w:t>
      </w:r>
    </w:p>
    <w:p w14:paraId="28A26AE6" w14:textId="77777777" w:rsidR="00AB0C4E" w:rsidRPr="00AB0C4E" w:rsidRDefault="00AB0C4E" w:rsidP="00AB0C4E">
      <w:pPr>
        <w:ind w:firstLine="709"/>
      </w:pPr>
      <w:r w:rsidRPr="00AB0C4E">
        <w:rPr>
          <w:b/>
          <w:bCs/>
        </w:rPr>
        <w:t>Вариант 1:</w:t>
      </w:r>
      <w:r w:rsidRPr="00AB0C4E">
        <w:t xml:space="preserve"> все работники организации в 2018 году использовали свои отпуска в полном объеме.</w:t>
      </w:r>
    </w:p>
    <w:p w14:paraId="79EBD2CB" w14:textId="77777777" w:rsidR="00AB0C4E" w:rsidRPr="00AB0C4E" w:rsidRDefault="00AB0C4E" w:rsidP="00AB0C4E">
      <w:pPr>
        <w:ind w:firstLine="709"/>
      </w:pPr>
      <w:r w:rsidRPr="00AB0C4E">
        <w:t>В этом случае излишне начисленная сумма резерва в размере 100 000 руб. 31 декабря 2018 г. включается в состав внереализационных доходов, формирующих налоговую базу по налогу на прибыль.</w:t>
      </w:r>
    </w:p>
    <w:p w14:paraId="67029C65" w14:textId="77777777" w:rsidR="00AB0C4E" w:rsidRPr="00AB0C4E" w:rsidRDefault="00AB0C4E" w:rsidP="00AB0C4E">
      <w:pPr>
        <w:ind w:firstLine="709"/>
      </w:pPr>
      <w:r w:rsidRPr="00AB0C4E">
        <w:rPr>
          <w:b/>
          <w:bCs/>
        </w:rPr>
        <w:t>Вариант 2:</w:t>
      </w:r>
      <w:r w:rsidRPr="00AB0C4E">
        <w:t xml:space="preserve"> 2 работника не использовали свои отпуска в полном объеме. Количество дней неиспользованного отпуска - 18; сумма резерва, приходящаяся на эти дни, - 24 000 руб.</w:t>
      </w:r>
    </w:p>
    <w:p w14:paraId="6A36C932" w14:textId="77777777" w:rsidR="00AB0C4E" w:rsidRPr="00AB0C4E" w:rsidRDefault="00AB0C4E" w:rsidP="00AB0C4E">
      <w:pPr>
        <w:ind w:firstLine="709"/>
      </w:pPr>
      <w:r w:rsidRPr="00AB0C4E">
        <w:t>В этом случае организация имеет право перенести на следующий год (на 2019 год) остаток резерва в размере 24 000 руб. Соответственно, в состав внереализационных доходов 31 декабря 2018 г. будет включена неиспользованная сумма резерва в размере 76 000 руб.</w:t>
      </w:r>
    </w:p>
    <w:p w14:paraId="52D182B1" w14:textId="77777777" w:rsidR="00AB0C4E" w:rsidRPr="00AB0C4E" w:rsidRDefault="00AB0C4E" w:rsidP="00AB0C4E">
      <w:pPr>
        <w:ind w:firstLine="709"/>
      </w:pPr>
    </w:p>
    <w:p w14:paraId="4A8F9FFC" w14:textId="77777777" w:rsidR="00AB0C4E" w:rsidRPr="00AB0C4E" w:rsidRDefault="00AB0C4E" w:rsidP="00AB0C4E">
      <w:pPr>
        <w:ind w:firstLine="709"/>
      </w:pPr>
      <w:r w:rsidRPr="00AB0C4E">
        <w:t>Выбирая способ учета расходов на отпуска в целях налогообложения прибыли, имейте в виду следующее.</w:t>
      </w:r>
    </w:p>
    <w:p w14:paraId="02F95EAB" w14:textId="77777777" w:rsidR="00AB0C4E" w:rsidRPr="00AB0C4E" w:rsidRDefault="00AB0C4E" w:rsidP="00AB0C4E">
      <w:pPr>
        <w:ind w:firstLine="709"/>
      </w:pPr>
      <w:r w:rsidRPr="00AB0C4E">
        <w:t>Все организации, которые обязаны &lt;*&gt; применять ПБУ 8/2010, должны в бухгалтерском учете начислять резерв на оплату отпусков. Этот вопрос нельзя регулировать через бухгалтерскую учетную политику (письмо Минфина России от 14.06.2011 N 07-02-06/107).</w:t>
      </w:r>
    </w:p>
    <w:p w14:paraId="33B16A9D" w14:textId="77777777" w:rsidR="00AB0C4E" w:rsidRPr="00AB0C4E" w:rsidRDefault="00AB0C4E" w:rsidP="00AB0C4E">
      <w:pPr>
        <w:ind w:firstLine="709"/>
      </w:pPr>
      <w:r w:rsidRPr="00AB0C4E">
        <w:t>--------------------------------</w:t>
      </w:r>
    </w:p>
    <w:p w14:paraId="3853CE1F" w14:textId="77777777" w:rsidR="00AB0C4E" w:rsidRPr="00AB0C4E" w:rsidRDefault="00AB0C4E" w:rsidP="00AB0C4E">
      <w:pPr>
        <w:ind w:firstLine="709"/>
      </w:pPr>
      <w:bookmarkStart w:id="172" w:name="Par1067"/>
      <w:bookmarkEnd w:id="172"/>
      <w:r w:rsidRPr="00AB0C4E">
        <w:t>&lt;*&gt; Организации, имеющие право применять упрощенные способы бухгалтерского учета и отчетности, в том числе малые предприятия, могут отказаться от применения ПБУ 8/2010, прописав это в своей учетной политике для целей бухгалтерского учета (см. подраздел 1.8). В этом случае никакие оценочные обязательства, в том числе и резерв на отпуска, не создаются.</w:t>
      </w:r>
    </w:p>
    <w:p w14:paraId="021757E1" w14:textId="77777777" w:rsidR="00AB0C4E" w:rsidRPr="00AB0C4E" w:rsidRDefault="00AB0C4E" w:rsidP="00AB0C4E">
      <w:pPr>
        <w:ind w:firstLine="709"/>
      </w:pPr>
    </w:p>
    <w:p w14:paraId="5492F355" w14:textId="77777777" w:rsidR="00AB0C4E" w:rsidRPr="00AB0C4E" w:rsidRDefault="00AB0C4E" w:rsidP="00AB0C4E">
      <w:pPr>
        <w:ind w:firstLine="709"/>
      </w:pPr>
      <w:r w:rsidRPr="00AB0C4E">
        <w:t>Конкретный порядок определения размера отчислений в резерв на отпуска в ПБУ 8/2010 не определен. Поэтому этот вопрос требует раскрытия в учетной политике для целей бухгалтерского учета &lt;**&gt;.</w:t>
      </w:r>
    </w:p>
    <w:p w14:paraId="248DDE3F" w14:textId="77777777" w:rsidR="00AB0C4E" w:rsidRPr="00AB0C4E" w:rsidRDefault="00AB0C4E" w:rsidP="00AB0C4E">
      <w:pPr>
        <w:ind w:firstLine="709"/>
      </w:pPr>
      <w:r w:rsidRPr="00AB0C4E">
        <w:t>При этом нужно понимать, что механизм создания резерва, установленный ст. 324.1 НК РФ, для целей бухгалтерского учета неприменим.</w:t>
      </w:r>
    </w:p>
    <w:p w14:paraId="7193E39C" w14:textId="77777777" w:rsidR="00AB0C4E" w:rsidRPr="00AB0C4E" w:rsidRDefault="00AB0C4E" w:rsidP="00AB0C4E">
      <w:pPr>
        <w:ind w:firstLine="709"/>
      </w:pPr>
      <w:r w:rsidRPr="00AB0C4E">
        <w:t>Дело в том, что основной идеей создания резерва в налоговом учете является равномерное распределение расходов на отпуска в течение года (</w:t>
      </w:r>
      <w:proofErr w:type="gramStart"/>
      <w:r w:rsidRPr="00AB0C4E">
        <w:t>т.е.</w:t>
      </w:r>
      <w:proofErr w:type="gramEnd"/>
      <w:r w:rsidRPr="00AB0C4E">
        <w:t xml:space="preserve"> резерв создается только лишь под отпуска текущего года). В бухгалтерском учете резерв создается не для равномерного учета расходов, а исключительно для того, чтобы показать в отчетности имеющиеся у организации на отчетную дату обязательства по оплате отпусков (неважно, какие это отпуска - текущего года, прошлого года или уже накопившиеся дни отпуска следующего года).</w:t>
      </w:r>
    </w:p>
    <w:p w14:paraId="518FD7E0" w14:textId="77777777" w:rsidR="00AB0C4E" w:rsidRPr="00AB0C4E" w:rsidRDefault="00AB0C4E" w:rsidP="00AB0C4E">
      <w:pPr>
        <w:ind w:firstLine="709"/>
      </w:pPr>
      <w:r w:rsidRPr="00AB0C4E">
        <w:t>Размер резерва в налоговом учете рассчитывается один раз в начале года исходя из предполагаемой годовой суммы отчислений (включая сумму страховых взносов). Процент отчислений в указанный резерв (величина признаваемых в налоговом учете расходов на оплату отпусков) определяется как отношение предполагаемой годовой суммы отпускных и социальных отчислений к предполагаемому годовому размеру расходов на оплату труда.</w:t>
      </w:r>
    </w:p>
    <w:p w14:paraId="16597E20" w14:textId="77777777" w:rsidR="00AB0C4E" w:rsidRPr="00AB0C4E" w:rsidRDefault="00AB0C4E" w:rsidP="00AB0C4E">
      <w:pPr>
        <w:ind w:firstLine="709"/>
      </w:pPr>
      <w:r w:rsidRPr="00AB0C4E">
        <w:lastRenderedPageBreak/>
        <w:t>Очевидно, что размер резерва, начисленного по правилам налогового законодательства, будет далек от величины реальных обязательств организации по оплате отпусков на отчетную дату.</w:t>
      </w:r>
    </w:p>
    <w:p w14:paraId="02484BA0" w14:textId="77777777" w:rsidR="00AB0C4E" w:rsidRPr="00AB0C4E" w:rsidRDefault="00AB0C4E" w:rsidP="00AB0C4E">
      <w:pPr>
        <w:ind w:firstLine="709"/>
      </w:pPr>
      <w:r w:rsidRPr="00AB0C4E">
        <w:t>Поэтому, формируя учетную политику для целей налогообложения и решая вопрос о порядке учета расходов на отпуска, меньше всего нужно думать о сближении бухгалтерского и налогового учета. Суммы отчислений в резерв в бухгалтерском и налоговом учете все равно будут различаться. В итоге создание резерва в налоговом учете может значительно усложнить работу бухгалтера.</w:t>
      </w:r>
    </w:p>
    <w:p w14:paraId="2A89DCDE" w14:textId="77777777" w:rsidR="00AB0C4E" w:rsidRPr="00AB0C4E" w:rsidRDefault="00AB0C4E" w:rsidP="00AB0C4E">
      <w:pPr>
        <w:ind w:firstLine="709"/>
      </w:pPr>
      <w:r w:rsidRPr="00AB0C4E">
        <w:t>В этой связи заметим, что создание резерва на отпуска в налоговом учете приводит лишь к перераспределению расходов между отчетными периодами и, как следствие, изменению размера авансовых платежей по налогу. Это на самом деле и есть основная цель создания налогового резерва. При этом на итоговую налоговую базу, формируемую по окончании года, создание резерва практически не влияет (при 100-процентном соблюдении графика отпусков и, следовательно, отсутствии неиспользованных отпусков на конец года создание резерва вообще не влияет на размер налоговой базы за год).</w:t>
      </w:r>
    </w:p>
    <w:p w14:paraId="05EAFCC8" w14:textId="77777777" w:rsidR="00AB0C4E" w:rsidRPr="00AB0C4E" w:rsidRDefault="00AB0C4E" w:rsidP="00AB0C4E">
      <w:pPr>
        <w:ind w:firstLine="709"/>
      </w:pPr>
    </w:p>
    <w:p w14:paraId="22F03DC1" w14:textId="77777777" w:rsidR="00AB0C4E" w:rsidRPr="00AB0C4E" w:rsidRDefault="00AB0C4E" w:rsidP="00AB0C4E">
      <w:pPr>
        <w:ind w:firstLine="709"/>
      </w:pPr>
      <w:bookmarkStart w:id="173" w:name="Par1080"/>
      <w:bookmarkEnd w:id="173"/>
      <w:r w:rsidRPr="00AB0C4E">
        <w:t xml:space="preserve">Пример 2.12. </w:t>
      </w:r>
      <w:r w:rsidRPr="00AB0C4E">
        <w:rPr>
          <w:b/>
          <w:bCs/>
        </w:rPr>
        <w:t>Вариант 1.</w:t>
      </w:r>
    </w:p>
    <w:p w14:paraId="757DD852" w14:textId="77777777" w:rsidR="00AB0C4E" w:rsidRPr="00AB0C4E" w:rsidRDefault="00AB0C4E" w:rsidP="00AB0C4E">
      <w:pPr>
        <w:ind w:firstLine="709"/>
      </w:pPr>
      <w:r w:rsidRPr="00AB0C4E">
        <w:t>Организация "Альфа" учитывает расходы на отпуска по факту (в размере фактических затрат на оплату отпусков). Резерв на отпуска в налоговом учете не создается. В течение 2019 года в налоговом учете были сформированы следующие показатели:</w:t>
      </w:r>
    </w:p>
    <w:p w14:paraId="77E0BF5E" w14:textId="77777777" w:rsidR="00AB0C4E" w:rsidRPr="00AB0C4E" w:rsidRDefault="00AB0C4E" w:rsidP="00AB0C4E">
      <w:pPr>
        <w:ind w:firstLine="709"/>
      </w:pPr>
    </w:p>
    <w:p w14:paraId="041A637A" w14:textId="77777777" w:rsidR="00AB0C4E" w:rsidRPr="00AB0C4E" w:rsidRDefault="00AB0C4E" w:rsidP="00AB0C4E">
      <w:pPr>
        <w:ind w:firstLine="709"/>
      </w:pPr>
      <w:r w:rsidRPr="00AB0C4E">
        <w:t>руб.</w:t>
      </w:r>
    </w:p>
    <w:p w14:paraId="0366E936" w14:textId="77777777" w:rsidR="00AB0C4E" w:rsidRPr="00AB0C4E" w:rsidRDefault="00AB0C4E" w:rsidP="00AB0C4E">
      <w:pPr>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05"/>
        <w:gridCol w:w="1985"/>
        <w:gridCol w:w="1842"/>
        <w:gridCol w:w="2127"/>
        <w:gridCol w:w="2126"/>
        <w:gridCol w:w="2551"/>
      </w:tblGrid>
      <w:tr w:rsidR="00AB0C4E" w:rsidRPr="00AB0C4E" w14:paraId="2EE9926B" w14:textId="77777777" w:rsidTr="00B05A33">
        <w:tc>
          <w:tcPr>
            <w:tcW w:w="1905" w:type="dxa"/>
            <w:tcBorders>
              <w:top w:val="single" w:sz="4" w:space="0" w:color="auto"/>
              <w:left w:val="single" w:sz="4" w:space="0" w:color="auto"/>
              <w:bottom w:val="single" w:sz="4" w:space="0" w:color="auto"/>
              <w:right w:val="single" w:sz="4" w:space="0" w:color="auto"/>
            </w:tcBorders>
            <w:vAlign w:val="center"/>
          </w:tcPr>
          <w:p w14:paraId="1E0D5E56" w14:textId="77777777" w:rsidR="00AB0C4E" w:rsidRPr="00AB0C4E" w:rsidRDefault="00AB0C4E" w:rsidP="00AB0C4E">
            <w:pPr>
              <w:ind w:firstLine="709"/>
            </w:pPr>
            <w:r w:rsidRPr="00AB0C4E">
              <w:t>Отчетный (налоговый) период</w:t>
            </w:r>
          </w:p>
        </w:tc>
        <w:tc>
          <w:tcPr>
            <w:tcW w:w="1985" w:type="dxa"/>
            <w:tcBorders>
              <w:top w:val="single" w:sz="4" w:space="0" w:color="auto"/>
              <w:left w:val="single" w:sz="4" w:space="0" w:color="auto"/>
              <w:bottom w:val="single" w:sz="4" w:space="0" w:color="auto"/>
              <w:right w:val="single" w:sz="4" w:space="0" w:color="auto"/>
            </w:tcBorders>
            <w:vAlign w:val="center"/>
          </w:tcPr>
          <w:p w14:paraId="01E8D90C" w14:textId="77777777" w:rsidR="00AB0C4E" w:rsidRPr="00AB0C4E" w:rsidRDefault="00AB0C4E" w:rsidP="00AB0C4E">
            <w:pPr>
              <w:ind w:firstLine="709"/>
            </w:pPr>
            <w:r w:rsidRPr="00AB0C4E">
              <w:t>Налоговая база без учета расходов на отпуска (нарастающим итогом с начала года)</w:t>
            </w:r>
          </w:p>
        </w:tc>
        <w:tc>
          <w:tcPr>
            <w:tcW w:w="1842" w:type="dxa"/>
            <w:tcBorders>
              <w:top w:val="single" w:sz="4" w:space="0" w:color="auto"/>
              <w:left w:val="single" w:sz="4" w:space="0" w:color="auto"/>
              <w:bottom w:val="single" w:sz="4" w:space="0" w:color="auto"/>
              <w:right w:val="single" w:sz="4" w:space="0" w:color="auto"/>
            </w:tcBorders>
            <w:vAlign w:val="center"/>
          </w:tcPr>
          <w:p w14:paraId="5CDB3FA1" w14:textId="77777777" w:rsidR="00AB0C4E" w:rsidRPr="00AB0C4E" w:rsidRDefault="00AB0C4E" w:rsidP="00AB0C4E">
            <w:pPr>
              <w:ind w:firstLine="709"/>
            </w:pPr>
            <w:r w:rsidRPr="00AB0C4E">
              <w:t>Расходы на отпуска (нарастающим итогом с начала года)</w:t>
            </w:r>
          </w:p>
        </w:tc>
        <w:tc>
          <w:tcPr>
            <w:tcW w:w="2127" w:type="dxa"/>
            <w:tcBorders>
              <w:top w:val="single" w:sz="4" w:space="0" w:color="auto"/>
              <w:left w:val="single" w:sz="4" w:space="0" w:color="auto"/>
              <w:bottom w:val="single" w:sz="4" w:space="0" w:color="auto"/>
              <w:right w:val="single" w:sz="4" w:space="0" w:color="auto"/>
            </w:tcBorders>
            <w:vAlign w:val="center"/>
          </w:tcPr>
          <w:p w14:paraId="6224EC04" w14:textId="77777777" w:rsidR="00AB0C4E" w:rsidRPr="00AB0C4E" w:rsidRDefault="00AB0C4E" w:rsidP="00AB0C4E">
            <w:pPr>
              <w:ind w:firstLine="709"/>
            </w:pPr>
            <w:r w:rsidRPr="00AB0C4E">
              <w:t>Итоговая налоговая база (нарастающим итогом с начала года) (гр. 2 - гр. 3)</w:t>
            </w:r>
          </w:p>
        </w:tc>
        <w:tc>
          <w:tcPr>
            <w:tcW w:w="2126" w:type="dxa"/>
            <w:tcBorders>
              <w:top w:val="single" w:sz="4" w:space="0" w:color="auto"/>
              <w:left w:val="single" w:sz="4" w:space="0" w:color="auto"/>
              <w:bottom w:val="single" w:sz="4" w:space="0" w:color="auto"/>
              <w:right w:val="single" w:sz="4" w:space="0" w:color="auto"/>
            </w:tcBorders>
            <w:vAlign w:val="center"/>
          </w:tcPr>
          <w:p w14:paraId="3D7F2ED8" w14:textId="77777777" w:rsidR="00AB0C4E" w:rsidRPr="00AB0C4E" w:rsidRDefault="00AB0C4E" w:rsidP="00AB0C4E">
            <w:pPr>
              <w:ind w:firstLine="709"/>
            </w:pPr>
            <w:r w:rsidRPr="00AB0C4E">
              <w:t>Сумма авансового платежа по налогу (налога на прибыль) по итогам отчетного (налогового) периода</w:t>
            </w:r>
          </w:p>
        </w:tc>
        <w:tc>
          <w:tcPr>
            <w:tcW w:w="2551" w:type="dxa"/>
            <w:tcBorders>
              <w:top w:val="single" w:sz="4" w:space="0" w:color="auto"/>
              <w:left w:val="single" w:sz="4" w:space="0" w:color="auto"/>
              <w:bottom w:val="single" w:sz="4" w:space="0" w:color="auto"/>
              <w:right w:val="single" w:sz="4" w:space="0" w:color="auto"/>
            </w:tcBorders>
            <w:vAlign w:val="center"/>
          </w:tcPr>
          <w:p w14:paraId="5334E2B1" w14:textId="77777777" w:rsidR="00AB0C4E" w:rsidRPr="00AB0C4E" w:rsidRDefault="00AB0C4E" w:rsidP="00AB0C4E">
            <w:pPr>
              <w:ind w:firstLine="709"/>
            </w:pPr>
            <w:r w:rsidRPr="00AB0C4E">
              <w:t>Сумма, подлежащая уплате в бюджет по окончании отчетного (налогового) периода (с учетом ранее уплаченных платежей)</w:t>
            </w:r>
          </w:p>
        </w:tc>
      </w:tr>
      <w:tr w:rsidR="00AB0C4E" w:rsidRPr="00AB0C4E" w14:paraId="15A4E930" w14:textId="77777777" w:rsidTr="00B05A33">
        <w:tc>
          <w:tcPr>
            <w:tcW w:w="1905" w:type="dxa"/>
            <w:tcBorders>
              <w:top w:val="single" w:sz="4" w:space="0" w:color="auto"/>
              <w:left w:val="single" w:sz="4" w:space="0" w:color="auto"/>
              <w:bottom w:val="single" w:sz="4" w:space="0" w:color="auto"/>
              <w:right w:val="single" w:sz="4" w:space="0" w:color="auto"/>
            </w:tcBorders>
          </w:tcPr>
          <w:p w14:paraId="51A2DED9" w14:textId="77777777" w:rsidR="00AB0C4E" w:rsidRPr="00AB0C4E" w:rsidRDefault="00AB0C4E" w:rsidP="00AB0C4E">
            <w:pPr>
              <w:ind w:firstLine="709"/>
            </w:pPr>
            <w:r w:rsidRPr="00AB0C4E">
              <w:t>1</w:t>
            </w:r>
          </w:p>
        </w:tc>
        <w:tc>
          <w:tcPr>
            <w:tcW w:w="1985" w:type="dxa"/>
            <w:tcBorders>
              <w:top w:val="single" w:sz="4" w:space="0" w:color="auto"/>
              <w:left w:val="single" w:sz="4" w:space="0" w:color="auto"/>
              <w:bottom w:val="single" w:sz="4" w:space="0" w:color="auto"/>
              <w:right w:val="single" w:sz="4" w:space="0" w:color="auto"/>
            </w:tcBorders>
          </w:tcPr>
          <w:p w14:paraId="704C0BB6" w14:textId="77777777" w:rsidR="00AB0C4E" w:rsidRPr="00AB0C4E" w:rsidRDefault="00AB0C4E" w:rsidP="00AB0C4E">
            <w:pPr>
              <w:ind w:firstLine="709"/>
            </w:pPr>
            <w:r w:rsidRPr="00AB0C4E">
              <w:t>2</w:t>
            </w:r>
          </w:p>
        </w:tc>
        <w:tc>
          <w:tcPr>
            <w:tcW w:w="1842" w:type="dxa"/>
            <w:tcBorders>
              <w:top w:val="single" w:sz="4" w:space="0" w:color="auto"/>
              <w:left w:val="single" w:sz="4" w:space="0" w:color="auto"/>
              <w:bottom w:val="single" w:sz="4" w:space="0" w:color="auto"/>
              <w:right w:val="single" w:sz="4" w:space="0" w:color="auto"/>
            </w:tcBorders>
          </w:tcPr>
          <w:p w14:paraId="306A4000" w14:textId="77777777" w:rsidR="00AB0C4E" w:rsidRPr="00AB0C4E" w:rsidRDefault="00AB0C4E" w:rsidP="00AB0C4E">
            <w:pPr>
              <w:ind w:firstLine="709"/>
            </w:pPr>
            <w:r w:rsidRPr="00AB0C4E">
              <w:t>3</w:t>
            </w:r>
          </w:p>
        </w:tc>
        <w:tc>
          <w:tcPr>
            <w:tcW w:w="2127" w:type="dxa"/>
            <w:tcBorders>
              <w:top w:val="single" w:sz="4" w:space="0" w:color="auto"/>
              <w:left w:val="single" w:sz="4" w:space="0" w:color="auto"/>
              <w:bottom w:val="single" w:sz="4" w:space="0" w:color="auto"/>
              <w:right w:val="single" w:sz="4" w:space="0" w:color="auto"/>
            </w:tcBorders>
          </w:tcPr>
          <w:p w14:paraId="772615A4" w14:textId="77777777" w:rsidR="00AB0C4E" w:rsidRPr="00AB0C4E" w:rsidRDefault="00AB0C4E" w:rsidP="00AB0C4E">
            <w:pPr>
              <w:ind w:firstLine="709"/>
            </w:pPr>
            <w:r w:rsidRPr="00AB0C4E">
              <w:t>4</w:t>
            </w:r>
          </w:p>
        </w:tc>
        <w:tc>
          <w:tcPr>
            <w:tcW w:w="2126" w:type="dxa"/>
            <w:tcBorders>
              <w:top w:val="single" w:sz="4" w:space="0" w:color="auto"/>
              <w:left w:val="single" w:sz="4" w:space="0" w:color="auto"/>
              <w:bottom w:val="single" w:sz="4" w:space="0" w:color="auto"/>
              <w:right w:val="single" w:sz="4" w:space="0" w:color="auto"/>
            </w:tcBorders>
          </w:tcPr>
          <w:p w14:paraId="0B192606" w14:textId="77777777" w:rsidR="00AB0C4E" w:rsidRPr="00AB0C4E" w:rsidRDefault="00AB0C4E" w:rsidP="00AB0C4E">
            <w:pPr>
              <w:ind w:firstLine="709"/>
            </w:pPr>
            <w:r w:rsidRPr="00AB0C4E">
              <w:t>5</w:t>
            </w:r>
          </w:p>
        </w:tc>
        <w:tc>
          <w:tcPr>
            <w:tcW w:w="2551" w:type="dxa"/>
            <w:tcBorders>
              <w:top w:val="single" w:sz="4" w:space="0" w:color="auto"/>
              <w:left w:val="single" w:sz="4" w:space="0" w:color="auto"/>
              <w:bottom w:val="single" w:sz="4" w:space="0" w:color="auto"/>
              <w:right w:val="single" w:sz="4" w:space="0" w:color="auto"/>
            </w:tcBorders>
          </w:tcPr>
          <w:p w14:paraId="5ED467F4" w14:textId="77777777" w:rsidR="00AB0C4E" w:rsidRPr="00AB0C4E" w:rsidRDefault="00AB0C4E" w:rsidP="00AB0C4E">
            <w:pPr>
              <w:ind w:firstLine="709"/>
            </w:pPr>
            <w:r w:rsidRPr="00AB0C4E">
              <w:t>6</w:t>
            </w:r>
          </w:p>
        </w:tc>
      </w:tr>
      <w:tr w:rsidR="00AB0C4E" w:rsidRPr="00AB0C4E" w14:paraId="0F3D9C7A" w14:textId="77777777" w:rsidTr="00B05A33">
        <w:tc>
          <w:tcPr>
            <w:tcW w:w="1905" w:type="dxa"/>
            <w:tcBorders>
              <w:top w:val="single" w:sz="4" w:space="0" w:color="auto"/>
              <w:left w:val="single" w:sz="4" w:space="0" w:color="auto"/>
              <w:bottom w:val="single" w:sz="4" w:space="0" w:color="auto"/>
              <w:right w:val="single" w:sz="4" w:space="0" w:color="auto"/>
            </w:tcBorders>
          </w:tcPr>
          <w:p w14:paraId="72929F57" w14:textId="77777777" w:rsidR="00AB0C4E" w:rsidRPr="00AB0C4E" w:rsidRDefault="00AB0C4E" w:rsidP="00AB0C4E">
            <w:pPr>
              <w:ind w:firstLine="709"/>
            </w:pPr>
            <w:r w:rsidRPr="00AB0C4E">
              <w:t>I квартал</w:t>
            </w:r>
          </w:p>
        </w:tc>
        <w:tc>
          <w:tcPr>
            <w:tcW w:w="1985" w:type="dxa"/>
            <w:tcBorders>
              <w:top w:val="single" w:sz="4" w:space="0" w:color="auto"/>
              <w:left w:val="single" w:sz="4" w:space="0" w:color="auto"/>
              <w:bottom w:val="single" w:sz="4" w:space="0" w:color="auto"/>
              <w:right w:val="single" w:sz="4" w:space="0" w:color="auto"/>
            </w:tcBorders>
          </w:tcPr>
          <w:p w14:paraId="7DF7C2B0" w14:textId="77777777" w:rsidR="00AB0C4E" w:rsidRPr="00AB0C4E" w:rsidRDefault="00AB0C4E" w:rsidP="00AB0C4E">
            <w:pPr>
              <w:ind w:firstLine="709"/>
            </w:pPr>
            <w:r w:rsidRPr="00AB0C4E">
              <w:t>10 000 000</w:t>
            </w:r>
          </w:p>
        </w:tc>
        <w:tc>
          <w:tcPr>
            <w:tcW w:w="1842" w:type="dxa"/>
            <w:tcBorders>
              <w:top w:val="single" w:sz="4" w:space="0" w:color="auto"/>
              <w:left w:val="single" w:sz="4" w:space="0" w:color="auto"/>
              <w:bottom w:val="single" w:sz="4" w:space="0" w:color="auto"/>
              <w:right w:val="single" w:sz="4" w:space="0" w:color="auto"/>
            </w:tcBorders>
          </w:tcPr>
          <w:p w14:paraId="24F4E455" w14:textId="77777777" w:rsidR="00AB0C4E" w:rsidRPr="00AB0C4E" w:rsidRDefault="00AB0C4E" w:rsidP="00AB0C4E">
            <w:pPr>
              <w:ind w:firstLine="709"/>
            </w:pPr>
            <w:r w:rsidRPr="00AB0C4E">
              <w:t>-</w:t>
            </w:r>
          </w:p>
        </w:tc>
        <w:tc>
          <w:tcPr>
            <w:tcW w:w="2127" w:type="dxa"/>
            <w:tcBorders>
              <w:top w:val="single" w:sz="4" w:space="0" w:color="auto"/>
              <w:left w:val="single" w:sz="4" w:space="0" w:color="auto"/>
              <w:bottom w:val="single" w:sz="4" w:space="0" w:color="auto"/>
              <w:right w:val="single" w:sz="4" w:space="0" w:color="auto"/>
            </w:tcBorders>
          </w:tcPr>
          <w:p w14:paraId="61E8573C" w14:textId="77777777" w:rsidR="00AB0C4E" w:rsidRPr="00AB0C4E" w:rsidRDefault="00AB0C4E" w:rsidP="00AB0C4E">
            <w:pPr>
              <w:ind w:firstLine="709"/>
            </w:pPr>
            <w:r w:rsidRPr="00AB0C4E">
              <w:t>10 000 000</w:t>
            </w:r>
          </w:p>
        </w:tc>
        <w:tc>
          <w:tcPr>
            <w:tcW w:w="2126" w:type="dxa"/>
            <w:tcBorders>
              <w:top w:val="single" w:sz="4" w:space="0" w:color="auto"/>
              <w:left w:val="single" w:sz="4" w:space="0" w:color="auto"/>
              <w:bottom w:val="single" w:sz="4" w:space="0" w:color="auto"/>
              <w:right w:val="single" w:sz="4" w:space="0" w:color="auto"/>
            </w:tcBorders>
          </w:tcPr>
          <w:p w14:paraId="29678824" w14:textId="77777777" w:rsidR="00AB0C4E" w:rsidRPr="00AB0C4E" w:rsidRDefault="00AB0C4E" w:rsidP="00AB0C4E">
            <w:pPr>
              <w:ind w:firstLine="709"/>
            </w:pPr>
            <w:r w:rsidRPr="00AB0C4E">
              <w:t>2 000 000</w:t>
            </w:r>
          </w:p>
        </w:tc>
        <w:tc>
          <w:tcPr>
            <w:tcW w:w="2551" w:type="dxa"/>
            <w:tcBorders>
              <w:top w:val="single" w:sz="4" w:space="0" w:color="auto"/>
              <w:left w:val="single" w:sz="4" w:space="0" w:color="auto"/>
              <w:bottom w:val="single" w:sz="4" w:space="0" w:color="auto"/>
              <w:right w:val="single" w:sz="4" w:space="0" w:color="auto"/>
            </w:tcBorders>
          </w:tcPr>
          <w:p w14:paraId="03DEA3C6" w14:textId="77777777" w:rsidR="00AB0C4E" w:rsidRPr="00AB0C4E" w:rsidRDefault="00AB0C4E" w:rsidP="00AB0C4E">
            <w:pPr>
              <w:ind w:firstLine="709"/>
            </w:pPr>
            <w:r w:rsidRPr="00AB0C4E">
              <w:rPr>
                <w:b/>
                <w:bCs/>
              </w:rPr>
              <w:t>2 000 000</w:t>
            </w:r>
          </w:p>
        </w:tc>
      </w:tr>
      <w:tr w:rsidR="00AB0C4E" w:rsidRPr="00AB0C4E" w14:paraId="375D52B6" w14:textId="77777777" w:rsidTr="00B05A33">
        <w:tc>
          <w:tcPr>
            <w:tcW w:w="1905" w:type="dxa"/>
            <w:tcBorders>
              <w:top w:val="single" w:sz="4" w:space="0" w:color="auto"/>
              <w:left w:val="single" w:sz="4" w:space="0" w:color="auto"/>
              <w:bottom w:val="single" w:sz="4" w:space="0" w:color="auto"/>
              <w:right w:val="single" w:sz="4" w:space="0" w:color="auto"/>
            </w:tcBorders>
          </w:tcPr>
          <w:p w14:paraId="49A8BAFA" w14:textId="77777777" w:rsidR="00AB0C4E" w:rsidRPr="00AB0C4E" w:rsidRDefault="00AB0C4E" w:rsidP="00AB0C4E">
            <w:r w:rsidRPr="00AB0C4E">
              <w:t>Полугодие</w:t>
            </w:r>
          </w:p>
        </w:tc>
        <w:tc>
          <w:tcPr>
            <w:tcW w:w="1985" w:type="dxa"/>
            <w:tcBorders>
              <w:top w:val="single" w:sz="4" w:space="0" w:color="auto"/>
              <w:left w:val="single" w:sz="4" w:space="0" w:color="auto"/>
              <w:bottom w:val="single" w:sz="4" w:space="0" w:color="auto"/>
              <w:right w:val="single" w:sz="4" w:space="0" w:color="auto"/>
            </w:tcBorders>
          </w:tcPr>
          <w:p w14:paraId="6919EDAC" w14:textId="77777777" w:rsidR="00AB0C4E" w:rsidRPr="00AB0C4E" w:rsidRDefault="00AB0C4E" w:rsidP="00AB0C4E">
            <w:pPr>
              <w:ind w:firstLine="709"/>
            </w:pPr>
            <w:r w:rsidRPr="00AB0C4E">
              <w:t>18 000 000</w:t>
            </w:r>
          </w:p>
        </w:tc>
        <w:tc>
          <w:tcPr>
            <w:tcW w:w="1842" w:type="dxa"/>
            <w:tcBorders>
              <w:top w:val="single" w:sz="4" w:space="0" w:color="auto"/>
              <w:left w:val="single" w:sz="4" w:space="0" w:color="auto"/>
              <w:bottom w:val="single" w:sz="4" w:space="0" w:color="auto"/>
              <w:right w:val="single" w:sz="4" w:space="0" w:color="auto"/>
            </w:tcBorders>
          </w:tcPr>
          <w:p w14:paraId="22BFCC0F" w14:textId="77777777" w:rsidR="00AB0C4E" w:rsidRPr="00AB0C4E" w:rsidRDefault="00AB0C4E" w:rsidP="00AB0C4E">
            <w:pPr>
              <w:ind w:firstLine="709"/>
            </w:pPr>
            <w:r w:rsidRPr="00AB0C4E">
              <w:t>1 000 000</w:t>
            </w:r>
          </w:p>
        </w:tc>
        <w:tc>
          <w:tcPr>
            <w:tcW w:w="2127" w:type="dxa"/>
            <w:tcBorders>
              <w:top w:val="single" w:sz="4" w:space="0" w:color="auto"/>
              <w:left w:val="single" w:sz="4" w:space="0" w:color="auto"/>
              <w:bottom w:val="single" w:sz="4" w:space="0" w:color="auto"/>
              <w:right w:val="single" w:sz="4" w:space="0" w:color="auto"/>
            </w:tcBorders>
          </w:tcPr>
          <w:p w14:paraId="3304167E" w14:textId="77777777" w:rsidR="00AB0C4E" w:rsidRPr="00AB0C4E" w:rsidRDefault="00AB0C4E" w:rsidP="00AB0C4E">
            <w:pPr>
              <w:ind w:firstLine="709"/>
            </w:pPr>
            <w:r w:rsidRPr="00AB0C4E">
              <w:t>17 000 000</w:t>
            </w:r>
          </w:p>
        </w:tc>
        <w:tc>
          <w:tcPr>
            <w:tcW w:w="2126" w:type="dxa"/>
            <w:tcBorders>
              <w:top w:val="single" w:sz="4" w:space="0" w:color="auto"/>
              <w:left w:val="single" w:sz="4" w:space="0" w:color="auto"/>
              <w:bottom w:val="single" w:sz="4" w:space="0" w:color="auto"/>
              <w:right w:val="single" w:sz="4" w:space="0" w:color="auto"/>
            </w:tcBorders>
          </w:tcPr>
          <w:p w14:paraId="3EDFBEB5" w14:textId="77777777" w:rsidR="00AB0C4E" w:rsidRPr="00AB0C4E" w:rsidRDefault="00AB0C4E" w:rsidP="00AB0C4E">
            <w:pPr>
              <w:ind w:firstLine="709"/>
            </w:pPr>
            <w:r w:rsidRPr="00AB0C4E">
              <w:t>3 400 000</w:t>
            </w:r>
          </w:p>
        </w:tc>
        <w:tc>
          <w:tcPr>
            <w:tcW w:w="2551" w:type="dxa"/>
            <w:tcBorders>
              <w:top w:val="single" w:sz="4" w:space="0" w:color="auto"/>
              <w:left w:val="single" w:sz="4" w:space="0" w:color="auto"/>
              <w:bottom w:val="single" w:sz="4" w:space="0" w:color="auto"/>
              <w:right w:val="single" w:sz="4" w:space="0" w:color="auto"/>
            </w:tcBorders>
          </w:tcPr>
          <w:p w14:paraId="28A404EA" w14:textId="77777777" w:rsidR="00AB0C4E" w:rsidRPr="00AB0C4E" w:rsidRDefault="00AB0C4E" w:rsidP="00AB0C4E">
            <w:pPr>
              <w:ind w:firstLine="709"/>
            </w:pPr>
            <w:r w:rsidRPr="00AB0C4E">
              <w:rPr>
                <w:b/>
                <w:bCs/>
              </w:rPr>
              <w:t>1 400 000</w:t>
            </w:r>
          </w:p>
        </w:tc>
      </w:tr>
      <w:tr w:rsidR="00AB0C4E" w:rsidRPr="00AB0C4E" w14:paraId="690B1F24" w14:textId="77777777" w:rsidTr="00B05A33">
        <w:tc>
          <w:tcPr>
            <w:tcW w:w="1905" w:type="dxa"/>
            <w:tcBorders>
              <w:top w:val="single" w:sz="4" w:space="0" w:color="auto"/>
              <w:left w:val="single" w:sz="4" w:space="0" w:color="auto"/>
              <w:bottom w:val="single" w:sz="4" w:space="0" w:color="auto"/>
              <w:right w:val="single" w:sz="4" w:space="0" w:color="auto"/>
            </w:tcBorders>
          </w:tcPr>
          <w:p w14:paraId="123AD175" w14:textId="77777777" w:rsidR="00AB0C4E" w:rsidRPr="00AB0C4E" w:rsidRDefault="00AB0C4E" w:rsidP="00AB0C4E">
            <w:pPr>
              <w:ind w:firstLine="709"/>
            </w:pPr>
            <w:r w:rsidRPr="00AB0C4E">
              <w:lastRenderedPageBreak/>
              <w:t>9 месяцев</w:t>
            </w:r>
          </w:p>
        </w:tc>
        <w:tc>
          <w:tcPr>
            <w:tcW w:w="1985" w:type="dxa"/>
            <w:tcBorders>
              <w:top w:val="single" w:sz="4" w:space="0" w:color="auto"/>
              <w:left w:val="single" w:sz="4" w:space="0" w:color="auto"/>
              <w:bottom w:val="single" w:sz="4" w:space="0" w:color="auto"/>
              <w:right w:val="single" w:sz="4" w:space="0" w:color="auto"/>
            </w:tcBorders>
          </w:tcPr>
          <w:p w14:paraId="758237F6" w14:textId="77777777" w:rsidR="00AB0C4E" w:rsidRPr="00AB0C4E" w:rsidRDefault="00AB0C4E" w:rsidP="00AB0C4E">
            <w:pPr>
              <w:ind w:firstLine="709"/>
            </w:pPr>
            <w:r w:rsidRPr="00AB0C4E">
              <w:t>25 000 000</w:t>
            </w:r>
          </w:p>
        </w:tc>
        <w:tc>
          <w:tcPr>
            <w:tcW w:w="1842" w:type="dxa"/>
            <w:tcBorders>
              <w:top w:val="single" w:sz="4" w:space="0" w:color="auto"/>
              <w:left w:val="single" w:sz="4" w:space="0" w:color="auto"/>
              <w:bottom w:val="single" w:sz="4" w:space="0" w:color="auto"/>
              <w:right w:val="single" w:sz="4" w:space="0" w:color="auto"/>
            </w:tcBorders>
          </w:tcPr>
          <w:p w14:paraId="1FA9DCFE" w14:textId="77777777" w:rsidR="00AB0C4E" w:rsidRPr="00AB0C4E" w:rsidRDefault="00AB0C4E" w:rsidP="00AB0C4E">
            <w:pPr>
              <w:ind w:firstLine="709"/>
            </w:pPr>
            <w:r w:rsidRPr="00AB0C4E">
              <w:t>6 000 000</w:t>
            </w:r>
          </w:p>
        </w:tc>
        <w:tc>
          <w:tcPr>
            <w:tcW w:w="2127" w:type="dxa"/>
            <w:tcBorders>
              <w:top w:val="single" w:sz="4" w:space="0" w:color="auto"/>
              <w:left w:val="single" w:sz="4" w:space="0" w:color="auto"/>
              <w:bottom w:val="single" w:sz="4" w:space="0" w:color="auto"/>
              <w:right w:val="single" w:sz="4" w:space="0" w:color="auto"/>
            </w:tcBorders>
          </w:tcPr>
          <w:p w14:paraId="528FC33B" w14:textId="77777777" w:rsidR="00AB0C4E" w:rsidRPr="00AB0C4E" w:rsidRDefault="00AB0C4E" w:rsidP="00AB0C4E">
            <w:pPr>
              <w:ind w:firstLine="709"/>
            </w:pPr>
            <w:r w:rsidRPr="00AB0C4E">
              <w:t>19 000 000</w:t>
            </w:r>
          </w:p>
        </w:tc>
        <w:tc>
          <w:tcPr>
            <w:tcW w:w="2126" w:type="dxa"/>
            <w:tcBorders>
              <w:top w:val="single" w:sz="4" w:space="0" w:color="auto"/>
              <w:left w:val="single" w:sz="4" w:space="0" w:color="auto"/>
              <w:bottom w:val="single" w:sz="4" w:space="0" w:color="auto"/>
              <w:right w:val="single" w:sz="4" w:space="0" w:color="auto"/>
            </w:tcBorders>
          </w:tcPr>
          <w:p w14:paraId="704188CB" w14:textId="77777777" w:rsidR="00AB0C4E" w:rsidRPr="00AB0C4E" w:rsidRDefault="00AB0C4E" w:rsidP="00AB0C4E">
            <w:pPr>
              <w:ind w:firstLine="709"/>
            </w:pPr>
            <w:r w:rsidRPr="00AB0C4E">
              <w:t>3 800 000</w:t>
            </w:r>
          </w:p>
        </w:tc>
        <w:tc>
          <w:tcPr>
            <w:tcW w:w="2551" w:type="dxa"/>
            <w:tcBorders>
              <w:top w:val="single" w:sz="4" w:space="0" w:color="auto"/>
              <w:left w:val="single" w:sz="4" w:space="0" w:color="auto"/>
              <w:bottom w:val="single" w:sz="4" w:space="0" w:color="auto"/>
              <w:right w:val="single" w:sz="4" w:space="0" w:color="auto"/>
            </w:tcBorders>
          </w:tcPr>
          <w:p w14:paraId="1D29D633" w14:textId="77777777" w:rsidR="00AB0C4E" w:rsidRPr="00AB0C4E" w:rsidRDefault="00AB0C4E" w:rsidP="00AB0C4E">
            <w:pPr>
              <w:ind w:firstLine="709"/>
            </w:pPr>
            <w:r w:rsidRPr="00AB0C4E">
              <w:rPr>
                <w:b/>
                <w:bCs/>
              </w:rPr>
              <w:t>400 000</w:t>
            </w:r>
          </w:p>
        </w:tc>
      </w:tr>
      <w:tr w:rsidR="00AB0C4E" w:rsidRPr="00AB0C4E" w14:paraId="59345396" w14:textId="77777777" w:rsidTr="00B05A33">
        <w:tc>
          <w:tcPr>
            <w:tcW w:w="1905" w:type="dxa"/>
            <w:tcBorders>
              <w:top w:val="single" w:sz="4" w:space="0" w:color="auto"/>
              <w:left w:val="single" w:sz="4" w:space="0" w:color="auto"/>
              <w:bottom w:val="single" w:sz="4" w:space="0" w:color="auto"/>
              <w:right w:val="single" w:sz="4" w:space="0" w:color="auto"/>
            </w:tcBorders>
          </w:tcPr>
          <w:p w14:paraId="6AB6A641" w14:textId="77777777" w:rsidR="00AB0C4E" w:rsidRPr="00AB0C4E" w:rsidRDefault="00AB0C4E" w:rsidP="00AB0C4E">
            <w:pPr>
              <w:ind w:firstLine="709"/>
            </w:pPr>
            <w:r w:rsidRPr="00AB0C4E">
              <w:t>Год</w:t>
            </w:r>
          </w:p>
        </w:tc>
        <w:tc>
          <w:tcPr>
            <w:tcW w:w="1985" w:type="dxa"/>
            <w:tcBorders>
              <w:top w:val="single" w:sz="4" w:space="0" w:color="auto"/>
              <w:left w:val="single" w:sz="4" w:space="0" w:color="auto"/>
              <w:bottom w:val="single" w:sz="4" w:space="0" w:color="auto"/>
              <w:right w:val="single" w:sz="4" w:space="0" w:color="auto"/>
            </w:tcBorders>
          </w:tcPr>
          <w:p w14:paraId="7C150751" w14:textId="77777777" w:rsidR="00AB0C4E" w:rsidRPr="00AB0C4E" w:rsidRDefault="00AB0C4E" w:rsidP="00AB0C4E">
            <w:pPr>
              <w:ind w:firstLine="709"/>
            </w:pPr>
            <w:r w:rsidRPr="00AB0C4E">
              <w:t>30 000 000</w:t>
            </w:r>
          </w:p>
        </w:tc>
        <w:tc>
          <w:tcPr>
            <w:tcW w:w="1842" w:type="dxa"/>
            <w:tcBorders>
              <w:top w:val="single" w:sz="4" w:space="0" w:color="auto"/>
              <w:left w:val="single" w:sz="4" w:space="0" w:color="auto"/>
              <w:bottom w:val="single" w:sz="4" w:space="0" w:color="auto"/>
              <w:right w:val="single" w:sz="4" w:space="0" w:color="auto"/>
            </w:tcBorders>
          </w:tcPr>
          <w:p w14:paraId="4DC6AA5B" w14:textId="77777777" w:rsidR="00AB0C4E" w:rsidRPr="00AB0C4E" w:rsidRDefault="00AB0C4E" w:rsidP="00AB0C4E">
            <w:pPr>
              <w:ind w:firstLine="709"/>
            </w:pPr>
            <w:r w:rsidRPr="00AB0C4E">
              <w:t>7 000 000</w:t>
            </w:r>
          </w:p>
        </w:tc>
        <w:tc>
          <w:tcPr>
            <w:tcW w:w="2127" w:type="dxa"/>
            <w:tcBorders>
              <w:top w:val="single" w:sz="4" w:space="0" w:color="auto"/>
              <w:left w:val="single" w:sz="4" w:space="0" w:color="auto"/>
              <w:bottom w:val="single" w:sz="4" w:space="0" w:color="auto"/>
              <w:right w:val="single" w:sz="4" w:space="0" w:color="auto"/>
            </w:tcBorders>
          </w:tcPr>
          <w:p w14:paraId="59824FAE" w14:textId="77777777" w:rsidR="00AB0C4E" w:rsidRPr="00AB0C4E" w:rsidRDefault="00AB0C4E" w:rsidP="00AB0C4E">
            <w:pPr>
              <w:ind w:firstLine="709"/>
            </w:pPr>
            <w:r w:rsidRPr="00AB0C4E">
              <w:t>23 000 000</w:t>
            </w:r>
          </w:p>
        </w:tc>
        <w:tc>
          <w:tcPr>
            <w:tcW w:w="2126" w:type="dxa"/>
            <w:tcBorders>
              <w:top w:val="single" w:sz="4" w:space="0" w:color="auto"/>
              <w:left w:val="single" w:sz="4" w:space="0" w:color="auto"/>
              <w:bottom w:val="single" w:sz="4" w:space="0" w:color="auto"/>
              <w:right w:val="single" w:sz="4" w:space="0" w:color="auto"/>
            </w:tcBorders>
          </w:tcPr>
          <w:p w14:paraId="7737B241" w14:textId="77777777" w:rsidR="00AB0C4E" w:rsidRPr="00AB0C4E" w:rsidRDefault="00AB0C4E" w:rsidP="00AB0C4E">
            <w:pPr>
              <w:ind w:firstLine="709"/>
            </w:pPr>
            <w:r w:rsidRPr="00AB0C4E">
              <w:rPr>
                <w:b/>
                <w:bCs/>
              </w:rPr>
              <w:t>4 600 000</w:t>
            </w:r>
          </w:p>
        </w:tc>
        <w:tc>
          <w:tcPr>
            <w:tcW w:w="2551" w:type="dxa"/>
            <w:tcBorders>
              <w:top w:val="single" w:sz="4" w:space="0" w:color="auto"/>
              <w:left w:val="single" w:sz="4" w:space="0" w:color="auto"/>
              <w:bottom w:val="single" w:sz="4" w:space="0" w:color="auto"/>
              <w:right w:val="single" w:sz="4" w:space="0" w:color="auto"/>
            </w:tcBorders>
          </w:tcPr>
          <w:p w14:paraId="2EBE64F8" w14:textId="77777777" w:rsidR="00AB0C4E" w:rsidRPr="00AB0C4E" w:rsidRDefault="00AB0C4E" w:rsidP="00AB0C4E">
            <w:pPr>
              <w:ind w:firstLine="709"/>
            </w:pPr>
            <w:r w:rsidRPr="00AB0C4E">
              <w:rPr>
                <w:b/>
                <w:bCs/>
              </w:rPr>
              <w:t>800 000</w:t>
            </w:r>
          </w:p>
        </w:tc>
      </w:tr>
    </w:tbl>
    <w:p w14:paraId="477784FF" w14:textId="77777777" w:rsidR="00AB0C4E" w:rsidRPr="00AB0C4E" w:rsidRDefault="00AB0C4E" w:rsidP="00AB0C4E">
      <w:pPr>
        <w:ind w:firstLine="709"/>
      </w:pPr>
    </w:p>
    <w:p w14:paraId="4F360CDE" w14:textId="77777777" w:rsidR="00AB0C4E" w:rsidRPr="00AB0C4E" w:rsidRDefault="00AB0C4E" w:rsidP="00AB0C4E">
      <w:pPr>
        <w:ind w:firstLine="709"/>
      </w:pPr>
      <w:bookmarkStart w:id="174" w:name="Par1121"/>
      <w:bookmarkEnd w:id="174"/>
      <w:r w:rsidRPr="00AB0C4E">
        <w:rPr>
          <w:b/>
          <w:bCs/>
        </w:rPr>
        <w:t>Вариант 2.</w:t>
      </w:r>
    </w:p>
    <w:p w14:paraId="67987F81" w14:textId="77777777" w:rsidR="00AB0C4E" w:rsidRPr="00AB0C4E" w:rsidRDefault="00AB0C4E" w:rsidP="00AB0C4E">
      <w:pPr>
        <w:ind w:firstLine="709"/>
      </w:pPr>
      <w:r w:rsidRPr="00AB0C4E">
        <w:t>При тех же фактических данных, что в варианте 1, предположим, что организация "Альфа" в налоговом учете создает резерв на отпуска. Сумма отчислений в резерв за весь 2019 год составила 7 200 000 руб. Фактические расходы на отпуска за 2019 год - 7 000 000 руб. Неиспользованных отпусков на конец года нет. Поэтому в конце года организация должна включить в состав внереализационных доходов неиспользованный остаток резерва в сумме 200 000 руб.</w:t>
      </w:r>
    </w:p>
    <w:p w14:paraId="6060766A" w14:textId="77777777" w:rsidR="00AB0C4E" w:rsidRPr="00AB0C4E" w:rsidRDefault="00AB0C4E" w:rsidP="00AB0C4E">
      <w:pPr>
        <w:ind w:firstLine="709"/>
      </w:pPr>
      <w:r w:rsidRPr="00AB0C4E">
        <w:t>В течение 2019 года в налоговом учете формируются следующие показатели:</w:t>
      </w:r>
    </w:p>
    <w:p w14:paraId="6FABB8B1" w14:textId="77777777" w:rsidR="00AB0C4E" w:rsidRPr="00AB0C4E" w:rsidRDefault="00AB0C4E" w:rsidP="00AB0C4E">
      <w:pPr>
        <w:ind w:firstLine="709"/>
      </w:pPr>
    </w:p>
    <w:p w14:paraId="29D945A1" w14:textId="77777777" w:rsidR="00AB0C4E" w:rsidRPr="00AB0C4E" w:rsidRDefault="00AB0C4E" w:rsidP="00AB0C4E">
      <w:pPr>
        <w:ind w:firstLine="709"/>
      </w:pPr>
      <w:r w:rsidRPr="00AB0C4E">
        <w:t>руб.</w:t>
      </w:r>
    </w:p>
    <w:p w14:paraId="0F50F78D" w14:textId="77777777" w:rsidR="00AB0C4E" w:rsidRPr="00AB0C4E" w:rsidRDefault="00AB0C4E" w:rsidP="00AB0C4E">
      <w:pPr>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7"/>
        <w:gridCol w:w="2217"/>
        <w:gridCol w:w="1418"/>
        <w:gridCol w:w="1417"/>
        <w:gridCol w:w="1985"/>
        <w:gridCol w:w="2126"/>
        <w:gridCol w:w="2552"/>
      </w:tblGrid>
      <w:tr w:rsidR="00AB0C4E" w:rsidRPr="00AB0C4E" w14:paraId="6DFBA97E" w14:textId="77777777" w:rsidTr="00B05A33">
        <w:tc>
          <w:tcPr>
            <w:tcW w:w="1247" w:type="dxa"/>
            <w:tcBorders>
              <w:top w:val="single" w:sz="4" w:space="0" w:color="auto"/>
              <w:left w:val="single" w:sz="4" w:space="0" w:color="auto"/>
              <w:bottom w:val="single" w:sz="4" w:space="0" w:color="auto"/>
              <w:right w:val="single" w:sz="4" w:space="0" w:color="auto"/>
            </w:tcBorders>
            <w:vAlign w:val="center"/>
          </w:tcPr>
          <w:p w14:paraId="30358955" w14:textId="77777777" w:rsidR="00AB0C4E" w:rsidRPr="00AB0C4E" w:rsidRDefault="00AB0C4E" w:rsidP="00AB0C4E">
            <w:r w:rsidRPr="00AB0C4E">
              <w:t>Отчетный (налоговый) период</w:t>
            </w:r>
          </w:p>
        </w:tc>
        <w:tc>
          <w:tcPr>
            <w:tcW w:w="2217" w:type="dxa"/>
            <w:tcBorders>
              <w:top w:val="single" w:sz="4" w:space="0" w:color="auto"/>
              <w:left w:val="single" w:sz="4" w:space="0" w:color="auto"/>
              <w:bottom w:val="single" w:sz="4" w:space="0" w:color="auto"/>
              <w:right w:val="single" w:sz="4" w:space="0" w:color="auto"/>
            </w:tcBorders>
            <w:vAlign w:val="center"/>
          </w:tcPr>
          <w:p w14:paraId="10E242B2" w14:textId="77777777" w:rsidR="00AB0C4E" w:rsidRPr="00AB0C4E" w:rsidRDefault="00AB0C4E" w:rsidP="00AB0C4E">
            <w:r w:rsidRPr="00AB0C4E">
              <w:t>Налоговая база без учета отчислений в резерв (нарастающим итогом с начала года)</w:t>
            </w:r>
          </w:p>
        </w:tc>
        <w:tc>
          <w:tcPr>
            <w:tcW w:w="1418" w:type="dxa"/>
            <w:tcBorders>
              <w:top w:val="single" w:sz="4" w:space="0" w:color="auto"/>
              <w:left w:val="single" w:sz="4" w:space="0" w:color="auto"/>
              <w:bottom w:val="single" w:sz="4" w:space="0" w:color="auto"/>
              <w:right w:val="single" w:sz="4" w:space="0" w:color="auto"/>
            </w:tcBorders>
            <w:vAlign w:val="center"/>
          </w:tcPr>
          <w:p w14:paraId="53255EB6" w14:textId="77777777" w:rsidR="00AB0C4E" w:rsidRPr="00AB0C4E" w:rsidRDefault="00AB0C4E" w:rsidP="00AB0C4E">
            <w:r w:rsidRPr="00AB0C4E">
              <w:t>Отчисления в резерв (нарастающим итогом с начала года)</w:t>
            </w:r>
          </w:p>
        </w:tc>
        <w:tc>
          <w:tcPr>
            <w:tcW w:w="1417" w:type="dxa"/>
            <w:tcBorders>
              <w:top w:val="single" w:sz="4" w:space="0" w:color="auto"/>
              <w:left w:val="single" w:sz="4" w:space="0" w:color="auto"/>
              <w:bottom w:val="single" w:sz="4" w:space="0" w:color="auto"/>
              <w:right w:val="single" w:sz="4" w:space="0" w:color="auto"/>
            </w:tcBorders>
            <w:vAlign w:val="center"/>
          </w:tcPr>
          <w:p w14:paraId="5BAF40DC" w14:textId="77777777" w:rsidR="00AB0C4E" w:rsidRPr="00AB0C4E" w:rsidRDefault="00AB0C4E" w:rsidP="00AB0C4E">
            <w:r w:rsidRPr="00AB0C4E">
              <w:t>Корректировка резерва в конце года (доход)</w:t>
            </w:r>
          </w:p>
        </w:tc>
        <w:tc>
          <w:tcPr>
            <w:tcW w:w="1985" w:type="dxa"/>
            <w:tcBorders>
              <w:top w:val="single" w:sz="4" w:space="0" w:color="auto"/>
              <w:left w:val="single" w:sz="4" w:space="0" w:color="auto"/>
              <w:bottom w:val="single" w:sz="4" w:space="0" w:color="auto"/>
              <w:right w:val="single" w:sz="4" w:space="0" w:color="auto"/>
            </w:tcBorders>
            <w:vAlign w:val="center"/>
          </w:tcPr>
          <w:p w14:paraId="6D582278" w14:textId="77777777" w:rsidR="00AB0C4E" w:rsidRPr="00AB0C4E" w:rsidRDefault="00AB0C4E" w:rsidP="00AB0C4E">
            <w:pPr>
              <w:ind w:firstLine="709"/>
            </w:pPr>
            <w:r w:rsidRPr="00AB0C4E">
              <w:t>Итоговая налоговая база (нарастающим итогом с начала года) (гр. 2 - гр. 3 + гр. 4)</w:t>
            </w:r>
          </w:p>
        </w:tc>
        <w:tc>
          <w:tcPr>
            <w:tcW w:w="2126" w:type="dxa"/>
            <w:tcBorders>
              <w:top w:val="single" w:sz="4" w:space="0" w:color="auto"/>
              <w:left w:val="single" w:sz="4" w:space="0" w:color="auto"/>
              <w:bottom w:val="single" w:sz="4" w:space="0" w:color="auto"/>
              <w:right w:val="single" w:sz="4" w:space="0" w:color="auto"/>
            </w:tcBorders>
            <w:vAlign w:val="center"/>
          </w:tcPr>
          <w:p w14:paraId="692F3AAB" w14:textId="77777777" w:rsidR="00AB0C4E" w:rsidRPr="00AB0C4E" w:rsidRDefault="00AB0C4E" w:rsidP="00AB0C4E">
            <w:r w:rsidRPr="00AB0C4E">
              <w:t>Сумма авансового платежа по налогу (налога на прибыль) по итогам отчетного (налогового) периода</w:t>
            </w:r>
          </w:p>
        </w:tc>
        <w:tc>
          <w:tcPr>
            <w:tcW w:w="2552" w:type="dxa"/>
            <w:tcBorders>
              <w:top w:val="single" w:sz="4" w:space="0" w:color="auto"/>
              <w:left w:val="single" w:sz="4" w:space="0" w:color="auto"/>
              <w:bottom w:val="single" w:sz="4" w:space="0" w:color="auto"/>
              <w:right w:val="single" w:sz="4" w:space="0" w:color="auto"/>
            </w:tcBorders>
            <w:vAlign w:val="center"/>
          </w:tcPr>
          <w:p w14:paraId="53EAB3AC" w14:textId="77777777" w:rsidR="00AB0C4E" w:rsidRPr="00AB0C4E" w:rsidRDefault="00AB0C4E" w:rsidP="00AB0C4E">
            <w:r w:rsidRPr="00AB0C4E">
              <w:t>Сумма, подлежащая уплате в бюджет по окончании отчетного (налогового) периода (с учетом ранее уплаченных платежей)</w:t>
            </w:r>
          </w:p>
        </w:tc>
      </w:tr>
      <w:tr w:rsidR="00AB0C4E" w:rsidRPr="00AB0C4E" w14:paraId="723495A7" w14:textId="77777777" w:rsidTr="00B05A33">
        <w:tc>
          <w:tcPr>
            <w:tcW w:w="1247" w:type="dxa"/>
            <w:tcBorders>
              <w:top w:val="single" w:sz="4" w:space="0" w:color="auto"/>
              <w:left w:val="single" w:sz="4" w:space="0" w:color="auto"/>
              <w:bottom w:val="single" w:sz="4" w:space="0" w:color="auto"/>
              <w:right w:val="single" w:sz="4" w:space="0" w:color="auto"/>
            </w:tcBorders>
          </w:tcPr>
          <w:p w14:paraId="6AA24912" w14:textId="77777777" w:rsidR="00AB0C4E" w:rsidRPr="00AB0C4E" w:rsidRDefault="00AB0C4E" w:rsidP="00AB0C4E">
            <w:pPr>
              <w:ind w:firstLine="709"/>
            </w:pPr>
            <w:r w:rsidRPr="00AB0C4E">
              <w:t>1</w:t>
            </w:r>
          </w:p>
        </w:tc>
        <w:tc>
          <w:tcPr>
            <w:tcW w:w="2217" w:type="dxa"/>
            <w:tcBorders>
              <w:top w:val="single" w:sz="4" w:space="0" w:color="auto"/>
              <w:left w:val="single" w:sz="4" w:space="0" w:color="auto"/>
              <w:bottom w:val="single" w:sz="4" w:space="0" w:color="auto"/>
              <w:right w:val="single" w:sz="4" w:space="0" w:color="auto"/>
            </w:tcBorders>
          </w:tcPr>
          <w:p w14:paraId="6EDA32F2" w14:textId="77777777" w:rsidR="00AB0C4E" w:rsidRPr="00AB0C4E" w:rsidRDefault="00AB0C4E" w:rsidP="00AB0C4E">
            <w:pPr>
              <w:ind w:firstLine="709"/>
            </w:pPr>
            <w:r w:rsidRPr="00AB0C4E">
              <w:t>2</w:t>
            </w:r>
          </w:p>
        </w:tc>
        <w:tc>
          <w:tcPr>
            <w:tcW w:w="1418" w:type="dxa"/>
            <w:tcBorders>
              <w:top w:val="single" w:sz="4" w:space="0" w:color="auto"/>
              <w:left w:val="single" w:sz="4" w:space="0" w:color="auto"/>
              <w:bottom w:val="single" w:sz="4" w:space="0" w:color="auto"/>
              <w:right w:val="single" w:sz="4" w:space="0" w:color="auto"/>
            </w:tcBorders>
          </w:tcPr>
          <w:p w14:paraId="43E14DF9" w14:textId="77777777" w:rsidR="00AB0C4E" w:rsidRPr="00AB0C4E" w:rsidRDefault="00AB0C4E" w:rsidP="00AB0C4E">
            <w:pPr>
              <w:ind w:firstLine="709"/>
            </w:pPr>
            <w:r w:rsidRPr="00AB0C4E">
              <w:t>3</w:t>
            </w:r>
          </w:p>
        </w:tc>
        <w:tc>
          <w:tcPr>
            <w:tcW w:w="1417" w:type="dxa"/>
            <w:tcBorders>
              <w:top w:val="single" w:sz="4" w:space="0" w:color="auto"/>
              <w:left w:val="single" w:sz="4" w:space="0" w:color="auto"/>
              <w:bottom w:val="single" w:sz="4" w:space="0" w:color="auto"/>
              <w:right w:val="single" w:sz="4" w:space="0" w:color="auto"/>
            </w:tcBorders>
          </w:tcPr>
          <w:p w14:paraId="35791E34" w14:textId="77777777" w:rsidR="00AB0C4E" w:rsidRPr="00AB0C4E" w:rsidRDefault="00AB0C4E" w:rsidP="00AB0C4E">
            <w:pPr>
              <w:ind w:firstLine="709"/>
            </w:pPr>
            <w:r w:rsidRPr="00AB0C4E">
              <w:t>4</w:t>
            </w:r>
          </w:p>
        </w:tc>
        <w:tc>
          <w:tcPr>
            <w:tcW w:w="1985" w:type="dxa"/>
            <w:tcBorders>
              <w:top w:val="single" w:sz="4" w:space="0" w:color="auto"/>
              <w:left w:val="single" w:sz="4" w:space="0" w:color="auto"/>
              <w:bottom w:val="single" w:sz="4" w:space="0" w:color="auto"/>
              <w:right w:val="single" w:sz="4" w:space="0" w:color="auto"/>
            </w:tcBorders>
          </w:tcPr>
          <w:p w14:paraId="02887514" w14:textId="77777777" w:rsidR="00AB0C4E" w:rsidRPr="00AB0C4E" w:rsidRDefault="00AB0C4E" w:rsidP="00AB0C4E">
            <w:pPr>
              <w:ind w:firstLine="709"/>
            </w:pPr>
            <w:r w:rsidRPr="00AB0C4E">
              <w:t>5</w:t>
            </w:r>
          </w:p>
        </w:tc>
        <w:tc>
          <w:tcPr>
            <w:tcW w:w="2126" w:type="dxa"/>
            <w:tcBorders>
              <w:top w:val="single" w:sz="4" w:space="0" w:color="auto"/>
              <w:left w:val="single" w:sz="4" w:space="0" w:color="auto"/>
              <w:bottom w:val="single" w:sz="4" w:space="0" w:color="auto"/>
              <w:right w:val="single" w:sz="4" w:space="0" w:color="auto"/>
            </w:tcBorders>
          </w:tcPr>
          <w:p w14:paraId="48003EFB" w14:textId="77777777" w:rsidR="00AB0C4E" w:rsidRPr="00AB0C4E" w:rsidRDefault="00AB0C4E" w:rsidP="00AB0C4E">
            <w:pPr>
              <w:ind w:firstLine="709"/>
            </w:pPr>
            <w:r w:rsidRPr="00AB0C4E">
              <w:t>6</w:t>
            </w:r>
          </w:p>
        </w:tc>
        <w:tc>
          <w:tcPr>
            <w:tcW w:w="2552" w:type="dxa"/>
            <w:tcBorders>
              <w:top w:val="single" w:sz="4" w:space="0" w:color="auto"/>
              <w:left w:val="single" w:sz="4" w:space="0" w:color="auto"/>
              <w:bottom w:val="single" w:sz="4" w:space="0" w:color="auto"/>
              <w:right w:val="single" w:sz="4" w:space="0" w:color="auto"/>
            </w:tcBorders>
          </w:tcPr>
          <w:p w14:paraId="4C7CFE4C" w14:textId="77777777" w:rsidR="00AB0C4E" w:rsidRPr="00AB0C4E" w:rsidRDefault="00AB0C4E" w:rsidP="00AB0C4E">
            <w:pPr>
              <w:ind w:firstLine="709"/>
            </w:pPr>
            <w:r w:rsidRPr="00AB0C4E">
              <w:t>7</w:t>
            </w:r>
          </w:p>
        </w:tc>
      </w:tr>
      <w:tr w:rsidR="00AB0C4E" w:rsidRPr="00AB0C4E" w14:paraId="4E8A68B8" w14:textId="77777777" w:rsidTr="00B05A33">
        <w:tc>
          <w:tcPr>
            <w:tcW w:w="1247" w:type="dxa"/>
            <w:tcBorders>
              <w:top w:val="single" w:sz="4" w:space="0" w:color="auto"/>
              <w:left w:val="single" w:sz="4" w:space="0" w:color="auto"/>
              <w:bottom w:val="single" w:sz="4" w:space="0" w:color="auto"/>
              <w:right w:val="single" w:sz="4" w:space="0" w:color="auto"/>
            </w:tcBorders>
          </w:tcPr>
          <w:p w14:paraId="665E2505" w14:textId="77777777" w:rsidR="00AB0C4E" w:rsidRPr="00AB0C4E" w:rsidRDefault="00AB0C4E" w:rsidP="00AB0C4E">
            <w:r w:rsidRPr="00AB0C4E">
              <w:t>I квартал</w:t>
            </w:r>
          </w:p>
        </w:tc>
        <w:tc>
          <w:tcPr>
            <w:tcW w:w="2217" w:type="dxa"/>
            <w:tcBorders>
              <w:top w:val="single" w:sz="4" w:space="0" w:color="auto"/>
              <w:left w:val="single" w:sz="4" w:space="0" w:color="auto"/>
              <w:bottom w:val="single" w:sz="4" w:space="0" w:color="auto"/>
              <w:right w:val="single" w:sz="4" w:space="0" w:color="auto"/>
            </w:tcBorders>
          </w:tcPr>
          <w:p w14:paraId="44BF2CAC" w14:textId="77777777" w:rsidR="00AB0C4E" w:rsidRPr="00AB0C4E" w:rsidRDefault="00AB0C4E" w:rsidP="00AB0C4E">
            <w:pPr>
              <w:ind w:firstLine="709"/>
            </w:pPr>
            <w:r w:rsidRPr="00AB0C4E">
              <w:t>10 000 000</w:t>
            </w:r>
          </w:p>
        </w:tc>
        <w:tc>
          <w:tcPr>
            <w:tcW w:w="1418" w:type="dxa"/>
            <w:tcBorders>
              <w:top w:val="single" w:sz="4" w:space="0" w:color="auto"/>
              <w:left w:val="single" w:sz="4" w:space="0" w:color="auto"/>
              <w:bottom w:val="single" w:sz="4" w:space="0" w:color="auto"/>
              <w:right w:val="single" w:sz="4" w:space="0" w:color="auto"/>
            </w:tcBorders>
          </w:tcPr>
          <w:p w14:paraId="7521A5FC" w14:textId="77777777" w:rsidR="00AB0C4E" w:rsidRPr="00AB0C4E" w:rsidRDefault="00AB0C4E" w:rsidP="00AB0C4E">
            <w:r w:rsidRPr="00AB0C4E">
              <w:t>1 800 000</w:t>
            </w:r>
          </w:p>
        </w:tc>
        <w:tc>
          <w:tcPr>
            <w:tcW w:w="1417" w:type="dxa"/>
            <w:tcBorders>
              <w:top w:val="single" w:sz="4" w:space="0" w:color="auto"/>
              <w:left w:val="single" w:sz="4" w:space="0" w:color="auto"/>
              <w:bottom w:val="single" w:sz="4" w:space="0" w:color="auto"/>
              <w:right w:val="single" w:sz="4" w:space="0" w:color="auto"/>
            </w:tcBorders>
          </w:tcPr>
          <w:p w14:paraId="26E9BD25" w14:textId="77777777" w:rsidR="00AB0C4E" w:rsidRPr="00AB0C4E" w:rsidRDefault="00AB0C4E" w:rsidP="00AB0C4E">
            <w:pPr>
              <w:ind w:firstLine="709"/>
            </w:pPr>
          </w:p>
        </w:tc>
        <w:tc>
          <w:tcPr>
            <w:tcW w:w="1985" w:type="dxa"/>
            <w:tcBorders>
              <w:top w:val="single" w:sz="4" w:space="0" w:color="auto"/>
              <w:left w:val="single" w:sz="4" w:space="0" w:color="auto"/>
              <w:bottom w:val="single" w:sz="4" w:space="0" w:color="auto"/>
              <w:right w:val="single" w:sz="4" w:space="0" w:color="auto"/>
            </w:tcBorders>
          </w:tcPr>
          <w:p w14:paraId="7009ED02" w14:textId="77777777" w:rsidR="00AB0C4E" w:rsidRPr="00AB0C4E" w:rsidRDefault="00AB0C4E" w:rsidP="00AB0C4E">
            <w:pPr>
              <w:ind w:firstLine="709"/>
            </w:pPr>
            <w:r w:rsidRPr="00AB0C4E">
              <w:t>8 200 000</w:t>
            </w:r>
          </w:p>
        </w:tc>
        <w:tc>
          <w:tcPr>
            <w:tcW w:w="2126" w:type="dxa"/>
            <w:tcBorders>
              <w:top w:val="single" w:sz="4" w:space="0" w:color="auto"/>
              <w:left w:val="single" w:sz="4" w:space="0" w:color="auto"/>
              <w:bottom w:val="single" w:sz="4" w:space="0" w:color="auto"/>
              <w:right w:val="single" w:sz="4" w:space="0" w:color="auto"/>
            </w:tcBorders>
          </w:tcPr>
          <w:p w14:paraId="47D66B40" w14:textId="77777777" w:rsidR="00AB0C4E" w:rsidRPr="00AB0C4E" w:rsidRDefault="00AB0C4E" w:rsidP="00AB0C4E">
            <w:pPr>
              <w:ind w:firstLine="709"/>
            </w:pPr>
            <w:r w:rsidRPr="00AB0C4E">
              <w:t>1 640 000</w:t>
            </w:r>
          </w:p>
        </w:tc>
        <w:tc>
          <w:tcPr>
            <w:tcW w:w="2552" w:type="dxa"/>
            <w:tcBorders>
              <w:top w:val="single" w:sz="4" w:space="0" w:color="auto"/>
              <w:left w:val="single" w:sz="4" w:space="0" w:color="auto"/>
              <w:bottom w:val="single" w:sz="4" w:space="0" w:color="auto"/>
              <w:right w:val="single" w:sz="4" w:space="0" w:color="auto"/>
            </w:tcBorders>
          </w:tcPr>
          <w:p w14:paraId="07DD441B" w14:textId="77777777" w:rsidR="00AB0C4E" w:rsidRPr="00AB0C4E" w:rsidRDefault="00AB0C4E" w:rsidP="00AB0C4E">
            <w:pPr>
              <w:ind w:firstLine="709"/>
            </w:pPr>
            <w:r w:rsidRPr="00AB0C4E">
              <w:rPr>
                <w:b/>
                <w:bCs/>
              </w:rPr>
              <w:t>1 640 000</w:t>
            </w:r>
          </w:p>
        </w:tc>
      </w:tr>
      <w:tr w:rsidR="00AB0C4E" w:rsidRPr="00AB0C4E" w14:paraId="2B3A2336" w14:textId="77777777" w:rsidTr="00B05A33">
        <w:tc>
          <w:tcPr>
            <w:tcW w:w="1247" w:type="dxa"/>
            <w:tcBorders>
              <w:top w:val="single" w:sz="4" w:space="0" w:color="auto"/>
              <w:left w:val="single" w:sz="4" w:space="0" w:color="auto"/>
              <w:bottom w:val="single" w:sz="4" w:space="0" w:color="auto"/>
              <w:right w:val="single" w:sz="4" w:space="0" w:color="auto"/>
            </w:tcBorders>
          </w:tcPr>
          <w:p w14:paraId="2EE03B6D" w14:textId="77777777" w:rsidR="00AB0C4E" w:rsidRPr="00AB0C4E" w:rsidRDefault="00AB0C4E" w:rsidP="00AB0C4E">
            <w:r w:rsidRPr="00AB0C4E">
              <w:t>Полугодие</w:t>
            </w:r>
          </w:p>
        </w:tc>
        <w:tc>
          <w:tcPr>
            <w:tcW w:w="2217" w:type="dxa"/>
            <w:tcBorders>
              <w:top w:val="single" w:sz="4" w:space="0" w:color="auto"/>
              <w:left w:val="single" w:sz="4" w:space="0" w:color="auto"/>
              <w:bottom w:val="single" w:sz="4" w:space="0" w:color="auto"/>
              <w:right w:val="single" w:sz="4" w:space="0" w:color="auto"/>
            </w:tcBorders>
          </w:tcPr>
          <w:p w14:paraId="6B54A39B" w14:textId="77777777" w:rsidR="00AB0C4E" w:rsidRPr="00AB0C4E" w:rsidRDefault="00AB0C4E" w:rsidP="00AB0C4E">
            <w:pPr>
              <w:ind w:firstLine="709"/>
            </w:pPr>
            <w:r w:rsidRPr="00AB0C4E">
              <w:t>18 000 000</w:t>
            </w:r>
          </w:p>
        </w:tc>
        <w:tc>
          <w:tcPr>
            <w:tcW w:w="1418" w:type="dxa"/>
            <w:tcBorders>
              <w:top w:val="single" w:sz="4" w:space="0" w:color="auto"/>
              <w:left w:val="single" w:sz="4" w:space="0" w:color="auto"/>
              <w:bottom w:val="single" w:sz="4" w:space="0" w:color="auto"/>
              <w:right w:val="single" w:sz="4" w:space="0" w:color="auto"/>
            </w:tcBorders>
          </w:tcPr>
          <w:p w14:paraId="29155770" w14:textId="77777777" w:rsidR="00AB0C4E" w:rsidRPr="00AB0C4E" w:rsidRDefault="00AB0C4E" w:rsidP="00AB0C4E">
            <w:r w:rsidRPr="00AB0C4E">
              <w:t>3 600 000</w:t>
            </w:r>
          </w:p>
        </w:tc>
        <w:tc>
          <w:tcPr>
            <w:tcW w:w="1417" w:type="dxa"/>
            <w:tcBorders>
              <w:top w:val="single" w:sz="4" w:space="0" w:color="auto"/>
              <w:left w:val="single" w:sz="4" w:space="0" w:color="auto"/>
              <w:bottom w:val="single" w:sz="4" w:space="0" w:color="auto"/>
              <w:right w:val="single" w:sz="4" w:space="0" w:color="auto"/>
            </w:tcBorders>
          </w:tcPr>
          <w:p w14:paraId="32C82D58" w14:textId="77777777" w:rsidR="00AB0C4E" w:rsidRPr="00AB0C4E" w:rsidRDefault="00AB0C4E" w:rsidP="00AB0C4E">
            <w:pPr>
              <w:ind w:firstLine="709"/>
            </w:pPr>
          </w:p>
        </w:tc>
        <w:tc>
          <w:tcPr>
            <w:tcW w:w="1985" w:type="dxa"/>
            <w:tcBorders>
              <w:top w:val="single" w:sz="4" w:space="0" w:color="auto"/>
              <w:left w:val="single" w:sz="4" w:space="0" w:color="auto"/>
              <w:bottom w:val="single" w:sz="4" w:space="0" w:color="auto"/>
              <w:right w:val="single" w:sz="4" w:space="0" w:color="auto"/>
            </w:tcBorders>
          </w:tcPr>
          <w:p w14:paraId="448051A6" w14:textId="77777777" w:rsidR="00AB0C4E" w:rsidRPr="00AB0C4E" w:rsidRDefault="00AB0C4E" w:rsidP="00AB0C4E">
            <w:pPr>
              <w:ind w:firstLine="709"/>
            </w:pPr>
            <w:r w:rsidRPr="00AB0C4E">
              <w:t>14 400 000</w:t>
            </w:r>
          </w:p>
        </w:tc>
        <w:tc>
          <w:tcPr>
            <w:tcW w:w="2126" w:type="dxa"/>
            <w:tcBorders>
              <w:top w:val="single" w:sz="4" w:space="0" w:color="auto"/>
              <w:left w:val="single" w:sz="4" w:space="0" w:color="auto"/>
              <w:bottom w:val="single" w:sz="4" w:space="0" w:color="auto"/>
              <w:right w:val="single" w:sz="4" w:space="0" w:color="auto"/>
            </w:tcBorders>
          </w:tcPr>
          <w:p w14:paraId="09C92E7E" w14:textId="77777777" w:rsidR="00AB0C4E" w:rsidRPr="00AB0C4E" w:rsidRDefault="00AB0C4E" w:rsidP="00AB0C4E">
            <w:pPr>
              <w:ind w:firstLine="709"/>
            </w:pPr>
            <w:r w:rsidRPr="00AB0C4E">
              <w:t>2 880 000</w:t>
            </w:r>
          </w:p>
        </w:tc>
        <w:tc>
          <w:tcPr>
            <w:tcW w:w="2552" w:type="dxa"/>
            <w:tcBorders>
              <w:top w:val="single" w:sz="4" w:space="0" w:color="auto"/>
              <w:left w:val="single" w:sz="4" w:space="0" w:color="auto"/>
              <w:bottom w:val="single" w:sz="4" w:space="0" w:color="auto"/>
              <w:right w:val="single" w:sz="4" w:space="0" w:color="auto"/>
            </w:tcBorders>
          </w:tcPr>
          <w:p w14:paraId="06093B71" w14:textId="77777777" w:rsidR="00AB0C4E" w:rsidRPr="00AB0C4E" w:rsidRDefault="00AB0C4E" w:rsidP="00AB0C4E">
            <w:pPr>
              <w:ind w:firstLine="709"/>
            </w:pPr>
            <w:r w:rsidRPr="00AB0C4E">
              <w:rPr>
                <w:b/>
                <w:bCs/>
              </w:rPr>
              <w:t>1 240 000</w:t>
            </w:r>
          </w:p>
        </w:tc>
      </w:tr>
      <w:tr w:rsidR="00AB0C4E" w:rsidRPr="00AB0C4E" w14:paraId="4D0A99BC" w14:textId="77777777" w:rsidTr="00B05A33">
        <w:tc>
          <w:tcPr>
            <w:tcW w:w="1247" w:type="dxa"/>
            <w:tcBorders>
              <w:top w:val="single" w:sz="4" w:space="0" w:color="auto"/>
              <w:left w:val="single" w:sz="4" w:space="0" w:color="auto"/>
              <w:bottom w:val="single" w:sz="4" w:space="0" w:color="auto"/>
              <w:right w:val="single" w:sz="4" w:space="0" w:color="auto"/>
            </w:tcBorders>
          </w:tcPr>
          <w:p w14:paraId="70659B31" w14:textId="77777777" w:rsidR="00AB0C4E" w:rsidRPr="00AB0C4E" w:rsidRDefault="00AB0C4E" w:rsidP="00AB0C4E">
            <w:r w:rsidRPr="00AB0C4E">
              <w:t>9 месяцев</w:t>
            </w:r>
          </w:p>
        </w:tc>
        <w:tc>
          <w:tcPr>
            <w:tcW w:w="2217" w:type="dxa"/>
            <w:tcBorders>
              <w:top w:val="single" w:sz="4" w:space="0" w:color="auto"/>
              <w:left w:val="single" w:sz="4" w:space="0" w:color="auto"/>
              <w:bottom w:val="single" w:sz="4" w:space="0" w:color="auto"/>
              <w:right w:val="single" w:sz="4" w:space="0" w:color="auto"/>
            </w:tcBorders>
          </w:tcPr>
          <w:p w14:paraId="04FF9912" w14:textId="77777777" w:rsidR="00AB0C4E" w:rsidRPr="00AB0C4E" w:rsidRDefault="00AB0C4E" w:rsidP="00AB0C4E">
            <w:pPr>
              <w:ind w:firstLine="709"/>
            </w:pPr>
            <w:r w:rsidRPr="00AB0C4E">
              <w:t>25 000 000</w:t>
            </w:r>
          </w:p>
        </w:tc>
        <w:tc>
          <w:tcPr>
            <w:tcW w:w="1418" w:type="dxa"/>
            <w:tcBorders>
              <w:top w:val="single" w:sz="4" w:space="0" w:color="auto"/>
              <w:left w:val="single" w:sz="4" w:space="0" w:color="auto"/>
              <w:bottom w:val="single" w:sz="4" w:space="0" w:color="auto"/>
              <w:right w:val="single" w:sz="4" w:space="0" w:color="auto"/>
            </w:tcBorders>
          </w:tcPr>
          <w:p w14:paraId="5C9FFB2A" w14:textId="77777777" w:rsidR="00AB0C4E" w:rsidRPr="00AB0C4E" w:rsidRDefault="00AB0C4E" w:rsidP="00AB0C4E">
            <w:r w:rsidRPr="00AB0C4E">
              <w:t>5 400 000</w:t>
            </w:r>
          </w:p>
        </w:tc>
        <w:tc>
          <w:tcPr>
            <w:tcW w:w="1417" w:type="dxa"/>
            <w:tcBorders>
              <w:top w:val="single" w:sz="4" w:space="0" w:color="auto"/>
              <w:left w:val="single" w:sz="4" w:space="0" w:color="auto"/>
              <w:bottom w:val="single" w:sz="4" w:space="0" w:color="auto"/>
              <w:right w:val="single" w:sz="4" w:space="0" w:color="auto"/>
            </w:tcBorders>
          </w:tcPr>
          <w:p w14:paraId="007359DF" w14:textId="77777777" w:rsidR="00AB0C4E" w:rsidRPr="00AB0C4E" w:rsidRDefault="00AB0C4E" w:rsidP="00AB0C4E">
            <w:pPr>
              <w:ind w:firstLine="709"/>
            </w:pPr>
          </w:p>
        </w:tc>
        <w:tc>
          <w:tcPr>
            <w:tcW w:w="1985" w:type="dxa"/>
            <w:tcBorders>
              <w:top w:val="single" w:sz="4" w:space="0" w:color="auto"/>
              <w:left w:val="single" w:sz="4" w:space="0" w:color="auto"/>
              <w:bottom w:val="single" w:sz="4" w:space="0" w:color="auto"/>
              <w:right w:val="single" w:sz="4" w:space="0" w:color="auto"/>
            </w:tcBorders>
          </w:tcPr>
          <w:p w14:paraId="644B6ACB" w14:textId="77777777" w:rsidR="00AB0C4E" w:rsidRPr="00AB0C4E" w:rsidRDefault="00AB0C4E" w:rsidP="00AB0C4E">
            <w:pPr>
              <w:ind w:firstLine="709"/>
            </w:pPr>
            <w:r w:rsidRPr="00AB0C4E">
              <w:t>19 600 000</w:t>
            </w:r>
          </w:p>
        </w:tc>
        <w:tc>
          <w:tcPr>
            <w:tcW w:w="2126" w:type="dxa"/>
            <w:tcBorders>
              <w:top w:val="single" w:sz="4" w:space="0" w:color="auto"/>
              <w:left w:val="single" w:sz="4" w:space="0" w:color="auto"/>
              <w:bottom w:val="single" w:sz="4" w:space="0" w:color="auto"/>
              <w:right w:val="single" w:sz="4" w:space="0" w:color="auto"/>
            </w:tcBorders>
          </w:tcPr>
          <w:p w14:paraId="3C4CE316" w14:textId="77777777" w:rsidR="00AB0C4E" w:rsidRPr="00AB0C4E" w:rsidRDefault="00AB0C4E" w:rsidP="00AB0C4E">
            <w:pPr>
              <w:ind w:firstLine="709"/>
            </w:pPr>
            <w:r w:rsidRPr="00AB0C4E">
              <w:t>3 920 000</w:t>
            </w:r>
          </w:p>
        </w:tc>
        <w:tc>
          <w:tcPr>
            <w:tcW w:w="2552" w:type="dxa"/>
            <w:tcBorders>
              <w:top w:val="single" w:sz="4" w:space="0" w:color="auto"/>
              <w:left w:val="single" w:sz="4" w:space="0" w:color="auto"/>
              <w:bottom w:val="single" w:sz="4" w:space="0" w:color="auto"/>
              <w:right w:val="single" w:sz="4" w:space="0" w:color="auto"/>
            </w:tcBorders>
          </w:tcPr>
          <w:p w14:paraId="6CB0932A" w14:textId="77777777" w:rsidR="00AB0C4E" w:rsidRPr="00AB0C4E" w:rsidRDefault="00AB0C4E" w:rsidP="00AB0C4E">
            <w:pPr>
              <w:ind w:firstLine="709"/>
            </w:pPr>
            <w:r w:rsidRPr="00AB0C4E">
              <w:rPr>
                <w:b/>
                <w:bCs/>
              </w:rPr>
              <w:t>1 040 000</w:t>
            </w:r>
          </w:p>
        </w:tc>
      </w:tr>
      <w:tr w:rsidR="00AB0C4E" w:rsidRPr="00AB0C4E" w14:paraId="2746B312" w14:textId="77777777" w:rsidTr="00B05A33">
        <w:tc>
          <w:tcPr>
            <w:tcW w:w="1247" w:type="dxa"/>
            <w:tcBorders>
              <w:top w:val="single" w:sz="4" w:space="0" w:color="auto"/>
              <w:left w:val="single" w:sz="4" w:space="0" w:color="auto"/>
              <w:bottom w:val="single" w:sz="4" w:space="0" w:color="auto"/>
              <w:right w:val="single" w:sz="4" w:space="0" w:color="auto"/>
            </w:tcBorders>
          </w:tcPr>
          <w:p w14:paraId="2AB8954B" w14:textId="77777777" w:rsidR="00AB0C4E" w:rsidRPr="00AB0C4E" w:rsidRDefault="00AB0C4E" w:rsidP="00AB0C4E">
            <w:r w:rsidRPr="00AB0C4E">
              <w:t>Год</w:t>
            </w:r>
          </w:p>
        </w:tc>
        <w:tc>
          <w:tcPr>
            <w:tcW w:w="2217" w:type="dxa"/>
            <w:tcBorders>
              <w:top w:val="single" w:sz="4" w:space="0" w:color="auto"/>
              <w:left w:val="single" w:sz="4" w:space="0" w:color="auto"/>
              <w:bottom w:val="single" w:sz="4" w:space="0" w:color="auto"/>
              <w:right w:val="single" w:sz="4" w:space="0" w:color="auto"/>
            </w:tcBorders>
          </w:tcPr>
          <w:p w14:paraId="0644297A" w14:textId="77777777" w:rsidR="00AB0C4E" w:rsidRPr="00AB0C4E" w:rsidRDefault="00AB0C4E" w:rsidP="00AB0C4E">
            <w:pPr>
              <w:ind w:firstLine="709"/>
            </w:pPr>
            <w:r w:rsidRPr="00AB0C4E">
              <w:t>30 000 000</w:t>
            </w:r>
          </w:p>
        </w:tc>
        <w:tc>
          <w:tcPr>
            <w:tcW w:w="1418" w:type="dxa"/>
            <w:tcBorders>
              <w:top w:val="single" w:sz="4" w:space="0" w:color="auto"/>
              <w:left w:val="single" w:sz="4" w:space="0" w:color="auto"/>
              <w:bottom w:val="single" w:sz="4" w:space="0" w:color="auto"/>
              <w:right w:val="single" w:sz="4" w:space="0" w:color="auto"/>
            </w:tcBorders>
          </w:tcPr>
          <w:p w14:paraId="7FF7EEE1" w14:textId="77777777" w:rsidR="00AB0C4E" w:rsidRPr="00AB0C4E" w:rsidRDefault="00AB0C4E" w:rsidP="00AB0C4E">
            <w:r w:rsidRPr="00AB0C4E">
              <w:t>7 200 000</w:t>
            </w:r>
          </w:p>
        </w:tc>
        <w:tc>
          <w:tcPr>
            <w:tcW w:w="1417" w:type="dxa"/>
            <w:tcBorders>
              <w:top w:val="single" w:sz="4" w:space="0" w:color="auto"/>
              <w:left w:val="single" w:sz="4" w:space="0" w:color="auto"/>
              <w:bottom w:val="single" w:sz="4" w:space="0" w:color="auto"/>
              <w:right w:val="single" w:sz="4" w:space="0" w:color="auto"/>
            </w:tcBorders>
          </w:tcPr>
          <w:p w14:paraId="65942B77" w14:textId="77777777" w:rsidR="00AB0C4E" w:rsidRPr="00AB0C4E" w:rsidRDefault="00AB0C4E" w:rsidP="00AB0C4E">
            <w:r w:rsidRPr="00AB0C4E">
              <w:t>+200 000</w:t>
            </w:r>
          </w:p>
        </w:tc>
        <w:tc>
          <w:tcPr>
            <w:tcW w:w="1985" w:type="dxa"/>
            <w:tcBorders>
              <w:top w:val="single" w:sz="4" w:space="0" w:color="auto"/>
              <w:left w:val="single" w:sz="4" w:space="0" w:color="auto"/>
              <w:bottom w:val="single" w:sz="4" w:space="0" w:color="auto"/>
              <w:right w:val="single" w:sz="4" w:space="0" w:color="auto"/>
            </w:tcBorders>
          </w:tcPr>
          <w:p w14:paraId="00546CA5" w14:textId="77777777" w:rsidR="00AB0C4E" w:rsidRPr="00AB0C4E" w:rsidRDefault="00AB0C4E" w:rsidP="00AB0C4E">
            <w:pPr>
              <w:ind w:firstLine="709"/>
            </w:pPr>
            <w:r w:rsidRPr="00AB0C4E">
              <w:t>23 000 000</w:t>
            </w:r>
          </w:p>
        </w:tc>
        <w:tc>
          <w:tcPr>
            <w:tcW w:w="2126" w:type="dxa"/>
            <w:tcBorders>
              <w:top w:val="single" w:sz="4" w:space="0" w:color="auto"/>
              <w:left w:val="single" w:sz="4" w:space="0" w:color="auto"/>
              <w:bottom w:val="single" w:sz="4" w:space="0" w:color="auto"/>
              <w:right w:val="single" w:sz="4" w:space="0" w:color="auto"/>
            </w:tcBorders>
          </w:tcPr>
          <w:p w14:paraId="41D8A572" w14:textId="77777777" w:rsidR="00AB0C4E" w:rsidRPr="00AB0C4E" w:rsidRDefault="00AB0C4E" w:rsidP="00AB0C4E">
            <w:pPr>
              <w:ind w:firstLine="709"/>
            </w:pPr>
            <w:r w:rsidRPr="00AB0C4E">
              <w:rPr>
                <w:b/>
                <w:bCs/>
              </w:rPr>
              <w:t>4 600 000</w:t>
            </w:r>
          </w:p>
        </w:tc>
        <w:tc>
          <w:tcPr>
            <w:tcW w:w="2552" w:type="dxa"/>
            <w:tcBorders>
              <w:top w:val="single" w:sz="4" w:space="0" w:color="auto"/>
              <w:left w:val="single" w:sz="4" w:space="0" w:color="auto"/>
              <w:bottom w:val="single" w:sz="4" w:space="0" w:color="auto"/>
              <w:right w:val="single" w:sz="4" w:space="0" w:color="auto"/>
            </w:tcBorders>
          </w:tcPr>
          <w:p w14:paraId="2F4FE666" w14:textId="77777777" w:rsidR="00AB0C4E" w:rsidRPr="00AB0C4E" w:rsidRDefault="00AB0C4E" w:rsidP="00AB0C4E">
            <w:pPr>
              <w:ind w:firstLine="709"/>
            </w:pPr>
            <w:r w:rsidRPr="00AB0C4E">
              <w:rPr>
                <w:b/>
                <w:bCs/>
              </w:rPr>
              <w:t>680 000</w:t>
            </w:r>
          </w:p>
        </w:tc>
      </w:tr>
    </w:tbl>
    <w:p w14:paraId="5E506F1C" w14:textId="77777777" w:rsidR="00AB0C4E" w:rsidRPr="00AB0C4E" w:rsidRDefault="00AB0C4E" w:rsidP="00AB0C4E">
      <w:pPr>
        <w:ind w:firstLine="709"/>
      </w:pPr>
    </w:p>
    <w:p w14:paraId="4EC38081" w14:textId="77777777" w:rsidR="00AB0C4E" w:rsidRPr="00AB0C4E" w:rsidRDefault="00AB0C4E" w:rsidP="00AB0C4E">
      <w:pPr>
        <w:ind w:firstLine="709"/>
      </w:pPr>
      <w:r w:rsidRPr="00AB0C4E">
        <w:lastRenderedPageBreak/>
        <w:t>Пример 2.12 наглядно показывает, что создание резерва (при отсутствии на конец года неиспользованных отпусков) вообще не влияет на итоговую сумму налога на прибыль, в обоих вариантах налог на прибыль за 2019 год - 4 600 000 руб. При этом авансовые платежи в течение года уплачиваются по-разному. Создание резерва (вариант 2) привело к уменьшению авансовых платежей за I квартал и полугодие. В этом и есть назначение данного резерва.</w:t>
      </w:r>
    </w:p>
    <w:p w14:paraId="3D25ADF4" w14:textId="77777777" w:rsidR="00AB0C4E" w:rsidRPr="00AB0C4E" w:rsidRDefault="00AB0C4E" w:rsidP="00AB0C4E">
      <w:pPr>
        <w:ind w:firstLine="709"/>
      </w:pPr>
      <w:r w:rsidRPr="00AB0C4E">
        <w:t>Таким образом, создание резерва на отпуска в налоговом учете имеет смысл только в том случае, если ставится задача максимально уменьшить налоговую базу первых отчетных периодов (в начале года) и, соответственно, уменьшить размер авансовых платежей, уплачиваемых по итогам этих отчетных периодов. При этом создание резерва дает значимый результат в том случае, если основная доля фактических расходов на отпуска приходится на вторую половину года.</w:t>
      </w:r>
    </w:p>
    <w:p w14:paraId="698F425A" w14:textId="77777777" w:rsidR="00AB0C4E" w:rsidRPr="00AB0C4E" w:rsidRDefault="00AB0C4E" w:rsidP="00AB0C4E">
      <w:pPr>
        <w:ind w:firstLine="709"/>
        <w:jc w:val="center"/>
        <w:rPr>
          <w:b/>
        </w:rPr>
      </w:pPr>
      <w:bookmarkStart w:id="175" w:name="Par1171"/>
      <w:bookmarkEnd w:id="175"/>
      <w:r w:rsidRPr="00AB0C4E">
        <w:rPr>
          <w:b/>
        </w:rPr>
        <w:t>Резерв на выплату</w:t>
      </w:r>
    </w:p>
    <w:p w14:paraId="37F1794C" w14:textId="77777777" w:rsidR="00AB0C4E" w:rsidRPr="00AB0C4E" w:rsidRDefault="00AB0C4E" w:rsidP="00AB0C4E">
      <w:pPr>
        <w:ind w:firstLine="709"/>
        <w:jc w:val="center"/>
        <w:rPr>
          <w:b/>
        </w:rPr>
      </w:pPr>
      <w:r w:rsidRPr="00AB0C4E">
        <w:rPr>
          <w:b/>
        </w:rPr>
        <w:t>ежегодного вознаграждения по итогам года</w:t>
      </w:r>
    </w:p>
    <w:p w14:paraId="45C72317" w14:textId="77777777" w:rsidR="00AB0C4E" w:rsidRPr="00AB0C4E" w:rsidRDefault="00AB0C4E" w:rsidP="00AB0C4E">
      <w:pPr>
        <w:ind w:firstLine="709"/>
      </w:pPr>
    </w:p>
    <w:p w14:paraId="0399F1F7" w14:textId="77777777" w:rsidR="00AB0C4E" w:rsidRPr="00AB0C4E" w:rsidRDefault="00AB0C4E" w:rsidP="00AB0C4E">
      <w:pPr>
        <w:ind w:firstLine="709"/>
      </w:pPr>
      <w:r w:rsidRPr="00AB0C4E">
        <w:t>В главе 25 НК РФ заложена возможность создания резерва предстоящих расходов на выплату ежегодных вознаграждений по итогам работы за год. Этот резерв создается с целью равномерного учета для целей налогообложения расходов на выплату таких вознаграждений.</w:t>
      </w:r>
    </w:p>
    <w:p w14:paraId="43E44495" w14:textId="77777777" w:rsidR="00AB0C4E" w:rsidRPr="00AB0C4E" w:rsidRDefault="00AB0C4E" w:rsidP="00AB0C4E">
      <w:pPr>
        <w:ind w:firstLine="709"/>
      </w:pPr>
    </w:p>
    <w:p w14:paraId="2727D648" w14:textId="77777777" w:rsidR="00AB0C4E" w:rsidRPr="00AB0C4E" w:rsidRDefault="00AB0C4E" w:rsidP="00AB0C4E">
      <w:pPr>
        <w:ind w:firstLine="709"/>
      </w:pPr>
      <w:r w:rsidRPr="00AB0C4E">
        <w:t>Примечание. Решение о создании резерва принимается организацией самостоятельно и закрепляется в приказе об учетной политике для целей налогообложения.</w:t>
      </w:r>
    </w:p>
    <w:p w14:paraId="3E544CF1" w14:textId="77777777" w:rsidR="00AB0C4E" w:rsidRPr="00AB0C4E" w:rsidRDefault="00AB0C4E" w:rsidP="00AB0C4E">
      <w:pPr>
        <w:ind w:firstLine="709"/>
      </w:pPr>
    </w:p>
    <w:p w14:paraId="431889A6" w14:textId="77777777" w:rsidR="00AB0C4E" w:rsidRPr="00AB0C4E" w:rsidRDefault="00AB0C4E" w:rsidP="00AB0C4E">
      <w:pPr>
        <w:ind w:firstLine="709"/>
      </w:pPr>
      <w:r w:rsidRPr="00AB0C4E">
        <w:t>Порядок формирования резерва на выплату ежегодных вознаграждений аналогичен порядку формирования резерва на оплату отпусков, рассмотренному выше (п. 6 ст. 324.1 НК РФ).</w:t>
      </w:r>
    </w:p>
    <w:p w14:paraId="1F6585D1" w14:textId="77777777" w:rsidR="00AB0C4E" w:rsidRPr="00AB0C4E" w:rsidRDefault="00AB0C4E" w:rsidP="00AB0C4E">
      <w:pPr>
        <w:ind w:firstLine="709"/>
      </w:pPr>
      <w:r w:rsidRPr="00AB0C4E">
        <w:t>Резерв на выплату вознаграждений по итогам работы за год, как и резерв на отпуска, может иметь остаток, переходящий на следующий год.</w:t>
      </w:r>
    </w:p>
    <w:p w14:paraId="14CB549B" w14:textId="77777777" w:rsidR="00AB0C4E" w:rsidRPr="00AB0C4E" w:rsidRDefault="00AB0C4E" w:rsidP="00AB0C4E">
      <w:pPr>
        <w:ind w:firstLine="709"/>
      </w:pPr>
      <w:r w:rsidRPr="00AB0C4E">
        <w:t>При этом порядок расчета величины этого остатка в ст. 324.1 НК РФ не определен.</w:t>
      </w:r>
    </w:p>
    <w:p w14:paraId="57798231" w14:textId="77777777" w:rsidR="00AB0C4E" w:rsidRPr="00AB0C4E" w:rsidRDefault="00AB0C4E" w:rsidP="00AB0C4E">
      <w:pPr>
        <w:ind w:firstLine="709"/>
      </w:pPr>
      <w:r w:rsidRPr="00AB0C4E">
        <w:t xml:space="preserve">В этой связи в письме Минфина России от 05.04.2013 N 03-03-06/2/11148 разъясняется, что </w:t>
      </w:r>
      <w:r w:rsidRPr="00AB0C4E">
        <w:rPr>
          <w:b/>
          <w:bCs/>
        </w:rPr>
        <w:t>организация в учетной политике должна определить способ резервирования и порядок расчета предельной суммы отчислений в резерв, а также обоснованный критерий, по которому на последнюю дату налогового периода организация будет уточнять размер остатка резерва, переходящего на следующий налоговый период</w:t>
      </w:r>
      <w:r w:rsidRPr="00AB0C4E">
        <w:t xml:space="preserve"> (например, процент от прибыли или сумма на одного работника и т.д.).</w:t>
      </w:r>
    </w:p>
    <w:p w14:paraId="6B84815E" w14:textId="77777777" w:rsidR="00AB0C4E" w:rsidRPr="00AB0C4E" w:rsidRDefault="00AB0C4E" w:rsidP="00AB0C4E">
      <w:pPr>
        <w:ind w:firstLine="709"/>
      </w:pPr>
      <w:r w:rsidRPr="00AB0C4E">
        <w:t>Таким образом, в случае если организация в следующем году продолжает создавать резерв на предстоящую выплату вознаграждения по итогам работы за год, остаток неиспользованной суммы резерва на конец отчетного года может не включаться в состав внереализационных доходов и будет учитываться при формировании резерва на выплату вознаграждений по итогам работы за следующий год.</w:t>
      </w:r>
    </w:p>
    <w:p w14:paraId="5563DEBF" w14:textId="77777777" w:rsidR="00AB0C4E" w:rsidRPr="00AB0C4E" w:rsidRDefault="00AB0C4E" w:rsidP="00AB0C4E">
      <w:pPr>
        <w:ind w:firstLine="709"/>
        <w:jc w:val="center"/>
        <w:rPr>
          <w:b/>
        </w:rPr>
      </w:pPr>
      <w:r w:rsidRPr="00AB0C4E">
        <w:rPr>
          <w:b/>
        </w:rPr>
        <w:t>Порядок уплаты авансовых платежей</w:t>
      </w:r>
    </w:p>
    <w:p w14:paraId="736518EE" w14:textId="77777777" w:rsidR="00AB0C4E" w:rsidRPr="00AB0C4E" w:rsidRDefault="00AB0C4E" w:rsidP="00AB0C4E">
      <w:pPr>
        <w:ind w:firstLine="709"/>
      </w:pPr>
    </w:p>
    <w:p w14:paraId="087A509C" w14:textId="77777777" w:rsidR="00AB0C4E" w:rsidRPr="00AB0C4E" w:rsidRDefault="00AB0C4E" w:rsidP="00AB0C4E">
      <w:pPr>
        <w:ind w:firstLine="709"/>
      </w:pPr>
      <w:r w:rsidRPr="00AB0C4E">
        <w:t>Пунктом 2 ст. 286 НК РФ установлен порядок исчисления авансовых платежей по налогу на прибыль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ст. 286 НК РФ.</w:t>
      </w:r>
    </w:p>
    <w:p w14:paraId="577324BF" w14:textId="77777777" w:rsidR="00AB0C4E" w:rsidRPr="00AB0C4E" w:rsidRDefault="00AB0C4E" w:rsidP="00AB0C4E">
      <w:pPr>
        <w:ind w:firstLine="709"/>
      </w:pPr>
      <w:r w:rsidRPr="00AB0C4E">
        <w:t>Статья 286 НК РФ предусматривает два способа уплаты ежемесячных авансовых платежей:</w:t>
      </w:r>
    </w:p>
    <w:p w14:paraId="77559670" w14:textId="77777777" w:rsidR="00AB0C4E" w:rsidRPr="00AB0C4E" w:rsidRDefault="00AB0C4E" w:rsidP="00AB0C4E">
      <w:pPr>
        <w:ind w:firstLine="709"/>
      </w:pPr>
      <w:r w:rsidRPr="00AB0C4E">
        <w:t>1) так называемый стандартный - когда ежемесячные авансовые платежи текущего квартала определяются исходя из суммы авансовых платежей предыдущих кварталов;</w:t>
      </w:r>
    </w:p>
    <w:p w14:paraId="29794BD6" w14:textId="77777777" w:rsidR="00AB0C4E" w:rsidRPr="00AB0C4E" w:rsidRDefault="00AB0C4E" w:rsidP="00AB0C4E">
      <w:pPr>
        <w:ind w:firstLine="709"/>
      </w:pPr>
      <w:r w:rsidRPr="00AB0C4E">
        <w:t>2) исходя из фактически полученной прибыли.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14:paraId="2D5F220A" w14:textId="77777777" w:rsidR="00AB0C4E" w:rsidRPr="00AB0C4E" w:rsidRDefault="00AB0C4E" w:rsidP="00AB0C4E">
      <w:pPr>
        <w:ind w:firstLine="709"/>
      </w:pPr>
    </w:p>
    <w:p w14:paraId="35A9B68B" w14:textId="77777777" w:rsidR="00AB0C4E" w:rsidRPr="00AB0C4E" w:rsidRDefault="00AB0C4E" w:rsidP="00AB0C4E">
      <w:pPr>
        <w:ind w:firstLine="709"/>
      </w:pPr>
      <w:r w:rsidRPr="00AB0C4E">
        <w:t>Внимание! Организация самостоятельно выбирает способ уплаты ежемесячных авансовых платежей и фиксирует его в учетной политике для целей налогообложения.</w:t>
      </w:r>
    </w:p>
    <w:p w14:paraId="4ACCD554" w14:textId="77777777" w:rsidR="00AB0C4E" w:rsidRPr="00AB0C4E" w:rsidRDefault="00AB0C4E" w:rsidP="00AB0C4E">
      <w:pPr>
        <w:ind w:firstLine="709"/>
      </w:pPr>
    </w:p>
    <w:p w14:paraId="2F20C165" w14:textId="77777777" w:rsidR="00AB0C4E" w:rsidRPr="00AB0C4E" w:rsidRDefault="00AB0C4E" w:rsidP="00AB0C4E">
      <w:pPr>
        <w:ind w:firstLine="709"/>
      </w:pPr>
      <w:r w:rsidRPr="00AB0C4E">
        <w:t>Выбранный способ уплаты авансовых платежей применяется организацией в течение всего года. В середине года его менять нельзя.</w:t>
      </w:r>
    </w:p>
    <w:p w14:paraId="16A81D48" w14:textId="77777777" w:rsidR="00AB0C4E" w:rsidRPr="00AB0C4E" w:rsidRDefault="00AB0C4E" w:rsidP="00AB0C4E">
      <w:pPr>
        <w:ind w:firstLine="709"/>
      </w:pPr>
      <w:r w:rsidRPr="00AB0C4E">
        <w:t>Перейти с одного способа уплаты авансовых платежей на другой можно только с начала следующего года. При этом никто не запрещает организации менять способ уплаты авансовых платежей хоть каждый год.</w:t>
      </w:r>
    </w:p>
    <w:p w14:paraId="4A78019D" w14:textId="77777777" w:rsidR="00AB0C4E" w:rsidRPr="00AB0C4E" w:rsidRDefault="00AB0C4E" w:rsidP="00AB0C4E">
      <w:pPr>
        <w:ind w:firstLine="709"/>
      </w:pPr>
    </w:p>
    <w:p w14:paraId="78E2AF2F" w14:textId="77777777" w:rsidR="00AB0C4E" w:rsidRPr="00AB0C4E" w:rsidRDefault="00AB0C4E" w:rsidP="00AB0C4E">
      <w:pPr>
        <w:ind w:firstLine="709"/>
      </w:pPr>
      <w:r w:rsidRPr="00AB0C4E">
        <w:t>Примечание. Если вы решили изменить способ уплаты ежемесячных авансовых платежей, учтите: пункт 2 ст. 286 НК РФ обязывает налогоплательщика, решившего перейти с одного способа уплаты ежемесячных авансовых платежей на другой, уведомить об этом налоговый орган не позднее 31 декабря года, предшествующего налоговому периоду, в котором происходит переход на новый способ.</w:t>
      </w:r>
    </w:p>
    <w:p w14:paraId="2B67A565" w14:textId="77777777" w:rsidR="00AB0C4E" w:rsidRPr="00AB0C4E" w:rsidRDefault="00AB0C4E" w:rsidP="00AB0C4E">
      <w:pPr>
        <w:ind w:firstLine="709"/>
        <w:jc w:val="center"/>
        <w:rPr>
          <w:b/>
        </w:rPr>
      </w:pPr>
      <w:bookmarkStart w:id="176" w:name="Par1196"/>
      <w:bookmarkEnd w:id="176"/>
      <w:r w:rsidRPr="00AB0C4E">
        <w:rPr>
          <w:b/>
        </w:rPr>
        <w:t>Инвестиционный налоговый вычет</w:t>
      </w:r>
    </w:p>
    <w:p w14:paraId="4240EF54" w14:textId="77777777" w:rsidR="00AB0C4E" w:rsidRPr="00AB0C4E" w:rsidRDefault="00AB0C4E" w:rsidP="00AB0C4E">
      <w:pPr>
        <w:ind w:firstLine="709"/>
        <w:jc w:val="center"/>
        <w:rPr>
          <w:b/>
        </w:rPr>
      </w:pPr>
    </w:p>
    <w:p w14:paraId="502A48F9" w14:textId="77777777" w:rsidR="00AB0C4E" w:rsidRPr="00AB0C4E" w:rsidRDefault="00AB0C4E" w:rsidP="00AB0C4E">
      <w:pPr>
        <w:ind w:firstLine="709"/>
      </w:pPr>
      <w:r w:rsidRPr="00AB0C4E">
        <w:t>С 2018 года в главе 25 НК РФ появилась новая статья 286.1, которая регулирует порядок использования инвестиционного налогового вычета.</w:t>
      </w:r>
    </w:p>
    <w:p w14:paraId="013E6209" w14:textId="77777777" w:rsidR="00AB0C4E" w:rsidRPr="00AB0C4E" w:rsidRDefault="00AB0C4E" w:rsidP="00AB0C4E">
      <w:pPr>
        <w:ind w:firstLine="709"/>
      </w:pPr>
      <w:r w:rsidRPr="00AB0C4E">
        <w:t>Суть инвестиционного налогового вычета заключается в том, что налогоплательщику предоставляется право уменьшить сумму налога на прибыль, подлежащую уплате в бюджет, на сумму фактически произведенных капитальных вложений в основные средства (имеются в виду расходы на приобретение основных средств, входящих в 3 - 7-ю амортизационные группы, а также на их реконструкцию, модернизацию, достройку, дооборудование).</w:t>
      </w:r>
    </w:p>
    <w:p w14:paraId="5143A41F" w14:textId="77777777" w:rsidR="00AB0C4E" w:rsidRPr="00AB0C4E" w:rsidRDefault="00AB0C4E" w:rsidP="00AB0C4E">
      <w:pPr>
        <w:ind w:firstLine="709"/>
      </w:pPr>
      <w:r w:rsidRPr="00AB0C4E">
        <w:lastRenderedPageBreak/>
        <w:t>При этом 90% произведенных расходов могут уменьшать сумму налога, подлежащего зачислению в региональный бюджет, а оставшиеся 10% - сумму налога, подлежащего зачислению в федеральный бюджет.</w:t>
      </w:r>
    </w:p>
    <w:p w14:paraId="2AFC2396" w14:textId="77777777" w:rsidR="00AB0C4E" w:rsidRPr="00AB0C4E" w:rsidRDefault="00AB0C4E" w:rsidP="00AB0C4E">
      <w:pPr>
        <w:ind w:firstLine="709"/>
      </w:pPr>
      <w:r w:rsidRPr="00AB0C4E">
        <w:t>Схематично порядок применения инвестиционного вычета выглядит так.</w:t>
      </w:r>
    </w:p>
    <w:p w14:paraId="25EE0D22" w14:textId="77777777" w:rsidR="00AB0C4E" w:rsidRPr="00AB0C4E" w:rsidRDefault="00AB0C4E" w:rsidP="00AB0C4E">
      <w:pPr>
        <w:ind w:firstLine="709"/>
      </w:pPr>
      <w:r w:rsidRPr="00AB0C4E">
        <w:t>Если организация решила применять инвестиционный вычет, все капитальные вложения в основные средства, подпадающие под инвестиционный вычет, должны учитываться ею отдельно (обособленно). Указанные расходы не влияют на налоговую базу по налогу на прибыль, которая определяется без учета этих расходов.</w:t>
      </w:r>
    </w:p>
    <w:p w14:paraId="387A8A73" w14:textId="77777777" w:rsidR="00AB0C4E" w:rsidRPr="00AB0C4E" w:rsidRDefault="00AB0C4E" w:rsidP="00AB0C4E">
      <w:pPr>
        <w:ind w:firstLine="709"/>
      </w:pPr>
      <w:r w:rsidRPr="00AB0C4E">
        <w:t>То есть если организация приобретает новые основные средства, подпадающие под вычет, то налоговая первоначальная стоимость этих объектов признается равной нулю и, соответственно, налоговая амортизация по ним не начисляется. Если организация вкладывает средства в реконструкцию (модернизацию) основных средств, подпадающих под вычет, то указанные затраты не увеличивают налоговую первоначальную стоимость объектов (соответственно, налоговая амортизация после реконструкции (модернизации) продолжает начисляться в прежних суммах).</w:t>
      </w:r>
    </w:p>
    <w:p w14:paraId="501E20FD" w14:textId="77777777" w:rsidR="00AB0C4E" w:rsidRPr="00AB0C4E" w:rsidRDefault="00AB0C4E" w:rsidP="00AB0C4E">
      <w:pPr>
        <w:ind w:firstLine="709"/>
      </w:pPr>
      <w:r w:rsidRPr="00AB0C4E">
        <w:t>В итоге налоговая база по налогу на прибыль исчисляется без учета суммы капитальных вложений, подпадающих под вычет.</w:t>
      </w:r>
    </w:p>
    <w:p w14:paraId="2EE46121" w14:textId="77777777" w:rsidR="00AB0C4E" w:rsidRPr="00AB0C4E" w:rsidRDefault="00AB0C4E" w:rsidP="00AB0C4E">
      <w:pPr>
        <w:ind w:firstLine="709"/>
      </w:pPr>
      <w:r w:rsidRPr="00AB0C4E">
        <w:t>Далее, исходя из этой налоговой базы и установленных ставок налога на прибыль определяется сумма налога на прибыль. После этого указанная сумма налога на прибыль уменьшается на сумму произведенных капитальных вложений, при этом 90% суммы капвложений вычитаются из региональной части налога на прибыль, а оставшиеся 10% - из федеральной. При этом инвестиционным налоговым вычетом называется та часть, которая вычитается из региональной части налога на прибыль.</w:t>
      </w:r>
    </w:p>
    <w:p w14:paraId="0A6EF2F4" w14:textId="77777777" w:rsidR="00AB0C4E" w:rsidRPr="00AB0C4E" w:rsidRDefault="00AB0C4E" w:rsidP="00AB0C4E">
      <w:pPr>
        <w:ind w:firstLine="709"/>
      </w:pPr>
      <w:r w:rsidRPr="00AB0C4E">
        <w:t>Таким образом, в бюджет уплачивается лишь сумма превышения налога на прибыль над суммой капвложений. Если же сумма капвложений окажется больше исчисленной суммы налога на прибыль, то разница (сумма превышения) переносится на следующий год и может уменьшать сумму налога на прибыль, исчисленную в следующем году.</w:t>
      </w:r>
    </w:p>
    <w:p w14:paraId="5D6B2473" w14:textId="77777777" w:rsidR="00AB0C4E" w:rsidRPr="00AB0C4E" w:rsidRDefault="00AB0C4E" w:rsidP="00AB0C4E">
      <w:pPr>
        <w:ind w:firstLine="709"/>
      </w:pPr>
    </w:p>
    <w:p w14:paraId="72623740" w14:textId="77777777" w:rsidR="00AB0C4E" w:rsidRPr="00AB0C4E" w:rsidRDefault="00AB0C4E" w:rsidP="00AB0C4E">
      <w:pPr>
        <w:ind w:firstLine="709"/>
      </w:pPr>
      <w:r w:rsidRPr="00AB0C4E">
        <w:t>Примечание. Конкретные правила применения инвестиционного налогового вычета устанавливаются законами субъектов РФ (само право на применение вычета; категории налогоплательщиков, которые могут пользоваться вычетом; категории основных средств, в отношении которых возможен вычет; предельный размер вычета).</w:t>
      </w:r>
    </w:p>
    <w:p w14:paraId="3CEE8C89" w14:textId="77777777" w:rsidR="00AB0C4E" w:rsidRPr="00AB0C4E" w:rsidRDefault="00AB0C4E" w:rsidP="00AB0C4E">
      <w:pPr>
        <w:ind w:firstLine="709"/>
      </w:pPr>
    </w:p>
    <w:p w14:paraId="26922808" w14:textId="77777777" w:rsidR="00AB0C4E" w:rsidRPr="00AB0C4E" w:rsidRDefault="00AB0C4E" w:rsidP="00AB0C4E">
      <w:pPr>
        <w:ind w:firstLine="709"/>
      </w:pPr>
      <w:r w:rsidRPr="00AB0C4E">
        <w:t xml:space="preserve">Решение о введении инвестиционного вычета на территории субъекта РФ принимается региональными властями. Соответствующие правила должны появиться в региональном законе о налоге на прибыль. </w:t>
      </w:r>
      <w:r w:rsidRPr="00AB0C4E">
        <w:rPr>
          <w:b/>
          <w:bCs/>
        </w:rPr>
        <w:t>Пока в региональном законе отсутствуют нормы об инвестиционном налоговом вычете, применять его на территории соответствующего субъекта нельзя.</w:t>
      </w:r>
    </w:p>
    <w:p w14:paraId="50168097" w14:textId="77777777" w:rsidR="00AB0C4E" w:rsidRPr="00AB0C4E" w:rsidRDefault="00AB0C4E" w:rsidP="00AB0C4E">
      <w:pPr>
        <w:ind w:firstLine="709"/>
      </w:pPr>
      <w:r w:rsidRPr="00AB0C4E">
        <w:t>При этом регионам предоставлены достаточно широкие полномочия. Помимо собственно принятия решения о применении (неприменении) инвестиционного вычета на своей территории, они также могут принимать следующие решения:</w:t>
      </w:r>
    </w:p>
    <w:p w14:paraId="0A4FF7DA" w14:textId="77777777" w:rsidR="00AB0C4E" w:rsidRPr="00AB0C4E" w:rsidRDefault="00AB0C4E" w:rsidP="00AB0C4E">
      <w:pPr>
        <w:ind w:firstLine="709"/>
      </w:pPr>
      <w:r w:rsidRPr="00AB0C4E">
        <w:t>- об ограничении перечня основных средств, подпадающих под вычет;</w:t>
      </w:r>
    </w:p>
    <w:p w14:paraId="38E41540" w14:textId="77777777" w:rsidR="00AB0C4E" w:rsidRPr="00AB0C4E" w:rsidRDefault="00AB0C4E" w:rsidP="00AB0C4E">
      <w:pPr>
        <w:ind w:firstLine="709"/>
      </w:pPr>
      <w:r w:rsidRPr="00AB0C4E">
        <w:t>- об ограничении перечня категорий налогоплательщиков, которые вправе пользоваться вычетом;</w:t>
      </w:r>
    </w:p>
    <w:p w14:paraId="211014CA" w14:textId="77777777" w:rsidR="00AB0C4E" w:rsidRPr="00AB0C4E" w:rsidRDefault="00AB0C4E" w:rsidP="00AB0C4E">
      <w:pPr>
        <w:ind w:firstLine="709"/>
      </w:pPr>
      <w:r w:rsidRPr="00AB0C4E">
        <w:lastRenderedPageBreak/>
        <w:t>- об ограничении предельного размера инвестиционного налогового вычета;</w:t>
      </w:r>
    </w:p>
    <w:p w14:paraId="00FA4960" w14:textId="77777777" w:rsidR="00AB0C4E" w:rsidRPr="00AB0C4E" w:rsidRDefault="00AB0C4E" w:rsidP="00AB0C4E">
      <w:pPr>
        <w:ind w:firstLine="709"/>
      </w:pPr>
      <w:r w:rsidRPr="00AB0C4E">
        <w:t>- о возможности переноса неиспользованного остатка вычета на следующие налоговые периоды.</w:t>
      </w:r>
    </w:p>
    <w:p w14:paraId="1CDDA000" w14:textId="77777777" w:rsidR="00AB0C4E" w:rsidRPr="00AB0C4E" w:rsidRDefault="00AB0C4E" w:rsidP="00AB0C4E">
      <w:pPr>
        <w:ind w:firstLine="709"/>
      </w:pPr>
      <w:r w:rsidRPr="00AB0C4E">
        <w:t xml:space="preserve">Ниже мы рассмотрим </w:t>
      </w:r>
      <w:r w:rsidRPr="00AB0C4E">
        <w:rPr>
          <w:b/>
          <w:bCs/>
        </w:rPr>
        <w:t>правила применения вычета, установленные ст. 286.1 НК РФ</w:t>
      </w:r>
      <w:r w:rsidRPr="00AB0C4E">
        <w:t xml:space="preserve"> (при этом еще раз подчеркнем, что регион может их существенно ограничить).</w:t>
      </w:r>
    </w:p>
    <w:p w14:paraId="7D4FD559" w14:textId="77777777" w:rsidR="00AB0C4E" w:rsidRPr="00AB0C4E" w:rsidRDefault="00AB0C4E" w:rsidP="00AB0C4E">
      <w:pPr>
        <w:ind w:firstLine="709"/>
      </w:pPr>
      <w:r w:rsidRPr="00AB0C4E">
        <w:rPr>
          <w:b/>
          <w:bCs/>
        </w:rPr>
        <w:t>Какие капвложения подпадают под вычет?</w:t>
      </w:r>
    </w:p>
    <w:p w14:paraId="7AB8A942" w14:textId="77777777" w:rsidR="00AB0C4E" w:rsidRPr="00AB0C4E" w:rsidRDefault="00AB0C4E" w:rsidP="00AB0C4E">
      <w:pPr>
        <w:ind w:firstLine="709"/>
      </w:pPr>
      <w:r w:rsidRPr="00AB0C4E">
        <w:t>Капвложения в виде расходов на приобретение основных средств, относящихся к третьей - седьмой амортизационным группам, а также расходов на их реконструкцию (модернизацию, достройку, дооборудование) (п. 2 и 4 ст. 286.1 НК РФ).</w:t>
      </w:r>
    </w:p>
    <w:p w14:paraId="19423D31" w14:textId="77777777" w:rsidR="00AB0C4E" w:rsidRPr="00AB0C4E" w:rsidRDefault="00AB0C4E" w:rsidP="00AB0C4E">
      <w:pPr>
        <w:ind w:firstLine="709"/>
      </w:pPr>
      <w:r w:rsidRPr="00AB0C4E">
        <w:t>Капвложения подпадают под вычет в том периоде, когда соответствующий объект введен в эксплуатацию либо изменена первоначальная стоимость объекта основных средств (п. 5 ст. 286.1 НК РФ).</w:t>
      </w:r>
    </w:p>
    <w:p w14:paraId="1D325027" w14:textId="77777777" w:rsidR="00AB0C4E" w:rsidRPr="00AB0C4E" w:rsidRDefault="00AB0C4E" w:rsidP="00AB0C4E">
      <w:pPr>
        <w:ind w:firstLine="709"/>
      </w:pPr>
      <w:r w:rsidRPr="00AB0C4E">
        <w:rPr>
          <w:b/>
          <w:bCs/>
        </w:rPr>
        <w:t>В каком размере предоставляется вычет?</w:t>
      </w:r>
    </w:p>
    <w:p w14:paraId="2E39A95B" w14:textId="77777777" w:rsidR="00AB0C4E" w:rsidRPr="00AB0C4E" w:rsidRDefault="00AB0C4E" w:rsidP="00AB0C4E">
      <w:pPr>
        <w:ind w:firstLine="709"/>
      </w:pPr>
      <w:r w:rsidRPr="00AB0C4E">
        <w:t>Инвестиционный налоговый вычет текущего налогового (отчетного) периода не может превышать 90% суммы капвложений, подпадающих под вычет, текущего налогового (отчетного) периода.</w:t>
      </w:r>
    </w:p>
    <w:p w14:paraId="7522E2F2" w14:textId="77777777" w:rsidR="00AB0C4E" w:rsidRPr="00AB0C4E" w:rsidRDefault="00AB0C4E" w:rsidP="00AB0C4E">
      <w:pPr>
        <w:ind w:firstLine="709"/>
      </w:pPr>
      <w:r w:rsidRPr="00AB0C4E">
        <w:t>Еще раз подчеркнем: инвестиционным вычетом называют ту часть капвложений, которая уменьшает налог, подлежащий зачислению в бюджет региона. Соответственно, эта часть не может превышать 90% суммы капвложений, подпадающих под вычет. Оставшиеся 10% капвложений никак не называются, они просто уменьшают налог, подлежащий зачислению в федеральный бюджет.</w:t>
      </w:r>
    </w:p>
    <w:p w14:paraId="5669446A" w14:textId="77777777" w:rsidR="00AB0C4E" w:rsidRPr="00AB0C4E" w:rsidRDefault="00AB0C4E" w:rsidP="00AB0C4E">
      <w:pPr>
        <w:ind w:firstLine="709"/>
      </w:pPr>
      <w:r w:rsidRPr="00AB0C4E">
        <w:t>При этом вводится понятие "предельная величина инвестиционного налогового вычета".</w:t>
      </w:r>
    </w:p>
    <w:p w14:paraId="1F7282EE" w14:textId="77777777" w:rsidR="00AB0C4E" w:rsidRPr="00AB0C4E" w:rsidRDefault="00AB0C4E" w:rsidP="00AB0C4E">
      <w:pPr>
        <w:ind w:firstLine="709"/>
      </w:pPr>
      <w:r w:rsidRPr="00AB0C4E">
        <w:t>В соответствии с п. 2 ст. 286.1 НК РФ 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ст. 286.1 НК РФ,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ст. 286.1 НК РФ, при условии применения ставки налога в размере, составляющем 5%, если иной размер ставки не определен решением субъекта Российской Федерации.</w:t>
      </w:r>
    </w:p>
    <w:p w14:paraId="0715B7EF" w14:textId="77777777" w:rsidR="00AB0C4E" w:rsidRPr="00AB0C4E" w:rsidRDefault="00AB0C4E" w:rsidP="00AB0C4E">
      <w:pPr>
        <w:ind w:firstLine="709"/>
      </w:pPr>
      <w:r w:rsidRPr="00AB0C4E">
        <w:t>Переведем на русский язык. Предельная величина вычета считается так. Берете налоговую базу, определенную без учета капитальных вложений, подпадающих под вычет, и считаете сумму налога в региональный бюджет с применением действующей региональной ставки. Потом от той же налоговой базы считаете расчетную сумму налога с применением ставки 5%. Вычитаете из первой суммы вторую и получаете максимальную сумму вычета.</w:t>
      </w:r>
    </w:p>
    <w:p w14:paraId="673E0CA3" w14:textId="77777777" w:rsidR="00AB0C4E" w:rsidRPr="00AB0C4E" w:rsidRDefault="00AB0C4E" w:rsidP="00AB0C4E">
      <w:pPr>
        <w:ind w:firstLine="709"/>
      </w:pPr>
      <w:r w:rsidRPr="00AB0C4E">
        <w:t xml:space="preserve">Таким образом, </w:t>
      </w:r>
      <w:r w:rsidRPr="00AB0C4E">
        <w:rPr>
          <w:b/>
          <w:bCs/>
        </w:rPr>
        <w:t>ограничивается сумма вычета, на которую можно уменьшить региональную часть налога на прибыль. При этом федеральная часть налога может уменьшаться без ограничений, вплоть до нуля</w:t>
      </w:r>
      <w:r w:rsidRPr="00AB0C4E">
        <w:t xml:space="preserve"> (п. 3 ст. 286.1 НК РФ).</w:t>
      </w:r>
    </w:p>
    <w:p w14:paraId="5277A7A0" w14:textId="77777777" w:rsidR="00AB0C4E" w:rsidRPr="00AB0C4E" w:rsidRDefault="00AB0C4E" w:rsidP="00AB0C4E">
      <w:pPr>
        <w:ind w:firstLine="709"/>
      </w:pPr>
    </w:p>
    <w:p w14:paraId="536679DE" w14:textId="77777777" w:rsidR="00AB0C4E" w:rsidRPr="00AB0C4E" w:rsidRDefault="00AB0C4E" w:rsidP="00AB0C4E">
      <w:pPr>
        <w:ind w:firstLine="709"/>
      </w:pPr>
      <w:bookmarkStart w:id="177" w:name="Par1228"/>
      <w:bookmarkEnd w:id="177"/>
      <w:r w:rsidRPr="00AB0C4E">
        <w:t>Пример 2.13. Предположим, что сумма капвложений, подпадающих по вычет, - 5 000 000 руб., налоговая база (без учета суммы капвложений, подпадающих под вычет) - 10 000 000 руб., региональная ставка налога на прибыль - 17%.</w:t>
      </w:r>
    </w:p>
    <w:p w14:paraId="1D5E2433" w14:textId="77777777" w:rsidR="00AB0C4E" w:rsidRPr="00AB0C4E" w:rsidRDefault="00AB0C4E" w:rsidP="00AB0C4E">
      <w:pPr>
        <w:ind w:firstLine="709"/>
      </w:pPr>
      <w:r w:rsidRPr="00AB0C4E">
        <w:lastRenderedPageBreak/>
        <w:t>Сумма налога, подлежащая зачислению в региональный бюджет, исчисленная по действующей региональной ставке, составит 1 700 000 руб.</w:t>
      </w:r>
    </w:p>
    <w:p w14:paraId="3F9F773E" w14:textId="77777777" w:rsidR="00AB0C4E" w:rsidRPr="00AB0C4E" w:rsidRDefault="00AB0C4E" w:rsidP="00AB0C4E">
      <w:pPr>
        <w:ind w:firstLine="709"/>
      </w:pPr>
      <w:r w:rsidRPr="00AB0C4E">
        <w:t>Расчетная сумма налога, исчисленная по ставке 5%, - 500 000 руб.</w:t>
      </w:r>
    </w:p>
    <w:p w14:paraId="63AE60A2" w14:textId="77777777" w:rsidR="00AB0C4E" w:rsidRPr="00AB0C4E" w:rsidRDefault="00AB0C4E" w:rsidP="00AB0C4E">
      <w:pPr>
        <w:ind w:firstLine="709"/>
      </w:pPr>
      <w:r w:rsidRPr="00AB0C4E">
        <w:t>При таких цифрах предельная сумма вычета - 1 200 000 руб. (1 700 000 руб. - 500 000 руб.).</w:t>
      </w:r>
    </w:p>
    <w:p w14:paraId="33BE2242" w14:textId="77777777" w:rsidR="00AB0C4E" w:rsidRPr="00AB0C4E" w:rsidRDefault="00AB0C4E" w:rsidP="00AB0C4E">
      <w:pPr>
        <w:ind w:firstLine="709"/>
      </w:pPr>
      <w:r w:rsidRPr="00AB0C4E">
        <w:t>В итоге получаем следующую картину.</w:t>
      </w:r>
    </w:p>
    <w:p w14:paraId="20351E09" w14:textId="77777777" w:rsidR="00AB0C4E" w:rsidRPr="00AB0C4E" w:rsidRDefault="00AB0C4E" w:rsidP="00AB0C4E">
      <w:pPr>
        <w:ind w:firstLine="709"/>
      </w:pPr>
      <w:r w:rsidRPr="00AB0C4E">
        <w:t>Федеральная часть налога может быть уменьшена на сумму 500 000 руб. (5 000 000 руб. x 0,1). Инвестиционный налоговый вычет составляет 4 500 000 руб. (5 000 000 руб. x 0,9), при этом предельная величина вычета текущего периода - 1 200 000 руб.</w:t>
      </w:r>
    </w:p>
    <w:p w14:paraId="30CE13DD" w14:textId="77777777" w:rsidR="00AB0C4E" w:rsidRPr="00AB0C4E" w:rsidRDefault="00AB0C4E" w:rsidP="00AB0C4E">
      <w:pPr>
        <w:ind w:firstLine="709"/>
      </w:pPr>
      <w:r w:rsidRPr="00AB0C4E">
        <w:t>Налог на прибыль в федеральный бюджет, исчисленный по ставке 3%, составляет 300 000 руб. Эту сумму организация может уменьшить до нуля, при этом останется неучтенный остаток капвложений - 200 000 руб. (500 000 руб. - 300 000 руб.).</w:t>
      </w:r>
    </w:p>
    <w:p w14:paraId="6CDCE1E5" w14:textId="77777777" w:rsidR="00AB0C4E" w:rsidRPr="00AB0C4E" w:rsidRDefault="00AB0C4E" w:rsidP="00AB0C4E">
      <w:pPr>
        <w:ind w:firstLine="709"/>
      </w:pPr>
      <w:r w:rsidRPr="00AB0C4E">
        <w:t>Налог на прибыль в региональный бюджет, исчисленный по ставке 17%, составляет 1 700 000 руб. Уменьшаем его на предельный вычет в размере 1 200 000 руб. и уплачиваем в региональный бюджет 500 000 руб. При этом неучтенный остаток инвестиционного налогового вычета составит 3 300 000 руб. (4 500 000 руб. - 1 200 000 руб.).</w:t>
      </w:r>
    </w:p>
    <w:p w14:paraId="70D2FB82" w14:textId="77777777" w:rsidR="00AB0C4E" w:rsidRPr="00AB0C4E" w:rsidRDefault="00AB0C4E" w:rsidP="00AB0C4E">
      <w:pPr>
        <w:ind w:firstLine="709"/>
      </w:pPr>
    </w:p>
    <w:p w14:paraId="6907AB07" w14:textId="77777777" w:rsidR="00AB0C4E" w:rsidRPr="00AB0C4E" w:rsidRDefault="00AB0C4E" w:rsidP="00AB0C4E">
      <w:pPr>
        <w:ind w:firstLine="709"/>
      </w:pPr>
      <w:r w:rsidRPr="00AB0C4E">
        <w:rPr>
          <w:b/>
          <w:bCs/>
        </w:rPr>
        <w:t>Что происходит, если сумма капвложений, подпадающих под вычет, превышает предельную сумму вычета?</w:t>
      </w:r>
    </w:p>
    <w:p w14:paraId="66390EAC" w14:textId="77777777" w:rsidR="00AB0C4E" w:rsidRPr="00AB0C4E" w:rsidRDefault="00AB0C4E" w:rsidP="00AB0C4E">
      <w:pPr>
        <w:ind w:firstLine="709"/>
      </w:pPr>
      <w:r w:rsidRPr="00AB0C4E">
        <w:t>Сумма превышения может быть учтена при определении инвестиционного налогового вычета в последующих налоговых (отчетных) периодах, если только иное не предусмотрено законом субъекта Российской Федерации.</w:t>
      </w:r>
    </w:p>
    <w:p w14:paraId="35F4C23D" w14:textId="77777777" w:rsidR="00AB0C4E" w:rsidRPr="00AB0C4E" w:rsidRDefault="00AB0C4E" w:rsidP="00AB0C4E">
      <w:pPr>
        <w:ind w:firstLine="709"/>
      </w:pPr>
      <w:r w:rsidRPr="00AB0C4E">
        <w:t>При этом в п. 5 и 9 ст. 286.1 НК РФ формально говорится о возможности переноса не всей неучтенной суммы капвложений, а именно суммы инвестиционного налогового вычета, превышающей предельную величину.</w:t>
      </w:r>
    </w:p>
    <w:p w14:paraId="09CC6B44" w14:textId="77777777" w:rsidR="00AB0C4E" w:rsidRPr="00AB0C4E" w:rsidRDefault="00AB0C4E" w:rsidP="00AB0C4E">
      <w:pPr>
        <w:ind w:firstLine="709"/>
      </w:pPr>
      <w:r w:rsidRPr="00AB0C4E">
        <w:t>В этой связи, на наш взгляд, открытым остается вопрос о возможности переноса на следующие налоговые периоды неучтенного остатка в части 10% суммы капвложений, уменьшающих федеральную часть налога (в примере 2.13 - это 200 000 руб., которые остались неучтенными после уменьшения суммы налога, подлежащей уплате в федеральный бюджет, до нуля). Ведь этот остаток в контексте ст. 286.1 НК РФ не является инвестиционным налоговым вычетом.</w:t>
      </w:r>
    </w:p>
    <w:p w14:paraId="023BBFA9" w14:textId="77777777" w:rsidR="00AB0C4E" w:rsidRPr="00AB0C4E" w:rsidRDefault="00AB0C4E" w:rsidP="00AB0C4E">
      <w:pPr>
        <w:ind w:firstLine="709"/>
      </w:pPr>
      <w:r w:rsidRPr="00AB0C4E">
        <w:rPr>
          <w:b/>
          <w:bCs/>
        </w:rPr>
        <w:t>Какие категории налогоплательщиков не могут применять инвестиционный вычет?</w:t>
      </w:r>
    </w:p>
    <w:p w14:paraId="49347376" w14:textId="77777777" w:rsidR="00AB0C4E" w:rsidRPr="00AB0C4E" w:rsidRDefault="00AB0C4E" w:rsidP="00AB0C4E">
      <w:pPr>
        <w:ind w:firstLine="709"/>
      </w:pPr>
      <w:r w:rsidRPr="00AB0C4E">
        <w:t>Согласно п. 11 ст. 286.1 НК РФ не вправе применять инвестиционный налоговый вычет следующие категории налогоплательщиков:</w:t>
      </w:r>
    </w:p>
    <w:p w14:paraId="7C3E5121" w14:textId="77777777" w:rsidR="00AB0C4E" w:rsidRPr="00AB0C4E" w:rsidRDefault="00AB0C4E" w:rsidP="00AB0C4E">
      <w:pPr>
        <w:ind w:firstLine="709"/>
      </w:pPr>
      <w:r w:rsidRPr="00AB0C4E">
        <w:t>1) организации - участники региональных инвестиционных проектов;</w:t>
      </w:r>
    </w:p>
    <w:p w14:paraId="7DBB58F8" w14:textId="77777777" w:rsidR="00AB0C4E" w:rsidRPr="00AB0C4E" w:rsidRDefault="00AB0C4E" w:rsidP="00AB0C4E">
      <w:pPr>
        <w:ind w:firstLine="709"/>
      </w:pPr>
      <w:r w:rsidRPr="00AB0C4E">
        <w:t>2) организации - резиденты особых экономических зон;</w:t>
      </w:r>
    </w:p>
    <w:p w14:paraId="17511736" w14:textId="77777777" w:rsidR="00AB0C4E" w:rsidRPr="00AB0C4E" w:rsidRDefault="00AB0C4E" w:rsidP="00AB0C4E">
      <w:pPr>
        <w:ind w:firstLine="709"/>
      </w:pPr>
      <w:r w:rsidRPr="00AB0C4E">
        <w:t>3) организации - участники Особой экономической зоны в Магаданской области;</w:t>
      </w:r>
    </w:p>
    <w:p w14:paraId="1CF42280" w14:textId="77777777" w:rsidR="00AB0C4E" w:rsidRPr="00AB0C4E" w:rsidRDefault="00AB0C4E" w:rsidP="00AB0C4E">
      <w:pPr>
        <w:ind w:firstLine="709"/>
      </w:pPr>
      <w:r w:rsidRPr="00AB0C4E">
        <w:t>4) организации, осуществляющие деятельность, связанную с добычей углеводородного сырья на новом морском месторождении углеводородного сырья;</w:t>
      </w:r>
    </w:p>
    <w:p w14:paraId="5CDC3E99" w14:textId="77777777" w:rsidR="00AB0C4E" w:rsidRPr="00AB0C4E" w:rsidRDefault="00AB0C4E" w:rsidP="00AB0C4E">
      <w:pPr>
        <w:ind w:firstLine="709"/>
      </w:pPr>
      <w:r w:rsidRPr="00AB0C4E">
        <w:t>5) организации - участники свободной экономической зоны;</w:t>
      </w:r>
    </w:p>
    <w:p w14:paraId="085A52F8" w14:textId="77777777" w:rsidR="00AB0C4E" w:rsidRPr="00AB0C4E" w:rsidRDefault="00AB0C4E" w:rsidP="00AB0C4E">
      <w:pPr>
        <w:ind w:firstLine="709"/>
      </w:pPr>
      <w:r w:rsidRPr="00AB0C4E">
        <w:lastRenderedPageBreak/>
        <w:t>6) организации - резиденты территории опережающего социально-экономического развития либо резиденты свободного порта Владивосток;</w:t>
      </w:r>
    </w:p>
    <w:p w14:paraId="0C2DB057" w14:textId="77777777" w:rsidR="00AB0C4E" w:rsidRPr="00AB0C4E" w:rsidRDefault="00AB0C4E" w:rsidP="00AB0C4E">
      <w:pPr>
        <w:ind w:firstLine="709"/>
      </w:pPr>
      <w:r w:rsidRPr="00AB0C4E">
        <w:t>7) организации - участники проекта "Сколково";</w:t>
      </w:r>
    </w:p>
    <w:p w14:paraId="4FD2AE94" w14:textId="77777777" w:rsidR="00AB0C4E" w:rsidRPr="00AB0C4E" w:rsidRDefault="00AB0C4E" w:rsidP="00AB0C4E">
      <w:pPr>
        <w:ind w:firstLine="709"/>
      </w:pPr>
      <w:r w:rsidRPr="00AB0C4E">
        <w:t>8) иностранные организации, признаваемые налоговыми резидентами Российской Федерации.</w:t>
      </w:r>
    </w:p>
    <w:p w14:paraId="60804DB6" w14:textId="77777777" w:rsidR="00AB0C4E" w:rsidRPr="00AB0C4E" w:rsidRDefault="00AB0C4E" w:rsidP="00AB0C4E">
      <w:pPr>
        <w:ind w:firstLine="709"/>
      </w:pPr>
      <w:r w:rsidRPr="00AB0C4E">
        <w:t>Субъект РФ может ввести дополнительные ограничения.</w:t>
      </w:r>
    </w:p>
    <w:p w14:paraId="3532392D" w14:textId="77777777" w:rsidR="00AB0C4E" w:rsidRPr="00AB0C4E" w:rsidRDefault="00AB0C4E" w:rsidP="00AB0C4E">
      <w:pPr>
        <w:ind w:firstLine="709"/>
      </w:pPr>
    </w:p>
    <w:p w14:paraId="62C84910" w14:textId="77777777" w:rsidR="00AB0C4E" w:rsidRPr="00AB0C4E" w:rsidRDefault="00AB0C4E" w:rsidP="00AB0C4E">
      <w:pPr>
        <w:ind w:firstLine="709"/>
      </w:pPr>
      <w:r w:rsidRPr="00AB0C4E">
        <w:t>Внимание! Реально воспользоваться новым механизмом, предусмотренным ст. 286.1 НК РФ, на территории конкретного субъекта РФ можно будет только после того, как соответствующие положения будут внесены в региональный закон. После этого вы сможете решать, пользоваться новым механизмом или нет.</w:t>
      </w:r>
    </w:p>
    <w:p w14:paraId="38A7E339" w14:textId="77777777" w:rsidR="00AB0C4E" w:rsidRPr="00AB0C4E" w:rsidRDefault="00AB0C4E" w:rsidP="00AB0C4E">
      <w:pPr>
        <w:ind w:firstLine="709"/>
      </w:pPr>
    </w:p>
    <w:p w14:paraId="1BC4D794" w14:textId="77777777" w:rsidR="00AB0C4E" w:rsidRPr="00AB0C4E" w:rsidRDefault="00AB0C4E" w:rsidP="00AB0C4E">
      <w:pPr>
        <w:ind w:firstLine="709"/>
      </w:pPr>
      <w:r w:rsidRPr="00AB0C4E">
        <w:rPr>
          <w:b/>
          <w:bCs/>
        </w:rPr>
        <w:t>Решение о применении инвестиционного налогового вычета закрепляется в учетной политике для целей налогообложения.</w:t>
      </w:r>
      <w:r w:rsidRPr="00AB0C4E">
        <w:t xml:space="preserve"> При этом принятое решение вы сможете изменить не </w:t>
      </w:r>
      <w:proofErr w:type="gramStart"/>
      <w:r w:rsidRPr="00AB0C4E">
        <w:t>раньше чем</w:t>
      </w:r>
      <w:proofErr w:type="gramEnd"/>
      <w:r w:rsidRPr="00AB0C4E">
        <w:t xml:space="preserve"> через три года, если иной срок не установлен субъектом РФ (п. 8 ст. 286.1 НК РФ).</w:t>
      </w:r>
    </w:p>
    <w:p w14:paraId="698F0262" w14:textId="77777777" w:rsidR="00AB0C4E" w:rsidRPr="00AB0C4E" w:rsidRDefault="00AB0C4E" w:rsidP="00AB0C4E">
      <w:pPr>
        <w:ind w:firstLine="709"/>
      </w:pPr>
      <w:r w:rsidRPr="00AB0C4E">
        <w:t>Если вы планируете применять инвестиционный налоговый вычет, обратите внимание на следующие нюансы.</w:t>
      </w:r>
    </w:p>
    <w:p w14:paraId="2E5B5D98" w14:textId="77777777" w:rsidR="00AB0C4E" w:rsidRPr="00AB0C4E" w:rsidRDefault="00AB0C4E" w:rsidP="00AB0C4E">
      <w:pPr>
        <w:ind w:firstLine="709"/>
      </w:pPr>
      <w:r w:rsidRPr="00AB0C4E">
        <w:t>1. Инвестиционный вычет нельзя применять выборочно. Под него подпадают все капитальные вложения, на которые он распространяется (п. 8 ст. 286.1 НК РФ).</w:t>
      </w:r>
    </w:p>
    <w:p w14:paraId="02224A98" w14:textId="77777777" w:rsidR="00AB0C4E" w:rsidRPr="00AB0C4E" w:rsidRDefault="00AB0C4E" w:rsidP="00AB0C4E">
      <w:pPr>
        <w:ind w:firstLine="709"/>
      </w:pPr>
      <w:r w:rsidRPr="00AB0C4E">
        <w:t xml:space="preserve">Допустим, в соответствии с региональным законом под инвестиционный вычет подпадают все основные средства, относящиеся к третьей - седьмой амортизационным группам. В такой ситуации все капвложения в эти объекты будут подпадать под вычет, то есть налоговая первоначальная стоимость всех таких объектов будет равна </w:t>
      </w:r>
      <w:proofErr w:type="gramStart"/>
      <w:r w:rsidRPr="00AB0C4E">
        <w:t>нулю</w:t>
      </w:r>
      <w:proofErr w:type="gramEnd"/>
      <w:r w:rsidRPr="00AB0C4E">
        <w:t xml:space="preserve"> и вы не сможете начислять по ним налоговую амортизацию.</w:t>
      </w:r>
    </w:p>
    <w:p w14:paraId="7894496F" w14:textId="77777777" w:rsidR="00AB0C4E" w:rsidRPr="00AB0C4E" w:rsidRDefault="00AB0C4E" w:rsidP="00AB0C4E">
      <w:pPr>
        <w:ind w:firstLine="709"/>
      </w:pPr>
      <w:r w:rsidRPr="00AB0C4E">
        <w:t>Если вы приобрели и ввели в эксплуатацию в течение года 10 объектов, входящих в третью - седьмую амортизационные группы, то все 10 подпадут под вычет. Нельзя расходы на приобретение восьми объектов пустить под вычет, а оставшиеся 2 объекта амортизировать в общем порядке.</w:t>
      </w:r>
    </w:p>
    <w:p w14:paraId="6BD22B93" w14:textId="77777777" w:rsidR="00AB0C4E" w:rsidRPr="00AB0C4E" w:rsidRDefault="00AB0C4E" w:rsidP="00AB0C4E">
      <w:pPr>
        <w:ind w:firstLine="709"/>
      </w:pPr>
      <w:r w:rsidRPr="00AB0C4E">
        <w:rPr>
          <w:b/>
          <w:bCs/>
        </w:rPr>
        <w:t>Имейте в виду:</w:t>
      </w:r>
      <w:r w:rsidRPr="00AB0C4E">
        <w:t xml:space="preserve"> если в отношении объекта применялся инвестиционный налоговый вычет, то его нельзя амортизировать, даже если вычет был использован не полностью (допустим, сумма вычета превысила предельную величину). Такой позиции придерживается Минфин России (письмо от 23.03.2018 N 03-03-06/1/18609).</w:t>
      </w:r>
    </w:p>
    <w:p w14:paraId="78DE87BB" w14:textId="77777777" w:rsidR="00AB0C4E" w:rsidRPr="00AB0C4E" w:rsidRDefault="00AB0C4E" w:rsidP="00AB0C4E">
      <w:pPr>
        <w:ind w:firstLine="709"/>
      </w:pPr>
      <w:r w:rsidRPr="00AB0C4E">
        <w:t>2. Если организация имеет подразделения в разных субъектах РФ, то инвестиционный вычет можно будет применять только в тех субъектах, которые введут его на своих территориях (и по тем правилам, которые будут установлены соответствующим региональным законом). При этом под инвестиционный вычет в конкретном субъекте будут подпадать те основные средства, которые относятся к подразделениям, расположенным на территории этого субъекта (п. 8 ст. 286.1 НК РФ).</w:t>
      </w:r>
    </w:p>
    <w:p w14:paraId="0C0A0F57" w14:textId="77777777" w:rsidR="00AB0C4E" w:rsidRPr="00AB0C4E" w:rsidRDefault="00AB0C4E" w:rsidP="00AB0C4E">
      <w:pPr>
        <w:ind w:firstLine="709"/>
      </w:pPr>
      <w:r w:rsidRPr="00AB0C4E">
        <w:t>3. Нельзя одновременно к одним и тем же объектам применять инвестиционный налоговый вычет и амортизационную премию (п. 7 ст. 286.1 НК РФ).</w:t>
      </w:r>
    </w:p>
    <w:p w14:paraId="78FB4090" w14:textId="77777777" w:rsidR="00AB0C4E" w:rsidRPr="00AB0C4E" w:rsidRDefault="00AB0C4E" w:rsidP="00AB0C4E">
      <w:pPr>
        <w:ind w:firstLine="709"/>
      </w:pPr>
      <w:r w:rsidRPr="00AB0C4E">
        <w:lastRenderedPageBreak/>
        <w:t>Очевидно, что если основные средства подпадают под инвестиционный вычет, то в отношении этих объектов амортизационная премия не применяется. При этом в отношении тех объектов, которые не подпадают под инвестиционный вычет (в частности, объекты, относящиеся к восьмой - десятой амортизационным группам), амортизационная премия может применяться без каких-либо ограничений.</w:t>
      </w:r>
    </w:p>
    <w:p w14:paraId="59E8CAD9" w14:textId="77777777" w:rsidR="00AB0C4E" w:rsidRPr="00AB0C4E" w:rsidRDefault="00AB0C4E" w:rsidP="00AB0C4E">
      <w:pPr>
        <w:ind w:firstLine="709"/>
      </w:pPr>
      <w:r w:rsidRPr="00AB0C4E">
        <w:t>4. Имейте в виду, что вам будет сложно избавиться от тех объектов основных средств, в отношении которых вы использовали право на применение инвестиционного вычета.</w:t>
      </w:r>
    </w:p>
    <w:p w14:paraId="52BACE75" w14:textId="77777777" w:rsidR="00AB0C4E" w:rsidRPr="00AB0C4E" w:rsidRDefault="00AB0C4E" w:rsidP="00AB0C4E">
      <w:pPr>
        <w:ind w:firstLine="709"/>
      </w:pPr>
      <w:r w:rsidRPr="00AB0C4E">
        <w:t>Дело в том, что в соответствии с п. 12 ст. 286.1 НК РФ при реализации или ином выбытии такого объекта (за исключением ликвидации) до истечения срока его полезного использования вам придется уплатить в бюджет ту сумму налога, которую вы не уплатили в связи с применением инвестиционного вычета, а также соответствующую сумму пеней.</w:t>
      </w:r>
    </w:p>
    <w:p w14:paraId="638F405C" w14:textId="77777777" w:rsidR="00AB0C4E" w:rsidRPr="00AB0C4E" w:rsidRDefault="00AB0C4E" w:rsidP="00AB0C4E">
      <w:pPr>
        <w:ind w:firstLine="709"/>
      </w:pPr>
      <w:r w:rsidRPr="00AB0C4E">
        <w:t xml:space="preserve">Таким образом, выбытие объекта до истечения срока полезного использования по любому основанию, кроме ликвидации (продажа, передача в уставный капитал другой организации, передача при реорганизации, дарение, хищение и </w:t>
      </w:r>
      <w:proofErr w:type="gramStart"/>
      <w:r w:rsidRPr="00AB0C4E">
        <w:t>т.д.</w:t>
      </w:r>
      <w:proofErr w:type="gramEnd"/>
      <w:r w:rsidRPr="00AB0C4E">
        <w:t>), приведет к необходимости уплаты налога и пени.</w:t>
      </w:r>
    </w:p>
    <w:p w14:paraId="09A4EBCE" w14:textId="77777777" w:rsidR="00AB0C4E" w:rsidRPr="00AB0C4E" w:rsidRDefault="00AB0C4E" w:rsidP="00AB0C4E">
      <w:pPr>
        <w:ind w:firstLine="709"/>
      </w:pPr>
      <w:r w:rsidRPr="00AB0C4E">
        <w:t>По мнению Минфина России, положения п. 12 ст. 286.1 НК РФ применяются в том числе в случае перемещения объекта основных средств, в отношении которого был применен инвестиционный налоговый вычет, из обособленного подразделения, расположенного на территории соответствующего субъекта Российской Федерации, в другое обособленное подразделение, расположенное на территории иного субъекта Российской Федерации (письмо Минфина России от 27.06.2018 N 03-03-20/44237).</w:t>
      </w:r>
    </w:p>
    <w:p w14:paraId="16F70445" w14:textId="77777777" w:rsidR="00AB0C4E" w:rsidRPr="00AB0C4E" w:rsidRDefault="00AB0C4E" w:rsidP="00AB0C4E">
      <w:pPr>
        <w:ind w:firstLine="709"/>
      </w:pPr>
      <w:r w:rsidRPr="00AB0C4E">
        <w:t>5. При камеральной проверке налоговой декларации, в которой будет заявлен инвестиционный вычет,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первичные и иные документы, подтверждающие правомерность применения такого налогового вычета (п. 8.8 ст. 88 НК РФ).</w:t>
      </w:r>
    </w:p>
    <w:p w14:paraId="1D6B9B04" w14:textId="77777777" w:rsidR="00AB0C4E" w:rsidRPr="00AB0C4E" w:rsidRDefault="00AB0C4E" w:rsidP="00AB0C4E">
      <w:pPr>
        <w:ind w:firstLine="709"/>
      </w:pPr>
      <w:r w:rsidRPr="00AB0C4E">
        <w:t>6. Применение инвестиционного вычета, безусловно, приведет к сильному расхождению данных бухгалтерского и налогового учета.</w:t>
      </w:r>
    </w:p>
    <w:p w14:paraId="4426BB06" w14:textId="77777777" w:rsidR="00AB0C4E" w:rsidRPr="00AB0C4E" w:rsidRDefault="00AB0C4E" w:rsidP="00AB0C4E">
      <w:pPr>
        <w:ind w:firstLine="709"/>
      </w:pPr>
      <w:r w:rsidRPr="00AB0C4E">
        <w:t>7. Применение вычета может привести к тому, что заключаемые сделки признают контролируемыми.</w:t>
      </w:r>
    </w:p>
    <w:p w14:paraId="1CE1B577" w14:textId="77777777" w:rsidR="00AB0C4E" w:rsidRPr="00AB0C4E" w:rsidRDefault="00AB0C4E" w:rsidP="00AB0C4E">
      <w:pPr>
        <w:ind w:firstLine="709"/>
      </w:pPr>
      <w:r w:rsidRPr="00AB0C4E">
        <w:t>Заметим, что с 2019 года эта "опасность" подстерегает только крупнейших налогоплательщиков, т.к. с 1 января 2019 г. существенно увеличились стоимостные критерии отнесения сделок к контролируемым (для российских взаимозависимых компаний контроль, независимо от оснований, начинается при условии, что сумма доходов по сделкам между ними за год превышает 1 миллиард рублей, - ст. 105.14 НК РФ в редакции изменений, внесенных Федеральным законом от 03.08.2018 N 302-ФЗ).</w:t>
      </w:r>
    </w:p>
    <w:p w14:paraId="19FB595E" w14:textId="77777777" w:rsidR="00AB0C4E" w:rsidRPr="00AB0C4E" w:rsidRDefault="00AB0C4E" w:rsidP="00AB0C4E">
      <w:pPr>
        <w:ind w:firstLine="709"/>
        <w:jc w:val="center"/>
        <w:rPr>
          <w:b/>
        </w:rPr>
      </w:pPr>
      <w:r w:rsidRPr="00AB0C4E">
        <w:rPr>
          <w:b/>
        </w:rPr>
        <w:t>Вопросы, для которых способы учета</w:t>
      </w:r>
    </w:p>
    <w:p w14:paraId="5AA03B65" w14:textId="77777777" w:rsidR="00AB0C4E" w:rsidRPr="00AB0C4E" w:rsidRDefault="00AB0C4E" w:rsidP="00AB0C4E">
      <w:pPr>
        <w:ind w:firstLine="709"/>
        <w:jc w:val="center"/>
        <w:rPr>
          <w:b/>
        </w:rPr>
      </w:pPr>
      <w:r w:rsidRPr="00AB0C4E">
        <w:rPr>
          <w:b/>
        </w:rPr>
        <w:t>нужно разрабатывать самостоятельно</w:t>
      </w:r>
    </w:p>
    <w:p w14:paraId="50138023" w14:textId="77777777" w:rsidR="00AB0C4E" w:rsidRPr="00AB0C4E" w:rsidRDefault="00AB0C4E" w:rsidP="00AB0C4E">
      <w:pPr>
        <w:ind w:firstLine="709"/>
      </w:pPr>
    </w:p>
    <w:p w14:paraId="17278E84" w14:textId="77777777" w:rsidR="00AB0C4E" w:rsidRPr="00AB0C4E" w:rsidRDefault="00AB0C4E" w:rsidP="00AB0C4E">
      <w:pPr>
        <w:ind w:firstLine="709"/>
      </w:pPr>
      <w:r w:rsidRPr="00AB0C4E">
        <w:t>Если в деятельности организации встречаются ситуации, для которых нет четко определенных способов учета, то соответствующие способы нужно разработать самостоятельно и закрепить их в приказе об учетной политике.</w:t>
      </w:r>
    </w:p>
    <w:p w14:paraId="63932296" w14:textId="77777777" w:rsidR="00AB0C4E" w:rsidRPr="00AB0C4E" w:rsidRDefault="00AB0C4E" w:rsidP="00AB0C4E">
      <w:pPr>
        <w:ind w:firstLine="709"/>
      </w:pPr>
      <w:r w:rsidRPr="00AB0C4E">
        <w:lastRenderedPageBreak/>
        <w:t>В ряде случаев НК РФ содержит прямые указания на то, что по тому или иному вопросу порядок налогового учета должен быть разработан налогоплательщиком самостоятельно и закреплен в учетной политике. Эти случаи перечислены ниже, в таблице 2.4.</w:t>
      </w:r>
    </w:p>
    <w:p w14:paraId="1EA2BD05" w14:textId="77777777" w:rsidR="00AB0C4E" w:rsidRPr="00AB0C4E" w:rsidRDefault="00AB0C4E" w:rsidP="00AB0C4E">
      <w:pPr>
        <w:ind w:firstLine="709"/>
      </w:pPr>
    </w:p>
    <w:p w14:paraId="643A2B33" w14:textId="77777777" w:rsidR="00AB0C4E" w:rsidRPr="00AB0C4E" w:rsidRDefault="00AB0C4E" w:rsidP="00AB0C4E">
      <w:pPr>
        <w:ind w:firstLine="709"/>
      </w:pPr>
      <w:r w:rsidRPr="00AB0C4E">
        <w:t>Таблица 2.4</w:t>
      </w:r>
    </w:p>
    <w:p w14:paraId="2698412F" w14:textId="77777777" w:rsidR="00AB0C4E" w:rsidRPr="004D192C" w:rsidRDefault="00AB0C4E" w:rsidP="004D192C">
      <w:pPr>
        <w:ind w:firstLine="709"/>
        <w:jc w:val="center"/>
        <w:rPr>
          <w:b/>
          <w:bCs/>
        </w:rPr>
      </w:pPr>
    </w:p>
    <w:p w14:paraId="3A097301" w14:textId="77777777" w:rsidR="00AB0C4E" w:rsidRPr="004D192C" w:rsidRDefault="00AB0C4E" w:rsidP="004D192C">
      <w:pPr>
        <w:ind w:firstLine="709"/>
        <w:jc w:val="center"/>
        <w:rPr>
          <w:b/>
          <w:bCs/>
        </w:rPr>
      </w:pPr>
      <w:r w:rsidRPr="004D192C">
        <w:rPr>
          <w:b/>
          <w:bCs/>
        </w:rPr>
        <w:t>Вопросы учетной политики, для которых способы учета</w:t>
      </w:r>
    </w:p>
    <w:p w14:paraId="178DB96B" w14:textId="77777777" w:rsidR="00AB0C4E" w:rsidRPr="004D192C" w:rsidRDefault="00AB0C4E" w:rsidP="004D192C">
      <w:pPr>
        <w:ind w:firstLine="709"/>
        <w:jc w:val="center"/>
        <w:rPr>
          <w:b/>
          <w:bCs/>
        </w:rPr>
      </w:pPr>
      <w:r w:rsidRPr="004D192C">
        <w:rPr>
          <w:b/>
          <w:bCs/>
        </w:rPr>
        <w:t>на нормативном уровне не закреплены</w:t>
      </w:r>
    </w:p>
    <w:p w14:paraId="330EFF5C" w14:textId="77777777" w:rsidR="00AB0C4E" w:rsidRPr="00AB0C4E" w:rsidRDefault="00AB0C4E" w:rsidP="00AB0C4E">
      <w:pPr>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263"/>
        <w:gridCol w:w="7864"/>
        <w:gridCol w:w="3476"/>
      </w:tblGrid>
      <w:tr w:rsidR="00AB0C4E" w:rsidRPr="00AB0C4E" w14:paraId="219F9FE8" w14:textId="77777777" w:rsidTr="004D192C">
        <w:tc>
          <w:tcPr>
            <w:tcW w:w="567" w:type="dxa"/>
            <w:tcBorders>
              <w:top w:val="single" w:sz="4" w:space="0" w:color="auto"/>
              <w:left w:val="single" w:sz="4" w:space="0" w:color="auto"/>
              <w:bottom w:val="single" w:sz="4" w:space="0" w:color="auto"/>
              <w:right w:val="single" w:sz="4" w:space="0" w:color="auto"/>
            </w:tcBorders>
          </w:tcPr>
          <w:p w14:paraId="61673CD1" w14:textId="77777777" w:rsidR="00AB0C4E" w:rsidRPr="00AB0C4E" w:rsidRDefault="00AB0C4E" w:rsidP="00AB0C4E">
            <w:pPr>
              <w:ind w:firstLine="709"/>
            </w:pPr>
            <w:r w:rsidRPr="00AB0C4E">
              <w:t>N п/п</w:t>
            </w:r>
          </w:p>
        </w:tc>
        <w:tc>
          <w:tcPr>
            <w:tcW w:w="2263" w:type="dxa"/>
            <w:tcBorders>
              <w:top w:val="single" w:sz="4" w:space="0" w:color="auto"/>
              <w:left w:val="single" w:sz="4" w:space="0" w:color="auto"/>
              <w:bottom w:val="single" w:sz="4" w:space="0" w:color="auto"/>
              <w:right w:val="single" w:sz="4" w:space="0" w:color="auto"/>
            </w:tcBorders>
          </w:tcPr>
          <w:p w14:paraId="50951A4E" w14:textId="77777777" w:rsidR="00AB0C4E" w:rsidRPr="00AB0C4E" w:rsidRDefault="00AB0C4E" w:rsidP="00AB0C4E">
            <w:pPr>
              <w:ind w:firstLine="709"/>
            </w:pPr>
            <w:r w:rsidRPr="00AB0C4E">
              <w:t>Элемент учетной политики</w:t>
            </w:r>
          </w:p>
        </w:tc>
        <w:tc>
          <w:tcPr>
            <w:tcW w:w="7864" w:type="dxa"/>
            <w:tcBorders>
              <w:top w:val="single" w:sz="4" w:space="0" w:color="auto"/>
              <w:left w:val="single" w:sz="4" w:space="0" w:color="auto"/>
              <w:bottom w:val="single" w:sz="4" w:space="0" w:color="auto"/>
              <w:right w:val="single" w:sz="4" w:space="0" w:color="auto"/>
            </w:tcBorders>
          </w:tcPr>
          <w:p w14:paraId="031F1043" w14:textId="77777777" w:rsidR="00AB0C4E" w:rsidRPr="00AB0C4E" w:rsidRDefault="00AB0C4E" w:rsidP="00AB0C4E">
            <w:pPr>
              <w:ind w:firstLine="709"/>
            </w:pPr>
            <w:r w:rsidRPr="00AB0C4E">
              <w:t>Требования к способу</w:t>
            </w:r>
          </w:p>
        </w:tc>
        <w:tc>
          <w:tcPr>
            <w:tcW w:w="3476" w:type="dxa"/>
            <w:tcBorders>
              <w:top w:val="single" w:sz="4" w:space="0" w:color="auto"/>
              <w:left w:val="single" w:sz="4" w:space="0" w:color="auto"/>
              <w:bottom w:val="single" w:sz="4" w:space="0" w:color="auto"/>
              <w:right w:val="single" w:sz="4" w:space="0" w:color="auto"/>
            </w:tcBorders>
          </w:tcPr>
          <w:p w14:paraId="59BF795C" w14:textId="77777777" w:rsidR="00AB0C4E" w:rsidRPr="00AB0C4E" w:rsidRDefault="00AB0C4E" w:rsidP="00AB0C4E">
            <w:pPr>
              <w:ind w:firstLine="709"/>
            </w:pPr>
            <w:r w:rsidRPr="00AB0C4E">
              <w:t>Норма НК РФ</w:t>
            </w:r>
          </w:p>
        </w:tc>
      </w:tr>
      <w:tr w:rsidR="00AB0C4E" w:rsidRPr="00AB0C4E" w14:paraId="7E1AEDA3" w14:textId="77777777" w:rsidTr="004D192C">
        <w:tc>
          <w:tcPr>
            <w:tcW w:w="567" w:type="dxa"/>
            <w:tcBorders>
              <w:top w:val="single" w:sz="4" w:space="0" w:color="auto"/>
              <w:left w:val="single" w:sz="4" w:space="0" w:color="auto"/>
              <w:bottom w:val="single" w:sz="4" w:space="0" w:color="auto"/>
              <w:right w:val="single" w:sz="4" w:space="0" w:color="auto"/>
            </w:tcBorders>
          </w:tcPr>
          <w:p w14:paraId="03C65DD4" w14:textId="77777777" w:rsidR="00AB0C4E" w:rsidRPr="00AB0C4E" w:rsidRDefault="00AB0C4E" w:rsidP="00AB0C4E">
            <w:pPr>
              <w:ind w:firstLine="709"/>
            </w:pPr>
            <w:r w:rsidRPr="00AB0C4E">
              <w:t>1</w:t>
            </w:r>
          </w:p>
        </w:tc>
        <w:tc>
          <w:tcPr>
            <w:tcW w:w="2263" w:type="dxa"/>
            <w:tcBorders>
              <w:top w:val="single" w:sz="4" w:space="0" w:color="auto"/>
              <w:left w:val="single" w:sz="4" w:space="0" w:color="auto"/>
              <w:bottom w:val="single" w:sz="4" w:space="0" w:color="auto"/>
              <w:right w:val="single" w:sz="4" w:space="0" w:color="auto"/>
            </w:tcBorders>
          </w:tcPr>
          <w:p w14:paraId="6C0A399F" w14:textId="77777777" w:rsidR="00AB0C4E" w:rsidRPr="00AB0C4E" w:rsidRDefault="00AB0C4E" w:rsidP="00AB0C4E">
            <w:pPr>
              <w:ind w:firstLine="709"/>
            </w:pPr>
            <w:r w:rsidRPr="00AB0C4E">
              <w:t>2</w:t>
            </w:r>
          </w:p>
        </w:tc>
        <w:tc>
          <w:tcPr>
            <w:tcW w:w="7864" w:type="dxa"/>
            <w:tcBorders>
              <w:top w:val="single" w:sz="4" w:space="0" w:color="auto"/>
              <w:left w:val="single" w:sz="4" w:space="0" w:color="auto"/>
              <w:bottom w:val="single" w:sz="4" w:space="0" w:color="auto"/>
              <w:right w:val="single" w:sz="4" w:space="0" w:color="auto"/>
            </w:tcBorders>
          </w:tcPr>
          <w:p w14:paraId="5F517E06" w14:textId="77777777" w:rsidR="00AB0C4E" w:rsidRPr="00AB0C4E" w:rsidRDefault="00AB0C4E" w:rsidP="00AB0C4E">
            <w:pPr>
              <w:ind w:firstLine="709"/>
            </w:pPr>
            <w:r w:rsidRPr="00AB0C4E">
              <w:t>3</w:t>
            </w:r>
          </w:p>
        </w:tc>
        <w:tc>
          <w:tcPr>
            <w:tcW w:w="3476" w:type="dxa"/>
            <w:tcBorders>
              <w:top w:val="single" w:sz="4" w:space="0" w:color="auto"/>
              <w:left w:val="single" w:sz="4" w:space="0" w:color="auto"/>
              <w:bottom w:val="single" w:sz="4" w:space="0" w:color="auto"/>
              <w:right w:val="single" w:sz="4" w:space="0" w:color="auto"/>
            </w:tcBorders>
          </w:tcPr>
          <w:p w14:paraId="545C905C" w14:textId="77777777" w:rsidR="00AB0C4E" w:rsidRPr="00AB0C4E" w:rsidRDefault="00AB0C4E" w:rsidP="00AB0C4E">
            <w:pPr>
              <w:ind w:firstLine="709"/>
            </w:pPr>
            <w:r w:rsidRPr="00AB0C4E">
              <w:t>4</w:t>
            </w:r>
          </w:p>
        </w:tc>
      </w:tr>
      <w:tr w:rsidR="00AB0C4E" w:rsidRPr="00AB0C4E" w14:paraId="3DF1FDC1" w14:textId="77777777" w:rsidTr="004D192C">
        <w:tc>
          <w:tcPr>
            <w:tcW w:w="14170" w:type="dxa"/>
            <w:gridSpan w:val="4"/>
            <w:tcBorders>
              <w:top w:val="single" w:sz="4" w:space="0" w:color="auto"/>
              <w:left w:val="single" w:sz="4" w:space="0" w:color="auto"/>
              <w:bottom w:val="single" w:sz="4" w:space="0" w:color="auto"/>
              <w:right w:val="single" w:sz="4" w:space="0" w:color="auto"/>
            </w:tcBorders>
          </w:tcPr>
          <w:p w14:paraId="6A1B8CB5" w14:textId="77777777" w:rsidR="00AB0C4E" w:rsidRPr="00AB0C4E" w:rsidRDefault="00AB0C4E" w:rsidP="00AB0C4E">
            <w:pPr>
              <w:ind w:firstLine="709"/>
            </w:pPr>
            <w:r w:rsidRPr="00AB0C4E">
              <w:t>Глава 21. Налог на добавленную стоимость</w:t>
            </w:r>
          </w:p>
        </w:tc>
      </w:tr>
      <w:tr w:rsidR="00AB0C4E" w:rsidRPr="00AB0C4E" w14:paraId="2A866894" w14:textId="77777777" w:rsidTr="004D192C">
        <w:tc>
          <w:tcPr>
            <w:tcW w:w="567" w:type="dxa"/>
            <w:tcBorders>
              <w:top w:val="single" w:sz="4" w:space="0" w:color="auto"/>
              <w:left w:val="single" w:sz="4" w:space="0" w:color="auto"/>
              <w:bottom w:val="single" w:sz="4" w:space="0" w:color="auto"/>
              <w:right w:val="single" w:sz="4" w:space="0" w:color="auto"/>
            </w:tcBorders>
          </w:tcPr>
          <w:p w14:paraId="07A0B493" w14:textId="77777777" w:rsidR="00AB0C4E" w:rsidRPr="00AB0C4E" w:rsidRDefault="00AB0C4E" w:rsidP="00AB0C4E">
            <w:pPr>
              <w:ind w:firstLine="709"/>
            </w:pPr>
            <w:r w:rsidRPr="00AB0C4E">
              <w:t>1</w:t>
            </w:r>
          </w:p>
        </w:tc>
        <w:tc>
          <w:tcPr>
            <w:tcW w:w="2263" w:type="dxa"/>
            <w:tcBorders>
              <w:top w:val="single" w:sz="4" w:space="0" w:color="auto"/>
              <w:left w:val="single" w:sz="4" w:space="0" w:color="auto"/>
              <w:bottom w:val="single" w:sz="4" w:space="0" w:color="auto"/>
              <w:right w:val="single" w:sz="4" w:space="0" w:color="auto"/>
            </w:tcBorders>
          </w:tcPr>
          <w:p w14:paraId="3B3C2E9D" w14:textId="77777777" w:rsidR="00AB0C4E" w:rsidRPr="00AB0C4E" w:rsidRDefault="00AB0C4E" w:rsidP="00AB0C4E">
            <w:pPr>
              <w:ind w:firstLine="709"/>
            </w:pPr>
            <w:r w:rsidRPr="00AB0C4E">
              <w:t>Порядок ведения раздельного учета при реализации товаров (работ, услуг), облагаемых НДС по ставке 0% &lt;1&gt;</w:t>
            </w:r>
          </w:p>
        </w:tc>
        <w:tc>
          <w:tcPr>
            <w:tcW w:w="7864" w:type="dxa"/>
            <w:tcBorders>
              <w:top w:val="single" w:sz="4" w:space="0" w:color="auto"/>
              <w:left w:val="single" w:sz="4" w:space="0" w:color="auto"/>
              <w:bottom w:val="single" w:sz="4" w:space="0" w:color="auto"/>
              <w:right w:val="single" w:sz="4" w:space="0" w:color="auto"/>
            </w:tcBorders>
          </w:tcPr>
          <w:p w14:paraId="0ED51441" w14:textId="77777777" w:rsidR="00AB0C4E" w:rsidRPr="00AB0C4E" w:rsidRDefault="00AB0C4E" w:rsidP="00AB0C4E">
            <w:pPr>
              <w:ind w:firstLine="709"/>
            </w:pPr>
            <w:r w:rsidRPr="00AB0C4E">
              <w:t>Налогоплательщик самостоятельно устанавливает в учетной политике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ставке 0%</w:t>
            </w:r>
          </w:p>
        </w:tc>
        <w:tc>
          <w:tcPr>
            <w:tcW w:w="3476" w:type="dxa"/>
            <w:tcBorders>
              <w:top w:val="single" w:sz="4" w:space="0" w:color="auto"/>
              <w:left w:val="single" w:sz="4" w:space="0" w:color="auto"/>
              <w:bottom w:val="single" w:sz="4" w:space="0" w:color="auto"/>
              <w:right w:val="single" w:sz="4" w:space="0" w:color="auto"/>
            </w:tcBorders>
          </w:tcPr>
          <w:p w14:paraId="1F76C593" w14:textId="77777777" w:rsidR="00AB0C4E" w:rsidRPr="00AB0C4E" w:rsidRDefault="00AB0C4E" w:rsidP="00AB0C4E">
            <w:pPr>
              <w:ind w:firstLine="709"/>
            </w:pPr>
            <w:r w:rsidRPr="00AB0C4E">
              <w:t>Пункт 10 ст. 165 НК РФ</w:t>
            </w:r>
          </w:p>
        </w:tc>
      </w:tr>
      <w:tr w:rsidR="00AB0C4E" w:rsidRPr="00AB0C4E" w14:paraId="620D55AF" w14:textId="77777777" w:rsidTr="004D192C">
        <w:tc>
          <w:tcPr>
            <w:tcW w:w="567" w:type="dxa"/>
            <w:vMerge w:val="restart"/>
            <w:tcBorders>
              <w:top w:val="single" w:sz="4" w:space="0" w:color="auto"/>
              <w:left w:val="single" w:sz="4" w:space="0" w:color="auto"/>
              <w:bottom w:val="single" w:sz="4" w:space="0" w:color="auto"/>
              <w:right w:val="single" w:sz="4" w:space="0" w:color="auto"/>
            </w:tcBorders>
          </w:tcPr>
          <w:p w14:paraId="0166B6E2" w14:textId="77777777" w:rsidR="00AB0C4E" w:rsidRPr="00AB0C4E" w:rsidRDefault="00AB0C4E" w:rsidP="00AB0C4E">
            <w:pPr>
              <w:ind w:firstLine="709"/>
            </w:pPr>
            <w:r w:rsidRPr="00AB0C4E">
              <w:t>2</w:t>
            </w:r>
          </w:p>
        </w:tc>
        <w:tc>
          <w:tcPr>
            <w:tcW w:w="2263" w:type="dxa"/>
            <w:vMerge w:val="restart"/>
            <w:tcBorders>
              <w:top w:val="single" w:sz="4" w:space="0" w:color="auto"/>
              <w:left w:val="single" w:sz="4" w:space="0" w:color="auto"/>
              <w:bottom w:val="single" w:sz="4" w:space="0" w:color="auto"/>
              <w:right w:val="single" w:sz="4" w:space="0" w:color="auto"/>
            </w:tcBorders>
          </w:tcPr>
          <w:p w14:paraId="5C82A9A8" w14:textId="77777777" w:rsidR="00AB0C4E" w:rsidRPr="00AB0C4E" w:rsidRDefault="00AB0C4E" w:rsidP="00AB0C4E">
            <w:pPr>
              <w:ind w:firstLine="709"/>
            </w:pPr>
            <w:r w:rsidRPr="00AB0C4E">
              <w:t>Порядок ведения раздельного учета облагаемых и не облагаемых НДС операций</w:t>
            </w:r>
          </w:p>
        </w:tc>
        <w:tc>
          <w:tcPr>
            <w:tcW w:w="7864" w:type="dxa"/>
            <w:tcBorders>
              <w:top w:val="single" w:sz="4" w:space="0" w:color="auto"/>
              <w:left w:val="single" w:sz="4" w:space="0" w:color="auto"/>
              <w:bottom w:val="single" w:sz="4" w:space="0" w:color="auto"/>
              <w:right w:val="single" w:sz="4" w:space="0" w:color="auto"/>
            </w:tcBorders>
          </w:tcPr>
          <w:p w14:paraId="1BB37CA8" w14:textId="77777777" w:rsidR="00AB0C4E" w:rsidRPr="00AB0C4E" w:rsidRDefault="00AB0C4E" w:rsidP="00AB0C4E">
            <w:pPr>
              <w:ind w:firstLine="709"/>
            </w:pPr>
            <w:r w:rsidRPr="00AB0C4E">
              <w:t>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он обязан вести раздельный учет таких операций. Порядок раздельного учета определяется в учетной политике</w:t>
            </w:r>
          </w:p>
        </w:tc>
        <w:tc>
          <w:tcPr>
            <w:tcW w:w="3476" w:type="dxa"/>
            <w:tcBorders>
              <w:top w:val="single" w:sz="4" w:space="0" w:color="auto"/>
              <w:left w:val="single" w:sz="4" w:space="0" w:color="auto"/>
              <w:bottom w:val="single" w:sz="4" w:space="0" w:color="auto"/>
              <w:right w:val="single" w:sz="4" w:space="0" w:color="auto"/>
            </w:tcBorders>
          </w:tcPr>
          <w:p w14:paraId="4FC20A2E" w14:textId="77777777" w:rsidR="00AB0C4E" w:rsidRPr="00AB0C4E" w:rsidRDefault="00AB0C4E" w:rsidP="00AB0C4E">
            <w:pPr>
              <w:ind w:firstLine="709"/>
            </w:pPr>
            <w:r w:rsidRPr="00AB0C4E">
              <w:t>Пункт 4 ст. 149 НК РФ</w:t>
            </w:r>
          </w:p>
        </w:tc>
      </w:tr>
      <w:tr w:rsidR="00AB0C4E" w:rsidRPr="00AB0C4E" w14:paraId="618FFE1B" w14:textId="77777777" w:rsidTr="004D192C">
        <w:tc>
          <w:tcPr>
            <w:tcW w:w="567" w:type="dxa"/>
            <w:vMerge/>
            <w:tcBorders>
              <w:top w:val="single" w:sz="4" w:space="0" w:color="auto"/>
              <w:left w:val="single" w:sz="4" w:space="0" w:color="auto"/>
              <w:bottom w:val="single" w:sz="4" w:space="0" w:color="auto"/>
              <w:right w:val="single" w:sz="4" w:space="0" w:color="auto"/>
            </w:tcBorders>
          </w:tcPr>
          <w:p w14:paraId="349D05A6" w14:textId="77777777" w:rsidR="00AB0C4E" w:rsidRPr="00AB0C4E" w:rsidRDefault="00AB0C4E" w:rsidP="00AB0C4E">
            <w:pPr>
              <w:ind w:firstLine="709"/>
            </w:pPr>
          </w:p>
        </w:tc>
        <w:tc>
          <w:tcPr>
            <w:tcW w:w="2263" w:type="dxa"/>
            <w:vMerge/>
            <w:tcBorders>
              <w:top w:val="single" w:sz="4" w:space="0" w:color="auto"/>
              <w:left w:val="single" w:sz="4" w:space="0" w:color="auto"/>
              <w:bottom w:val="single" w:sz="4" w:space="0" w:color="auto"/>
              <w:right w:val="single" w:sz="4" w:space="0" w:color="auto"/>
            </w:tcBorders>
          </w:tcPr>
          <w:p w14:paraId="06EE7A70" w14:textId="77777777" w:rsidR="00AB0C4E" w:rsidRPr="00AB0C4E" w:rsidRDefault="00AB0C4E" w:rsidP="00AB0C4E">
            <w:pPr>
              <w:ind w:firstLine="709"/>
            </w:pPr>
          </w:p>
        </w:tc>
        <w:tc>
          <w:tcPr>
            <w:tcW w:w="7864" w:type="dxa"/>
            <w:tcBorders>
              <w:top w:val="single" w:sz="4" w:space="0" w:color="auto"/>
              <w:left w:val="single" w:sz="4" w:space="0" w:color="auto"/>
              <w:bottom w:val="single" w:sz="4" w:space="0" w:color="auto"/>
              <w:right w:val="single" w:sz="4" w:space="0" w:color="auto"/>
            </w:tcBorders>
          </w:tcPr>
          <w:p w14:paraId="05DBD8F5" w14:textId="77777777" w:rsidR="00AB0C4E" w:rsidRPr="00AB0C4E" w:rsidRDefault="00AB0C4E" w:rsidP="00AB0C4E">
            <w:pPr>
              <w:ind w:firstLine="709"/>
            </w:pPr>
            <w:r w:rsidRPr="00AB0C4E">
              <w:t xml:space="preserve">Налогоплательщик обязан вести раздельный учет сумм налога по приобретенным товарам (работам, услугам), в том числе основным </w:t>
            </w:r>
            <w:r w:rsidRPr="00AB0C4E">
              <w:lastRenderedPageBreak/>
              <w:t>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Порядок раздельного учета определяется в учетной политике</w:t>
            </w:r>
          </w:p>
        </w:tc>
        <w:tc>
          <w:tcPr>
            <w:tcW w:w="3476" w:type="dxa"/>
            <w:tcBorders>
              <w:top w:val="single" w:sz="4" w:space="0" w:color="auto"/>
              <w:left w:val="single" w:sz="4" w:space="0" w:color="auto"/>
              <w:bottom w:val="single" w:sz="4" w:space="0" w:color="auto"/>
              <w:right w:val="single" w:sz="4" w:space="0" w:color="auto"/>
            </w:tcBorders>
          </w:tcPr>
          <w:p w14:paraId="5E1EE04E" w14:textId="77777777" w:rsidR="00AB0C4E" w:rsidRPr="00AB0C4E" w:rsidRDefault="00AB0C4E" w:rsidP="00AB0C4E">
            <w:pPr>
              <w:ind w:firstLine="709"/>
            </w:pPr>
            <w:r w:rsidRPr="00AB0C4E">
              <w:lastRenderedPageBreak/>
              <w:t>Пункт 4 ст. 170 НК РФ</w:t>
            </w:r>
          </w:p>
        </w:tc>
      </w:tr>
      <w:tr w:rsidR="00AB0C4E" w:rsidRPr="00AB0C4E" w14:paraId="1FAEBBAC" w14:textId="77777777" w:rsidTr="004D192C">
        <w:tc>
          <w:tcPr>
            <w:tcW w:w="567" w:type="dxa"/>
            <w:tcBorders>
              <w:top w:val="single" w:sz="4" w:space="0" w:color="auto"/>
              <w:left w:val="single" w:sz="4" w:space="0" w:color="auto"/>
              <w:bottom w:val="single" w:sz="4" w:space="0" w:color="auto"/>
              <w:right w:val="single" w:sz="4" w:space="0" w:color="auto"/>
            </w:tcBorders>
          </w:tcPr>
          <w:p w14:paraId="6C142F9E" w14:textId="77777777" w:rsidR="00AB0C4E" w:rsidRPr="00AB0C4E" w:rsidRDefault="00AB0C4E" w:rsidP="00AB0C4E">
            <w:pPr>
              <w:ind w:firstLine="709"/>
            </w:pPr>
            <w:r w:rsidRPr="00AB0C4E">
              <w:t>3</w:t>
            </w:r>
          </w:p>
        </w:tc>
        <w:tc>
          <w:tcPr>
            <w:tcW w:w="2263" w:type="dxa"/>
            <w:tcBorders>
              <w:top w:val="single" w:sz="4" w:space="0" w:color="auto"/>
              <w:left w:val="single" w:sz="4" w:space="0" w:color="auto"/>
              <w:bottom w:val="single" w:sz="4" w:space="0" w:color="auto"/>
              <w:right w:val="single" w:sz="4" w:space="0" w:color="auto"/>
            </w:tcBorders>
          </w:tcPr>
          <w:p w14:paraId="5D73AA1F" w14:textId="77777777" w:rsidR="00AB0C4E" w:rsidRPr="00AB0C4E" w:rsidRDefault="00AB0C4E" w:rsidP="00AB0C4E">
            <w:pPr>
              <w:ind w:firstLine="709"/>
            </w:pPr>
            <w:r w:rsidRPr="00AB0C4E">
              <w:t>Порядок нумерации счетов-фактур, выставляемых обособленными подразделениями</w:t>
            </w:r>
          </w:p>
        </w:tc>
        <w:tc>
          <w:tcPr>
            <w:tcW w:w="7864" w:type="dxa"/>
            <w:tcBorders>
              <w:top w:val="single" w:sz="4" w:space="0" w:color="auto"/>
              <w:left w:val="single" w:sz="4" w:space="0" w:color="auto"/>
              <w:bottom w:val="single" w:sz="4" w:space="0" w:color="auto"/>
              <w:right w:val="single" w:sz="4" w:space="0" w:color="auto"/>
            </w:tcBorders>
          </w:tcPr>
          <w:p w14:paraId="39524C7E" w14:textId="77777777" w:rsidR="00AB0C4E" w:rsidRPr="00AB0C4E" w:rsidRDefault="00AB0C4E" w:rsidP="00AB0C4E">
            <w:pPr>
              <w:ind w:firstLine="709"/>
            </w:pPr>
            <w:r w:rsidRPr="00AB0C4E">
              <w:t>В случае если организация реализует товары (работы, услуги), имущественные права через обособленные подразделения, то при составлении такими обособленными подразделениями счетов-фактур (корректировочных счетов-фактур) порядковый номер счета-фактуры через разделительную черту дополняется цифровым индексом обособленного подразделения, установленным организацией в приказе об учетной политике для целей налогообложения</w:t>
            </w:r>
          </w:p>
        </w:tc>
        <w:tc>
          <w:tcPr>
            <w:tcW w:w="3476" w:type="dxa"/>
            <w:tcBorders>
              <w:top w:val="single" w:sz="4" w:space="0" w:color="auto"/>
              <w:left w:val="single" w:sz="4" w:space="0" w:color="auto"/>
              <w:bottom w:val="single" w:sz="4" w:space="0" w:color="auto"/>
              <w:right w:val="single" w:sz="4" w:space="0" w:color="auto"/>
            </w:tcBorders>
          </w:tcPr>
          <w:p w14:paraId="254D4076" w14:textId="77777777" w:rsidR="00AB0C4E" w:rsidRPr="00AB0C4E" w:rsidRDefault="00AB0C4E" w:rsidP="00AB0C4E">
            <w:pPr>
              <w:ind w:firstLine="709"/>
            </w:pPr>
            <w:r w:rsidRPr="00AB0C4E">
              <w:t>Пункт 1 Правил заполнения счета-фактуры (Приложение N 1 к Постановлению Правительства РФ от 26.12.2011 N 1137), пункт 1 Правил заполнения корректировочного счета-фактуры (Приложение N 2 к Постановлению Правительства РФ от 26.12.2011 N 1137).</w:t>
            </w:r>
          </w:p>
        </w:tc>
      </w:tr>
      <w:tr w:rsidR="00AB0C4E" w:rsidRPr="00AB0C4E" w14:paraId="381536DA" w14:textId="77777777" w:rsidTr="004D192C">
        <w:tc>
          <w:tcPr>
            <w:tcW w:w="567" w:type="dxa"/>
            <w:tcBorders>
              <w:top w:val="single" w:sz="4" w:space="0" w:color="auto"/>
              <w:left w:val="single" w:sz="4" w:space="0" w:color="auto"/>
              <w:bottom w:val="single" w:sz="4" w:space="0" w:color="auto"/>
              <w:right w:val="single" w:sz="4" w:space="0" w:color="auto"/>
            </w:tcBorders>
          </w:tcPr>
          <w:p w14:paraId="0D626FEF" w14:textId="77777777" w:rsidR="00AB0C4E" w:rsidRPr="00AB0C4E" w:rsidRDefault="00AB0C4E" w:rsidP="00AB0C4E">
            <w:pPr>
              <w:ind w:firstLine="709"/>
            </w:pPr>
            <w:r w:rsidRPr="00AB0C4E">
              <w:t>4</w:t>
            </w:r>
          </w:p>
        </w:tc>
        <w:tc>
          <w:tcPr>
            <w:tcW w:w="2263" w:type="dxa"/>
            <w:tcBorders>
              <w:top w:val="single" w:sz="4" w:space="0" w:color="auto"/>
              <w:left w:val="single" w:sz="4" w:space="0" w:color="auto"/>
              <w:bottom w:val="single" w:sz="4" w:space="0" w:color="auto"/>
              <w:right w:val="single" w:sz="4" w:space="0" w:color="auto"/>
            </w:tcBorders>
          </w:tcPr>
          <w:p w14:paraId="146CCB04" w14:textId="77777777" w:rsidR="00AB0C4E" w:rsidRPr="00AB0C4E" w:rsidRDefault="00AB0C4E" w:rsidP="00AB0C4E">
            <w:pPr>
              <w:ind w:firstLine="709"/>
            </w:pPr>
            <w:r w:rsidRPr="00AB0C4E">
              <w:t>Порядок выставления счетов-фактур по договорам, предусматривающим непрерывную долгосрочную поставку товаров в адрес одного и того же покупателя</w:t>
            </w:r>
          </w:p>
        </w:tc>
        <w:tc>
          <w:tcPr>
            <w:tcW w:w="7864" w:type="dxa"/>
            <w:tcBorders>
              <w:top w:val="single" w:sz="4" w:space="0" w:color="auto"/>
              <w:left w:val="single" w:sz="4" w:space="0" w:color="auto"/>
              <w:bottom w:val="single" w:sz="4" w:space="0" w:color="auto"/>
              <w:right w:val="single" w:sz="4" w:space="0" w:color="auto"/>
            </w:tcBorders>
          </w:tcPr>
          <w:p w14:paraId="2CB50BDB" w14:textId="77777777" w:rsidR="00AB0C4E" w:rsidRPr="00AB0C4E" w:rsidRDefault="00AB0C4E" w:rsidP="00AB0C4E">
            <w:pPr>
              <w:ind w:firstLine="709"/>
            </w:pPr>
            <w:r w:rsidRPr="00AB0C4E">
              <w:t>Счета-фактуры могут составляться и выставляться покупателям не реже одного раза в месяц и не позднее 5-го числа месяца, следующего за истекшим месяцем. При этом налогоплательщик может отразить в учетной политике указанный порядок составления и выставления счетов-фактур</w:t>
            </w:r>
          </w:p>
        </w:tc>
        <w:tc>
          <w:tcPr>
            <w:tcW w:w="3476" w:type="dxa"/>
            <w:tcBorders>
              <w:top w:val="single" w:sz="4" w:space="0" w:color="auto"/>
              <w:left w:val="single" w:sz="4" w:space="0" w:color="auto"/>
              <w:bottom w:val="single" w:sz="4" w:space="0" w:color="auto"/>
              <w:right w:val="single" w:sz="4" w:space="0" w:color="auto"/>
            </w:tcBorders>
          </w:tcPr>
          <w:p w14:paraId="38949B43" w14:textId="77777777" w:rsidR="00AB0C4E" w:rsidRPr="00AB0C4E" w:rsidRDefault="00AB0C4E" w:rsidP="00AB0C4E">
            <w:pPr>
              <w:ind w:firstLine="709"/>
            </w:pPr>
            <w:r w:rsidRPr="00AB0C4E">
              <w:t>Пункт 3 ст. 168 НК РФ, письмо Минфина России от 13.09.2018 N 03-07-11/65642</w:t>
            </w:r>
          </w:p>
        </w:tc>
      </w:tr>
      <w:tr w:rsidR="00AB0C4E" w:rsidRPr="00AB0C4E" w14:paraId="360EF6A2" w14:textId="77777777" w:rsidTr="004D192C">
        <w:tc>
          <w:tcPr>
            <w:tcW w:w="14170" w:type="dxa"/>
            <w:gridSpan w:val="4"/>
            <w:tcBorders>
              <w:top w:val="single" w:sz="4" w:space="0" w:color="auto"/>
              <w:left w:val="single" w:sz="4" w:space="0" w:color="auto"/>
              <w:bottom w:val="single" w:sz="4" w:space="0" w:color="auto"/>
              <w:right w:val="single" w:sz="4" w:space="0" w:color="auto"/>
            </w:tcBorders>
          </w:tcPr>
          <w:p w14:paraId="20E6170C" w14:textId="77777777" w:rsidR="00AB0C4E" w:rsidRPr="00AB0C4E" w:rsidRDefault="00AB0C4E" w:rsidP="00AB0C4E">
            <w:pPr>
              <w:ind w:firstLine="709"/>
            </w:pPr>
            <w:r w:rsidRPr="00AB0C4E">
              <w:t>Глава 23. Налог на доходы физических лиц</w:t>
            </w:r>
          </w:p>
        </w:tc>
      </w:tr>
      <w:tr w:rsidR="00AB0C4E" w:rsidRPr="00AB0C4E" w14:paraId="5178C26A" w14:textId="77777777" w:rsidTr="004D192C">
        <w:tc>
          <w:tcPr>
            <w:tcW w:w="567" w:type="dxa"/>
            <w:tcBorders>
              <w:top w:val="single" w:sz="4" w:space="0" w:color="auto"/>
              <w:left w:val="single" w:sz="4" w:space="0" w:color="auto"/>
              <w:bottom w:val="single" w:sz="4" w:space="0" w:color="auto"/>
              <w:right w:val="single" w:sz="4" w:space="0" w:color="auto"/>
            </w:tcBorders>
          </w:tcPr>
          <w:p w14:paraId="7718856E" w14:textId="77777777" w:rsidR="00AB0C4E" w:rsidRPr="00AB0C4E" w:rsidRDefault="00AB0C4E" w:rsidP="00AB0C4E">
            <w:pPr>
              <w:ind w:firstLine="709"/>
            </w:pPr>
            <w:r w:rsidRPr="00AB0C4E">
              <w:t>5</w:t>
            </w:r>
          </w:p>
        </w:tc>
        <w:tc>
          <w:tcPr>
            <w:tcW w:w="2263" w:type="dxa"/>
            <w:tcBorders>
              <w:top w:val="single" w:sz="4" w:space="0" w:color="auto"/>
              <w:left w:val="single" w:sz="4" w:space="0" w:color="auto"/>
              <w:bottom w:val="single" w:sz="4" w:space="0" w:color="auto"/>
              <w:right w:val="single" w:sz="4" w:space="0" w:color="auto"/>
            </w:tcBorders>
          </w:tcPr>
          <w:p w14:paraId="02C3D256" w14:textId="77777777" w:rsidR="00AB0C4E" w:rsidRPr="00AB0C4E" w:rsidRDefault="00AB0C4E" w:rsidP="00AB0C4E">
            <w:pPr>
              <w:ind w:firstLine="709"/>
            </w:pPr>
            <w:r w:rsidRPr="00AB0C4E">
              <w:t xml:space="preserve">Порядок ведения налогового </w:t>
            </w:r>
            <w:r w:rsidRPr="00AB0C4E">
              <w:lastRenderedPageBreak/>
              <w:t>учета доходов, полученных физическими лицами, предоставленных физическим лицам вычетов, исчисленных и удержанных налогов</w:t>
            </w:r>
          </w:p>
        </w:tc>
        <w:tc>
          <w:tcPr>
            <w:tcW w:w="7864" w:type="dxa"/>
            <w:tcBorders>
              <w:top w:val="single" w:sz="4" w:space="0" w:color="auto"/>
              <w:left w:val="single" w:sz="4" w:space="0" w:color="auto"/>
              <w:bottom w:val="single" w:sz="4" w:space="0" w:color="auto"/>
              <w:right w:val="single" w:sz="4" w:space="0" w:color="auto"/>
            </w:tcBorders>
          </w:tcPr>
          <w:p w14:paraId="2D68ED02" w14:textId="77777777" w:rsidR="00AB0C4E" w:rsidRPr="00AB0C4E" w:rsidRDefault="00AB0C4E" w:rsidP="00AB0C4E">
            <w:pPr>
              <w:ind w:firstLine="709"/>
            </w:pPr>
            <w:r w:rsidRPr="00AB0C4E">
              <w:lastRenderedPageBreak/>
              <w:t xml:space="preserve">Формы регистров налогового учета и порядок отражения в них аналитических данных налогового учета, данных первичных учетных </w:t>
            </w:r>
            <w:r w:rsidRPr="00AB0C4E">
              <w:lastRenderedPageBreak/>
              <w:t>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кодами, утверждаемыми ФНС, суммы дохода и даты их выплаты, статус налогоплательщика, даты удержания и перечисления налога в бюджетную систему РФ, реквизиты соответствующего платежного документа</w:t>
            </w:r>
          </w:p>
        </w:tc>
        <w:tc>
          <w:tcPr>
            <w:tcW w:w="3476" w:type="dxa"/>
            <w:tcBorders>
              <w:top w:val="single" w:sz="4" w:space="0" w:color="auto"/>
              <w:left w:val="single" w:sz="4" w:space="0" w:color="auto"/>
              <w:bottom w:val="single" w:sz="4" w:space="0" w:color="auto"/>
              <w:right w:val="single" w:sz="4" w:space="0" w:color="auto"/>
            </w:tcBorders>
          </w:tcPr>
          <w:p w14:paraId="2D592F4F" w14:textId="77777777" w:rsidR="00AB0C4E" w:rsidRPr="00AB0C4E" w:rsidRDefault="00AB0C4E" w:rsidP="00AB0C4E">
            <w:pPr>
              <w:ind w:firstLine="709"/>
            </w:pPr>
            <w:r w:rsidRPr="00AB0C4E">
              <w:lastRenderedPageBreak/>
              <w:t>Пункт 1 ст. 230 НК РФ</w:t>
            </w:r>
          </w:p>
        </w:tc>
      </w:tr>
      <w:tr w:rsidR="00AB0C4E" w:rsidRPr="00AB0C4E" w14:paraId="15D8C1DE" w14:textId="77777777" w:rsidTr="004D192C">
        <w:tc>
          <w:tcPr>
            <w:tcW w:w="14170" w:type="dxa"/>
            <w:gridSpan w:val="4"/>
            <w:tcBorders>
              <w:top w:val="single" w:sz="4" w:space="0" w:color="auto"/>
              <w:left w:val="single" w:sz="4" w:space="0" w:color="auto"/>
              <w:bottom w:val="single" w:sz="4" w:space="0" w:color="auto"/>
              <w:right w:val="single" w:sz="4" w:space="0" w:color="auto"/>
            </w:tcBorders>
          </w:tcPr>
          <w:p w14:paraId="20C738BF" w14:textId="77777777" w:rsidR="00AB0C4E" w:rsidRPr="00AB0C4E" w:rsidRDefault="00AB0C4E" w:rsidP="00AB0C4E">
            <w:pPr>
              <w:ind w:firstLine="709"/>
            </w:pPr>
            <w:r w:rsidRPr="00AB0C4E">
              <w:t>Глава 25. Налог на прибыль организаций</w:t>
            </w:r>
          </w:p>
        </w:tc>
      </w:tr>
      <w:tr w:rsidR="00AB0C4E" w:rsidRPr="00AB0C4E" w14:paraId="46478BC0" w14:textId="77777777" w:rsidTr="004D192C">
        <w:tc>
          <w:tcPr>
            <w:tcW w:w="567" w:type="dxa"/>
            <w:tcBorders>
              <w:top w:val="single" w:sz="4" w:space="0" w:color="auto"/>
              <w:left w:val="single" w:sz="4" w:space="0" w:color="auto"/>
              <w:bottom w:val="single" w:sz="4" w:space="0" w:color="auto"/>
              <w:right w:val="single" w:sz="4" w:space="0" w:color="auto"/>
            </w:tcBorders>
          </w:tcPr>
          <w:p w14:paraId="37922A41" w14:textId="77777777" w:rsidR="00AB0C4E" w:rsidRPr="00AB0C4E" w:rsidRDefault="00AB0C4E" w:rsidP="00AB0C4E">
            <w:pPr>
              <w:ind w:firstLine="709"/>
            </w:pPr>
            <w:r w:rsidRPr="00AB0C4E">
              <w:t>6</w:t>
            </w:r>
          </w:p>
        </w:tc>
        <w:tc>
          <w:tcPr>
            <w:tcW w:w="2263" w:type="dxa"/>
            <w:tcBorders>
              <w:top w:val="single" w:sz="4" w:space="0" w:color="auto"/>
              <w:left w:val="single" w:sz="4" w:space="0" w:color="auto"/>
              <w:bottom w:val="single" w:sz="4" w:space="0" w:color="auto"/>
              <w:right w:val="single" w:sz="4" w:space="0" w:color="auto"/>
            </w:tcBorders>
          </w:tcPr>
          <w:p w14:paraId="7D6BD9D3" w14:textId="77777777" w:rsidR="00AB0C4E" w:rsidRPr="00AB0C4E" w:rsidRDefault="00AB0C4E" w:rsidP="00AB0C4E">
            <w:pPr>
              <w:ind w:firstLine="709"/>
            </w:pPr>
            <w:r w:rsidRPr="00AB0C4E">
              <w:t>Порядок учета расходов на освоение природных ресурсов, относящихся к нескольким участкам</w:t>
            </w:r>
          </w:p>
        </w:tc>
        <w:tc>
          <w:tcPr>
            <w:tcW w:w="7864" w:type="dxa"/>
            <w:tcBorders>
              <w:top w:val="single" w:sz="4" w:space="0" w:color="auto"/>
              <w:left w:val="single" w:sz="4" w:space="0" w:color="auto"/>
              <w:bottom w:val="single" w:sz="4" w:space="0" w:color="auto"/>
              <w:right w:val="single" w:sz="4" w:space="0" w:color="auto"/>
            </w:tcBorders>
          </w:tcPr>
          <w:p w14:paraId="2D90682B" w14:textId="77777777" w:rsidR="00AB0C4E" w:rsidRPr="00AB0C4E" w:rsidRDefault="00AB0C4E" w:rsidP="00AB0C4E">
            <w:pPr>
              <w:ind w:firstLine="709"/>
            </w:pPr>
            <w:r w:rsidRPr="00AB0C4E">
              <w:t>Закрепляется алгоритм расчета доли расходов, приходящейся на каждый участок недр</w:t>
            </w:r>
          </w:p>
        </w:tc>
        <w:tc>
          <w:tcPr>
            <w:tcW w:w="3476" w:type="dxa"/>
            <w:tcBorders>
              <w:top w:val="single" w:sz="4" w:space="0" w:color="auto"/>
              <w:left w:val="single" w:sz="4" w:space="0" w:color="auto"/>
              <w:bottom w:val="single" w:sz="4" w:space="0" w:color="auto"/>
              <w:right w:val="single" w:sz="4" w:space="0" w:color="auto"/>
            </w:tcBorders>
          </w:tcPr>
          <w:p w14:paraId="17F8FE7C" w14:textId="77777777" w:rsidR="00AB0C4E" w:rsidRPr="00AB0C4E" w:rsidRDefault="00AB0C4E" w:rsidP="00AB0C4E">
            <w:pPr>
              <w:ind w:firstLine="709"/>
            </w:pPr>
            <w:r w:rsidRPr="00AB0C4E">
              <w:t>Пункт 2 ст. 261 НК РФ</w:t>
            </w:r>
          </w:p>
        </w:tc>
      </w:tr>
      <w:tr w:rsidR="00AB0C4E" w:rsidRPr="00AB0C4E" w14:paraId="6891A385" w14:textId="77777777" w:rsidTr="004D192C">
        <w:tc>
          <w:tcPr>
            <w:tcW w:w="567" w:type="dxa"/>
            <w:tcBorders>
              <w:top w:val="single" w:sz="4" w:space="0" w:color="auto"/>
              <w:left w:val="single" w:sz="4" w:space="0" w:color="auto"/>
              <w:bottom w:val="single" w:sz="4" w:space="0" w:color="auto"/>
              <w:right w:val="single" w:sz="4" w:space="0" w:color="auto"/>
            </w:tcBorders>
          </w:tcPr>
          <w:p w14:paraId="41C92123" w14:textId="77777777" w:rsidR="00AB0C4E" w:rsidRPr="00AB0C4E" w:rsidRDefault="00AB0C4E" w:rsidP="00AB0C4E">
            <w:pPr>
              <w:ind w:firstLine="709"/>
            </w:pPr>
            <w:r w:rsidRPr="00AB0C4E">
              <w:t>7</w:t>
            </w:r>
          </w:p>
        </w:tc>
        <w:tc>
          <w:tcPr>
            <w:tcW w:w="2263" w:type="dxa"/>
            <w:tcBorders>
              <w:top w:val="single" w:sz="4" w:space="0" w:color="auto"/>
              <w:left w:val="single" w:sz="4" w:space="0" w:color="auto"/>
              <w:bottom w:val="single" w:sz="4" w:space="0" w:color="auto"/>
              <w:right w:val="single" w:sz="4" w:space="0" w:color="auto"/>
            </w:tcBorders>
          </w:tcPr>
          <w:p w14:paraId="5C091421" w14:textId="77777777" w:rsidR="00AB0C4E" w:rsidRPr="00AB0C4E" w:rsidRDefault="00AB0C4E" w:rsidP="00AB0C4E">
            <w:pPr>
              <w:ind w:firstLine="709"/>
            </w:pPr>
            <w:r w:rsidRPr="00AB0C4E">
              <w:t>Порядок учета ценных бумаг по операциям РЕПО</w:t>
            </w:r>
          </w:p>
        </w:tc>
        <w:tc>
          <w:tcPr>
            <w:tcW w:w="7864" w:type="dxa"/>
            <w:tcBorders>
              <w:top w:val="single" w:sz="4" w:space="0" w:color="auto"/>
              <w:left w:val="single" w:sz="4" w:space="0" w:color="auto"/>
              <w:bottom w:val="single" w:sz="4" w:space="0" w:color="auto"/>
              <w:right w:val="single" w:sz="4" w:space="0" w:color="auto"/>
            </w:tcBorders>
          </w:tcPr>
          <w:p w14:paraId="63561CB7" w14:textId="77777777" w:rsidR="00AB0C4E" w:rsidRPr="00AB0C4E" w:rsidRDefault="00AB0C4E" w:rsidP="00AB0C4E">
            <w:pPr>
              <w:ind w:firstLine="709"/>
            </w:pPr>
            <w:r w:rsidRPr="00AB0C4E">
              <w:t>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tc>
        <w:tc>
          <w:tcPr>
            <w:tcW w:w="3476" w:type="dxa"/>
            <w:tcBorders>
              <w:top w:val="single" w:sz="4" w:space="0" w:color="auto"/>
              <w:left w:val="single" w:sz="4" w:space="0" w:color="auto"/>
              <w:bottom w:val="single" w:sz="4" w:space="0" w:color="auto"/>
              <w:right w:val="single" w:sz="4" w:space="0" w:color="auto"/>
            </w:tcBorders>
          </w:tcPr>
          <w:p w14:paraId="79987371" w14:textId="77777777" w:rsidR="00AB0C4E" w:rsidRPr="00AB0C4E" w:rsidRDefault="00AB0C4E" w:rsidP="00AB0C4E">
            <w:pPr>
              <w:ind w:firstLine="709"/>
            </w:pPr>
            <w:r w:rsidRPr="00AB0C4E">
              <w:t>Пункт 1 ст. 282 НК РФ</w:t>
            </w:r>
          </w:p>
        </w:tc>
      </w:tr>
      <w:tr w:rsidR="00AB0C4E" w:rsidRPr="00AB0C4E" w14:paraId="620AEBF0" w14:textId="77777777" w:rsidTr="004D192C">
        <w:tc>
          <w:tcPr>
            <w:tcW w:w="567" w:type="dxa"/>
            <w:tcBorders>
              <w:top w:val="single" w:sz="4" w:space="0" w:color="auto"/>
              <w:left w:val="single" w:sz="4" w:space="0" w:color="auto"/>
              <w:bottom w:val="single" w:sz="4" w:space="0" w:color="auto"/>
              <w:right w:val="single" w:sz="4" w:space="0" w:color="auto"/>
            </w:tcBorders>
          </w:tcPr>
          <w:p w14:paraId="363B0DB1" w14:textId="77777777" w:rsidR="00AB0C4E" w:rsidRPr="00AB0C4E" w:rsidRDefault="00AB0C4E" w:rsidP="00AB0C4E">
            <w:pPr>
              <w:ind w:firstLine="709"/>
            </w:pPr>
            <w:r w:rsidRPr="00AB0C4E">
              <w:t>8</w:t>
            </w:r>
          </w:p>
        </w:tc>
        <w:tc>
          <w:tcPr>
            <w:tcW w:w="2263" w:type="dxa"/>
            <w:tcBorders>
              <w:top w:val="single" w:sz="4" w:space="0" w:color="auto"/>
              <w:left w:val="single" w:sz="4" w:space="0" w:color="auto"/>
              <w:bottom w:val="single" w:sz="4" w:space="0" w:color="auto"/>
              <w:right w:val="single" w:sz="4" w:space="0" w:color="auto"/>
            </w:tcBorders>
          </w:tcPr>
          <w:p w14:paraId="12891A1E" w14:textId="77777777" w:rsidR="00AB0C4E" w:rsidRPr="00AB0C4E" w:rsidRDefault="00AB0C4E" w:rsidP="00AB0C4E">
            <w:pPr>
              <w:ind w:firstLine="709"/>
            </w:pPr>
            <w:r w:rsidRPr="00AB0C4E">
              <w:t xml:space="preserve">Порядок распределения расходов, связанных с добычей углеводородного сырья на новом </w:t>
            </w:r>
            <w:r w:rsidRPr="00AB0C4E">
              <w:lastRenderedPageBreak/>
              <w:t>морском месторождении &lt;3&gt;</w:t>
            </w:r>
          </w:p>
        </w:tc>
        <w:tc>
          <w:tcPr>
            <w:tcW w:w="7864" w:type="dxa"/>
            <w:tcBorders>
              <w:top w:val="single" w:sz="4" w:space="0" w:color="auto"/>
              <w:left w:val="single" w:sz="4" w:space="0" w:color="auto"/>
              <w:bottom w:val="single" w:sz="4" w:space="0" w:color="auto"/>
              <w:right w:val="single" w:sz="4" w:space="0" w:color="auto"/>
            </w:tcBorders>
          </w:tcPr>
          <w:p w14:paraId="30BBAA12" w14:textId="77777777" w:rsidR="00AB0C4E" w:rsidRPr="00AB0C4E" w:rsidRDefault="00AB0C4E" w:rsidP="00AB0C4E">
            <w:pPr>
              <w:ind w:firstLine="709"/>
            </w:pPr>
            <w:r w:rsidRPr="00AB0C4E">
              <w:lastRenderedPageBreak/>
              <w:t>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tc>
        <w:tc>
          <w:tcPr>
            <w:tcW w:w="3476" w:type="dxa"/>
            <w:tcBorders>
              <w:top w:val="single" w:sz="4" w:space="0" w:color="auto"/>
              <w:left w:val="single" w:sz="4" w:space="0" w:color="auto"/>
              <w:bottom w:val="single" w:sz="4" w:space="0" w:color="auto"/>
              <w:right w:val="single" w:sz="4" w:space="0" w:color="auto"/>
            </w:tcBorders>
          </w:tcPr>
          <w:p w14:paraId="2A783EB8" w14:textId="77777777" w:rsidR="00AB0C4E" w:rsidRPr="00AB0C4E" w:rsidRDefault="00AB0C4E" w:rsidP="00AB0C4E">
            <w:pPr>
              <w:ind w:firstLine="709"/>
            </w:pPr>
            <w:r w:rsidRPr="00AB0C4E">
              <w:t>Пункт 4 ст. 299.4 НК РФ</w:t>
            </w:r>
          </w:p>
        </w:tc>
      </w:tr>
      <w:tr w:rsidR="00AB0C4E" w:rsidRPr="00AB0C4E" w14:paraId="19B59F70" w14:textId="77777777" w:rsidTr="004D192C">
        <w:tc>
          <w:tcPr>
            <w:tcW w:w="567" w:type="dxa"/>
            <w:tcBorders>
              <w:top w:val="single" w:sz="4" w:space="0" w:color="auto"/>
              <w:left w:val="single" w:sz="4" w:space="0" w:color="auto"/>
              <w:bottom w:val="single" w:sz="4" w:space="0" w:color="auto"/>
              <w:right w:val="single" w:sz="4" w:space="0" w:color="auto"/>
            </w:tcBorders>
          </w:tcPr>
          <w:p w14:paraId="580A40E2" w14:textId="77777777" w:rsidR="00AB0C4E" w:rsidRPr="00AB0C4E" w:rsidRDefault="00AB0C4E" w:rsidP="00AB0C4E">
            <w:pPr>
              <w:ind w:firstLine="709"/>
            </w:pPr>
            <w:r w:rsidRPr="00AB0C4E">
              <w:t>9</w:t>
            </w:r>
          </w:p>
        </w:tc>
        <w:tc>
          <w:tcPr>
            <w:tcW w:w="2263" w:type="dxa"/>
            <w:tcBorders>
              <w:top w:val="single" w:sz="4" w:space="0" w:color="auto"/>
              <w:left w:val="single" w:sz="4" w:space="0" w:color="auto"/>
              <w:bottom w:val="single" w:sz="4" w:space="0" w:color="auto"/>
              <w:right w:val="single" w:sz="4" w:space="0" w:color="auto"/>
            </w:tcBorders>
          </w:tcPr>
          <w:p w14:paraId="1C68111E" w14:textId="77777777" w:rsidR="00AB0C4E" w:rsidRPr="00AB0C4E" w:rsidRDefault="00AB0C4E" w:rsidP="00AB0C4E">
            <w:pPr>
              <w:ind w:firstLine="709"/>
            </w:pPr>
            <w:r w:rsidRPr="00AB0C4E">
              <w:t>Критерии отнесения сделок к категории операций с финансовыми инструментами срочных сделок</w:t>
            </w:r>
          </w:p>
        </w:tc>
        <w:tc>
          <w:tcPr>
            <w:tcW w:w="7864" w:type="dxa"/>
            <w:tcBorders>
              <w:top w:val="single" w:sz="4" w:space="0" w:color="auto"/>
              <w:left w:val="single" w:sz="4" w:space="0" w:color="auto"/>
              <w:bottom w:val="single" w:sz="4" w:space="0" w:color="auto"/>
              <w:right w:val="single" w:sz="4" w:space="0" w:color="auto"/>
            </w:tcBorders>
          </w:tcPr>
          <w:p w14:paraId="5F657EC4" w14:textId="77777777" w:rsidR="00AB0C4E" w:rsidRPr="00AB0C4E" w:rsidRDefault="00AB0C4E" w:rsidP="00AB0C4E">
            <w:pPr>
              <w:ind w:firstLine="709"/>
            </w:pPr>
            <w:r w:rsidRPr="00AB0C4E">
              <w:t>В учетной политике определяются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w:t>
            </w:r>
          </w:p>
        </w:tc>
        <w:tc>
          <w:tcPr>
            <w:tcW w:w="3476" w:type="dxa"/>
            <w:tcBorders>
              <w:top w:val="single" w:sz="4" w:space="0" w:color="auto"/>
              <w:left w:val="single" w:sz="4" w:space="0" w:color="auto"/>
              <w:bottom w:val="single" w:sz="4" w:space="0" w:color="auto"/>
              <w:right w:val="single" w:sz="4" w:space="0" w:color="auto"/>
            </w:tcBorders>
          </w:tcPr>
          <w:p w14:paraId="53BD215C" w14:textId="77777777" w:rsidR="00AB0C4E" w:rsidRPr="00AB0C4E" w:rsidRDefault="00AB0C4E" w:rsidP="00AB0C4E">
            <w:pPr>
              <w:ind w:firstLine="709"/>
            </w:pPr>
            <w:r w:rsidRPr="00AB0C4E">
              <w:t>Пункт 2 ст. 301 НК РФ</w:t>
            </w:r>
          </w:p>
        </w:tc>
      </w:tr>
      <w:tr w:rsidR="00AB0C4E" w:rsidRPr="00AB0C4E" w14:paraId="6057A70F" w14:textId="77777777" w:rsidTr="004D192C">
        <w:tc>
          <w:tcPr>
            <w:tcW w:w="567" w:type="dxa"/>
            <w:tcBorders>
              <w:top w:val="single" w:sz="4" w:space="0" w:color="auto"/>
              <w:left w:val="single" w:sz="4" w:space="0" w:color="auto"/>
              <w:bottom w:val="single" w:sz="4" w:space="0" w:color="auto"/>
              <w:right w:val="single" w:sz="4" w:space="0" w:color="auto"/>
            </w:tcBorders>
          </w:tcPr>
          <w:p w14:paraId="67B25D6F" w14:textId="77777777" w:rsidR="00AB0C4E" w:rsidRPr="00AB0C4E" w:rsidRDefault="00AB0C4E" w:rsidP="00AB0C4E">
            <w:pPr>
              <w:ind w:firstLine="709"/>
            </w:pPr>
            <w:r w:rsidRPr="00AB0C4E">
              <w:t>10</w:t>
            </w:r>
          </w:p>
        </w:tc>
        <w:tc>
          <w:tcPr>
            <w:tcW w:w="2263" w:type="dxa"/>
            <w:tcBorders>
              <w:top w:val="single" w:sz="4" w:space="0" w:color="auto"/>
              <w:left w:val="single" w:sz="4" w:space="0" w:color="auto"/>
              <w:bottom w:val="single" w:sz="4" w:space="0" w:color="auto"/>
              <w:right w:val="single" w:sz="4" w:space="0" w:color="auto"/>
            </w:tcBorders>
          </w:tcPr>
          <w:p w14:paraId="40B74BAF" w14:textId="77777777" w:rsidR="00AB0C4E" w:rsidRPr="00AB0C4E" w:rsidRDefault="00AB0C4E" w:rsidP="00AB0C4E">
            <w:pPr>
              <w:ind w:firstLine="709"/>
            </w:pPr>
            <w:r w:rsidRPr="00AB0C4E">
              <w:t>Порядок ведения налогового учета</w:t>
            </w:r>
          </w:p>
        </w:tc>
        <w:tc>
          <w:tcPr>
            <w:tcW w:w="7864" w:type="dxa"/>
            <w:tcBorders>
              <w:top w:val="single" w:sz="4" w:space="0" w:color="auto"/>
              <w:left w:val="single" w:sz="4" w:space="0" w:color="auto"/>
              <w:bottom w:val="single" w:sz="4" w:space="0" w:color="auto"/>
              <w:right w:val="single" w:sz="4" w:space="0" w:color="auto"/>
            </w:tcBorders>
          </w:tcPr>
          <w:p w14:paraId="52DF42AD" w14:textId="77777777" w:rsidR="00AB0C4E" w:rsidRPr="00AB0C4E" w:rsidRDefault="00AB0C4E" w:rsidP="00AB0C4E">
            <w:pPr>
              <w:ind w:firstLine="709"/>
            </w:pPr>
            <w:r w:rsidRPr="00AB0C4E">
              <w:t>В учетной политике закрепляется порядок ведения налогового учета</w:t>
            </w:r>
          </w:p>
        </w:tc>
        <w:tc>
          <w:tcPr>
            <w:tcW w:w="3476" w:type="dxa"/>
            <w:tcBorders>
              <w:top w:val="single" w:sz="4" w:space="0" w:color="auto"/>
              <w:left w:val="single" w:sz="4" w:space="0" w:color="auto"/>
              <w:bottom w:val="single" w:sz="4" w:space="0" w:color="auto"/>
              <w:right w:val="single" w:sz="4" w:space="0" w:color="auto"/>
            </w:tcBorders>
          </w:tcPr>
          <w:p w14:paraId="5A0DD956" w14:textId="77777777" w:rsidR="00AB0C4E" w:rsidRPr="00AB0C4E" w:rsidRDefault="00AB0C4E" w:rsidP="00AB0C4E">
            <w:pPr>
              <w:ind w:firstLine="709"/>
            </w:pPr>
            <w:r w:rsidRPr="00AB0C4E">
              <w:t>Статья 313 НК РФ</w:t>
            </w:r>
          </w:p>
        </w:tc>
      </w:tr>
      <w:tr w:rsidR="00AB0C4E" w:rsidRPr="00AB0C4E" w14:paraId="2CD4CC40" w14:textId="77777777" w:rsidTr="004D192C">
        <w:tc>
          <w:tcPr>
            <w:tcW w:w="567" w:type="dxa"/>
            <w:tcBorders>
              <w:top w:val="single" w:sz="4" w:space="0" w:color="auto"/>
              <w:left w:val="single" w:sz="4" w:space="0" w:color="auto"/>
              <w:bottom w:val="single" w:sz="4" w:space="0" w:color="auto"/>
              <w:right w:val="single" w:sz="4" w:space="0" w:color="auto"/>
            </w:tcBorders>
          </w:tcPr>
          <w:p w14:paraId="1DB0DD18" w14:textId="77777777" w:rsidR="00AB0C4E" w:rsidRPr="00AB0C4E" w:rsidRDefault="00AB0C4E" w:rsidP="00AB0C4E">
            <w:pPr>
              <w:ind w:firstLine="709"/>
            </w:pPr>
            <w:r w:rsidRPr="00AB0C4E">
              <w:t>11</w:t>
            </w:r>
          </w:p>
        </w:tc>
        <w:tc>
          <w:tcPr>
            <w:tcW w:w="2263" w:type="dxa"/>
            <w:tcBorders>
              <w:top w:val="single" w:sz="4" w:space="0" w:color="auto"/>
              <w:left w:val="single" w:sz="4" w:space="0" w:color="auto"/>
              <w:bottom w:val="single" w:sz="4" w:space="0" w:color="auto"/>
              <w:right w:val="single" w:sz="4" w:space="0" w:color="auto"/>
            </w:tcBorders>
          </w:tcPr>
          <w:p w14:paraId="251E91C0" w14:textId="77777777" w:rsidR="00AB0C4E" w:rsidRPr="00AB0C4E" w:rsidRDefault="00AB0C4E" w:rsidP="00AB0C4E">
            <w:r w:rsidRPr="00AB0C4E">
              <w:t>Система налоговых регистров</w:t>
            </w:r>
          </w:p>
        </w:tc>
        <w:tc>
          <w:tcPr>
            <w:tcW w:w="7864" w:type="dxa"/>
            <w:tcBorders>
              <w:top w:val="single" w:sz="4" w:space="0" w:color="auto"/>
              <w:left w:val="single" w:sz="4" w:space="0" w:color="auto"/>
              <w:bottom w:val="single" w:sz="4" w:space="0" w:color="auto"/>
              <w:right w:val="single" w:sz="4" w:space="0" w:color="auto"/>
            </w:tcBorders>
          </w:tcPr>
          <w:p w14:paraId="20CA36CA" w14:textId="77777777" w:rsidR="00AB0C4E" w:rsidRPr="00AB0C4E" w:rsidRDefault="00AB0C4E" w:rsidP="00AB0C4E">
            <w:pPr>
              <w:ind w:firstLine="709"/>
            </w:pPr>
            <w:r w:rsidRPr="00AB0C4E">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w:t>
            </w:r>
          </w:p>
        </w:tc>
        <w:tc>
          <w:tcPr>
            <w:tcW w:w="3476" w:type="dxa"/>
            <w:tcBorders>
              <w:top w:val="single" w:sz="4" w:space="0" w:color="auto"/>
              <w:left w:val="single" w:sz="4" w:space="0" w:color="auto"/>
              <w:bottom w:val="single" w:sz="4" w:space="0" w:color="auto"/>
              <w:right w:val="single" w:sz="4" w:space="0" w:color="auto"/>
            </w:tcBorders>
          </w:tcPr>
          <w:p w14:paraId="08A4942A" w14:textId="77777777" w:rsidR="00AB0C4E" w:rsidRPr="00AB0C4E" w:rsidRDefault="00AB0C4E" w:rsidP="00AB0C4E">
            <w:pPr>
              <w:ind w:firstLine="709"/>
            </w:pPr>
            <w:r w:rsidRPr="00AB0C4E">
              <w:t>Статья 314 НК РФ</w:t>
            </w:r>
          </w:p>
        </w:tc>
      </w:tr>
      <w:tr w:rsidR="00AB0C4E" w:rsidRPr="00AB0C4E" w14:paraId="75CA204B" w14:textId="77777777" w:rsidTr="004D192C">
        <w:tc>
          <w:tcPr>
            <w:tcW w:w="567" w:type="dxa"/>
            <w:tcBorders>
              <w:top w:val="single" w:sz="4" w:space="0" w:color="auto"/>
              <w:left w:val="single" w:sz="4" w:space="0" w:color="auto"/>
              <w:bottom w:val="single" w:sz="4" w:space="0" w:color="auto"/>
              <w:right w:val="single" w:sz="4" w:space="0" w:color="auto"/>
            </w:tcBorders>
          </w:tcPr>
          <w:p w14:paraId="7AAC878B" w14:textId="77777777" w:rsidR="00AB0C4E" w:rsidRPr="00AB0C4E" w:rsidRDefault="00AB0C4E" w:rsidP="00AB0C4E">
            <w:pPr>
              <w:ind w:firstLine="709"/>
            </w:pPr>
            <w:r w:rsidRPr="00AB0C4E">
              <w:t>12</w:t>
            </w:r>
          </w:p>
        </w:tc>
        <w:tc>
          <w:tcPr>
            <w:tcW w:w="2263" w:type="dxa"/>
            <w:tcBorders>
              <w:top w:val="single" w:sz="4" w:space="0" w:color="auto"/>
              <w:left w:val="single" w:sz="4" w:space="0" w:color="auto"/>
              <w:bottom w:val="single" w:sz="4" w:space="0" w:color="auto"/>
              <w:right w:val="single" w:sz="4" w:space="0" w:color="auto"/>
            </w:tcBorders>
          </w:tcPr>
          <w:p w14:paraId="47D8C699" w14:textId="77777777" w:rsidR="00AB0C4E" w:rsidRPr="00AB0C4E" w:rsidRDefault="00AB0C4E" w:rsidP="00AB0C4E">
            <w:pPr>
              <w:ind w:firstLine="709"/>
            </w:pPr>
            <w:r w:rsidRPr="00AB0C4E">
              <w:t>Принципы и методы распределения доходов по производствам с длительным циклом</w:t>
            </w:r>
          </w:p>
        </w:tc>
        <w:tc>
          <w:tcPr>
            <w:tcW w:w="7864" w:type="dxa"/>
            <w:tcBorders>
              <w:top w:val="single" w:sz="4" w:space="0" w:color="auto"/>
              <w:left w:val="single" w:sz="4" w:space="0" w:color="auto"/>
              <w:bottom w:val="single" w:sz="4" w:space="0" w:color="auto"/>
              <w:right w:val="single" w:sz="4" w:space="0" w:color="auto"/>
            </w:tcBorders>
          </w:tcPr>
          <w:p w14:paraId="6247B306" w14:textId="77777777" w:rsidR="00AB0C4E" w:rsidRPr="00AB0C4E" w:rsidRDefault="00AB0C4E" w:rsidP="00AB0C4E">
            <w:pPr>
              <w:ind w:firstLine="709"/>
            </w:pPr>
            <w:r w:rsidRPr="00AB0C4E">
              <w:t>В учетной политике закрепляются принципы и методы, в соответствии с которыми распределяется доход от реализации по производствам с длительным технологическим циклом</w:t>
            </w:r>
          </w:p>
        </w:tc>
        <w:tc>
          <w:tcPr>
            <w:tcW w:w="3476" w:type="dxa"/>
            <w:tcBorders>
              <w:top w:val="single" w:sz="4" w:space="0" w:color="auto"/>
              <w:left w:val="single" w:sz="4" w:space="0" w:color="auto"/>
              <w:bottom w:val="single" w:sz="4" w:space="0" w:color="auto"/>
              <w:right w:val="single" w:sz="4" w:space="0" w:color="auto"/>
            </w:tcBorders>
          </w:tcPr>
          <w:p w14:paraId="73ABC60B" w14:textId="77777777" w:rsidR="00AB0C4E" w:rsidRPr="00AB0C4E" w:rsidRDefault="00AB0C4E" w:rsidP="00AB0C4E">
            <w:pPr>
              <w:ind w:firstLine="709"/>
            </w:pPr>
            <w:r w:rsidRPr="00AB0C4E">
              <w:t>Статья 316 НК РФ.</w:t>
            </w:r>
          </w:p>
          <w:p w14:paraId="1FD97E2C" w14:textId="77777777" w:rsidR="00AB0C4E" w:rsidRPr="00AB0C4E" w:rsidRDefault="00AB0C4E" w:rsidP="00AB0C4E">
            <w:pPr>
              <w:ind w:firstLine="709"/>
            </w:pPr>
          </w:p>
        </w:tc>
      </w:tr>
      <w:tr w:rsidR="00AB0C4E" w:rsidRPr="00AB0C4E" w14:paraId="271C1B39" w14:textId="77777777" w:rsidTr="004D192C">
        <w:tc>
          <w:tcPr>
            <w:tcW w:w="567" w:type="dxa"/>
            <w:tcBorders>
              <w:top w:val="single" w:sz="4" w:space="0" w:color="auto"/>
              <w:left w:val="single" w:sz="4" w:space="0" w:color="auto"/>
              <w:bottom w:val="single" w:sz="4" w:space="0" w:color="auto"/>
              <w:right w:val="single" w:sz="4" w:space="0" w:color="auto"/>
            </w:tcBorders>
          </w:tcPr>
          <w:p w14:paraId="6645D3EE" w14:textId="77777777" w:rsidR="00AB0C4E" w:rsidRPr="00AB0C4E" w:rsidRDefault="00AB0C4E" w:rsidP="00AB0C4E">
            <w:pPr>
              <w:ind w:firstLine="709"/>
            </w:pPr>
            <w:r w:rsidRPr="00AB0C4E">
              <w:t>13</w:t>
            </w:r>
          </w:p>
        </w:tc>
        <w:tc>
          <w:tcPr>
            <w:tcW w:w="2263" w:type="dxa"/>
            <w:tcBorders>
              <w:top w:val="single" w:sz="4" w:space="0" w:color="auto"/>
              <w:left w:val="single" w:sz="4" w:space="0" w:color="auto"/>
              <w:bottom w:val="single" w:sz="4" w:space="0" w:color="auto"/>
              <w:right w:val="single" w:sz="4" w:space="0" w:color="auto"/>
            </w:tcBorders>
          </w:tcPr>
          <w:p w14:paraId="1FE046E0" w14:textId="77777777" w:rsidR="00AB0C4E" w:rsidRPr="00AB0C4E" w:rsidRDefault="00AB0C4E" w:rsidP="00AB0C4E">
            <w:pPr>
              <w:ind w:firstLine="709"/>
            </w:pPr>
            <w:r w:rsidRPr="00AB0C4E">
              <w:t>Определение перечня прямых расходов</w:t>
            </w:r>
          </w:p>
        </w:tc>
        <w:tc>
          <w:tcPr>
            <w:tcW w:w="7864" w:type="dxa"/>
            <w:tcBorders>
              <w:top w:val="single" w:sz="4" w:space="0" w:color="auto"/>
              <w:left w:val="single" w:sz="4" w:space="0" w:color="auto"/>
              <w:bottom w:val="single" w:sz="4" w:space="0" w:color="auto"/>
              <w:right w:val="single" w:sz="4" w:space="0" w:color="auto"/>
            </w:tcBorders>
          </w:tcPr>
          <w:p w14:paraId="7A0BCB0D" w14:textId="77777777" w:rsidR="00AB0C4E" w:rsidRPr="00AB0C4E" w:rsidRDefault="00AB0C4E" w:rsidP="00AB0C4E">
            <w:pPr>
              <w:ind w:firstLine="709"/>
            </w:pPr>
            <w:r w:rsidRPr="00AB0C4E">
              <w:t>В учетной политике определяется перечень прямых расходов, связанных с производством товаров (выполнением работ, оказанием услуг)</w:t>
            </w:r>
          </w:p>
        </w:tc>
        <w:tc>
          <w:tcPr>
            <w:tcW w:w="3476" w:type="dxa"/>
            <w:tcBorders>
              <w:top w:val="single" w:sz="4" w:space="0" w:color="auto"/>
              <w:left w:val="single" w:sz="4" w:space="0" w:color="auto"/>
              <w:bottom w:val="single" w:sz="4" w:space="0" w:color="auto"/>
              <w:right w:val="single" w:sz="4" w:space="0" w:color="auto"/>
            </w:tcBorders>
          </w:tcPr>
          <w:p w14:paraId="31799D19" w14:textId="77777777" w:rsidR="00AB0C4E" w:rsidRPr="00AB0C4E" w:rsidRDefault="00AB0C4E" w:rsidP="00AB0C4E">
            <w:pPr>
              <w:ind w:firstLine="709"/>
            </w:pPr>
            <w:r w:rsidRPr="00AB0C4E">
              <w:t>Пункт 1 ст. 318 НК РФ.</w:t>
            </w:r>
          </w:p>
          <w:p w14:paraId="218C86CD" w14:textId="77777777" w:rsidR="00AB0C4E" w:rsidRPr="00AB0C4E" w:rsidRDefault="00AB0C4E" w:rsidP="00AB0C4E">
            <w:pPr>
              <w:ind w:firstLine="709"/>
            </w:pPr>
            <w:r w:rsidRPr="00AB0C4E">
              <w:t xml:space="preserve">Подробнее см. в </w:t>
            </w:r>
            <w:proofErr w:type="spellStart"/>
            <w:r w:rsidRPr="00AB0C4E">
              <w:t>подразд</w:t>
            </w:r>
            <w:proofErr w:type="spellEnd"/>
            <w:r w:rsidRPr="00AB0C4E">
              <w:t>. 2.6.3</w:t>
            </w:r>
          </w:p>
        </w:tc>
      </w:tr>
      <w:tr w:rsidR="00AB0C4E" w:rsidRPr="00AB0C4E" w14:paraId="36EFB429" w14:textId="77777777" w:rsidTr="004D192C">
        <w:tc>
          <w:tcPr>
            <w:tcW w:w="567" w:type="dxa"/>
            <w:tcBorders>
              <w:top w:val="single" w:sz="4" w:space="0" w:color="auto"/>
              <w:left w:val="single" w:sz="4" w:space="0" w:color="auto"/>
              <w:bottom w:val="single" w:sz="4" w:space="0" w:color="auto"/>
              <w:right w:val="single" w:sz="4" w:space="0" w:color="auto"/>
            </w:tcBorders>
          </w:tcPr>
          <w:p w14:paraId="7C4D2EBF" w14:textId="77777777" w:rsidR="00AB0C4E" w:rsidRPr="00AB0C4E" w:rsidRDefault="00AB0C4E" w:rsidP="00AB0C4E">
            <w:pPr>
              <w:ind w:firstLine="709"/>
            </w:pPr>
            <w:r w:rsidRPr="00AB0C4E">
              <w:lastRenderedPageBreak/>
              <w:t>14</w:t>
            </w:r>
          </w:p>
        </w:tc>
        <w:tc>
          <w:tcPr>
            <w:tcW w:w="2263" w:type="dxa"/>
            <w:tcBorders>
              <w:top w:val="single" w:sz="4" w:space="0" w:color="auto"/>
              <w:left w:val="single" w:sz="4" w:space="0" w:color="auto"/>
              <w:bottom w:val="single" w:sz="4" w:space="0" w:color="auto"/>
              <w:right w:val="single" w:sz="4" w:space="0" w:color="auto"/>
            </w:tcBorders>
          </w:tcPr>
          <w:p w14:paraId="38075BCF" w14:textId="77777777" w:rsidR="00AB0C4E" w:rsidRPr="00AB0C4E" w:rsidRDefault="00AB0C4E" w:rsidP="00AB0C4E">
            <w:pPr>
              <w:ind w:firstLine="709"/>
            </w:pPr>
            <w:r w:rsidRPr="00AB0C4E">
              <w:t>Порядок распределения прямых расходов на НЗП и на изготовленную в текущем месяце продукцию (выполненные работы, оказанные услуги)</w:t>
            </w:r>
          </w:p>
        </w:tc>
        <w:tc>
          <w:tcPr>
            <w:tcW w:w="7864" w:type="dxa"/>
            <w:tcBorders>
              <w:top w:val="single" w:sz="4" w:space="0" w:color="auto"/>
              <w:left w:val="single" w:sz="4" w:space="0" w:color="auto"/>
              <w:bottom w:val="single" w:sz="4" w:space="0" w:color="auto"/>
              <w:right w:val="single" w:sz="4" w:space="0" w:color="auto"/>
            </w:tcBorders>
          </w:tcPr>
          <w:p w14:paraId="0D59E8F2" w14:textId="77777777" w:rsidR="00AB0C4E" w:rsidRPr="00AB0C4E" w:rsidRDefault="00AB0C4E" w:rsidP="00AB0C4E">
            <w:pPr>
              <w:ind w:firstLine="709"/>
            </w:pPr>
            <w:r w:rsidRPr="00AB0C4E">
              <w:t>В учетной политике определяется порядок распределения прямых расходов. Разработанный порядок подлежит применению в течение не менее двух налоговых периодов</w:t>
            </w:r>
          </w:p>
        </w:tc>
        <w:tc>
          <w:tcPr>
            <w:tcW w:w="3476" w:type="dxa"/>
            <w:tcBorders>
              <w:top w:val="single" w:sz="4" w:space="0" w:color="auto"/>
              <w:left w:val="single" w:sz="4" w:space="0" w:color="auto"/>
              <w:bottom w:val="single" w:sz="4" w:space="0" w:color="auto"/>
              <w:right w:val="single" w:sz="4" w:space="0" w:color="auto"/>
            </w:tcBorders>
          </w:tcPr>
          <w:p w14:paraId="4D4A5019" w14:textId="77777777" w:rsidR="00AB0C4E" w:rsidRPr="00AB0C4E" w:rsidRDefault="00AB0C4E" w:rsidP="00AB0C4E">
            <w:pPr>
              <w:ind w:firstLine="709"/>
            </w:pPr>
            <w:r w:rsidRPr="00AB0C4E">
              <w:t>Пункт 1 ст. 319 НК РФ</w:t>
            </w:r>
          </w:p>
        </w:tc>
      </w:tr>
      <w:tr w:rsidR="00AB0C4E" w:rsidRPr="00AB0C4E" w14:paraId="619BDB74" w14:textId="77777777" w:rsidTr="004D192C">
        <w:tc>
          <w:tcPr>
            <w:tcW w:w="567" w:type="dxa"/>
            <w:tcBorders>
              <w:top w:val="single" w:sz="4" w:space="0" w:color="auto"/>
              <w:left w:val="single" w:sz="4" w:space="0" w:color="auto"/>
              <w:bottom w:val="single" w:sz="4" w:space="0" w:color="auto"/>
              <w:right w:val="single" w:sz="4" w:space="0" w:color="auto"/>
            </w:tcBorders>
          </w:tcPr>
          <w:p w14:paraId="24DF6402" w14:textId="77777777" w:rsidR="00AB0C4E" w:rsidRPr="00AB0C4E" w:rsidRDefault="00AB0C4E" w:rsidP="00AB0C4E">
            <w:pPr>
              <w:ind w:firstLine="709"/>
            </w:pPr>
            <w:r w:rsidRPr="00AB0C4E">
              <w:t>15</w:t>
            </w:r>
          </w:p>
        </w:tc>
        <w:tc>
          <w:tcPr>
            <w:tcW w:w="2263" w:type="dxa"/>
            <w:tcBorders>
              <w:top w:val="single" w:sz="4" w:space="0" w:color="auto"/>
              <w:left w:val="single" w:sz="4" w:space="0" w:color="auto"/>
              <w:bottom w:val="single" w:sz="4" w:space="0" w:color="auto"/>
              <w:right w:val="single" w:sz="4" w:space="0" w:color="auto"/>
            </w:tcBorders>
          </w:tcPr>
          <w:p w14:paraId="290C75C6" w14:textId="77777777" w:rsidR="00AB0C4E" w:rsidRPr="00AB0C4E" w:rsidRDefault="00AB0C4E" w:rsidP="00AB0C4E">
            <w:pPr>
              <w:ind w:firstLine="709"/>
            </w:pPr>
            <w:r w:rsidRPr="00AB0C4E">
              <w:t>Порядок распределения прямых расходов между видами продукции (работ, услуг)</w:t>
            </w:r>
          </w:p>
        </w:tc>
        <w:tc>
          <w:tcPr>
            <w:tcW w:w="7864" w:type="dxa"/>
            <w:tcBorders>
              <w:top w:val="single" w:sz="4" w:space="0" w:color="auto"/>
              <w:left w:val="single" w:sz="4" w:space="0" w:color="auto"/>
              <w:bottom w:val="single" w:sz="4" w:space="0" w:color="auto"/>
              <w:right w:val="single" w:sz="4" w:space="0" w:color="auto"/>
            </w:tcBorders>
          </w:tcPr>
          <w:p w14:paraId="5E0EE69F" w14:textId="77777777" w:rsidR="00AB0C4E" w:rsidRPr="00AB0C4E" w:rsidRDefault="00AB0C4E" w:rsidP="00AB0C4E">
            <w:pPr>
              <w:ind w:firstLine="709"/>
            </w:pPr>
            <w:r w:rsidRPr="00AB0C4E">
              <w:t>Механизм распределения определяется организацией самостоятельно с применением экономически обоснованных показателей</w:t>
            </w:r>
          </w:p>
        </w:tc>
        <w:tc>
          <w:tcPr>
            <w:tcW w:w="3476" w:type="dxa"/>
            <w:tcBorders>
              <w:top w:val="single" w:sz="4" w:space="0" w:color="auto"/>
              <w:left w:val="single" w:sz="4" w:space="0" w:color="auto"/>
              <w:bottom w:val="single" w:sz="4" w:space="0" w:color="auto"/>
              <w:right w:val="single" w:sz="4" w:space="0" w:color="auto"/>
            </w:tcBorders>
          </w:tcPr>
          <w:p w14:paraId="7CB25CB7" w14:textId="77777777" w:rsidR="00AB0C4E" w:rsidRPr="00AB0C4E" w:rsidRDefault="00AB0C4E" w:rsidP="00AB0C4E">
            <w:pPr>
              <w:ind w:firstLine="709"/>
            </w:pPr>
            <w:r w:rsidRPr="00AB0C4E">
              <w:t>Пункт 1 ст. 319 НК РФ</w:t>
            </w:r>
          </w:p>
        </w:tc>
      </w:tr>
      <w:tr w:rsidR="00AB0C4E" w:rsidRPr="00AB0C4E" w14:paraId="5A7DBE8E" w14:textId="77777777" w:rsidTr="004D192C">
        <w:tc>
          <w:tcPr>
            <w:tcW w:w="567" w:type="dxa"/>
            <w:tcBorders>
              <w:top w:val="single" w:sz="4" w:space="0" w:color="auto"/>
              <w:left w:val="single" w:sz="4" w:space="0" w:color="auto"/>
              <w:bottom w:val="single" w:sz="4" w:space="0" w:color="auto"/>
              <w:right w:val="single" w:sz="4" w:space="0" w:color="auto"/>
            </w:tcBorders>
          </w:tcPr>
          <w:p w14:paraId="333EDE76" w14:textId="77777777" w:rsidR="00AB0C4E" w:rsidRPr="00AB0C4E" w:rsidRDefault="00AB0C4E" w:rsidP="00AB0C4E">
            <w:pPr>
              <w:ind w:firstLine="709"/>
            </w:pPr>
            <w:r w:rsidRPr="00AB0C4E">
              <w:t>16</w:t>
            </w:r>
          </w:p>
        </w:tc>
        <w:tc>
          <w:tcPr>
            <w:tcW w:w="2263" w:type="dxa"/>
            <w:tcBorders>
              <w:top w:val="single" w:sz="4" w:space="0" w:color="auto"/>
              <w:left w:val="single" w:sz="4" w:space="0" w:color="auto"/>
              <w:bottom w:val="single" w:sz="4" w:space="0" w:color="auto"/>
              <w:right w:val="single" w:sz="4" w:space="0" w:color="auto"/>
            </w:tcBorders>
          </w:tcPr>
          <w:p w14:paraId="0DE92F3C" w14:textId="77777777" w:rsidR="00AB0C4E" w:rsidRPr="00AB0C4E" w:rsidRDefault="00AB0C4E" w:rsidP="00AB0C4E">
            <w:pPr>
              <w:ind w:firstLine="709"/>
            </w:pPr>
            <w:r w:rsidRPr="00AB0C4E">
              <w:t>Порядок распределения расходов, связанных с обеспечением безопасных условий и охраны труда при добыче угля, относящихся к нескольким участкам недр</w:t>
            </w:r>
          </w:p>
        </w:tc>
        <w:tc>
          <w:tcPr>
            <w:tcW w:w="7864" w:type="dxa"/>
            <w:tcBorders>
              <w:top w:val="single" w:sz="4" w:space="0" w:color="auto"/>
              <w:left w:val="single" w:sz="4" w:space="0" w:color="auto"/>
              <w:bottom w:val="single" w:sz="4" w:space="0" w:color="auto"/>
              <w:right w:val="single" w:sz="4" w:space="0" w:color="auto"/>
            </w:tcBorders>
          </w:tcPr>
          <w:p w14:paraId="45C5C685" w14:textId="77777777" w:rsidR="00AB0C4E" w:rsidRPr="00AB0C4E" w:rsidRDefault="00AB0C4E" w:rsidP="00AB0C4E">
            <w:pPr>
              <w:ind w:firstLine="709"/>
            </w:pPr>
            <w:r w:rsidRPr="00AB0C4E">
              <w:t>В учетной политике закрепляется порядок распределения указанных расходов между участками недр</w:t>
            </w:r>
          </w:p>
        </w:tc>
        <w:tc>
          <w:tcPr>
            <w:tcW w:w="3476" w:type="dxa"/>
            <w:tcBorders>
              <w:top w:val="single" w:sz="4" w:space="0" w:color="auto"/>
              <w:left w:val="single" w:sz="4" w:space="0" w:color="auto"/>
              <w:bottom w:val="single" w:sz="4" w:space="0" w:color="auto"/>
              <w:right w:val="single" w:sz="4" w:space="0" w:color="auto"/>
            </w:tcBorders>
          </w:tcPr>
          <w:p w14:paraId="4F5DBF39" w14:textId="77777777" w:rsidR="00AB0C4E" w:rsidRPr="00AB0C4E" w:rsidRDefault="00AB0C4E" w:rsidP="00AB0C4E">
            <w:pPr>
              <w:ind w:firstLine="709"/>
            </w:pPr>
            <w:r w:rsidRPr="00AB0C4E">
              <w:t>Пункт 3 ст. 325.1 НК РФ</w:t>
            </w:r>
          </w:p>
        </w:tc>
      </w:tr>
      <w:tr w:rsidR="00AB0C4E" w:rsidRPr="00AB0C4E" w14:paraId="2B5AF2EB" w14:textId="77777777" w:rsidTr="004D192C">
        <w:tc>
          <w:tcPr>
            <w:tcW w:w="14170" w:type="dxa"/>
            <w:gridSpan w:val="4"/>
            <w:tcBorders>
              <w:top w:val="single" w:sz="4" w:space="0" w:color="auto"/>
              <w:left w:val="single" w:sz="4" w:space="0" w:color="auto"/>
              <w:bottom w:val="single" w:sz="4" w:space="0" w:color="auto"/>
              <w:right w:val="single" w:sz="4" w:space="0" w:color="auto"/>
            </w:tcBorders>
          </w:tcPr>
          <w:p w14:paraId="2504270D" w14:textId="77777777" w:rsidR="00AB0C4E" w:rsidRPr="00AB0C4E" w:rsidRDefault="00AB0C4E" w:rsidP="00AB0C4E">
            <w:pPr>
              <w:ind w:firstLine="709"/>
            </w:pPr>
            <w:r w:rsidRPr="00AB0C4E">
              <w:t>Глава 26. Налог на добычу полезных ископаемых</w:t>
            </w:r>
          </w:p>
        </w:tc>
      </w:tr>
      <w:tr w:rsidR="00AB0C4E" w:rsidRPr="00AB0C4E" w14:paraId="197CB11F" w14:textId="77777777" w:rsidTr="004D192C">
        <w:tc>
          <w:tcPr>
            <w:tcW w:w="567" w:type="dxa"/>
            <w:tcBorders>
              <w:top w:val="single" w:sz="4" w:space="0" w:color="auto"/>
              <w:left w:val="single" w:sz="4" w:space="0" w:color="auto"/>
              <w:bottom w:val="single" w:sz="4" w:space="0" w:color="auto"/>
              <w:right w:val="single" w:sz="4" w:space="0" w:color="auto"/>
            </w:tcBorders>
          </w:tcPr>
          <w:p w14:paraId="5B25E900" w14:textId="77777777" w:rsidR="00AB0C4E" w:rsidRPr="00AB0C4E" w:rsidRDefault="00AB0C4E" w:rsidP="00AB0C4E">
            <w:pPr>
              <w:ind w:firstLine="709"/>
            </w:pPr>
            <w:r w:rsidRPr="00AB0C4E">
              <w:lastRenderedPageBreak/>
              <w:t>17</w:t>
            </w:r>
          </w:p>
        </w:tc>
        <w:tc>
          <w:tcPr>
            <w:tcW w:w="2263" w:type="dxa"/>
            <w:tcBorders>
              <w:top w:val="single" w:sz="4" w:space="0" w:color="auto"/>
              <w:left w:val="single" w:sz="4" w:space="0" w:color="auto"/>
              <w:bottom w:val="single" w:sz="4" w:space="0" w:color="auto"/>
              <w:right w:val="single" w:sz="4" w:space="0" w:color="auto"/>
            </w:tcBorders>
          </w:tcPr>
          <w:p w14:paraId="586897B7" w14:textId="77777777" w:rsidR="00AB0C4E" w:rsidRPr="00AB0C4E" w:rsidRDefault="00AB0C4E" w:rsidP="00AB0C4E">
            <w:pPr>
              <w:ind w:firstLine="709"/>
            </w:pPr>
            <w:r w:rsidRPr="00AB0C4E">
              <w:t>Виды расходов, связанных с обеспечением безопасных условий и охраны труда при добыче угля, учитываемых при определении налогового вычета</w:t>
            </w:r>
          </w:p>
        </w:tc>
        <w:tc>
          <w:tcPr>
            <w:tcW w:w="7864" w:type="dxa"/>
            <w:tcBorders>
              <w:top w:val="single" w:sz="4" w:space="0" w:color="auto"/>
              <w:left w:val="single" w:sz="4" w:space="0" w:color="auto"/>
              <w:bottom w:val="single" w:sz="4" w:space="0" w:color="auto"/>
              <w:right w:val="single" w:sz="4" w:space="0" w:color="auto"/>
            </w:tcBorders>
          </w:tcPr>
          <w:p w14:paraId="3F9124D7" w14:textId="77777777" w:rsidR="00AB0C4E" w:rsidRPr="00AB0C4E" w:rsidRDefault="00AB0C4E" w:rsidP="00AB0C4E">
            <w:pPr>
              <w:ind w:firstLine="709"/>
            </w:pPr>
            <w:r w:rsidRPr="00AB0C4E">
              <w:t>В учетной политике определяются виды расходов, учитываемых при определении налогового вычета &lt;4&gt;</w:t>
            </w:r>
          </w:p>
        </w:tc>
        <w:tc>
          <w:tcPr>
            <w:tcW w:w="3476" w:type="dxa"/>
            <w:tcBorders>
              <w:top w:val="single" w:sz="4" w:space="0" w:color="auto"/>
              <w:left w:val="single" w:sz="4" w:space="0" w:color="auto"/>
              <w:bottom w:val="single" w:sz="4" w:space="0" w:color="auto"/>
              <w:right w:val="single" w:sz="4" w:space="0" w:color="auto"/>
            </w:tcBorders>
          </w:tcPr>
          <w:p w14:paraId="3E3F3262" w14:textId="77777777" w:rsidR="00AB0C4E" w:rsidRPr="00AB0C4E" w:rsidRDefault="00AB0C4E" w:rsidP="00AB0C4E">
            <w:pPr>
              <w:ind w:firstLine="709"/>
            </w:pPr>
            <w:r w:rsidRPr="00AB0C4E">
              <w:t>Пункт 6 ст. 343.1 НК РФ</w:t>
            </w:r>
          </w:p>
        </w:tc>
      </w:tr>
    </w:tbl>
    <w:p w14:paraId="5FA3ABBB" w14:textId="77777777" w:rsidR="00AB0C4E" w:rsidRPr="00AB0C4E" w:rsidRDefault="00AB0C4E" w:rsidP="00AB0C4E">
      <w:pPr>
        <w:ind w:firstLine="709"/>
      </w:pPr>
    </w:p>
    <w:p w14:paraId="25000AFD" w14:textId="77777777" w:rsidR="00AB0C4E" w:rsidRPr="00AB0C4E" w:rsidRDefault="00AB0C4E" w:rsidP="00AB0C4E">
      <w:pPr>
        <w:ind w:firstLine="709"/>
      </w:pPr>
      <w:r w:rsidRPr="00AB0C4E">
        <w:t>--------------------------------</w:t>
      </w:r>
    </w:p>
    <w:p w14:paraId="0DB24E86" w14:textId="77777777" w:rsidR="00AB0C4E" w:rsidRPr="00AB0C4E" w:rsidRDefault="00AB0C4E" w:rsidP="00AB0C4E">
      <w:pPr>
        <w:ind w:firstLine="709"/>
      </w:pPr>
      <w:bookmarkStart w:id="178" w:name="Par1370"/>
      <w:bookmarkEnd w:id="178"/>
      <w:r w:rsidRPr="00AB0C4E">
        <w:t>&lt;1&gt; Заметим, что этот пункт учетной политики уже не актуален для большинства организаций-экспортеров, т.к. с 1 июля 2016 г. вычет "входного" НДС по товарам (работам, услугам), используемым при осуществлении экспортных операций, производится в общем порядке, без каких-либо особенностей. Особый порядок применения вычетов сохранен лишь для экспорта сырьевых товаров. Поэтому организации, экспортирующие несырьевые товары, избавлены от необходимости вести раздельный учет и определять сумму НДС, относящуюся к экспортным операциям (п. 10 ст. 165 НК РФ).</w:t>
      </w:r>
    </w:p>
    <w:p w14:paraId="0C7B3084" w14:textId="77777777" w:rsidR="00AB0C4E" w:rsidRPr="00AB0C4E" w:rsidRDefault="00AB0C4E" w:rsidP="00AB0C4E">
      <w:pPr>
        <w:ind w:firstLine="709"/>
      </w:pPr>
      <w:bookmarkStart w:id="179" w:name="Par1371"/>
      <w:bookmarkEnd w:id="179"/>
      <w:r w:rsidRPr="00AB0C4E">
        <w:t>&lt;2&gt; В НК РФ нет никаких указаний на то, как следует вести раздельный учет. Однако, по мнению Минфина России, суммы НДС, подлежащие вычету по товарам (работам, услугам), приобретенным для производства и (или) реализации товаров (работ, услуг), облагаемых НДС по нулевой ставке, следует определять по данным за квартал (письмо Минфина России от 22.07.2008 N 03-07-08/183). Кроме того, имейте в виду, что по мнению налоговых органов, разработанный налогоплательщиком порядок раздельного учета должен обеспечить в том числе определение доли общехозяйственных расходов, приходящихся на операции, облагаемые налогом по нулевой ставке (письмо ФНС от 31.10.2014 N ГД-4-3/22600@).</w:t>
      </w:r>
    </w:p>
    <w:p w14:paraId="6D00F684" w14:textId="77777777" w:rsidR="00AB0C4E" w:rsidRPr="00AB0C4E" w:rsidRDefault="00AB0C4E" w:rsidP="00AB0C4E">
      <w:pPr>
        <w:ind w:firstLine="709"/>
      </w:pPr>
      <w:bookmarkStart w:id="180" w:name="Par1372"/>
      <w:bookmarkEnd w:id="180"/>
      <w:r w:rsidRPr="00AB0C4E">
        <w:t>&lt;3&gt; Пунктом 5 статьи 299.4 НК РФ предусмотрено, что налогоплательщик вправе согласовать с налоговыми органами порядок распределения соответствующих расходов, представив заявление. Форма заявления и Порядок согласования порядка распределения расходов утверждены Приказом ФНС от 30.06.2014 N ММВ-7-3/341@. Заметим, что согласование порядка распределения расходов с налоговыми органами является правом, а не обязанностью налогоплательщика. В письме ФНС от 21.01.2014 N ГД-4-3/606@ разъясняется, что налогоплательщик должен в целях налогообложения прибыли определить порядок распределения расходов, указанных в п. 4 ст. 299.4 НК РФ, который может применяться без согласования с налоговыми органами, но должен быть отражен в учетной политике налогоплательщика.</w:t>
      </w:r>
    </w:p>
    <w:p w14:paraId="58FE197E" w14:textId="77777777" w:rsidR="00AB0C4E" w:rsidRPr="00AB0C4E" w:rsidRDefault="00AB0C4E" w:rsidP="00AB0C4E">
      <w:pPr>
        <w:ind w:firstLine="709"/>
      </w:pPr>
      <w:bookmarkStart w:id="181" w:name="Par1373"/>
      <w:bookmarkEnd w:id="181"/>
      <w:r w:rsidRPr="00AB0C4E">
        <w:lastRenderedPageBreak/>
        <w:t>&lt;4&gt; По разъяснению Минфина России (письмо от 07.09.2011 N 03-06-06-01/21), налоговый вычет закрепляется в учетной политике в отношении либо всех, либо отдельных видов расходов, предусмотренных Перечнем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утвержденным Постановлением Правительства Российской Федерации от 10.06.2011 N 455.</w:t>
      </w:r>
    </w:p>
    <w:p w14:paraId="2724D436" w14:textId="77777777" w:rsidR="00AB0C4E" w:rsidRPr="00AB0C4E" w:rsidRDefault="00AB0C4E" w:rsidP="00AB0C4E">
      <w:pPr>
        <w:ind w:firstLine="709"/>
      </w:pPr>
      <w:r w:rsidRPr="00AB0C4E">
        <w:t>При этом в силу статей 343 и 343.1 НК РФ налогоплательщик вправе установить в учетной политике отдельный перечень расходов, связанных с обеспечением безопасных условий и охраны труда при добыче угля, по каждому участку недр.</w:t>
      </w:r>
    </w:p>
    <w:p w14:paraId="4AEDE280" w14:textId="77777777" w:rsidR="00AB0C4E" w:rsidRPr="00AB0C4E" w:rsidRDefault="00AB0C4E" w:rsidP="00AB0C4E">
      <w:pPr>
        <w:ind w:firstLine="709"/>
        <w:jc w:val="center"/>
        <w:rPr>
          <w:b/>
        </w:rPr>
      </w:pPr>
      <w:bookmarkStart w:id="182" w:name="Par1375"/>
      <w:bookmarkEnd w:id="182"/>
      <w:r w:rsidRPr="00AB0C4E">
        <w:rPr>
          <w:b/>
        </w:rPr>
        <w:t>Порядок нумерации счетов-фактур,</w:t>
      </w:r>
    </w:p>
    <w:p w14:paraId="23171BE6" w14:textId="77777777" w:rsidR="00AB0C4E" w:rsidRPr="00AB0C4E" w:rsidRDefault="00AB0C4E" w:rsidP="00AB0C4E">
      <w:pPr>
        <w:ind w:firstLine="709"/>
        <w:jc w:val="center"/>
        <w:rPr>
          <w:b/>
        </w:rPr>
      </w:pPr>
      <w:r w:rsidRPr="00AB0C4E">
        <w:rPr>
          <w:b/>
        </w:rPr>
        <w:t>выставляемых обособленными подразделениями</w:t>
      </w:r>
    </w:p>
    <w:p w14:paraId="48960066" w14:textId="77777777" w:rsidR="00AB0C4E" w:rsidRPr="00AB0C4E" w:rsidRDefault="00AB0C4E" w:rsidP="00AB0C4E">
      <w:pPr>
        <w:ind w:firstLine="709"/>
        <w:jc w:val="center"/>
        <w:rPr>
          <w:b/>
        </w:rPr>
      </w:pPr>
    </w:p>
    <w:p w14:paraId="3D9A2B96" w14:textId="77777777" w:rsidR="00AB0C4E" w:rsidRPr="00AB0C4E" w:rsidRDefault="00AB0C4E" w:rsidP="00AB0C4E">
      <w:pPr>
        <w:ind w:firstLine="709"/>
      </w:pPr>
      <w:r w:rsidRPr="00AB0C4E">
        <w:t>В соответствии с нормами Постановления Правительства РФ от 26.12.2011 N 1137 в общем случае необходимо применять сплошную нумерацию счетов-фактур без каких-либо индексов (присвоение порядковых номеров по возрастанию в хронологическом порядке).</w:t>
      </w:r>
    </w:p>
    <w:p w14:paraId="5E86EDDC" w14:textId="77777777" w:rsidR="00AB0C4E" w:rsidRPr="00AB0C4E" w:rsidRDefault="00AB0C4E" w:rsidP="00AB0C4E">
      <w:pPr>
        <w:ind w:firstLine="709"/>
      </w:pPr>
      <w:r w:rsidRPr="00AB0C4E">
        <w:t>При этом подп. "а" п. 1 Правил заполнения счета-фактуры (Приложение N 1 к Постановлению N 1137) установлено, что организации, реализующие товары (работы, услуги), имущественные права через обособленные подразделения, должны нумеровать счета-фактуры номерами с индексами. В этом случае порядковый номер счета-фактуры через разделительную черту дополняется утвержденным организацией цифровым индексом обособленного подразделения. Эти индексы должны быть установлены в учетной политике для целей налогообложения.</w:t>
      </w:r>
    </w:p>
    <w:p w14:paraId="795FFEFD" w14:textId="77777777" w:rsidR="00AB0C4E" w:rsidRPr="00AB0C4E" w:rsidRDefault="00AB0C4E" w:rsidP="00AB0C4E">
      <w:pPr>
        <w:ind w:firstLine="709"/>
        <w:jc w:val="center"/>
        <w:rPr>
          <w:b/>
        </w:rPr>
      </w:pPr>
      <w:bookmarkStart w:id="183" w:name="Par1380"/>
      <w:bookmarkEnd w:id="183"/>
      <w:r w:rsidRPr="00AB0C4E">
        <w:rPr>
          <w:b/>
        </w:rPr>
        <w:t>Принципы и методы распределения</w:t>
      </w:r>
    </w:p>
    <w:p w14:paraId="72C62997" w14:textId="77777777" w:rsidR="00AB0C4E" w:rsidRPr="00AB0C4E" w:rsidRDefault="00AB0C4E" w:rsidP="00AB0C4E">
      <w:pPr>
        <w:ind w:firstLine="709"/>
        <w:jc w:val="center"/>
        <w:rPr>
          <w:b/>
        </w:rPr>
      </w:pPr>
      <w:r w:rsidRPr="00AB0C4E">
        <w:rPr>
          <w:b/>
        </w:rPr>
        <w:t>доходов по производствам с длительным циклом</w:t>
      </w:r>
    </w:p>
    <w:p w14:paraId="37368576" w14:textId="77777777" w:rsidR="00AB0C4E" w:rsidRPr="00AB0C4E" w:rsidRDefault="00AB0C4E" w:rsidP="00AB0C4E">
      <w:pPr>
        <w:ind w:firstLine="709"/>
        <w:jc w:val="center"/>
        <w:rPr>
          <w:b/>
        </w:rPr>
      </w:pPr>
    </w:p>
    <w:p w14:paraId="41AAC03B" w14:textId="77777777" w:rsidR="00AB0C4E" w:rsidRPr="00AB0C4E" w:rsidRDefault="00AB0C4E" w:rsidP="00AB0C4E">
      <w:pPr>
        <w:ind w:firstLine="709"/>
      </w:pPr>
      <w:r w:rsidRPr="00AB0C4E">
        <w:t xml:space="preserve">Статьей 271 НК РФ установлено </w:t>
      </w:r>
      <w:r w:rsidRPr="00AB0C4E">
        <w:rPr>
          <w:b/>
          <w:bCs/>
        </w:rPr>
        <w:t>особое правило признания доходов по производствам с длительным</w:t>
      </w:r>
      <w:r w:rsidRPr="00AB0C4E">
        <w:t xml:space="preserve"> (более одного налогового периода) </w:t>
      </w:r>
      <w:r w:rsidRPr="00AB0C4E">
        <w:rPr>
          <w:b/>
          <w:bCs/>
        </w:rPr>
        <w:t>технологическим циклом</w:t>
      </w:r>
      <w:r w:rsidRPr="00AB0C4E">
        <w:t>.</w:t>
      </w:r>
    </w:p>
    <w:p w14:paraId="4E9D7265" w14:textId="77777777" w:rsidR="00AB0C4E" w:rsidRPr="00AB0C4E" w:rsidRDefault="00AB0C4E" w:rsidP="00AB0C4E">
      <w:pPr>
        <w:ind w:firstLine="709"/>
      </w:pPr>
      <w:r w:rsidRPr="00AB0C4E">
        <w:t>При наличии таких производств в случае, если условиями заключенных договоров не предусмотрена поэтапная сдача работ (услуг), доход от реализации указанных работ (услуг) должен распределяться налогоплательщиком самостоятельно по отчетным (налоговым) периодам в соответствии с принципом формирования расходов по указанным работам (услугам).</w:t>
      </w:r>
    </w:p>
    <w:p w14:paraId="093A7A2A" w14:textId="77777777" w:rsidR="00AB0C4E" w:rsidRPr="00AB0C4E" w:rsidRDefault="00AB0C4E" w:rsidP="00AB0C4E">
      <w:pPr>
        <w:ind w:firstLine="709"/>
      </w:pPr>
    </w:p>
    <w:p w14:paraId="236D5F32" w14:textId="77777777" w:rsidR="00AB0C4E" w:rsidRPr="00AB0C4E" w:rsidRDefault="00AB0C4E" w:rsidP="00AB0C4E">
      <w:pPr>
        <w:ind w:firstLine="709"/>
      </w:pPr>
      <w:r w:rsidRPr="00AB0C4E">
        <w:t xml:space="preserve">Обратите внимание! По мнению налоговых органов, этот особый порядок признания доходов должен применяться </w:t>
      </w:r>
      <w:r w:rsidRPr="00AB0C4E">
        <w:rPr>
          <w:b/>
          <w:bCs/>
        </w:rPr>
        <w:t>во всех случаях, когда сроки начала и окончания выполнения работ по договору приходятся на разные налоговые периоды, независимо от количества дней осуществления работ</w:t>
      </w:r>
      <w:r w:rsidRPr="00AB0C4E">
        <w:t xml:space="preserve"> (письма Минфина России от 04.02.2015 N 03-03-06/1/4381, от 13.01.2014 N 03-03-06/1/218, от 13.10.2006 N 03-03-04/4/160, УФНС России по г. Москве от 28.11.2008 N 19-12/111003).</w:t>
      </w:r>
    </w:p>
    <w:p w14:paraId="35E9D502" w14:textId="77777777" w:rsidR="00AB0C4E" w:rsidRPr="00AB0C4E" w:rsidRDefault="00AB0C4E" w:rsidP="00AB0C4E">
      <w:pPr>
        <w:ind w:firstLine="709"/>
      </w:pPr>
    </w:p>
    <w:p w14:paraId="669D9161" w14:textId="77777777" w:rsidR="00AB0C4E" w:rsidRPr="00AB0C4E" w:rsidRDefault="00AB0C4E" w:rsidP="00AB0C4E">
      <w:pPr>
        <w:ind w:firstLine="709"/>
      </w:pPr>
      <w:r w:rsidRPr="00AB0C4E">
        <w:t>Примечание. Особый порядок признания доходов по длительным производствам распространяется на любые виды работ (услуг).</w:t>
      </w:r>
    </w:p>
    <w:p w14:paraId="45DF2668" w14:textId="77777777" w:rsidR="00AB0C4E" w:rsidRPr="00AB0C4E" w:rsidRDefault="00AB0C4E" w:rsidP="00AB0C4E">
      <w:pPr>
        <w:ind w:firstLine="709"/>
      </w:pPr>
    </w:p>
    <w:p w14:paraId="1CD13A67" w14:textId="77777777" w:rsidR="00AB0C4E" w:rsidRPr="00AB0C4E" w:rsidRDefault="00AB0C4E" w:rsidP="00AB0C4E">
      <w:pPr>
        <w:ind w:firstLine="709"/>
      </w:pPr>
      <w:r w:rsidRPr="00AB0C4E">
        <w:t>В письме Минфина России от 04.02.2015 N 03-03-06/1/4381 указано, что особенности признания в целях налогообложения доходов и расходов по производствам с длительным циклом, установленные п. 2 ст. 271, п. 1 ст. 272 и ст. 316 НК РФ, распространяются на случаи оказания организацией как одной стороной по договору услуг, выполнения работ, в том числе изготовления изделий (имущества), по заказу другой стороны. В частности, нормы указанных статей распространяются на операции, производимые в рамках отношений сторон, возникающих при заключении договоров на условиях, предусмотренных главами 37 - 39 ГК РФ &lt;*&gt;.</w:t>
      </w:r>
    </w:p>
    <w:p w14:paraId="21BA33FF" w14:textId="77777777" w:rsidR="00AB0C4E" w:rsidRPr="00AB0C4E" w:rsidRDefault="00AB0C4E" w:rsidP="00AB0C4E">
      <w:pPr>
        <w:ind w:firstLine="709"/>
      </w:pPr>
      <w:r w:rsidRPr="00AB0C4E">
        <w:t>--------------------------------</w:t>
      </w:r>
    </w:p>
    <w:p w14:paraId="7F698869" w14:textId="77777777" w:rsidR="00AB0C4E" w:rsidRPr="00AB0C4E" w:rsidRDefault="00AB0C4E" w:rsidP="00AB0C4E">
      <w:pPr>
        <w:ind w:firstLine="709"/>
      </w:pPr>
      <w:bookmarkStart w:id="184" w:name="Par1392"/>
      <w:bookmarkEnd w:id="184"/>
      <w:r w:rsidRPr="00AB0C4E">
        <w:t>&lt;*&gt; Глава 37 ГК РФ регулирует отношения по договору подряда, глава 38 ГК РФ - по договорам на выполнение научно-исследовательских работ, опытно-конструкторских и технологических работ, глава 39 - по договору возмездного оказания услуг.</w:t>
      </w:r>
    </w:p>
    <w:p w14:paraId="0EA32EFD" w14:textId="77777777" w:rsidR="00AB0C4E" w:rsidRPr="00AB0C4E" w:rsidRDefault="00AB0C4E" w:rsidP="00AB0C4E">
      <w:pPr>
        <w:ind w:firstLine="709"/>
      </w:pPr>
    </w:p>
    <w:p w14:paraId="254E69B7" w14:textId="77777777" w:rsidR="00AB0C4E" w:rsidRPr="00AB0C4E" w:rsidRDefault="00AB0C4E" w:rsidP="00AB0C4E">
      <w:pPr>
        <w:ind w:firstLine="709"/>
      </w:pPr>
      <w:r w:rsidRPr="00AB0C4E">
        <w:t>Таким образом, особый порядок признания доходов по длительным производствам распространяется на любые работы (услуги), длящиеся более одного налогового периода, в том числе на услуги застройщика или аудиторские услуги (письмо Минфина России от 05.02.2010 N 03-03-06/1/50).</w:t>
      </w:r>
    </w:p>
    <w:p w14:paraId="4C3A6819" w14:textId="77777777" w:rsidR="00AB0C4E" w:rsidRPr="00AB0C4E" w:rsidRDefault="00AB0C4E" w:rsidP="00AB0C4E">
      <w:pPr>
        <w:ind w:firstLine="709"/>
      </w:pPr>
      <w:r w:rsidRPr="00AB0C4E">
        <w:t>Итак, организация должна распределять цену договора между отчетными (налоговыми) периодами, если одновременно выполняются следующие условия:</w:t>
      </w:r>
    </w:p>
    <w:p w14:paraId="77B86005" w14:textId="77777777" w:rsidR="00AB0C4E" w:rsidRPr="00AB0C4E" w:rsidRDefault="00AB0C4E" w:rsidP="00AB0C4E">
      <w:pPr>
        <w:ind w:firstLine="709"/>
      </w:pPr>
      <w:r w:rsidRPr="00AB0C4E">
        <w:t>1) предметом договора является выполнение работ или оказание услуг &lt;**&gt;;</w:t>
      </w:r>
    </w:p>
    <w:p w14:paraId="774890F5" w14:textId="77777777" w:rsidR="00AB0C4E" w:rsidRPr="00AB0C4E" w:rsidRDefault="00AB0C4E" w:rsidP="00AB0C4E">
      <w:pPr>
        <w:ind w:firstLine="709"/>
      </w:pPr>
      <w:r w:rsidRPr="00AB0C4E">
        <w:t>2) сроки начала и окончания выполнения работ (оказания услуг) по договору приходятся на разные годы;</w:t>
      </w:r>
    </w:p>
    <w:p w14:paraId="35EDEBA2" w14:textId="77777777" w:rsidR="00AB0C4E" w:rsidRPr="00AB0C4E" w:rsidRDefault="00AB0C4E" w:rsidP="00AB0C4E">
      <w:pPr>
        <w:ind w:firstLine="709"/>
      </w:pPr>
      <w:r w:rsidRPr="00AB0C4E">
        <w:t>3) договором не предусмотрена поэтапная сдача работ (услуг).</w:t>
      </w:r>
    </w:p>
    <w:p w14:paraId="03757D99" w14:textId="77777777" w:rsidR="00AB0C4E" w:rsidRPr="00AB0C4E" w:rsidRDefault="00AB0C4E" w:rsidP="00AB0C4E">
      <w:pPr>
        <w:ind w:firstLine="709"/>
      </w:pPr>
      <w:r w:rsidRPr="00AB0C4E">
        <w:t>--------------------------------</w:t>
      </w:r>
    </w:p>
    <w:p w14:paraId="4D5FFE98" w14:textId="77777777" w:rsidR="00AB0C4E" w:rsidRPr="00AB0C4E" w:rsidRDefault="00AB0C4E" w:rsidP="00AB0C4E">
      <w:pPr>
        <w:ind w:firstLine="709"/>
      </w:pPr>
      <w:bookmarkStart w:id="185" w:name="Par1400"/>
      <w:bookmarkEnd w:id="185"/>
      <w:r w:rsidRPr="00AB0C4E">
        <w:t>&lt;**&gt; На договоры поставки требование о распределении доходов между отчетными (налоговыми) периодами не распространяется (см. письма Минфина России от 07.06.2013 N 03-03-06/1/21186, от 26.09.2012 N 03-03-06/1/502, Постановление ФАС Московского округа от 09.06.2010 N КА-А40/5409-10).</w:t>
      </w:r>
    </w:p>
    <w:p w14:paraId="76B6E6E8" w14:textId="77777777" w:rsidR="00AB0C4E" w:rsidRPr="00AB0C4E" w:rsidRDefault="00AB0C4E" w:rsidP="00AB0C4E">
      <w:pPr>
        <w:ind w:firstLine="709"/>
      </w:pPr>
    </w:p>
    <w:p w14:paraId="61C53C61" w14:textId="77777777" w:rsidR="00AB0C4E" w:rsidRPr="00AB0C4E" w:rsidRDefault="00AB0C4E" w:rsidP="00AB0C4E">
      <w:pPr>
        <w:ind w:firstLine="709"/>
      </w:pPr>
      <w:r w:rsidRPr="00AB0C4E">
        <w:t xml:space="preserve">Обратите внимание! </w:t>
      </w:r>
      <w:r w:rsidRPr="00AB0C4E">
        <w:rPr>
          <w:b/>
          <w:bCs/>
        </w:rPr>
        <w:t>Если договор предусматривает поэтапную сдачу работ заказчику, организация-исполнитель определяет доход от реализации таких работ в общем порядке</w:t>
      </w:r>
      <w:r w:rsidRPr="00AB0C4E">
        <w:t>, т.е. на соответствующие даты сдачи заказчику этапов выполненных работ в размере их договорной стоимости (письмо Минфина России от 28.06.2013 N 03-03-06/1/24632).</w:t>
      </w:r>
    </w:p>
    <w:p w14:paraId="66AA36DE" w14:textId="77777777" w:rsidR="00AB0C4E" w:rsidRPr="00AB0C4E" w:rsidRDefault="00AB0C4E" w:rsidP="00AB0C4E">
      <w:pPr>
        <w:ind w:firstLine="709"/>
      </w:pPr>
      <w:r w:rsidRPr="00AB0C4E">
        <w:t>При этом продолжительность этапов значения не имеет. Даже если сроки начала и окончания работ по какому-то этапу приходятся на разные годы, выручка от реализации работ по этапу признается в общем порядке - на дату подписания акта сдачи-приемки работ по этому этапу (письмо Минфина России от 07.06.2013 N 03-03-06/1/21186).</w:t>
      </w:r>
    </w:p>
    <w:p w14:paraId="2B07D67D" w14:textId="77777777" w:rsidR="00AB0C4E" w:rsidRPr="00AB0C4E" w:rsidRDefault="00AB0C4E" w:rsidP="00AB0C4E">
      <w:pPr>
        <w:ind w:firstLine="709"/>
      </w:pPr>
    </w:p>
    <w:p w14:paraId="66BC4C34" w14:textId="77777777" w:rsidR="00AB0C4E" w:rsidRPr="00AB0C4E" w:rsidRDefault="00AB0C4E" w:rsidP="00AB0C4E">
      <w:pPr>
        <w:ind w:firstLine="709"/>
      </w:pPr>
      <w:r w:rsidRPr="00AB0C4E">
        <w:lastRenderedPageBreak/>
        <w:t>Примечание. Порядок распределения цены договора между отчетными (налоговыми) периодами определяется учетной политикой организации.</w:t>
      </w:r>
    </w:p>
    <w:p w14:paraId="60C45C14" w14:textId="77777777" w:rsidR="00AB0C4E" w:rsidRPr="00AB0C4E" w:rsidRDefault="00AB0C4E" w:rsidP="00AB0C4E">
      <w:pPr>
        <w:ind w:firstLine="709"/>
      </w:pPr>
    </w:p>
    <w:p w14:paraId="680D4866" w14:textId="77777777" w:rsidR="00AB0C4E" w:rsidRPr="00AB0C4E" w:rsidRDefault="00AB0C4E" w:rsidP="00AB0C4E">
      <w:pPr>
        <w:ind w:firstLine="709"/>
      </w:pPr>
      <w:r w:rsidRPr="00AB0C4E">
        <w:t>При этом во всех разъяснениях налоговых органов предлагается выбор всего из двух вариантов: равномерно в течение срока исполнения договора или пропорционально доле фактических расходов отчетного периода в общей сумме расходов (см., например, письмо ФНС от 12.07.2016 N 03-03-06/1/40699, письма Минфина России от 13.02.2015 N 03-07-11/6421, от 13.01.2014 N 03-03-06/1/218, от 28.06.2013 N 03-03-06/1/24634, от 07.06.2013 N 03-03-06/1/21186, от 14.11.2012 N 03-03-06/1/586).</w:t>
      </w:r>
    </w:p>
    <w:p w14:paraId="609F68CA" w14:textId="77777777" w:rsidR="00AB0C4E" w:rsidRPr="00AB0C4E" w:rsidRDefault="00AB0C4E" w:rsidP="00AB0C4E">
      <w:pPr>
        <w:ind w:firstLine="709"/>
      </w:pPr>
      <w:r w:rsidRPr="00AB0C4E">
        <w:t>Кроме того, в письме Минфина России от 13.01.2014 N 03-03-06/1/218 разъясняется, что распределение выручки от реализации работ с длительным производственным циклом, не предусматривающих их поэтапной сдачи, может осуществляться в налоговом учете пропорционально доле фактически осуществленных прямых расходов отчетного периода в общей сумме прямых расходов, предусмотренных сметой выполнения работ. При этом при формировании состава прямых расходов в учетной политике для целей налогообложения налогоплательщик может установить перечень прямых расходов, связанных с производством и реализацией товаров (выполнением работ, оказанием услуг), применяемый для целей бухгалтерского учета.</w:t>
      </w:r>
    </w:p>
    <w:p w14:paraId="5E83F143" w14:textId="77777777" w:rsidR="00AB0C4E" w:rsidRPr="00AB0C4E" w:rsidRDefault="00AB0C4E" w:rsidP="00AB0C4E">
      <w:pPr>
        <w:ind w:firstLine="709"/>
      </w:pPr>
      <w:r w:rsidRPr="00AB0C4E">
        <w:t>Заметим, что порядок расчетов сторон по договору на порядок признания выручки в целях налогообложения вообще не влияет.</w:t>
      </w:r>
    </w:p>
    <w:p w14:paraId="06CB760E" w14:textId="77777777" w:rsidR="00AB0C4E" w:rsidRPr="00AB0C4E" w:rsidRDefault="00AB0C4E" w:rsidP="00AB0C4E">
      <w:pPr>
        <w:ind w:firstLine="709"/>
      </w:pPr>
    </w:p>
    <w:p w14:paraId="467C9AFA" w14:textId="77777777" w:rsidR="00AB0C4E" w:rsidRPr="00AB0C4E" w:rsidRDefault="00AB0C4E" w:rsidP="00AB0C4E">
      <w:pPr>
        <w:ind w:firstLine="709"/>
      </w:pPr>
      <w:r w:rsidRPr="00AB0C4E">
        <w:t>Пример 2.14. Организация, для которой отчетными периодами по налогу на прибыль являются квартал, полугодие, 9 месяцев, год, выполняет маркетинговые исследования по договору с заказчиком. Дата начала выполнения работ по договору - октябрь 2018 г. Дата окончания работ - март 2019 г. Стоимость работ по договору - 600 000 руб. (без НДС). Промежуточные этапы договором не предусмотрены.</w:t>
      </w:r>
    </w:p>
    <w:p w14:paraId="355242E3" w14:textId="77777777" w:rsidR="00AB0C4E" w:rsidRPr="00AB0C4E" w:rsidRDefault="00AB0C4E" w:rsidP="00AB0C4E">
      <w:pPr>
        <w:ind w:firstLine="709"/>
      </w:pPr>
      <w:r w:rsidRPr="00AB0C4E">
        <w:t>В данном случае 31 декабря 2018 г. организация должна признать в составе доходов от реализации часть стоимости работ по договору.</w:t>
      </w:r>
    </w:p>
    <w:p w14:paraId="2FDCBEAE" w14:textId="77777777" w:rsidR="00AB0C4E" w:rsidRPr="00AB0C4E" w:rsidRDefault="00AB0C4E" w:rsidP="00AB0C4E">
      <w:pPr>
        <w:ind w:firstLine="709"/>
      </w:pPr>
      <w:r w:rsidRPr="00AB0C4E">
        <w:t>Предположим, что учетной политикой организации предусмотрено равномерное распределение доходов по договорам с длительным технологическим циклом.</w:t>
      </w:r>
    </w:p>
    <w:p w14:paraId="428BE63D" w14:textId="77777777" w:rsidR="00AB0C4E" w:rsidRPr="00AB0C4E" w:rsidRDefault="00AB0C4E" w:rsidP="00AB0C4E">
      <w:pPr>
        <w:ind w:firstLine="709"/>
      </w:pPr>
      <w:r w:rsidRPr="00AB0C4E">
        <w:t xml:space="preserve">Общая длительность договора - 180 дней. На 2018 год пришлось 90 дней. Следовательно, по состоянию на 31 декабря 2018 г. организация должна признать доход по договору в размере 300 000 руб. (600 000 </w:t>
      </w:r>
      <w:proofErr w:type="gramStart"/>
      <w:r w:rsidRPr="00AB0C4E">
        <w:t>руб. :</w:t>
      </w:r>
      <w:proofErr w:type="gramEnd"/>
      <w:r w:rsidRPr="00AB0C4E">
        <w:t xml:space="preserve"> 180 </w:t>
      </w:r>
      <w:proofErr w:type="spellStart"/>
      <w:r w:rsidRPr="00AB0C4E">
        <w:t>дн</w:t>
      </w:r>
      <w:proofErr w:type="spellEnd"/>
      <w:r w:rsidRPr="00AB0C4E">
        <w:t xml:space="preserve">. x 90 </w:t>
      </w:r>
      <w:proofErr w:type="spellStart"/>
      <w:r w:rsidRPr="00AB0C4E">
        <w:t>дн</w:t>
      </w:r>
      <w:proofErr w:type="spellEnd"/>
      <w:r w:rsidRPr="00AB0C4E">
        <w:t>.). Эта сумма отражается в налоговом учете в составе доходов от реализации.</w:t>
      </w:r>
    </w:p>
    <w:p w14:paraId="0C0C8183" w14:textId="77777777" w:rsidR="00AB0C4E" w:rsidRPr="00AB0C4E" w:rsidRDefault="00AB0C4E" w:rsidP="00AB0C4E">
      <w:pPr>
        <w:ind w:firstLine="709"/>
      </w:pPr>
      <w:r w:rsidRPr="00AB0C4E">
        <w:t>В 2019 году в марте (в момент принятия выполненных работ заказчиком по акту) в доходах от реализации будет учтена оставшаяся стоимость работ - 300 000 руб.</w:t>
      </w:r>
    </w:p>
    <w:p w14:paraId="56D13FC7" w14:textId="77777777" w:rsidR="00AB0C4E" w:rsidRPr="00AB0C4E" w:rsidRDefault="00AB0C4E" w:rsidP="00AB0C4E">
      <w:pPr>
        <w:ind w:firstLine="709"/>
      </w:pPr>
    </w:p>
    <w:p w14:paraId="3488902F" w14:textId="77777777" w:rsidR="00AB0C4E" w:rsidRPr="00AB0C4E" w:rsidRDefault="00AB0C4E" w:rsidP="00AB0C4E">
      <w:pPr>
        <w:ind w:firstLine="709"/>
      </w:pPr>
      <w:r w:rsidRPr="00AB0C4E">
        <w:t>Обратите внимание! Признание доходов по длительному договору по окончании каждого отчетного (налогового) периода предполагает одновременное признание прямых расходов.</w:t>
      </w:r>
    </w:p>
    <w:p w14:paraId="76101B36" w14:textId="77777777" w:rsidR="00AB0C4E" w:rsidRPr="00AB0C4E" w:rsidRDefault="00AB0C4E" w:rsidP="00AB0C4E">
      <w:pPr>
        <w:ind w:firstLine="709"/>
      </w:pPr>
      <w:r w:rsidRPr="00AB0C4E">
        <w:lastRenderedPageBreak/>
        <w:t>В общем случае (когда доходы признаются по общим правилам) прямые расходы уменьшают налоговую базу по налогу на прибыль только на дату выполнения работ (оказания услуг). До этого они числятся в составе незавершенного производства.</w:t>
      </w:r>
    </w:p>
    <w:p w14:paraId="62F0D309" w14:textId="77777777" w:rsidR="00AB0C4E" w:rsidRPr="00AB0C4E" w:rsidRDefault="00AB0C4E" w:rsidP="00AB0C4E">
      <w:pPr>
        <w:ind w:firstLine="709"/>
      </w:pPr>
      <w:r w:rsidRPr="00AB0C4E">
        <w:t>Если же доходы по договору признаются в особом порядке - расчетным путем по окончании каждого отчетного (налогового) периода, то и прямые расходы по этому договору признаются по окончании каждого отчетного периода. Только в отличие от доходов, сумма которых определяется расчетным путем, прямые расходы признаются на конец каждого отчетного (налогового) периода в сумме фактических затрат.</w:t>
      </w:r>
    </w:p>
    <w:p w14:paraId="4BDCFA2D" w14:textId="77777777" w:rsidR="00AB0C4E" w:rsidRPr="00AB0C4E" w:rsidRDefault="00AB0C4E" w:rsidP="00AB0C4E">
      <w:pPr>
        <w:ind w:firstLine="709"/>
      </w:pPr>
      <w:r w:rsidRPr="00AB0C4E">
        <w:t>То есть при выполнении работ (услуг) с длительным производственным циклом, не предусматривающим их поэтапной сдачи, тот объем работ (услуг), доходы по которому учтены в отчетном (налоговом) периоде, при распределении прямых расходов на остатки незавершенного производства следует рассматривать как выполненные работы (оказанные услуги) (письмо Минфина России от 14.11.2012 N 03-03-06/1/586).</w:t>
      </w:r>
    </w:p>
    <w:p w14:paraId="77767E7D" w14:textId="77777777" w:rsidR="00AB0C4E" w:rsidRPr="00AB0C4E" w:rsidRDefault="00AB0C4E" w:rsidP="00AB0C4E">
      <w:pPr>
        <w:ind w:firstLine="709"/>
        <w:jc w:val="center"/>
        <w:rPr>
          <w:b/>
        </w:rPr>
      </w:pPr>
      <w:bookmarkStart w:id="186" w:name="Par1421"/>
      <w:bookmarkEnd w:id="186"/>
      <w:r w:rsidRPr="00AB0C4E">
        <w:rPr>
          <w:b/>
        </w:rPr>
        <w:t>Определение перечня прямых расходов</w:t>
      </w:r>
    </w:p>
    <w:p w14:paraId="17DF8211" w14:textId="77777777" w:rsidR="00AB0C4E" w:rsidRPr="00AB0C4E" w:rsidRDefault="00AB0C4E" w:rsidP="00AB0C4E">
      <w:pPr>
        <w:ind w:firstLine="709"/>
        <w:jc w:val="center"/>
        <w:rPr>
          <w:b/>
        </w:rPr>
      </w:pPr>
    </w:p>
    <w:p w14:paraId="748D7501" w14:textId="77777777" w:rsidR="00AB0C4E" w:rsidRPr="00AB0C4E" w:rsidRDefault="00AB0C4E" w:rsidP="00AB0C4E">
      <w:pPr>
        <w:ind w:firstLine="709"/>
      </w:pPr>
      <w:r w:rsidRPr="00AB0C4E">
        <w:t>В целях налогообложения прибыли все расходы организации делятся на два вида:</w:t>
      </w:r>
    </w:p>
    <w:p w14:paraId="71CE955B" w14:textId="77777777" w:rsidR="00AB0C4E" w:rsidRPr="00AB0C4E" w:rsidRDefault="00AB0C4E" w:rsidP="00AB0C4E">
      <w:pPr>
        <w:ind w:firstLine="709"/>
      </w:pPr>
      <w:r w:rsidRPr="00AB0C4E">
        <w:t>- расходы, связанные с производством и (или) реализацией;</w:t>
      </w:r>
    </w:p>
    <w:p w14:paraId="1D44B6C7" w14:textId="77777777" w:rsidR="00AB0C4E" w:rsidRPr="00AB0C4E" w:rsidRDefault="00AB0C4E" w:rsidP="00AB0C4E">
      <w:pPr>
        <w:ind w:firstLine="709"/>
      </w:pPr>
      <w:r w:rsidRPr="00AB0C4E">
        <w:t>- внереализационные расходы.</w:t>
      </w:r>
    </w:p>
    <w:p w14:paraId="7024A75D" w14:textId="77777777" w:rsidR="00AB0C4E" w:rsidRPr="00AB0C4E" w:rsidRDefault="00AB0C4E" w:rsidP="00AB0C4E">
      <w:pPr>
        <w:ind w:firstLine="709"/>
      </w:pPr>
      <w:r w:rsidRPr="00AB0C4E">
        <w:t>Расходы, связанные с производством и (или) реализацией, делятся на прямые и косвенные.</w:t>
      </w:r>
    </w:p>
    <w:p w14:paraId="49358808" w14:textId="77777777" w:rsidR="00AB0C4E" w:rsidRPr="00AB0C4E" w:rsidRDefault="00AB0C4E" w:rsidP="00AB0C4E">
      <w:pPr>
        <w:ind w:firstLine="709"/>
      </w:pPr>
      <w:r w:rsidRPr="00AB0C4E">
        <w:t>Прямые расходы ежемесячно распределяются на остатки незавершенного производства и стоимость изготовленной продукции (работ, услуг). Это значит, что прямые расходы учитываются в уменьшение налоговой базы по налогу на прибыль только по мере реализации продукции (работ, услуг), в стоимости которых они учтены в соответствии со ст. 319 НК РФ.</w:t>
      </w:r>
    </w:p>
    <w:p w14:paraId="25B06E74" w14:textId="77777777" w:rsidR="00AB0C4E" w:rsidRPr="00AB0C4E" w:rsidRDefault="00AB0C4E" w:rsidP="00AB0C4E">
      <w:pPr>
        <w:ind w:firstLine="709"/>
      </w:pPr>
      <w:r w:rsidRPr="00AB0C4E">
        <w:t>Таким образом, если в отчетном (налоговом) периоде у организации отсутствует реализация продукции (работ, услуг), то прямые расходы при формировании налоговой базы по налогу на прибыль не учитываются (письмо Минфина России от 09.06.2009 N 03-03-06/1/382).</w:t>
      </w:r>
    </w:p>
    <w:p w14:paraId="7C8A1FEB" w14:textId="77777777" w:rsidR="00AB0C4E" w:rsidRPr="00AB0C4E" w:rsidRDefault="00AB0C4E" w:rsidP="00AB0C4E">
      <w:pPr>
        <w:ind w:firstLine="709"/>
      </w:pPr>
      <w:r w:rsidRPr="00AB0C4E">
        <w:t>Косвенные расходы в налоговом учете по общему правилу списываются на затраты текущего отчетного (налогового) периода.</w:t>
      </w:r>
    </w:p>
    <w:p w14:paraId="59F77B06" w14:textId="77777777" w:rsidR="00AB0C4E" w:rsidRPr="00AB0C4E" w:rsidRDefault="00AB0C4E" w:rsidP="00AB0C4E">
      <w:pPr>
        <w:ind w:firstLine="709"/>
      </w:pPr>
      <w:r w:rsidRPr="00AB0C4E">
        <w:t>Исключение составляют лишь отдельные виды косвенных расходов, для которых главой 25 НК РФ предусмотрен особый порядок признания в целях налогообложения прибыли. К таким расходам относятся, например, расходы на НИОКР, которые списываются в уменьшение налоговой базы после завершения работ (ст. 262 НК РФ), или расходы на страхование, которые в соответствии с п. 6 ст. 272 НК РФ уменьшают налоговую базу по налогу на прибыль равномерно в течение срока действия договора страхования.</w:t>
      </w:r>
    </w:p>
    <w:p w14:paraId="06376A61" w14:textId="77777777" w:rsidR="00AB0C4E" w:rsidRPr="00AB0C4E" w:rsidRDefault="00AB0C4E" w:rsidP="00AB0C4E">
      <w:pPr>
        <w:ind w:firstLine="709"/>
      </w:pPr>
      <w:r w:rsidRPr="00AB0C4E">
        <w:t>Кроме того, нужно помнить следующее: налоговые органы настаивают на том, что любые расходы, относящиеся к нескольким отчетным (налоговым) периодам, следует признавать в налоговом учете равномерно в течение срока, к которому они относятся.</w:t>
      </w:r>
    </w:p>
    <w:p w14:paraId="16F8AC82" w14:textId="77777777" w:rsidR="00AB0C4E" w:rsidRPr="00AB0C4E" w:rsidRDefault="00AB0C4E" w:rsidP="00AB0C4E">
      <w:pPr>
        <w:ind w:firstLine="709"/>
      </w:pPr>
      <w:r w:rsidRPr="00AB0C4E">
        <w:t>В статье 318 НК РФ указано, что к прямым расходам могут быть отнесены, в частности:</w:t>
      </w:r>
    </w:p>
    <w:p w14:paraId="5CFEC394" w14:textId="77777777" w:rsidR="00AB0C4E" w:rsidRPr="00AB0C4E" w:rsidRDefault="00AB0C4E" w:rsidP="00AB0C4E">
      <w:pPr>
        <w:ind w:firstLine="709"/>
      </w:pPr>
      <w:r w:rsidRPr="00AB0C4E">
        <w:t>- материальные затраты, определяемые в соответствии с подпунктами 1 и 4 п. 1 ст. 254 НК РФ (стоимость сырья, материалов, комплектующих изделий);</w:t>
      </w:r>
    </w:p>
    <w:p w14:paraId="34A1E221" w14:textId="77777777" w:rsidR="00AB0C4E" w:rsidRPr="00AB0C4E" w:rsidRDefault="00AB0C4E" w:rsidP="00AB0C4E">
      <w:pPr>
        <w:ind w:firstLine="709"/>
      </w:pPr>
      <w:r w:rsidRPr="00AB0C4E">
        <w:lastRenderedPageBreak/>
        <w:t>- 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14:paraId="416CCBE7" w14:textId="77777777" w:rsidR="00AB0C4E" w:rsidRPr="00AB0C4E" w:rsidRDefault="00AB0C4E" w:rsidP="00AB0C4E">
      <w:pPr>
        <w:ind w:firstLine="709"/>
      </w:pPr>
      <w:r w:rsidRPr="00AB0C4E">
        <w:t>- суммы начисленной амортизации по основным средствам, используемым при производстве товаров, работ, услуг.</w:t>
      </w:r>
    </w:p>
    <w:p w14:paraId="05D73470" w14:textId="77777777" w:rsidR="00AB0C4E" w:rsidRPr="00AB0C4E" w:rsidRDefault="00AB0C4E" w:rsidP="00AB0C4E">
      <w:pPr>
        <w:ind w:firstLine="709"/>
      </w:pPr>
      <w:r w:rsidRPr="00AB0C4E">
        <w:t xml:space="preserve">При этом в той же статье говорится о том, что </w:t>
      </w:r>
      <w:r w:rsidRPr="00AB0C4E">
        <w:rPr>
          <w:b/>
          <w:bCs/>
        </w:rP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r w:rsidRPr="00AB0C4E">
        <w:t>.</w:t>
      </w:r>
    </w:p>
    <w:p w14:paraId="2C036629" w14:textId="77777777" w:rsidR="00AB0C4E" w:rsidRPr="00AB0C4E" w:rsidRDefault="00AB0C4E" w:rsidP="00AB0C4E">
      <w:pPr>
        <w:ind w:firstLine="709"/>
      </w:pPr>
      <w:r w:rsidRPr="00AB0C4E">
        <w:t>Возникает вопрос: должен ли налогоплательщик при формировании учетной политики ориентироваться на перечень прямых расходов, указанный в ст. 318 НК РФ? Является ли этот перечень обязательным? Можно ли в учетной политике установить иной перечень прямых расходов?</w:t>
      </w:r>
    </w:p>
    <w:p w14:paraId="1972F296" w14:textId="77777777" w:rsidR="00AB0C4E" w:rsidRPr="00AB0C4E" w:rsidRDefault="00AB0C4E" w:rsidP="00AB0C4E">
      <w:pPr>
        <w:ind w:firstLine="709"/>
      </w:pPr>
      <w:r w:rsidRPr="00AB0C4E">
        <w:t>Очевидно, что перечень расходов, установленный ст. 318 НК РФ, обязательным не является. И никто не оспаривает право организации при формировании учетной политики определить в ней иной перечень расходов, признаваемых прямыми. При этом никаких рекомендаций и (или) ограничений по тому, какие расходы должны быть включены в состав прямых, в законе нет.</w:t>
      </w:r>
    </w:p>
    <w:p w14:paraId="69D1271A" w14:textId="77777777" w:rsidR="00AB0C4E" w:rsidRPr="00AB0C4E" w:rsidRDefault="00AB0C4E" w:rsidP="00AB0C4E">
      <w:pPr>
        <w:ind w:firstLine="709"/>
      </w:pPr>
      <w:r w:rsidRPr="00AB0C4E">
        <w:t>Однако нужно понимать, что такая "свобода" в определении перечня прямых затрат совсем не означает, что деление затрат на прямые и косвенные может производиться по принципу "хочу - отнесу эти затраты к прямым, хочу - к косвенным".</w:t>
      </w:r>
    </w:p>
    <w:p w14:paraId="17D5FCA5" w14:textId="77777777" w:rsidR="00AB0C4E" w:rsidRPr="00AB0C4E" w:rsidRDefault="00AB0C4E" w:rsidP="00AB0C4E">
      <w:pPr>
        <w:ind w:firstLine="709"/>
      </w:pPr>
      <w:r w:rsidRPr="00AB0C4E">
        <w:t>Конечно же, перечень прямых расходов, закрепленный в учетной политике, не должен браться "с потолка". Он должен быть экономически обоснован, что неизменно подчеркивается в многочисленных разъяснениях Минфина России (см., например, письма Минфина России от 19.05.2014 N 03-03-РЗ/23603, от 30.08.2013 N 03-03-06/1/35755).</w:t>
      </w:r>
    </w:p>
    <w:p w14:paraId="074A0483" w14:textId="77777777" w:rsidR="00AB0C4E" w:rsidRPr="00AB0C4E" w:rsidRDefault="00AB0C4E" w:rsidP="00AB0C4E">
      <w:pPr>
        <w:ind w:firstLine="709"/>
      </w:pPr>
      <w:r w:rsidRPr="00AB0C4E">
        <w:t>Более того, во многих разъяснениях чиновники Минфина России высказывают мнение о том, что при формировании состава прямых расходов в налоговом учете налогоплательщик может учитывать перечень прямых расходов, связанных с производством и реализацией товаров (выполнением работ, оказанием услуг), применяемый для целей бухгалтерского учета (см., например, письмо от 05.12.2011 N 03-03-06/1/803).</w:t>
      </w:r>
    </w:p>
    <w:p w14:paraId="3D9BBC67" w14:textId="77777777" w:rsidR="00AB0C4E" w:rsidRPr="00AB0C4E" w:rsidRDefault="00AB0C4E" w:rsidP="00AB0C4E">
      <w:pPr>
        <w:ind w:firstLine="709"/>
      </w:pPr>
      <w:r w:rsidRPr="00AB0C4E">
        <w:t>Нужно учитывать, что в последнее время налоговые органы стали уделять этому вопросу гораздо больше внимания, чем раньше.</w:t>
      </w:r>
    </w:p>
    <w:p w14:paraId="1A9798B5" w14:textId="77777777" w:rsidR="00AB0C4E" w:rsidRPr="00AB0C4E" w:rsidRDefault="00AB0C4E" w:rsidP="00AB0C4E">
      <w:pPr>
        <w:ind w:firstLine="709"/>
      </w:pPr>
      <w:r w:rsidRPr="00AB0C4E">
        <w:t>Федеральная налоговая служба выпустила пространное разъяснение, посвященное порядку распределения в целях налогообложения прибыли расходов на производство и реализацию на прямые и косвенные (письмо ФНС от 24.02.2011 N КЕ-4-3/2952@).</w:t>
      </w:r>
    </w:p>
    <w:p w14:paraId="44CA10B3" w14:textId="77777777" w:rsidR="00AB0C4E" w:rsidRPr="00AB0C4E" w:rsidRDefault="00AB0C4E" w:rsidP="00AB0C4E">
      <w:pPr>
        <w:ind w:firstLine="709"/>
      </w:pPr>
      <w:r w:rsidRPr="00AB0C4E">
        <w:t>Суть этих разъяснений заключается в следующем.</w:t>
      </w:r>
    </w:p>
    <w:p w14:paraId="16EF7EAB" w14:textId="77777777" w:rsidR="00AB0C4E" w:rsidRPr="00AB0C4E" w:rsidRDefault="00AB0C4E" w:rsidP="00AB0C4E">
      <w:pPr>
        <w:ind w:firstLine="709"/>
      </w:pPr>
      <w:r w:rsidRPr="00AB0C4E">
        <w:t>ФНС подчеркивает, что хотя глава 25 НК РФ не содержит прямых положений, ограничивающих налогоплательщика в отнесении тех или иных расходов к прямым либо косвенным, однако из норм статей 252, 318, 319 НК РФ следует, что выбор налогоплательщика в отношении расходов, формирующих в налоговом учете стоимость произведенной и реализованной продукции, должен быть обоснованным.</w:t>
      </w:r>
    </w:p>
    <w:p w14:paraId="7CDB1F37" w14:textId="77777777" w:rsidR="00AB0C4E" w:rsidRPr="00AB0C4E" w:rsidRDefault="00AB0C4E" w:rsidP="00AB0C4E">
      <w:pPr>
        <w:ind w:firstLine="709"/>
      </w:pPr>
      <w:r w:rsidRPr="00AB0C4E">
        <w:t>Более того, в ст. 318 НК РФ отражена норма, предусматривающая включение в состав прямых расходов именно тех расходов, которые "...связаны с производством товаров (выполнением работ, оказанием услуг)".</w:t>
      </w:r>
    </w:p>
    <w:p w14:paraId="7D496A8D" w14:textId="77777777" w:rsidR="00AB0C4E" w:rsidRPr="00AB0C4E" w:rsidRDefault="00AB0C4E" w:rsidP="00AB0C4E">
      <w:pPr>
        <w:ind w:firstLine="709"/>
      </w:pPr>
      <w:r w:rsidRPr="00AB0C4E">
        <w:lastRenderedPageBreak/>
        <w:t xml:space="preserve">Это означает, что механизм распределения затрат на производство и реализацию должен содержать экономически обоснованные показатели, обусловленные технологическим процессом. При этом </w:t>
      </w:r>
      <w:r w:rsidRPr="00AB0C4E">
        <w:rPr>
          <w:b/>
          <w:bCs/>
        </w:rPr>
        <w:t>налогоплательщик вправе в целях налогообложения отнести отдельные затраты, связанные с производством товаров (работ, услуг), к косвенным расходам только при отсутствии реальной возможности отнести указанные затраты к прямым расходам, применив при этом экономически обоснованные показатели</w:t>
      </w:r>
      <w:r w:rsidRPr="00AB0C4E">
        <w:t>.</w:t>
      </w:r>
    </w:p>
    <w:p w14:paraId="0489A0E2" w14:textId="77777777" w:rsidR="00AB0C4E" w:rsidRPr="00AB0C4E" w:rsidRDefault="00AB0C4E" w:rsidP="00AB0C4E">
      <w:pPr>
        <w:ind w:firstLine="709"/>
      </w:pPr>
      <w:r w:rsidRPr="00AB0C4E">
        <w:t>На основании изложенного право самостоятельно определять перечень расходов требует от налогоплательщика обоснования принятого решения. Такое полномочие может быть использовано налогоплательщиком в целях учета особенностей, характерных для разных отраслей промышленности.</w:t>
      </w:r>
    </w:p>
    <w:p w14:paraId="2EEDA2BE" w14:textId="77777777" w:rsidR="00AB0C4E" w:rsidRPr="00AB0C4E" w:rsidRDefault="00AB0C4E" w:rsidP="00AB0C4E">
      <w:pPr>
        <w:ind w:firstLine="709"/>
      </w:pPr>
      <w:proofErr w:type="gramStart"/>
      <w:r w:rsidRPr="00AB0C4E">
        <w:t>Аналогичная по сути</w:t>
      </w:r>
      <w:proofErr w:type="gramEnd"/>
      <w:r w:rsidRPr="00AB0C4E">
        <w:t xml:space="preserve"> позиция изложена в письме Минфина России от 13.03.2017 N 03-03-06/1/13785. Она такова: из анализа норм статей 252, 318 и 319 НК РФ следует, что выбор налогоплательщика в отношении расходов, формирующих в налоговом учете стоимость произведенной и реализованной продукции, должен быть обоснованным. То есть механизм распределения затрат на производство и реализацию должен содержать экономически обоснованные показатели, обусловленные технологическим процессом. При этом налогоплательщик вправе в целях налогообложения отнести отдельные затраты, связанные с производством товаров (работ, услуг), к косвенным расходам только при отсутствии реальной возможности отнести указанные затраты к прямым расходам, применив при этом экономически обоснованные показатели.</w:t>
      </w:r>
    </w:p>
    <w:p w14:paraId="6D89260B" w14:textId="77777777" w:rsidR="00AB0C4E" w:rsidRPr="00AB0C4E" w:rsidRDefault="00AB0C4E" w:rsidP="00AB0C4E">
      <w:pPr>
        <w:ind w:firstLine="709"/>
      </w:pPr>
      <w:r w:rsidRPr="00AB0C4E">
        <w:t>В подтверждение правомерности своего подхода и Минфин, и ФНС ссылаются на Определение ВАС РФ от 13.05.2010 N ВАС-5306/10, в котором суд подчеркивает, что, предоставляя налогоплательщику возможность самостоятельно определять учетную политику, включая формирование состава прямых расходов, Налоговый кодекс не рассматривает этот процесс как зависящий исключительно от воли налогоплательщика. Напротив, нормы ст. 318 НК РФ относят к прямым расходам затраты, непосредственно связанные с производством товаров (выполнением работ, оказанием услуг).</w:t>
      </w:r>
    </w:p>
    <w:p w14:paraId="418557BA" w14:textId="77777777" w:rsidR="00AB0C4E" w:rsidRPr="00AB0C4E" w:rsidRDefault="00AB0C4E" w:rsidP="00AB0C4E">
      <w:pPr>
        <w:ind w:firstLine="709"/>
      </w:pPr>
      <w:r w:rsidRPr="00AB0C4E">
        <w:t>Упомянутое выше письмо ФНС было доведено до подведомственных налоговых органов и активно применяется ими на практике.</w:t>
      </w:r>
    </w:p>
    <w:p w14:paraId="33834B6B" w14:textId="77777777" w:rsidR="00AB0C4E" w:rsidRPr="00AB0C4E" w:rsidRDefault="00AB0C4E" w:rsidP="00AB0C4E">
      <w:pPr>
        <w:ind w:firstLine="709"/>
      </w:pPr>
      <w:r w:rsidRPr="00AB0C4E">
        <w:t>Заметим, что УФНС по г. Москве еще до появления письма ФНС выпустило разъяснение в адрес проектировочной организации по вопросу правомерности учета затрат на выполнение субподрядных работ в составе косвенных расходов (письмо от 26.01.2011 N 16-15/006871).</w:t>
      </w:r>
    </w:p>
    <w:p w14:paraId="4EF12156" w14:textId="77777777" w:rsidR="00AB0C4E" w:rsidRPr="00AB0C4E" w:rsidRDefault="00AB0C4E" w:rsidP="00AB0C4E">
      <w:pPr>
        <w:ind w:firstLine="709"/>
      </w:pPr>
      <w:r w:rsidRPr="00AB0C4E">
        <w:t>В этом письме, так же как и в письме ФНС, подчеркивается, что, хотя глава 25 НК РФ и не содержит положений, ограничивающих налогоплательщика в отнесении тех или иных расходов к прямым или косвенным, выбор предприятия должен быть аргументированным. Выбор организацией метода распределения прямых и косвенных расходов должен быть обоснован технологическим процессом, экономически оправдан и зависит прежде всего от вида осуществляемой деятельности.</w:t>
      </w:r>
    </w:p>
    <w:p w14:paraId="1398B570" w14:textId="77777777" w:rsidR="00AB0C4E" w:rsidRPr="00AB0C4E" w:rsidRDefault="00AB0C4E" w:rsidP="00AB0C4E">
      <w:pPr>
        <w:ind w:firstLine="709"/>
      </w:pPr>
      <w:r w:rsidRPr="00AB0C4E">
        <w:t xml:space="preserve">При этом УФНС по г. Москве ссылается на выводы, сделанные в Постановлении ФАС Уральского округа от 25.02.2010 N Ф09-799/10-С3. В частности, суд указал, что налогоплательщик вправе отнести конкретные материальные затраты к косвенным расходам только при отсутствии реальной возможности включить их в прямые расходы, применив при этом экономически обоснованные показатели. </w:t>
      </w:r>
      <w:r w:rsidRPr="00AB0C4E">
        <w:lastRenderedPageBreak/>
        <w:t>Произвольное, без какого-либо анализа механизма учета затрат на предприятии и экономического обоснования отнесение материальных затрат в состав косвенных расходов противоречит положениям статей 254, 318 и 319 НК РФ.</w:t>
      </w:r>
    </w:p>
    <w:p w14:paraId="64755151" w14:textId="77777777" w:rsidR="00AB0C4E" w:rsidRPr="00AB0C4E" w:rsidRDefault="00AB0C4E" w:rsidP="00AB0C4E">
      <w:pPr>
        <w:ind w:firstLine="709"/>
      </w:pPr>
      <w:r w:rsidRPr="00AB0C4E">
        <w:t xml:space="preserve">В итоге московские налоговики делают вывод о том, что </w:t>
      </w:r>
      <w:r w:rsidRPr="00AB0C4E">
        <w:rPr>
          <w:b/>
          <w:bCs/>
        </w:rPr>
        <w:t>затраты налогоплательщика на оплату работ, выполненных субподрядчиками, следует квалифицировать как прямые</w:t>
      </w:r>
      <w:r w:rsidRPr="00AB0C4E">
        <w:t>.</w:t>
      </w:r>
    </w:p>
    <w:p w14:paraId="03BD8325" w14:textId="77777777" w:rsidR="00AB0C4E" w:rsidRPr="00AB0C4E" w:rsidRDefault="00AB0C4E" w:rsidP="00AB0C4E">
      <w:pPr>
        <w:ind w:firstLine="709"/>
      </w:pPr>
    </w:p>
    <w:p w14:paraId="185CD971" w14:textId="77777777" w:rsidR="00AB0C4E" w:rsidRPr="00AB0C4E" w:rsidRDefault="00AB0C4E" w:rsidP="00AB0C4E">
      <w:pPr>
        <w:ind w:firstLine="709"/>
      </w:pPr>
      <w:r w:rsidRPr="00AB0C4E">
        <w:t>Примечание. Учитывая то внимание, которое налоговые органы стали уделять вопросу деления расходов на прямые и косвенные, советуем при формировании учетной политики более ответственно подойти к вопросу формирования перечня прямых расходов.</w:t>
      </w:r>
    </w:p>
    <w:p w14:paraId="3D0E83F7" w14:textId="77777777" w:rsidR="00AB0C4E" w:rsidRPr="00AB0C4E" w:rsidRDefault="00AB0C4E" w:rsidP="00AB0C4E">
      <w:pPr>
        <w:ind w:firstLine="709"/>
      </w:pPr>
    </w:p>
    <w:p w14:paraId="70E9723E" w14:textId="77777777" w:rsidR="00AB0C4E" w:rsidRPr="00AB0C4E" w:rsidRDefault="00AB0C4E" w:rsidP="00AB0C4E">
      <w:pPr>
        <w:ind w:firstLine="709"/>
      </w:pPr>
      <w:r w:rsidRPr="00AB0C4E">
        <w:rPr>
          <w:b/>
          <w:bCs/>
        </w:rPr>
        <w:t>Имейте в виду:</w:t>
      </w:r>
      <w:r w:rsidRPr="00AB0C4E">
        <w:t xml:space="preserve"> если в составе косвенных вы признаете расходы, которые однозначно могут быть отнесены к конкретному виду производимой вами продукции (работ, услуг), то существует очень большая вероятность того, что налоговый орган будет оспаривать правомерность такой учетной политики.</w:t>
      </w:r>
    </w:p>
    <w:p w14:paraId="46D0BAB8" w14:textId="77777777" w:rsidR="00AB0C4E" w:rsidRPr="00AB0C4E" w:rsidRDefault="00AB0C4E" w:rsidP="00AB0C4E">
      <w:pPr>
        <w:ind w:firstLine="709"/>
      </w:pPr>
      <w:r w:rsidRPr="00AB0C4E">
        <w:t>Если же дело дойдет до суда, то арбитражный суд, скорее всего, примет сторону налогового органа.</w:t>
      </w:r>
    </w:p>
    <w:p w14:paraId="50980AF8" w14:textId="77777777" w:rsidR="00AB0C4E" w:rsidRPr="00AB0C4E" w:rsidRDefault="00AB0C4E" w:rsidP="00AB0C4E">
      <w:pPr>
        <w:ind w:firstLine="709"/>
      </w:pPr>
      <w:r w:rsidRPr="00AB0C4E">
        <w:t>В качестве примера можно привести Постановление ФАС Московского округа от 28.01.2011 N КА-А40/17545-10.</w:t>
      </w:r>
    </w:p>
    <w:p w14:paraId="73E9BC09" w14:textId="77777777" w:rsidR="00AB0C4E" w:rsidRPr="00AB0C4E" w:rsidRDefault="00AB0C4E" w:rsidP="00AB0C4E">
      <w:pPr>
        <w:ind w:firstLine="709"/>
      </w:pPr>
      <w:proofErr w:type="gramStart"/>
      <w:r w:rsidRPr="00AB0C4E">
        <w:t>Строительная организация согласно своей учетной политике</w:t>
      </w:r>
      <w:proofErr w:type="gramEnd"/>
      <w:r w:rsidRPr="00AB0C4E">
        <w:t xml:space="preserve"> признавала расходы на субподрядные работы в составе косвенных. Налоговая инспекция с таким подходом не согласилась.</w:t>
      </w:r>
    </w:p>
    <w:p w14:paraId="68DF8D58" w14:textId="77777777" w:rsidR="00AB0C4E" w:rsidRPr="00AB0C4E" w:rsidRDefault="00AB0C4E" w:rsidP="00AB0C4E">
      <w:pPr>
        <w:ind w:firstLine="709"/>
      </w:pPr>
      <w:r w:rsidRPr="00AB0C4E">
        <w:t>Дело дошло до суда, и судьи поддержали позицию налоговой инспекции, указав на то, что для строительной организации с учетом специфики ее деятельности расходы на осуществление строительных работ являются прямыми, что предполагает учет таких расходов с учетом выполнения строительных работ субподрядчиками.</w:t>
      </w:r>
    </w:p>
    <w:p w14:paraId="633E4E58" w14:textId="77777777" w:rsidR="00AB0C4E" w:rsidRPr="00AB0C4E" w:rsidRDefault="00AB0C4E" w:rsidP="00AB0C4E">
      <w:pPr>
        <w:ind w:firstLine="709"/>
      </w:pPr>
      <w:r w:rsidRPr="00AB0C4E">
        <w:t>Закрепление в учетной политике иного порядка распределения затрат не отвечает предусмотренным ст. 313 НК РФ принципам полноты и определенности учета хозяйственных операций, осуществленных налогоплательщиком в течение отчетного (налогового) периода.</w:t>
      </w:r>
    </w:p>
    <w:p w14:paraId="68507CF4" w14:textId="77777777" w:rsidR="00AB0C4E" w:rsidRPr="00AB0C4E" w:rsidRDefault="00AB0C4E" w:rsidP="00AB0C4E">
      <w:pPr>
        <w:ind w:firstLine="709"/>
      </w:pPr>
      <w:r w:rsidRPr="00AB0C4E">
        <w:t>Поэтому довод организации о том, что налоговый орган незаконно ограничивает ее самостоятельность в формировании учетной политики, возлагает на налогоплательщика обязанность по отнесению определенных затрат к прямым расходам, что выходит за пределы его полномочий, ошибочен.</w:t>
      </w:r>
    </w:p>
    <w:p w14:paraId="72D6878F" w14:textId="77777777" w:rsidR="00AB0C4E" w:rsidRPr="00AB0C4E" w:rsidRDefault="00AB0C4E" w:rsidP="00AB0C4E">
      <w:pPr>
        <w:ind w:firstLine="709"/>
      </w:pPr>
      <w:r w:rsidRPr="00AB0C4E">
        <w:t>Таким образом, позиция налогового органа, согласно которой организации следовало определять прямые материальные затраты с учетом расходов на оплату СМР субподрядчикам, была признана судом правомерной.</w:t>
      </w:r>
    </w:p>
    <w:p w14:paraId="2B1B80DF" w14:textId="77777777" w:rsidR="00AB0C4E" w:rsidRPr="00AB0C4E" w:rsidRDefault="00AB0C4E" w:rsidP="00AB0C4E">
      <w:pPr>
        <w:ind w:firstLine="709"/>
      </w:pPr>
      <w:r w:rsidRPr="00AB0C4E">
        <w:t>Еще один пример - Постановление ФАС Западно-Сибирского округа от 23.04.2012 N А27-7287/2011.</w:t>
      </w:r>
    </w:p>
    <w:p w14:paraId="592BB1AB" w14:textId="77777777" w:rsidR="00AB0C4E" w:rsidRPr="00AB0C4E" w:rsidRDefault="00AB0C4E" w:rsidP="00AB0C4E">
      <w:pPr>
        <w:ind w:firstLine="709"/>
      </w:pPr>
      <w:r w:rsidRPr="00AB0C4E">
        <w:t>Организация, осуществляющая производство и реализацию алкогольной продукции, согласно своей учетной политике всю сумму расходов на оплату труда и страховых взносов относила в состав косвенных расходов. Налоговая инспекция посчитала такой порядок противоречащим гл. 25 НК РФ.</w:t>
      </w:r>
    </w:p>
    <w:p w14:paraId="7C4BD1F9" w14:textId="77777777" w:rsidR="00AB0C4E" w:rsidRPr="00AB0C4E" w:rsidRDefault="00AB0C4E" w:rsidP="00AB0C4E">
      <w:pPr>
        <w:ind w:firstLine="709"/>
      </w:pPr>
      <w:r w:rsidRPr="00AB0C4E">
        <w:lastRenderedPageBreak/>
        <w:t>Судьи встали на сторону налоговой инспекции исходя из того, что право самостоятельно определять перечень расходов при выборе распределения прямых и косвенных расходов одновременно требует от налогоплательщика обоснования принятого решения исходя из специфики его деятельности, технологического процесса и такое распределение должно быть экономически оправданным.</w:t>
      </w:r>
    </w:p>
    <w:p w14:paraId="03C32A08" w14:textId="77777777" w:rsidR="00AB0C4E" w:rsidRPr="00AB0C4E" w:rsidRDefault="00AB0C4E" w:rsidP="00AB0C4E">
      <w:pPr>
        <w:ind w:firstLine="709"/>
      </w:pPr>
      <w:r w:rsidRPr="00AB0C4E">
        <w:t>Поскольку технологический процесс производства алкогольной продукции невозможен без работников, которые заняты в ее производстве, затраты организации на оплату труда персонала, участвующего в процессе производства, относятся непосредственно на изготавливаемую продукцию. При этом организация вправе в целях налогообложения отнести расходы на оплату труда персонала, участвующего в процессе производства товаров, к косвенным расходам только при отсутствии реальной возможности отнести указанные затраты к прямым расходам, применив при этом экономически обоснованные показатели.</w:t>
      </w:r>
    </w:p>
    <w:p w14:paraId="71303006" w14:textId="77777777" w:rsidR="00AB0C4E" w:rsidRPr="00AB0C4E" w:rsidRDefault="00AB0C4E" w:rsidP="00AB0C4E">
      <w:pPr>
        <w:ind w:firstLine="709"/>
      </w:pPr>
      <w:r w:rsidRPr="00AB0C4E">
        <w:t>Судьи подчеркнули, что статья 318 НК РФ не может быть истолкована как позволяющая налогоплательщику самостоятельно и без какого-либо обоснования решать вопрос об отнесении производимых затрат к косвенным или прямым расходам. Предоставляя налогоплательщику возможность самостоятельно определить учетную политику, включая формирование состава прямых расходов, Налоговый кодекс не рассматривает этот процесс как зависящий исключительно от воли налогоплательщика. Напротив, указанные нормы относят к прямым расходам затраты, непосредственно связанные с производством товаров (выполнением работ, оказанием услуг).</w:t>
      </w:r>
    </w:p>
    <w:p w14:paraId="60AF3C15" w14:textId="77777777" w:rsidR="00AB0C4E" w:rsidRPr="00AB0C4E" w:rsidRDefault="00AB0C4E" w:rsidP="00AB0C4E">
      <w:pPr>
        <w:ind w:firstLine="709"/>
      </w:pPr>
      <w:r w:rsidRPr="00AB0C4E">
        <w:t>Еще один пример - Постановление АС Западно-Сибирского округа от 23.05.2016 по делу N А27-10958/2015.</w:t>
      </w:r>
    </w:p>
    <w:p w14:paraId="3DA0CCAB" w14:textId="77777777" w:rsidR="00AB0C4E" w:rsidRPr="00AB0C4E" w:rsidRDefault="00AB0C4E" w:rsidP="00AB0C4E">
      <w:pPr>
        <w:ind w:firstLine="709"/>
      </w:pPr>
      <w:r w:rsidRPr="00AB0C4E">
        <w:t>Следуя приведенной выше логике, суд пришел к следующему выводу: факт того, что налогоплательщиком в учетной политике для целей налогообложения в перечне прямых расходов не были предусмотрены расходы, которые непосредственно связаны с добычей угля (основным видом деятельности налогоплательщика является добыча угля), не дает ему право учесть в составе прямых расходов только те затраты, которые предусмотрены его учетной политикой.</w:t>
      </w:r>
    </w:p>
    <w:p w14:paraId="5CD88A32" w14:textId="77777777" w:rsidR="00AB0C4E" w:rsidRPr="00AB0C4E" w:rsidRDefault="00AB0C4E" w:rsidP="00AB0C4E">
      <w:pPr>
        <w:ind w:firstLine="709"/>
      </w:pPr>
      <w:r w:rsidRPr="00AB0C4E">
        <w:t>Совсем свежий пример - Постановление АС Дальневосточного округа от 01.08.2017 N Ф03-2571/2017 (правомерность подтверждена Определением Верховного Суда РФ от 24.11.2017 N 303-КГ17-17016).</w:t>
      </w:r>
    </w:p>
    <w:p w14:paraId="7A3A8457" w14:textId="77777777" w:rsidR="00AB0C4E" w:rsidRPr="00AB0C4E" w:rsidRDefault="00AB0C4E" w:rsidP="00AB0C4E">
      <w:pPr>
        <w:ind w:firstLine="709"/>
      </w:pPr>
      <w:r w:rsidRPr="00AB0C4E">
        <w:t>Общество относило к косвенным затратам стоимость запчастей, которые использовались для ремонта и комплектации автомобильной и специальной техники, которая непосредственно участвует в основной деятельности, и расходы на оплату труда работников, участвовавших в основной производственной деятельности. Суд согласился с налоговиками, которые квалифицировали эти затраты как прямые, указав следующее:</w:t>
      </w:r>
    </w:p>
    <w:p w14:paraId="31F3F830" w14:textId="77777777" w:rsidR="00AB0C4E" w:rsidRPr="00AB0C4E" w:rsidRDefault="00AB0C4E" w:rsidP="00AB0C4E">
      <w:pPr>
        <w:ind w:firstLine="709"/>
      </w:pPr>
      <w:r w:rsidRPr="00AB0C4E">
        <w:t>"Налогоплательщик вправе в целях налогообложения отнести отдельные затраты, связанные с производством товаров (работ, услуг), к косвенным расходам только при отсутствии реальной возможности отнести указанные затраты к прямым расходам, применив при этом экономически обоснованные показатели, обусловленные технологическим процессом".</w:t>
      </w:r>
    </w:p>
    <w:p w14:paraId="77852991" w14:textId="01D75243" w:rsidR="00AB0C4E" w:rsidRDefault="00AB0C4E" w:rsidP="00AB0C4E">
      <w:pPr>
        <w:ind w:firstLine="709"/>
      </w:pPr>
      <w:r w:rsidRPr="00AB0C4E">
        <w:t>Аналогичные выводы содержатся в Постановлениях АС Московского округа от 05.06.2017 по делу N А40-136716/2016, Поволжского округа от 02.06.2016 N Ф06-9096/2016 и Северо-Западного округа от 12.05.2016 по делу N А26-5078/2015.</w:t>
      </w:r>
    </w:p>
    <w:p w14:paraId="716648B5" w14:textId="77777777" w:rsidR="004D192C" w:rsidRPr="004D192C" w:rsidRDefault="004D192C" w:rsidP="004D192C">
      <w:pPr>
        <w:ind w:firstLine="709"/>
      </w:pPr>
    </w:p>
    <w:p w14:paraId="7C003E5D" w14:textId="77777777" w:rsidR="004D192C" w:rsidRPr="004D192C" w:rsidRDefault="004D192C" w:rsidP="004D192C">
      <w:pPr>
        <w:ind w:firstLine="709"/>
        <w:jc w:val="center"/>
        <w:rPr>
          <w:sz w:val="28"/>
          <w:szCs w:val="28"/>
        </w:rPr>
      </w:pPr>
      <w:r w:rsidRPr="004D192C">
        <w:rPr>
          <w:b/>
          <w:bCs/>
          <w:sz w:val="28"/>
          <w:szCs w:val="28"/>
        </w:rPr>
        <w:t>Как организовать налоговый учет по налогу на прибыль</w:t>
      </w:r>
    </w:p>
    <w:tbl>
      <w:tblPr>
        <w:tblW w:w="5000" w:type="pct"/>
        <w:tblCellMar>
          <w:left w:w="0" w:type="dxa"/>
          <w:right w:w="0" w:type="dxa"/>
        </w:tblCellMar>
        <w:tblLook w:val="0000" w:firstRow="0" w:lastRow="0" w:firstColumn="0" w:lastColumn="0" w:noHBand="0" w:noVBand="0"/>
      </w:tblPr>
      <w:tblGrid>
        <w:gridCol w:w="60"/>
        <w:gridCol w:w="180"/>
        <w:gridCol w:w="14151"/>
        <w:gridCol w:w="180"/>
      </w:tblGrid>
      <w:tr w:rsidR="004D192C" w:rsidRPr="004D192C" w14:paraId="6EA30BFF" w14:textId="77777777">
        <w:tblPrEx>
          <w:tblCellMar>
            <w:top w:w="0" w:type="dxa"/>
            <w:left w:w="0" w:type="dxa"/>
            <w:bottom w:w="0" w:type="dxa"/>
            <w:right w:w="0" w:type="dxa"/>
          </w:tblCellMar>
        </w:tblPrEx>
        <w:tc>
          <w:tcPr>
            <w:tcW w:w="60" w:type="dxa"/>
            <w:shd w:val="clear" w:color="auto" w:fill="FE9500"/>
            <w:tcMar>
              <w:top w:w="0" w:type="dxa"/>
              <w:left w:w="0" w:type="dxa"/>
              <w:bottom w:w="0" w:type="dxa"/>
              <w:right w:w="0" w:type="dxa"/>
            </w:tcMar>
          </w:tcPr>
          <w:p w14:paraId="6DCD4476" w14:textId="77777777" w:rsidR="004D192C" w:rsidRPr="004D192C" w:rsidRDefault="004D192C" w:rsidP="004D192C">
            <w:pPr>
              <w:ind w:firstLine="709"/>
            </w:pPr>
          </w:p>
        </w:tc>
        <w:tc>
          <w:tcPr>
            <w:tcW w:w="180" w:type="dxa"/>
            <w:shd w:val="clear" w:color="auto" w:fill="F2F4E6"/>
            <w:tcMar>
              <w:top w:w="0" w:type="dxa"/>
              <w:left w:w="0" w:type="dxa"/>
              <w:bottom w:w="0" w:type="dxa"/>
              <w:right w:w="0" w:type="dxa"/>
            </w:tcMar>
          </w:tcPr>
          <w:p w14:paraId="76C8452C" w14:textId="77777777" w:rsidR="004D192C" w:rsidRPr="004D192C" w:rsidRDefault="004D192C" w:rsidP="004D192C">
            <w:pPr>
              <w:ind w:firstLine="709"/>
            </w:pPr>
          </w:p>
        </w:tc>
        <w:tc>
          <w:tcPr>
            <w:tcW w:w="0" w:type="auto"/>
            <w:shd w:val="clear" w:color="auto" w:fill="F2F4E6"/>
            <w:tcMar>
              <w:top w:w="180" w:type="dxa"/>
              <w:left w:w="0" w:type="dxa"/>
              <w:bottom w:w="180" w:type="dxa"/>
              <w:right w:w="0" w:type="dxa"/>
            </w:tcMar>
          </w:tcPr>
          <w:p w14:paraId="7C128ECF" w14:textId="77777777" w:rsidR="004D192C" w:rsidRPr="004D192C" w:rsidRDefault="004D192C" w:rsidP="004D192C">
            <w:pPr>
              <w:ind w:firstLine="709"/>
            </w:pPr>
            <w:r w:rsidRPr="004D192C">
              <w:t>Для организации налогового учета по налогу на прибыль вам нужно определить методы учета, разработать систему налоговых регистров, определить перечень принимаемых к учету первичных документов. Эту систему вы закрепляете в учетной политике для целей налогообложения.</w:t>
            </w:r>
          </w:p>
          <w:p w14:paraId="6EFD95B4" w14:textId="77777777" w:rsidR="004D192C" w:rsidRPr="004D192C" w:rsidRDefault="004D192C" w:rsidP="004D192C">
            <w:pPr>
              <w:ind w:firstLine="709"/>
            </w:pPr>
            <w:r w:rsidRPr="004D192C">
              <w:t>Продуманная система налогового учета позволяет вам правильно формировать налоговую базу, избежать необоснованных переплат налога.</w:t>
            </w:r>
          </w:p>
        </w:tc>
        <w:tc>
          <w:tcPr>
            <w:tcW w:w="180" w:type="dxa"/>
            <w:shd w:val="clear" w:color="auto" w:fill="F2F4E6"/>
            <w:tcMar>
              <w:top w:w="0" w:type="dxa"/>
              <w:left w:w="0" w:type="dxa"/>
              <w:bottom w:w="0" w:type="dxa"/>
              <w:right w:w="0" w:type="dxa"/>
            </w:tcMar>
          </w:tcPr>
          <w:p w14:paraId="116519FF" w14:textId="77777777" w:rsidR="004D192C" w:rsidRPr="004D192C" w:rsidRDefault="004D192C" w:rsidP="004D192C">
            <w:pPr>
              <w:ind w:firstLine="709"/>
            </w:pPr>
          </w:p>
        </w:tc>
      </w:tr>
    </w:tbl>
    <w:p w14:paraId="001036F8" w14:textId="77777777" w:rsidR="004D192C" w:rsidRPr="004D192C" w:rsidRDefault="004D192C" w:rsidP="004D192C">
      <w:pPr>
        <w:ind w:firstLine="709"/>
      </w:pPr>
    </w:p>
    <w:p w14:paraId="4A6057EE" w14:textId="77777777" w:rsidR="004D192C" w:rsidRPr="004D192C" w:rsidRDefault="004D192C" w:rsidP="004D192C">
      <w:pPr>
        <w:ind w:firstLine="709"/>
      </w:pPr>
    </w:p>
    <w:p w14:paraId="6D1A2A50" w14:textId="77777777" w:rsidR="004D192C" w:rsidRPr="004D192C" w:rsidRDefault="004D192C" w:rsidP="004D192C">
      <w:pPr>
        <w:ind w:firstLine="709"/>
      </w:pPr>
      <w:r w:rsidRPr="004D192C">
        <w:rPr>
          <w:b/>
          <w:bCs/>
        </w:rPr>
        <w:t>1. Что такое налоговый учет</w:t>
      </w:r>
    </w:p>
    <w:p w14:paraId="1FD62BA3" w14:textId="77777777" w:rsidR="004D192C" w:rsidRPr="004D192C" w:rsidRDefault="004D192C" w:rsidP="004D192C">
      <w:pPr>
        <w:ind w:firstLine="709"/>
      </w:pPr>
      <w:r w:rsidRPr="004D192C">
        <w:t xml:space="preserve">Налоговый учет </w:t>
      </w:r>
      <w:proofErr w:type="gramStart"/>
      <w:r w:rsidRPr="004D192C">
        <w:t>- это</w:t>
      </w:r>
      <w:proofErr w:type="gramEnd"/>
      <w:r w:rsidRPr="004D192C">
        <w:t xml:space="preserve"> система обобщения информации, которая позволяет налогоплательщику на основе данных первичных учетных документов сформировать налоговую базу за отчетный (налоговый) период (ст. 313 НК РФ).</w:t>
      </w:r>
    </w:p>
    <w:p w14:paraId="7654C755" w14:textId="77777777" w:rsidR="004D192C" w:rsidRPr="004D192C" w:rsidRDefault="004D192C" w:rsidP="004D192C">
      <w:pPr>
        <w:ind w:firstLine="709"/>
      </w:pPr>
      <w:r w:rsidRPr="004D192C">
        <w:t>Систему налогового учета вы разрабатываете самостоятельно, в том числе определяете:</w:t>
      </w:r>
    </w:p>
    <w:p w14:paraId="2D6FEDC8" w14:textId="77777777" w:rsidR="004D192C" w:rsidRPr="004D192C" w:rsidRDefault="004D192C" w:rsidP="004D192C">
      <w:pPr>
        <w:numPr>
          <w:ilvl w:val="0"/>
          <w:numId w:val="10"/>
        </w:numPr>
        <w:tabs>
          <w:tab w:val="left" w:pos="540"/>
        </w:tabs>
      </w:pPr>
      <w:r w:rsidRPr="004D192C">
        <w:t>методы учета;</w:t>
      </w:r>
    </w:p>
    <w:p w14:paraId="3A01ECB2" w14:textId="77777777" w:rsidR="004D192C" w:rsidRPr="004D192C" w:rsidRDefault="004D192C" w:rsidP="004D192C">
      <w:pPr>
        <w:numPr>
          <w:ilvl w:val="0"/>
          <w:numId w:val="10"/>
        </w:numPr>
        <w:tabs>
          <w:tab w:val="left" w:pos="540"/>
        </w:tabs>
      </w:pPr>
      <w:r w:rsidRPr="004D192C">
        <w:t>перечень и формы налоговых регистров;</w:t>
      </w:r>
    </w:p>
    <w:p w14:paraId="76E236BC" w14:textId="77777777" w:rsidR="004D192C" w:rsidRPr="004D192C" w:rsidRDefault="004D192C" w:rsidP="004D192C">
      <w:pPr>
        <w:numPr>
          <w:ilvl w:val="0"/>
          <w:numId w:val="10"/>
        </w:numPr>
        <w:tabs>
          <w:tab w:val="left" w:pos="540"/>
        </w:tabs>
      </w:pPr>
      <w:r w:rsidRPr="004D192C">
        <w:t>формы первичных учетных документов.</w:t>
      </w:r>
    </w:p>
    <w:p w14:paraId="5F5AD4D6" w14:textId="77777777" w:rsidR="004D192C" w:rsidRPr="004D192C" w:rsidRDefault="004D192C" w:rsidP="004D192C">
      <w:pPr>
        <w:ind w:firstLine="709"/>
      </w:pPr>
      <w:r w:rsidRPr="004D192C">
        <w:t>Аналитический учет организуется так, чтобы он раскрывал порядок формирования налоговой базы (ст. 314 НК РФ). Систему учета вы закрепляете в учетной политике для целей налогообложения (ст. ст. 313, 314 НК РФ).</w:t>
      </w:r>
    </w:p>
    <w:p w14:paraId="3AA41067" w14:textId="77777777" w:rsidR="004D192C" w:rsidRPr="004D192C" w:rsidRDefault="004D192C" w:rsidP="004D192C">
      <w:pPr>
        <w:ind w:firstLine="709"/>
      </w:pPr>
      <w:r w:rsidRPr="004D192C">
        <w:rPr>
          <w:b/>
          <w:bCs/>
        </w:rPr>
        <w:t>Важно!</w:t>
      </w:r>
      <w:r w:rsidRPr="004D192C">
        <w:t xml:space="preserve"> Принятая налогоплательщиком система учета должна применяться последовательно от одного налогового периода к другому. Изменения и дополнения в порядок учета допускается вносить только при соблюдении определенных условий (ст. 313 НК РФ).</w:t>
      </w:r>
    </w:p>
    <w:p w14:paraId="54A3C2F3" w14:textId="77777777" w:rsidR="004D192C" w:rsidRPr="004D192C" w:rsidRDefault="004D192C" w:rsidP="004D192C">
      <w:pPr>
        <w:ind w:firstLine="709"/>
      </w:pPr>
    </w:p>
    <w:tbl>
      <w:tblPr>
        <w:tblW w:w="11029" w:type="dxa"/>
        <w:jc w:val="center"/>
        <w:tblLayout w:type="fixed"/>
        <w:tblCellMar>
          <w:left w:w="0" w:type="dxa"/>
          <w:right w:w="0" w:type="dxa"/>
        </w:tblCellMar>
        <w:tblLook w:val="0000" w:firstRow="0" w:lastRow="0" w:firstColumn="0" w:lastColumn="0" w:noHBand="0" w:noVBand="0"/>
      </w:tblPr>
      <w:tblGrid>
        <w:gridCol w:w="11029"/>
      </w:tblGrid>
      <w:tr w:rsidR="004D192C" w:rsidRPr="004D192C" w14:paraId="41BD19DE" w14:textId="77777777" w:rsidTr="004D192C">
        <w:tblPrEx>
          <w:tblCellMar>
            <w:top w:w="0" w:type="dxa"/>
            <w:left w:w="0" w:type="dxa"/>
            <w:bottom w:w="0" w:type="dxa"/>
            <w:right w:w="0" w:type="dxa"/>
          </w:tblCellMar>
        </w:tblPrEx>
        <w:trPr>
          <w:jc w:val="center"/>
        </w:trPr>
        <w:tc>
          <w:tcPr>
            <w:tcW w:w="11029"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97ACCE1" w14:textId="77777777" w:rsidR="004D192C" w:rsidRPr="004D192C" w:rsidRDefault="004D192C" w:rsidP="004D192C">
            <w:pPr>
              <w:ind w:firstLine="709"/>
            </w:pPr>
            <w:bookmarkStart w:id="187" w:name="Par24"/>
            <w:bookmarkEnd w:id="187"/>
            <w:r w:rsidRPr="004D192C">
              <w:rPr>
                <w:u w:val="single"/>
              </w:rPr>
              <w:t>Как сблизить бухгалтерский и налоговый учет по налогу на прибыль</w:t>
            </w:r>
          </w:p>
          <w:p w14:paraId="67129D17" w14:textId="77777777" w:rsidR="004D192C" w:rsidRPr="004D192C" w:rsidRDefault="004D192C" w:rsidP="004D192C">
            <w:pPr>
              <w:ind w:firstLine="709"/>
            </w:pPr>
            <w:r w:rsidRPr="004D192C">
              <w:t>Есть немало способов, которые позволят сблизить налоговый и бухгалтерский учет. Например, вы можете:</w:t>
            </w:r>
          </w:p>
          <w:p w14:paraId="502174E3" w14:textId="77777777" w:rsidR="004D192C" w:rsidRPr="004D192C" w:rsidRDefault="004D192C" w:rsidP="004D192C">
            <w:pPr>
              <w:numPr>
                <w:ilvl w:val="0"/>
                <w:numId w:val="11"/>
              </w:numPr>
              <w:tabs>
                <w:tab w:val="left" w:pos="540"/>
              </w:tabs>
            </w:pPr>
            <w:r w:rsidRPr="004D192C">
              <w:t>выбирать одинаковые методы оценки сырья и материалов при их списании (п. 8 ст. 254 НК РФ, п. 36 ФСБУ 5/2019 "Запасы");</w:t>
            </w:r>
          </w:p>
          <w:p w14:paraId="2E8E1A22" w14:textId="77777777" w:rsidR="004D192C" w:rsidRPr="004D192C" w:rsidRDefault="004D192C" w:rsidP="004D192C">
            <w:pPr>
              <w:numPr>
                <w:ilvl w:val="0"/>
                <w:numId w:val="11"/>
              </w:numPr>
              <w:tabs>
                <w:tab w:val="left" w:pos="540"/>
              </w:tabs>
            </w:pPr>
            <w:r w:rsidRPr="004D192C">
              <w:t>использовать для целей налогового учета данные регистров бухгалтерского учета (ст. 313 НК РФ).</w:t>
            </w:r>
          </w:p>
          <w:p w14:paraId="1C8D52E2" w14:textId="77777777" w:rsidR="004D192C" w:rsidRPr="004D192C" w:rsidRDefault="004D192C" w:rsidP="004D192C">
            <w:pPr>
              <w:ind w:firstLine="709"/>
            </w:pPr>
            <w:r w:rsidRPr="004D192C">
              <w:t>Но зачастую сближение налогового и бухгалтерского учета может привести к увеличению налоговой нагрузки.</w:t>
            </w:r>
          </w:p>
          <w:p w14:paraId="74B17B58" w14:textId="77777777" w:rsidR="004D192C" w:rsidRPr="004D192C" w:rsidRDefault="004D192C" w:rsidP="004D192C">
            <w:pPr>
              <w:ind w:firstLine="709"/>
            </w:pPr>
            <w:r w:rsidRPr="004D192C">
              <w:lastRenderedPageBreak/>
              <w:t>Приведем пример. В налоговом учете применение амортизационной премии позволяет вам единовременно списать в расходы от 10 до 30% стоимости основного средства, уменьшив тем самым налоговую базу и налог на прибыль (п. 9 ст. 258 НК РФ). Применение амортизационной премии в бухгалтерском учете не предусмотрено правилами ПБУ 6/01 "Учет основных средств". В этом случае сближение налогового и бухгалтерского учета возможно за счет отказа от амортизационной премии, но это не выгодно для налогоплательщиков.</w:t>
            </w:r>
          </w:p>
          <w:p w14:paraId="57D5D79A" w14:textId="77777777" w:rsidR="004D192C" w:rsidRPr="004D192C" w:rsidRDefault="004D192C" w:rsidP="004D192C">
            <w:pPr>
              <w:ind w:firstLine="709"/>
            </w:pPr>
            <w:r w:rsidRPr="004D192C">
              <w:t>Таким образом, при выборе того или иного метода налогового учета рекомендуем прежде всего оценить его влияние на налоговую нагрузку и лишь затем решать вопрос о возможности сближения с бухгалтерским учетом. Это позволит не только упростить учет, но и не переплачивать налог.</w:t>
            </w:r>
          </w:p>
        </w:tc>
      </w:tr>
    </w:tbl>
    <w:p w14:paraId="0E963B35" w14:textId="77777777" w:rsidR="004D192C" w:rsidRPr="004D192C" w:rsidRDefault="004D192C" w:rsidP="004D192C">
      <w:pPr>
        <w:ind w:firstLine="709"/>
      </w:pPr>
    </w:p>
    <w:p w14:paraId="346A26C3" w14:textId="77777777" w:rsidR="004D192C" w:rsidRPr="004D192C" w:rsidRDefault="004D192C" w:rsidP="004D192C">
      <w:pPr>
        <w:ind w:firstLine="709"/>
      </w:pPr>
      <w:r w:rsidRPr="004D192C">
        <w:rPr>
          <w:b/>
          <w:bCs/>
        </w:rPr>
        <w:t>2. Учетная политика для целей налогообложения по налогу на прибыль</w:t>
      </w:r>
    </w:p>
    <w:p w14:paraId="675DDDC1" w14:textId="77777777" w:rsidR="004D192C" w:rsidRPr="004D192C" w:rsidRDefault="004D192C" w:rsidP="004D192C">
      <w:pPr>
        <w:ind w:firstLine="709"/>
      </w:pPr>
      <w:r w:rsidRPr="004D192C">
        <w:t>Вопросы налогового учета по налогу на прибыль включаются в учетную политику для целей налогообложения (ст. 313 НК РФ).</w:t>
      </w:r>
    </w:p>
    <w:p w14:paraId="171129EE" w14:textId="77777777" w:rsidR="004D192C" w:rsidRPr="004D192C" w:rsidRDefault="004D192C" w:rsidP="004D192C">
      <w:pPr>
        <w:ind w:firstLine="709"/>
      </w:pPr>
      <w:r w:rsidRPr="004D192C">
        <w:t>Учетную политику организация разрабатывает самостоятельно. Ее необходимо оформить отдельным документом и утвердить приказом руководителя организации.</w:t>
      </w:r>
    </w:p>
    <w:p w14:paraId="088249C2" w14:textId="77777777" w:rsidR="004D192C" w:rsidRPr="004D192C" w:rsidRDefault="004D192C" w:rsidP="004D192C">
      <w:pPr>
        <w:ind w:firstLine="709"/>
      </w:pPr>
      <w:r w:rsidRPr="004D192C">
        <w:t>Учетная политика применяется последовательно из года в год, но при определенных условиях в нее можно вносить изменения и дополнения.</w:t>
      </w:r>
    </w:p>
    <w:p w14:paraId="09545718" w14:textId="77777777" w:rsidR="004D192C" w:rsidRPr="004D192C" w:rsidRDefault="004D192C" w:rsidP="004D192C">
      <w:pPr>
        <w:ind w:firstLine="709"/>
      </w:pPr>
    </w:p>
    <w:p w14:paraId="039DEF5E" w14:textId="77777777" w:rsidR="004D192C" w:rsidRPr="004D192C" w:rsidRDefault="004D192C" w:rsidP="004D192C">
      <w:pPr>
        <w:ind w:firstLine="709"/>
      </w:pPr>
      <w:r w:rsidRPr="004D192C">
        <w:rPr>
          <w:b/>
          <w:bCs/>
        </w:rPr>
        <w:t>2.1. Какие вопросы отражаются в учетной политике для налогового учета по налогу прибыль</w:t>
      </w:r>
    </w:p>
    <w:p w14:paraId="5CF48CBD" w14:textId="77777777" w:rsidR="004D192C" w:rsidRPr="004D192C" w:rsidRDefault="004D192C" w:rsidP="004D192C">
      <w:pPr>
        <w:ind w:firstLine="709"/>
      </w:pPr>
      <w:r w:rsidRPr="004D192C">
        <w:t>Для целей налогообложения прибыли в учетной политике следует определить:</w:t>
      </w:r>
    </w:p>
    <w:p w14:paraId="2CC81337" w14:textId="77777777" w:rsidR="004D192C" w:rsidRPr="004D192C" w:rsidRDefault="004D192C" w:rsidP="004D192C">
      <w:pPr>
        <w:numPr>
          <w:ilvl w:val="0"/>
          <w:numId w:val="12"/>
        </w:numPr>
        <w:tabs>
          <w:tab w:val="left" w:pos="540"/>
        </w:tabs>
      </w:pPr>
      <w:r w:rsidRPr="004D192C">
        <w:t>систему налогового учета, включая формы регистров налогового учета и порядок отражения в них аналитических данных учета, данных первичных учетных документов (ст. ст. 313, 314 НК РФ);</w:t>
      </w:r>
    </w:p>
    <w:p w14:paraId="1295F5AE" w14:textId="77777777" w:rsidR="004D192C" w:rsidRPr="004D192C" w:rsidRDefault="004D192C" w:rsidP="004D192C">
      <w:pPr>
        <w:numPr>
          <w:ilvl w:val="0"/>
          <w:numId w:val="12"/>
        </w:numPr>
        <w:tabs>
          <w:tab w:val="left" w:pos="540"/>
        </w:tabs>
      </w:pPr>
      <w:r w:rsidRPr="004D192C">
        <w:t xml:space="preserve">применяемый метод признания доходов и расходов: метод начисления или кассовый метод (ст. ст. </w:t>
      </w:r>
      <w:proofErr w:type="gramStart"/>
      <w:r w:rsidRPr="004D192C">
        <w:t>271 - 273</w:t>
      </w:r>
      <w:proofErr w:type="gramEnd"/>
      <w:r w:rsidRPr="004D192C">
        <w:t xml:space="preserve"> НК РФ);</w:t>
      </w:r>
    </w:p>
    <w:p w14:paraId="1DFEDFBE" w14:textId="77777777" w:rsidR="004D192C" w:rsidRPr="004D192C" w:rsidRDefault="004D192C" w:rsidP="004D192C">
      <w:pPr>
        <w:numPr>
          <w:ilvl w:val="0"/>
          <w:numId w:val="12"/>
        </w:numPr>
        <w:tabs>
          <w:tab w:val="left" w:pos="540"/>
        </w:tabs>
      </w:pPr>
      <w:r w:rsidRPr="004D192C">
        <w:t>метод начисления амортизации: линейный или нелинейный (п. 1 ст. 259 НК РФ);</w:t>
      </w:r>
    </w:p>
    <w:p w14:paraId="55DA3318" w14:textId="77777777" w:rsidR="004D192C" w:rsidRPr="004D192C" w:rsidRDefault="004D192C" w:rsidP="004D192C">
      <w:pPr>
        <w:numPr>
          <w:ilvl w:val="0"/>
          <w:numId w:val="12"/>
        </w:numPr>
        <w:tabs>
          <w:tab w:val="left" w:pos="540"/>
        </w:tabs>
      </w:pPr>
      <w:r w:rsidRPr="004D192C">
        <w:t>метод оценки сырья и материалов, применяемый при определении размера материальных расходов (п. 8 ст. 254 НК РФ);</w:t>
      </w:r>
    </w:p>
    <w:p w14:paraId="2EE70CF7" w14:textId="77777777" w:rsidR="004D192C" w:rsidRPr="004D192C" w:rsidRDefault="004D192C" w:rsidP="004D192C">
      <w:pPr>
        <w:numPr>
          <w:ilvl w:val="0"/>
          <w:numId w:val="12"/>
        </w:numPr>
        <w:tabs>
          <w:tab w:val="left" w:pos="540"/>
        </w:tabs>
      </w:pPr>
      <w:r w:rsidRPr="004D192C">
        <w:t>перечень прямых расходов на производство и реализацию, а также порядок их распределения на незавершенное производство и готовую продукцию (п. 1 ст. 318, п. 1 ст. 319 НК РФ);</w:t>
      </w:r>
    </w:p>
    <w:p w14:paraId="70E9331F" w14:textId="77777777" w:rsidR="004D192C" w:rsidRPr="004D192C" w:rsidRDefault="004D192C" w:rsidP="004D192C">
      <w:pPr>
        <w:numPr>
          <w:ilvl w:val="0"/>
          <w:numId w:val="12"/>
        </w:numPr>
        <w:tabs>
          <w:tab w:val="left" w:pos="540"/>
        </w:tabs>
      </w:pPr>
      <w:r w:rsidRPr="004D192C">
        <w:t>порядок формирования стоимости приобретения товаров, приобретенных для последующей реализации (</w:t>
      </w:r>
      <w:proofErr w:type="spellStart"/>
      <w:r w:rsidRPr="004D192C">
        <w:t>пп</w:t>
      </w:r>
      <w:proofErr w:type="spellEnd"/>
      <w:r w:rsidRPr="004D192C">
        <w:t>. 3 п. 1 ст. 268, ст. 320 НК РФ);</w:t>
      </w:r>
    </w:p>
    <w:p w14:paraId="3D5B32D5" w14:textId="77777777" w:rsidR="004D192C" w:rsidRPr="004D192C" w:rsidRDefault="004D192C" w:rsidP="004D192C">
      <w:pPr>
        <w:numPr>
          <w:ilvl w:val="0"/>
          <w:numId w:val="12"/>
        </w:numPr>
        <w:tabs>
          <w:tab w:val="left" w:pos="540"/>
        </w:tabs>
      </w:pPr>
      <w:r w:rsidRPr="004D192C">
        <w:t xml:space="preserve">перечень создаваемых резервов и порядок их формирования (п. 3 ст. 260, ст. ст. </w:t>
      </w:r>
      <w:proofErr w:type="gramStart"/>
      <w:r w:rsidRPr="004D192C">
        <w:t>266 - 267.4</w:t>
      </w:r>
      <w:proofErr w:type="gramEnd"/>
      <w:r w:rsidRPr="004D192C">
        <w:t>, п. 2 ст. 324, 324.1 НК РФ).</w:t>
      </w:r>
    </w:p>
    <w:p w14:paraId="6EB9F7E8" w14:textId="77777777" w:rsidR="004D192C" w:rsidRPr="004D192C" w:rsidRDefault="004D192C" w:rsidP="004D192C">
      <w:pPr>
        <w:ind w:firstLine="709"/>
      </w:pPr>
      <w:r w:rsidRPr="004D192C">
        <w:lastRenderedPageBreak/>
        <w:t>В зависимости от перечня и характера операций, которые присутствуют в деятельности вашей организации, в учетную политику вы можете включать и иные вопросы. Например: порядок учета расходов на НИОКР (п. 9 ст. 262 НК РФ), порядок учета убытка от уступки (переуступки) прав требования (п. 1 ст. 279 НК РФ).</w:t>
      </w:r>
    </w:p>
    <w:p w14:paraId="6F687A03" w14:textId="77777777" w:rsidR="004D192C" w:rsidRPr="004D192C" w:rsidRDefault="004D192C" w:rsidP="004D192C">
      <w:pPr>
        <w:ind w:firstLine="709"/>
      </w:pPr>
    </w:p>
    <w:tbl>
      <w:tblPr>
        <w:tblW w:w="11313" w:type="dxa"/>
        <w:jc w:val="center"/>
        <w:tblLayout w:type="fixed"/>
        <w:tblCellMar>
          <w:left w:w="0" w:type="dxa"/>
          <w:right w:w="0" w:type="dxa"/>
        </w:tblCellMar>
        <w:tblLook w:val="0000" w:firstRow="0" w:lastRow="0" w:firstColumn="0" w:lastColumn="0" w:noHBand="0" w:noVBand="0"/>
      </w:tblPr>
      <w:tblGrid>
        <w:gridCol w:w="11313"/>
      </w:tblGrid>
      <w:tr w:rsidR="004D192C" w:rsidRPr="004D192C" w14:paraId="16998046" w14:textId="77777777" w:rsidTr="004D192C">
        <w:tblPrEx>
          <w:tblCellMar>
            <w:top w:w="0" w:type="dxa"/>
            <w:left w:w="0" w:type="dxa"/>
            <w:bottom w:w="0" w:type="dxa"/>
            <w:right w:w="0" w:type="dxa"/>
          </w:tblCellMar>
        </w:tblPrEx>
        <w:trPr>
          <w:jc w:val="center"/>
        </w:trPr>
        <w:tc>
          <w:tcPr>
            <w:tcW w:w="11313"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61DB350" w14:textId="77777777" w:rsidR="004D192C" w:rsidRPr="004D192C" w:rsidRDefault="004D192C" w:rsidP="004D192C">
            <w:pPr>
              <w:ind w:firstLine="709"/>
            </w:pPr>
            <w:bookmarkStart w:id="188" w:name="Par48"/>
            <w:bookmarkEnd w:id="188"/>
            <w:r w:rsidRPr="004D192C">
              <w:rPr>
                <w:u w:val="single"/>
              </w:rPr>
              <w:t>Раздельный учет доходов и расходов по налогу на прибыль</w:t>
            </w:r>
          </w:p>
          <w:p w14:paraId="0C74BF09" w14:textId="77777777" w:rsidR="004D192C" w:rsidRPr="004D192C" w:rsidRDefault="004D192C" w:rsidP="004D192C">
            <w:pPr>
              <w:ind w:firstLine="709"/>
            </w:pPr>
            <w:r w:rsidRPr="004D192C">
              <w:t>В первую очередь, раздельно следует учитывать доходы и расходы, которые участвуют в формировании налоговой базы по налогу на прибыль, и доходы (расходы), которые не учитываются при налогообложении прибыли. В частности, не учитываются при налогообложении прибыли:</w:t>
            </w:r>
          </w:p>
          <w:p w14:paraId="75D16DDE" w14:textId="77777777" w:rsidR="004D192C" w:rsidRPr="004D192C" w:rsidRDefault="004D192C" w:rsidP="004D192C">
            <w:pPr>
              <w:numPr>
                <w:ilvl w:val="0"/>
                <w:numId w:val="13"/>
              </w:numPr>
              <w:tabs>
                <w:tab w:val="left" w:pos="540"/>
              </w:tabs>
            </w:pPr>
            <w:r w:rsidRPr="004D192C">
              <w:t>доходы и расходы, относящиеся к деятельности, облагаемой налогом на игорный бизнес (п. п. 9, 10 ст. 274 НК РФ);</w:t>
            </w:r>
          </w:p>
          <w:p w14:paraId="7E70E74A" w14:textId="77777777" w:rsidR="004D192C" w:rsidRPr="004D192C" w:rsidRDefault="004D192C" w:rsidP="004D192C">
            <w:pPr>
              <w:numPr>
                <w:ilvl w:val="0"/>
                <w:numId w:val="13"/>
              </w:numPr>
              <w:tabs>
                <w:tab w:val="left" w:pos="540"/>
              </w:tabs>
            </w:pPr>
            <w:r w:rsidRPr="004D192C">
              <w:t>доходы и расходы, которые не учитываются при налогообложении прибыли согласно ст. ст. 251, 270 НК РФ.</w:t>
            </w:r>
          </w:p>
          <w:p w14:paraId="4C65F5A6" w14:textId="77777777" w:rsidR="004D192C" w:rsidRPr="004D192C" w:rsidRDefault="004D192C" w:rsidP="004D192C">
            <w:pPr>
              <w:ind w:firstLine="709"/>
            </w:pPr>
            <w:r w:rsidRPr="004D192C">
              <w:t>Раздельно нужно учитывать доходы и расходы, относящиеся (п. 2 ст. 274 НК РФ):</w:t>
            </w:r>
          </w:p>
          <w:p w14:paraId="7E8DAD34" w14:textId="77777777" w:rsidR="004D192C" w:rsidRPr="004D192C" w:rsidRDefault="004D192C" w:rsidP="004D192C">
            <w:pPr>
              <w:numPr>
                <w:ilvl w:val="0"/>
                <w:numId w:val="14"/>
              </w:numPr>
            </w:pPr>
            <w:r w:rsidRPr="004D192C">
              <w:t>к деятельности, облагаемой по разным налоговым ставкам;</w:t>
            </w:r>
          </w:p>
          <w:p w14:paraId="1C3AA42C" w14:textId="77777777" w:rsidR="004D192C" w:rsidRPr="004D192C" w:rsidRDefault="004D192C" w:rsidP="004D192C">
            <w:pPr>
              <w:numPr>
                <w:ilvl w:val="0"/>
                <w:numId w:val="14"/>
              </w:numPr>
            </w:pPr>
            <w:r w:rsidRPr="004D192C">
              <w:t>к операциям, в которых предусмотрен отличный от общего порядок определения прибыли и убытка.</w:t>
            </w:r>
          </w:p>
          <w:p w14:paraId="10B8DE44" w14:textId="77777777" w:rsidR="004D192C" w:rsidRPr="004D192C" w:rsidRDefault="004D192C" w:rsidP="004D192C">
            <w:pPr>
              <w:ind w:firstLine="709"/>
            </w:pPr>
            <w:r w:rsidRPr="004D192C">
              <w:t xml:space="preserve">Также на практике к вопросам раздельного учета относят вопросы учета прямых и косвенных расходов, а также вопросы учета расходов для целей формирования себестоимости произведенной продукции, выполненных работ, оказанных услуг, приобретенных покупных товаров (ст. ст. </w:t>
            </w:r>
            <w:proofErr w:type="gramStart"/>
            <w:r w:rsidRPr="004D192C">
              <w:t>318 - 320</w:t>
            </w:r>
            <w:proofErr w:type="gramEnd"/>
            <w:r w:rsidRPr="004D192C">
              <w:t xml:space="preserve"> НК РФ).</w:t>
            </w:r>
          </w:p>
          <w:p w14:paraId="1F33859C" w14:textId="77777777" w:rsidR="004D192C" w:rsidRPr="004D192C" w:rsidRDefault="004D192C" w:rsidP="004D192C">
            <w:pPr>
              <w:ind w:firstLine="709"/>
            </w:pPr>
            <w:r w:rsidRPr="004D192C">
              <w:t>Конкретный перечень доходов и расходов, которые нужно учитывать раздельно, и порядок раздельного учета вы определяете в зависимости от специфики вашей деятельности и закрепляете в учетной политике (ст. 313 НК РФ).</w:t>
            </w:r>
          </w:p>
        </w:tc>
      </w:tr>
    </w:tbl>
    <w:p w14:paraId="19DAC5AA" w14:textId="77777777" w:rsidR="004D192C" w:rsidRPr="004D192C" w:rsidRDefault="004D192C" w:rsidP="004D192C">
      <w:pPr>
        <w:ind w:firstLine="709"/>
      </w:pPr>
    </w:p>
    <w:p w14:paraId="78DDC220" w14:textId="77777777" w:rsidR="004D192C" w:rsidRPr="004D192C" w:rsidRDefault="004D192C" w:rsidP="004D192C">
      <w:pPr>
        <w:ind w:firstLine="709"/>
      </w:pPr>
      <w:bookmarkStart w:id="189" w:name="Par58"/>
      <w:bookmarkEnd w:id="189"/>
      <w:r w:rsidRPr="004D192C">
        <w:rPr>
          <w:b/>
          <w:bCs/>
        </w:rPr>
        <w:t>2.2. Как оформить и утвердить учетную политику</w:t>
      </w:r>
    </w:p>
    <w:p w14:paraId="6E6D4EBE" w14:textId="77777777" w:rsidR="004D192C" w:rsidRPr="004D192C" w:rsidRDefault="004D192C" w:rsidP="004D192C">
      <w:pPr>
        <w:ind w:firstLine="709"/>
      </w:pPr>
      <w:r w:rsidRPr="004D192C">
        <w:t>Учетную политику вы оформляете в произвольной форме в виде отдельного документа, в котором отражаются методы и система учета по налогу на прибыль, а также иные вопросы налогообложения.</w:t>
      </w:r>
    </w:p>
    <w:p w14:paraId="7272B872" w14:textId="77777777" w:rsidR="004D192C" w:rsidRPr="004D192C" w:rsidRDefault="004D192C" w:rsidP="004D192C">
      <w:pPr>
        <w:ind w:firstLine="709"/>
      </w:pPr>
      <w:r w:rsidRPr="004D192C">
        <w:t xml:space="preserve">Утвержденной или рекомендованной формы учетной политики для целей налогообложения нет. Но есть общее правило о том, что формы регистров налогового учета, порядок отражения в них аналитических данных и данных первичных учетных документов </w:t>
      </w:r>
      <w:r w:rsidRPr="004D192C">
        <w:lastRenderedPageBreak/>
        <w:t>устанавливаются приложениями к учетной политике (ст. 314 НК РФ). Учетную политику нужно утвердить приказом или распоряжением руководителя организации (ст. 313 НК РФ). Как правило, учетная политика оформляется приложением к такому приказу.</w:t>
      </w:r>
    </w:p>
    <w:p w14:paraId="361ADD22" w14:textId="77777777" w:rsidR="004D192C" w:rsidRPr="004D192C" w:rsidRDefault="004D192C" w:rsidP="004D192C">
      <w:pPr>
        <w:ind w:firstLine="709"/>
      </w:pPr>
      <w:r w:rsidRPr="004D192C">
        <w:t xml:space="preserve">Учетная политика принимается при создании организации и применяется последовательно из года в год. </w:t>
      </w:r>
      <w:proofErr w:type="spellStart"/>
      <w:r w:rsidRPr="004D192C">
        <w:t>Переутверждать</w:t>
      </w:r>
      <w:proofErr w:type="spellEnd"/>
      <w:r w:rsidRPr="004D192C">
        <w:t xml:space="preserve"> ее ежегодно не требуется. Но при необходимости вы можете вносить изменения и дополнения в учетную политику (с соблюдением условий ст. 313 НК РФ).</w:t>
      </w:r>
    </w:p>
    <w:p w14:paraId="3FA23499" w14:textId="77777777" w:rsidR="004D192C" w:rsidRPr="004D192C" w:rsidRDefault="004D192C" w:rsidP="004D192C">
      <w:pPr>
        <w:ind w:firstLine="709"/>
      </w:pPr>
    </w:p>
    <w:tbl>
      <w:tblPr>
        <w:tblW w:w="11313" w:type="dxa"/>
        <w:jc w:val="center"/>
        <w:tblLayout w:type="fixed"/>
        <w:tblCellMar>
          <w:left w:w="0" w:type="dxa"/>
          <w:right w:w="0" w:type="dxa"/>
        </w:tblCellMar>
        <w:tblLook w:val="0000" w:firstRow="0" w:lastRow="0" w:firstColumn="0" w:lastColumn="0" w:noHBand="0" w:noVBand="0"/>
      </w:tblPr>
      <w:tblGrid>
        <w:gridCol w:w="11313"/>
      </w:tblGrid>
      <w:tr w:rsidR="004D192C" w:rsidRPr="004D192C" w14:paraId="332BBD9A" w14:textId="77777777" w:rsidTr="004D192C">
        <w:tblPrEx>
          <w:tblCellMar>
            <w:top w:w="0" w:type="dxa"/>
            <w:left w:w="0" w:type="dxa"/>
            <w:bottom w:w="0" w:type="dxa"/>
            <w:right w:w="0" w:type="dxa"/>
          </w:tblCellMar>
        </w:tblPrEx>
        <w:trPr>
          <w:jc w:val="center"/>
        </w:trPr>
        <w:tc>
          <w:tcPr>
            <w:tcW w:w="11313"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CC8A3DA" w14:textId="77777777" w:rsidR="004D192C" w:rsidRPr="004D192C" w:rsidRDefault="004D192C" w:rsidP="004D192C">
            <w:pPr>
              <w:ind w:firstLine="709"/>
            </w:pPr>
            <w:bookmarkStart w:id="190" w:name="Par63"/>
            <w:bookmarkEnd w:id="190"/>
            <w:r w:rsidRPr="004D192C">
              <w:rPr>
                <w:u w:val="single"/>
              </w:rPr>
              <w:t>Нужно ли сдавать учетную политику в налоговый орган?</w:t>
            </w:r>
          </w:p>
          <w:p w14:paraId="4842CCF8" w14:textId="77777777" w:rsidR="004D192C" w:rsidRPr="004D192C" w:rsidRDefault="004D192C" w:rsidP="004D192C">
            <w:pPr>
              <w:ind w:firstLine="709"/>
            </w:pPr>
            <w:r w:rsidRPr="004D192C">
              <w:t>Представлять учетную политику вы обязаны только по требованию налогового органа, которое предъявлено в рамках налоговой проверки (п. 1 ст. 93 НК РФ). Такое требование на практике может быть заявлено во время выездной проверки, при камеральной проверке возможности налогового органа по истребованию документов существенно ограничены (п. 7 ст. 88, п. 12 ст. 89 НК РФ). Представить учетную политику по требованию налогового органа нужно в течение 10 рабочих дней со дня получения требования (п. 6 ст. 6.1, п. п. 1, 3 ст. 93 НК РФ, п. 5.1 Письма ФНС России от 25.07.2013 N АС-4-2/13622).</w:t>
            </w:r>
          </w:p>
          <w:p w14:paraId="45BE19B7" w14:textId="77777777" w:rsidR="004D192C" w:rsidRPr="004D192C" w:rsidRDefault="004D192C" w:rsidP="004D192C">
            <w:pPr>
              <w:ind w:firstLine="709"/>
            </w:pPr>
            <w:r w:rsidRPr="004D192C">
              <w:t>За непредставление документов, истребованных налоговым органом, в установленный срок на организацию может быть наложен штраф в размере 200 руб. за каждый непредставленный документ (п. 4 ст. 93, п. 1 ст. 126 НК РФ).</w:t>
            </w:r>
          </w:p>
          <w:p w14:paraId="28ED503B" w14:textId="77777777" w:rsidR="004D192C" w:rsidRPr="004D192C" w:rsidRDefault="004D192C" w:rsidP="004D192C">
            <w:pPr>
              <w:ind w:firstLine="709"/>
            </w:pPr>
            <w:r w:rsidRPr="004D192C">
              <w:t>Кроме того, штраф может быть наложен и на должностных лиц организации. Размер штрафа в этом случае составит от 300 до 500 руб. (ч. 1 ст. 15.6 КоАП РФ).</w:t>
            </w:r>
          </w:p>
        </w:tc>
      </w:tr>
    </w:tbl>
    <w:p w14:paraId="30159271" w14:textId="77777777" w:rsidR="004D192C" w:rsidRPr="004D192C" w:rsidRDefault="004D192C" w:rsidP="004D192C">
      <w:pPr>
        <w:ind w:firstLine="709"/>
      </w:pPr>
    </w:p>
    <w:p w14:paraId="469FB631" w14:textId="77777777" w:rsidR="004D192C" w:rsidRPr="004D192C" w:rsidRDefault="004D192C" w:rsidP="004D192C">
      <w:pPr>
        <w:ind w:firstLine="709"/>
      </w:pPr>
      <w:r w:rsidRPr="004D192C">
        <w:rPr>
          <w:b/>
          <w:bCs/>
        </w:rPr>
        <w:t>2.3. Как внести изменения и дополнения в учетную политику</w:t>
      </w:r>
    </w:p>
    <w:p w14:paraId="781D5807" w14:textId="77777777" w:rsidR="004D192C" w:rsidRPr="004D192C" w:rsidRDefault="004D192C" w:rsidP="004D192C">
      <w:pPr>
        <w:ind w:firstLine="709"/>
      </w:pPr>
      <w:r w:rsidRPr="004D192C">
        <w:t>Изменять принятый в учетной политике порядок учета отдельных операций и (или) объектов в целях налогообложения налогоплательщик может в следующих случаях (ст. 313 НК РФ):</w:t>
      </w:r>
    </w:p>
    <w:p w14:paraId="18C709C5" w14:textId="77777777" w:rsidR="004D192C" w:rsidRPr="004D192C" w:rsidRDefault="004D192C" w:rsidP="004D192C">
      <w:pPr>
        <w:numPr>
          <w:ilvl w:val="0"/>
          <w:numId w:val="18"/>
        </w:numPr>
        <w:tabs>
          <w:tab w:val="left" w:pos="540"/>
        </w:tabs>
      </w:pPr>
      <w:r w:rsidRPr="004D192C">
        <w:t>по собственной инициативе. Такие изменения применяются с начала очередного налогового периода (года) (п. 1 ст. 285 НК РФ);</w:t>
      </w:r>
    </w:p>
    <w:p w14:paraId="26CE7C8C" w14:textId="77777777" w:rsidR="004D192C" w:rsidRPr="004D192C" w:rsidRDefault="004D192C" w:rsidP="004D192C">
      <w:pPr>
        <w:numPr>
          <w:ilvl w:val="0"/>
          <w:numId w:val="18"/>
        </w:numPr>
        <w:tabs>
          <w:tab w:val="left" w:pos="540"/>
        </w:tabs>
      </w:pPr>
      <w:r w:rsidRPr="004D192C">
        <w:t>при изменении законодательства о налогах и сборах. Такие изменения применяются не ранее, чем с момента вступления в силу поправок в налоговом законодательстве.</w:t>
      </w:r>
    </w:p>
    <w:p w14:paraId="5A8CC041" w14:textId="77777777" w:rsidR="004D192C" w:rsidRPr="004D192C" w:rsidRDefault="004D192C" w:rsidP="004D192C">
      <w:pPr>
        <w:ind w:firstLine="709"/>
      </w:pPr>
      <w:r w:rsidRPr="004D192C">
        <w:t>Дополнить учетную политику нужно, если вы начали вести новую деятельность. В этом случае в учетную политику нужно включить принципы и порядок учета новых операций. Такие дополнения можно внести в течение года (ст. 313 НК РФ, Письма Минфина России от 26.02.2021 N 03-03-06/1/13447, от 08.04.2020 N 03-03-07/27947, от 03.07.2018 N 03-03-06/1/45756, от 14.04.2009 N 03-03-06/1/240).</w:t>
      </w:r>
    </w:p>
    <w:p w14:paraId="64B85CB2" w14:textId="77777777" w:rsidR="004D192C" w:rsidRPr="004D192C" w:rsidRDefault="004D192C" w:rsidP="004D192C">
      <w:pPr>
        <w:ind w:firstLine="709"/>
      </w:pPr>
      <w:r w:rsidRPr="004D192C">
        <w:lastRenderedPageBreak/>
        <w:t>Чтобы внести изменения и (или) дополнения в учетную политику, нужно утвердить их приказом (распоряжением) руководителя организации. В таком приказе нужно определить дату начала применения изменений (дополнений), также рекомендуем вам указать, в связи с чем вносятся изменения.</w:t>
      </w:r>
    </w:p>
    <w:p w14:paraId="0FC905C3" w14:textId="77777777" w:rsidR="004D192C" w:rsidRPr="004D192C" w:rsidRDefault="004D192C" w:rsidP="004D192C">
      <w:pPr>
        <w:ind w:firstLine="709"/>
      </w:pPr>
    </w:p>
    <w:p w14:paraId="2DEECF4D" w14:textId="77777777" w:rsidR="004D192C" w:rsidRPr="004D192C" w:rsidRDefault="004D192C" w:rsidP="004D192C">
      <w:pPr>
        <w:ind w:firstLine="709"/>
      </w:pPr>
      <w:bookmarkStart w:id="191" w:name="Par75"/>
      <w:bookmarkEnd w:id="191"/>
      <w:r w:rsidRPr="004D192C">
        <w:rPr>
          <w:b/>
          <w:bCs/>
        </w:rPr>
        <w:t>3. Регистры налогового учета по налогу на прибыль</w:t>
      </w:r>
    </w:p>
    <w:p w14:paraId="3D937F0F" w14:textId="77777777" w:rsidR="004D192C" w:rsidRPr="004D192C" w:rsidRDefault="004D192C" w:rsidP="004D192C">
      <w:pPr>
        <w:ind w:firstLine="709"/>
      </w:pPr>
      <w:r w:rsidRPr="004D192C">
        <w:t>Формы аналитических регистров налогового учета и порядок отражения в них данных вы разрабатываете самостоятельно и включаете их в учетную политику отдельными приложениями (ст. 314 НК РФ).</w:t>
      </w:r>
    </w:p>
    <w:p w14:paraId="5E7E443B" w14:textId="77777777" w:rsidR="004D192C" w:rsidRPr="004D192C" w:rsidRDefault="004D192C" w:rsidP="004D192C">
      <w:pPr>
        <w:ind w:firstLine="709"/>
      </w:pPr>
      <w:r w:rsidRPr="004D192C">
        <w:t xml:space="preserve">Регистры налогового учета </w:t>
      </w:r>
      <w:proofErr w:type="gramStart"/>
      <w:r w:rsidRPr="004D192C">
        <w:t>- это</w:t>
      </w:r>
      <w:proofErr w:type="gramEnd"/>
      <w:r w:rsidRPr="004D192C">
        <w:t xml:space="preserve"> специальные сводные формы, в которых в течение отчетного (налогового) периода систематизируется и накапливается информация из принятых к учету первичных учетных документов, и аналитические данные налогового учета (ст. 314 НК РФ). Аналитический учет организуется так, чтобы он раскрывал порядок формирования налоговой базы (ст. 314 НК РФ).</w:t>
      </w:r>
    </w:p>
    <w:p w14:paraId="2D0C66D9" w14:textId="77777777" w:rsidR="004D192C" w:rsidRPr="004D192C" w:rsidRDefault="004D192C" w:rsidP="004D192C">
      <w:pPr>
        <w:ind w:firstLine="709"/>
      </w:pPr>
      <w:r w:rsidRPr="004D192C">
        <w:t>Налоговый регистр в обязательном порядке должен содержать следующие реквизиты (ст. 313 НК РФ):</w:t>
      </w:r>
    </w:p>
    <w:p w14:paraId="4FD25D63" w14:textId="77777777" w:rsidR="004D192C" w:rsidRPr="004D192C" w:rsidRDefault="004D192C" w:rsidP="004D192C">
      <w:pPr>
        <w:numPr>
          <w:ilvl w:val="0"/>
          <w:numId w:val="19"/>
        </w:numPr>
        <w:tabs>
          <w:tab w:val="left" w:pos="540"/>
        </w:tabs>
      </w:pPr>
      <w:r w:rsidRPr="004D192C">
        <w:t>наименование регистра;</w:t>
      </w:r>
    </w:p>
    <w:p w14:paraId="54556E8A" w14:textId="77777777" w:rsidR="004D192C" w:rsidRPr="004D192C" w:rsidRDefault="004D192C" w:rsidP="004D192C">
      <w:pPr>
        <w:numPr>
          <w:ilvl w:val="0"/>
          <w:numId w:val="19"/>
        </w:numPr>
        <w:tabs>
          <w:tab w:val="left" w:pos="540"/>
        </w:tabs>
      </w:pPr>
      <w:r w:rsidRPr="004D192C">
        <w:t>период (дату) его составления;</w:t>
      </w:r>
    </w:p>
    <w:p w14:paraId="6C7E7A39" w14:textId="77777777" w:rsidR="004D192C" w:rsidRPr="004D192C" w:rsidRDefault="004D192C" w:rsidP="004D192C">
      <w:pPr>
        <w:numPr>
          <w:ilvl w:val="0"/>
          <w:numId w:val="19"/>
        </w:numPr>
        <w:tabs>
          <w:tab w:val="left" w:pos="540"/>
        </w:tabs>
      </w:pPr>
      <w:r w:rsidRPr="004D192C">
        <w:t>измерители операции в натуральном (если это возможно) и в денежном выражении;</w:t>
      </w:r>
    </w:p>
    <w:p w14:paraId="4B23D198" w14:textId="77777777" w:rsidR="004D192C" w:rsidRPr="004D192C" w:rsidRDefault="004D192C" w:rsidP="004D192C">
      <w:pPr>
        <w:numPr>
          <w:ilvl w:val="0"/>
          <w:numId w:val="19"/>
        </w:numPr>
        <w:tabs>
          <w:tab w:val="left" w:pos="540"/>
        </w:tabs>
      </w:pPr>
      <w:r w:rsidRPr="004D192C">
        <w:t>наименование хозяйственных операций;</w:t>
      </w:r>
    </w:p>
    <w:p w14:paraId="382C9BD8" w14:textId="77777777" w:rsidR="004D192C" w:rsidRPr="004D192C" w:rsidRDefault="004D192C" w:rsidP="004D192C">
      <w:pPr>
        <w:numPr>
          <w:ilvl w:val="0"/>
          <w:numId w:val="19"/>
        </w:numPr>
        <w:tabs>
          <w:tab w:val="left" w:pos="540"/>
        </w:tabs>
      </w:pPr>
      <w:r w:rsidRPr="004D192C">
        <w:t>подпись (расшифровку подписи) лица, ответственного за составление регистра.</w:t>
      </w:r>
    </w:p>
    <w:p w14:paraId="22638F54" w14:textId="77777777" w:rsidR="004D192C" w:rsidRPr="004D192C" w:rsidRDefault="004D192C" w:rsidP="004D192C">
      <w:pPr>
        <w:ind w:firstLine="709"/>
      </w:pPr>
      <w:r w:rsidRPr="004D192C">
        <w:t>В налоговом регистре данные не распределяются по счетам бухгалтерского учета (ст. 314 НК РФ).</w:t>
      </w:r>
    </w:p>
    <w:p w14:paraId="607E4588" w14:textId="77777777" w:rsidR="004D192C" w:rsidRPr="004D192C" w:rsidRDefault="004D192C" w:rsidP="004D192C">
      <w:pPr>
        <w:ind w:firstLine="709"/>
      </w:pPr>
      <w:r w:rsidRPr="004D192C">
        <w:t>В остальном содержание и форма конкретного регистра будут зависеть от задач, для решения которых он предназначен, и от специфики вашей хозяйственной деятельности. Важно, чтобы налоговый регистр позволял правильно формировать налоговую базу.</w:t>
      </w:r>
    </w:p>
    <w:p w14:paraId="673E5F33" w14:textId="77777777" w:rsidR="004D192C" w:rsidRPr="004D192C" w:rsidRDefault="004D192C" w:rsidP="004D192C">
      <w:pPr>
        <w:ind w:firstLine="709"/>
      </w:pPr>
      <w:r w:rsidRPr="004D192C">
        <w:t>При разработке собственной системы регистров в качестве вспомогательного материала (как наглядный пример) вы можете учитывать Рекомендации МНС России. Рекомендации были опубликованы в 2001 г., и с того момента положения гл. 25 НК РФ в отдельных вопросах существенно изменились. Но полагаем, что как иллюстрация общего подхода к методике организации системы налогового учета по налогу на прибыль они все еще сохраняют актуальность. Безусловно, предложенные МНС России перечень регистров и состав реквизитов для конкретных регистров вам нужно будет скорректировать с учетом изменений законодательства, а также с учетом специфики вашей деятельности.</w:t>
      </w:r>
    </w:p>
    <w:p w14:paraId="5ED71DD6" w14:textId="77777777" w:rsidR="004D192C" w:rsidRPr="004D192C" w:rsidRDefault="004D192C" w:rsidP="004D192C">
      <w:pPr>
        <w:ind w:firstLine="709"/>
      </w:pPr>
    </w:p>
    <w:tbl>
      <w:tblPr>
        <w:tblW w:w="11596" w:type="dxa"/>
        <w:jc w:val="center"/>
        <w:tblLayout w:type="fixed"/>
        <w:tblCellMar>
          <w:left w:w="0" w:type="dxa"/>
          <w:right w:w="0" w:type="dxa"/>
        </w:tblCellMar>
        <w:tblLook w:val="0000" w:firstRow="0" w:lastRow="0" w:firstColumn="0" w:lastColumn="0" w:noHBand="0" w:noVBand="0"/>
      </w:tblPr>
      <w:tblGrid>
        <w:gridCol w:w="11596"/>
      </w:tblGrid>
      <w:tr w:rsidR="004D192C" w:rsidRPr="004D192C" w14:paraId="29E4D244" w14:textId="77777777" w:rsidTr="004D192C">
        <w:tblPrEx>
          <w:tblCellMar>
            <w:top w:w="0" w:type="dxa"/>
            <w:left w:w="0" w:type="dxa"/>
            <w:bottom w:w="0" w:type="dxa"/>
            <w:right w:w="0" w:type="dxa"/>
          </w:tblCellMar>
        </w:tblPrEx>
        <w:trPr>
          <w:jc w:val="center"/>
        </w:trPr>
        <w:tc>
          <w:tcPr>
            <w:tcW w:w="11596"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7DA093AC" w14:textId="77777777" w:rsidR="004D192C" w:rsidRPr="004D192C" w:rsidRDefault="004D192C" w:rsidP="004D192C">
            <w:pPr>
              <w:ind w:firstLine="709"/>
            </w:pPr>
            <w:bookmarkStart w:id="192" w:name="Par88"/>
            <w:bookmarkEnd w:id="192"/>
            <w:r w:rsidRPr="004D192C">
              <w:rPr>
                <w:u w:val="single"/>
              </w:rPr>
              <w:t>Нужно ли разрабатывать план счетов налогового учета для целей налога на прибыль?</w:t>
            </w:r>
          </w:p>
          <w:p w14:paraId="144E3422" w14:textId="77777777" w:rsidR="004D192C" w:rsidRPr="004D192C" w:rsidRDefault="004D192C" w:rsidP="004D192C">
            <w:pPr>
              <w:ind w:firstLine="709"/>
            </w:pPr>
            <w:r w:rsidRPr="004D192C">
              <w:t>Налоговый кодекс РФ и, в частности, гл. 25 НК РФ такого требования не содержат. В регистрах налогового учета данные систематизируются без распределения по счетам (ст. 314 НК РФ).</w:t>
            </w:r>
          </w:p>
          <w:p w14:paraId="1732BF91" w14:textId="77777777" w:rsidR="004D192C" w:rsidRPr="004D192C" w:rsidRDefault="004D192C" w:rsidP="004D192C">
            <w:pPr>
              <w:ind w:firstLine="709"/>
            </w:pPr>
            <w:r w:rsidRPr="004D192C">
              <w:lastRenderedPageBreak/>
              <w:t>В то же время для целей налогового учета вы можете использовать данные бухгалтерских регистров, если в них содержится достаточно информации для определения налоговой базы по налогу на прибыль. Такой вывод следует из ст. 313 НК РФ. Однако на практике эта ситуация встречается редко. И с учетом объема и сложности вашей хозяйственной деятельности вы самостоятельно решаете, как вести налоговый учет (ст. 313 НК РФ, п. 4 ПБУ 1/2008 "Учетная политика организации"):</w:t>
            </w:r>
          </w:p>
          <w:p w14:paraId="10EBCE88" w14:textId="77777777" w:rsidR="004D192C" w:rsidRPr="004D192C" w:rsidRDefault="004D192C" w:rsidP="004D192C">
            <w:pPr>
              <w:numPr>
                <w:ilvl w:val="0"/>
                <w:numId w:val="65"/>
              </w:numPr>
              <w:tabs>
                <w:tab w:val="left" w:pos="540"/>
              </w:tabs>
            </w:pPr>
            <w:r w:rsidRPr="004D192C">
              <w:t>использовать данные бухучета, предусмотрев в рабочем плане счетов необходимые субсчета или аналитические счета, а в регистрах бухгалтерского учета - дополнительные реквизиты;</w:t>
            </w:r>
          </w:p>
          <w:p w14:paraId="415EFB5E" w14:textId="77777777" w:rsidR="004D192C" w:rsidRPr="004D192C" w:rsidRDefault="004D192C" w:rsidP="004D192C">
            <w:pPr>
              <w:numPr>
                <w:ilvl w:val="0"/>
                <w:numId w:val="65"/>
              </w:numPr>
              <w:tabs>
                <w:tab w:val="left" w:pos="540"/>
              </w:tabs>
            </w:pPr>
            <w:r w:rsidRPr="004D192C">
              <w:t>использовать при расчете налоговой базы данные как бухгалтерских, так и налоговых регистров;</w:t>
            </w:r>
          </w:p>
          <w:p w14:paraId="73DE1552" w14:textId="77777777" w:rsidR="004D192C" w:rsidRPr="004D192C" w:rsidRDefault="004D192C" w:rsidP="004D192C">
            <w:pPr>
              <w:numPr>
                <w:ilvl w:val="0"/>
                <w:numId w:val="65"/>
              </w:numPr>
              <w:tabs>
                <w:tab w:val="left" w:pos="540"/>
              </w:tabs>
            </w:pPr>
            <w:r w:rsidRPr="004D192C">
              <w:t>создать отдельную от бухучета систему налоговых регистров, которая позволит формировать налоговую базу, не обращаясь к бухгалтерским регистрам.</w:t>
            </w:r>
          </w:p>
        </w:tc>
      </w:tr>
    </w:tbl>
    <w:p w14:paraId="4A634EB3" w14:textId="77777777" w:rsidR="004D192C" w:rsidRPr="004D192C" w:rsidRDefault="004D192C" w:rsidP="004D192C">
      <w:pPr>
        <w:ind w:firstLine="709"/>
      </w:pPr>
    </w:p>
    <w:p w14:paraId="5ECEF441" w14:textId="77777777" w:rsidR="004D192C" w:rsidRPr="004D192C" w:rsidRDefault="004D192C" w:rsidP="004D192C">
      <w:pPr>
        <w:ind w:firstLine="709"/>
      </w:pPr>
      <w:bookmarkStart w:id="193" w:name="Par95"/>
      <w:bookmarkEnd w:id="193"/>
      <w:r w:rsidRPr="004D192C">
        <w:rPr>
          <w:b/>
          <w:bCs/>
        </w:rPr>
        <w:t>4. Первичные учетные документы для целей налога на прибыль</w:t>
      </w:r>
    </w:p>
    <w:p w14:paraId="447D498A" w14:textId="77777777" w:rsidR="004D192C" w:rsidRPr="004D192C" w:rsidRDefault="004D192C" w:rsidP="004D192C">
      <w:pPr>
        <w:ind w:firstLine="709"/>
      </w:pPr>
      <w:r w:rsidRPr="004D192C">
        <w:t>Данные налогового учета (в частности, данные о доходах и расходах организации) основываются в том числе на данных первичных учетных документов (см., в частности, п. 1 ст. 248, п. 1 ст. 252, ст. ст. 313, 314 НК РФ).</w:t>
      </w:r>
    </w:p>
    <w:p w14:paraId="157B0A81" w14:textId="77777777" w:rsidR="004D192C" w:rsidRPr="004D192C" w:rsidRDefault="004D192C" w:rsidP="004D192C">
      <w:pPr>
        <w:ind w:firstLine="709"/>
      </w:pPr>
      <w:r w:rsidRPr="004D192C">
        <w:t>К налоговому учету принимаются первичные учетные документы (включая справку бухгалтера), которые соответствуют требованиям законодательства о бухгалтерском учете (п. 1 ст. 11 НК РФ, ст. 9 Закона N 402-ФЗ).</w:t>
      </w:r>
    </w:p>
    <w:p w14:paraId="2C4EA266" w14:textId="77777777" w:rsidR="004D192C" w:rsidRPr="004D192C" w:rsidRDefault="004D192C" w:rsidP="004D192C">
      <w:pPr>
        <w:ind w:firstLine="709"/>
      </w:pPr>
      <w:r w:rsidRPr="004D192C">
        <w:t>Первичный учетный документ должен содержать все обязательные реквизиты, перечисленные в ч. 2 ст. 9 Закона N 402-ФЗ. При этом он может быть составлен как в бумажной, так и в электронной форме (ч. 5 ст. 9 Закона N 402-ФЗ).</w:t>
      </w:r>
    </w:p>
    <w:p w14:paraId="5FB8EAFC" w14:textId="77777777" w:rsidR="004D192C" w:rsidRPr="004D192C" w:rsidRDefault="004D192C" w:rsidP="004D192C">
      <w:pPr>
        <w:ind w:firstLine="709"/>
      </w:pPr>
      <w:r w:rsidRPr="004D192C">
        <w:t>Форму первичных учетных документов организация определяет самостоятельно (ч. 4 ст. 9 Закона N 402-ФЗ). Причем вы можете разработать их самостоятельно "с нуля" или воспользоваться унифицированными формами первичных учетных документов.</w:t>
      </w:r>
    </w:p>
    <w:p w14:paraId="541BADC5" w14:textId="77777777" w:rsidR="004D192C" w:rsidRPr="004D192C" w:rsidRDefault="004D192C" w:rsidP="004D192C">
      <w:pPr>
        <w:ind w:firstLine="709"/>
      </w:pPr>
      <w:r w:rsidRPr="004D192C">
        <w:rPr>
          <w:b/>
          <w:bCs/>
        </w:rPr>
        <w:t>Исключения</w:t>
      </w:r>
    </w:p>
    <w:p w14:paraId="44E651CE" w14:textId="77777777" w:rsidR="004D192C" w:rsidRPr="004D192C" w:rsidRDefault="004D192C" w:rsidP="004D192C">
      <w:pPr>
        <w:ind w:firstLine="709"/>
      </w:pPr>
      <w:r w:rsidRPr="004D192C">
        <w:t>Организации обязаны применять формы первичных учетных документов, которые утверждены уполномоченными органами в соответствии и на основании иных федеральных законов (Информация Минфина России N ПЗ-10/2012). Например, при осуществлении безналичных расчетов используются формы платежно-расчетных документов, утвержденных Банком России (см. Положение о правилах осуществления перевода денежных средств, утвержденное Банком России 29.06.2021 N 762-П). Полномочия Банка России на утверждение форм таких документов закреплены в ст. 82.3 Закона о Банке России.</w:t>
      </w:r>
    </w:p>
    <w:p w14:paraId="52DD339C" w14:textId="77777777" w:rsidR="004D192C" w:rsidRPr="004D192C" w:rsidRDefault="004D192C" w:rsidP="004D192C">
      <w:pPr>
        <w:ind w:firstLine="709"/>
      </w:pPr>
      <w:r w:rsidRPr="004D192C">
        <w:t>Организации бюджетной сферы обязаны использовать формы первичных учетных документов, установленные в соответствии с бюджетным законодательством РФ (ч. 4 ст. 9 Закона N 402-ФЗ).</w:t>
      </w:r>
    </w:p>
    <w:p w14:paraId="0B11D778" w14:textId="77777777" w:rsidR="004D192C" w:rsidRPr="004D192C" w:rsidRDefault="004D192C" w:rsidP="004D192C">
      <w:pPr>
        <w:ind w:firstLine="709"/>
      </w:pPr>
    </w:p>
    <w:p w14:paraId="4683CA5E" w14:textId="77777777" w:rsidR="004D192C" w:rsidRPr="004D192C" w:rsidRDefault="004D192C" w:rsidP="004D192C">
      <w:pPr>
        <w:ind w:firstLine="709"/>
      </w:pPr>
    </w:p>
    <w:p w14:paraId="48F765B2" w14:textId="77777777" w:rsidR="004D192C" w:rsidRPr="004D192C" w:rsidRDefault="004D192C" w:rsidP="004D192C">
      <w:pPr>
        <w:ind w:firstLine="709"/>
      </w:pPr>
    </w:p>
    <w:p w14:paraId="3C7B918F" w14:textId="77777777" w:rsidR="004D192C" w:rsidRPr="00AB0C4E" w:rsidRDefault="004D192C" w:rsidP="00AB0C4E">
      <w:pPr>
        <w:ind w:firstLine="709"/>
      </w:pPr>
    </w:p>
    <w:p w14:paraId="4A98A19A" w14:textId="77777777" w:rsidR="00AB0C4E" w:rsidRPr="00AB0C4E" w:rsidRDefault="00AB0C4E" w:rsidP="00AB0C4E"/>
    <w:p w14:paraId="16A463BF" w14:textId="77777777" w:rsidR="00AB0C4E" w:rsidRPr="00AB0C4E" w:rsidRDefault="00AB0C4E" w:rsidP="00AB0C4E">
      <w:pPr>
        <w:autoSpaceDE w:val="0"/>
        <w:autoSpaceDN w:val="0"/>
        <w:adjustRightInd w:val="0"/>
        <w:ind w:firstLine="540"/>
        <w:jc w:val="center"/>
        <w:rPr>
          <w:bCs/>
        </w:rPr>
      </w:pPr>
    </w:p>
    <w:p w14:paraId="3B9350AE" w14:textId="77777777" w:rsidR="00AB0C4E" w:rsidRPr="00AB0C4E" w:rsidRDefault="00AB0C4E" w:rsidP="00AB0C4E">
      <w:pPr>
        <w:autoSpaceDE w:val="0"/>
        <w:autoSpaceDN w:val="0"/>
        <w:adjustRightInd w:val="0"/>
        <w:ind w:firstLine="540"/>
        <w:jc w:val="center"/>
        <w:rPr>
          <w:bCs/>
        </w:rPr>
      </w:pPr>
      <w:r w:rsidRPr="00AB0C4E">
        <w:rPr>
          <w:bCs/>
        </w:rPr>
        <w:t xml:space="preserve">Приложение </w:t>
      </w:r>
      <w:r w:rsidRPr="00AB0C4E">
        <w:rPr>
          <w:bCs/>
          <w:lang w:val="en-US"/>
        </w:rPr>
        <w:t>N</w:t>
      </w:r>
      <w:r w:rsidRPr="00AB0C4E">
        <w:rPr>
          <w:bCs/>
        </w:rPr>
        <w:t xml:space="preserve"> 1</w:t>
      </w:r>
    </w:p>
    <w:p w14:paraId="1D8B0931" w14:textId="77777777" w:rsidR="00AB0C4E" w:rsidRPr="00AB0C4E" w:rsidRDefault="00AB0C4E" w:rsidP="00AB0C4E">
      <w:pPr>
        <w:autoSpaceDE w:val="0"/>
        <w:autoSpaceDN w:val="0"/>
        <w:adjustRightInd w:val="0"/>
        <w:ind w:firstLine="540"/>
        <w:jc w:val="center"/>
        <w:rPr>
          <w:bCs/>
        </w:rPr>
      </w:pPr>
      <w:r w:rsidRPr="00AB0C4E">
        <w:rPr>
          <w:bCs/>
        </w:rPr>
        <w:t xml:space="preserve">к Приказу от 29.12.2017 </w:t>
      </w:r>
      <w:r w:rsidRPr="00AB0C4E">
        <w:rPr>
          <w:bCs/>
          <w:lang w:val="en-US"/>
        </w:rPr>
        <w:t>N</w:t>
      </w:r>
      <w:r w:rsidRPr="00AB0C4E">
        <w:rPr>
          <w:bCs/>
        </w:rPr>
        <w:t xml:space="preserve"> 15/257</w:t>
      </w:r>
    </w:p>
    <w:p w14:paraId="79EC5871" w14:textId="77777777" w:rsidR="00AB0C4E" w:rsidRPr="00AB0C4E" w:rsidRDefault="00AB0C4E" w:rsidP="00AB0C4E">
      <w:pPr>
        <w:autoSpaceDE w:val="0"/>
        <w:autoSpaceDN w:val="0"/>
        <w:adjustRightInd w:val="0"/>
        <w:ind w:firstLine="540"/>
        <w:jc w:val="center"/>
        <w:rPr>
          <w:b/>
          <w:bCs/>
        </w:rPr>
      </w:pPr>
    </w:p>
    <w:p w14:paraId="7B09D75D" w14:textId="77777777" w:rsidR="00AB0C4E" w:rsidRPr="00AB0C4E" w:rsidRDefault="00AB0C4E" w:rsidP="00AB0C4E">
      <w:pPr>
        <w:autoSpaceDE w:val="0"/>
        <w:autoSpaceDN w:val="0"/>
        <w:adjustRightInd w:val="0"/>
        <w:ind w:firstLine="540"/>
        <w:jc w:val="center"/>
        <w:rPr>
          <w:b/>
          <w:bCs/>
        </w:rPr>
      </w:pPr>
      <w:r w:rsidRPr="00AB0C4E">
        <w:rPr>
          <w:b/>
          <w:bCs/>
        </w:rPr>
        <w:t>Учетная политика</w:t>
      </w:r>
    </w:p>
    <w:p w14:paraId="439815C7" w14:textId="77777777" w:rsidR="00AB0C4E" w:rsidRPr="00AB0C4E" w:rsidRDefault="00AB0C4E" w:rsidP="00AB0C4E">
      <w:pPr>
        <w:autoSpaceDE w:val="0"/>
        <w:autoSpaceDN w:val="0"/>
        <w:adjustRightInd w:val="0"/>
        <w:ind w:firstLine="540"/>
        <w:jc w:val="center"/>
        <w:rPr>
          <w:b/>
          <w:bCs/>
        </w:rPr>
      </w:pPr>
      <w:r w:rsidRPr="00AB0C4E">
        <w:rPr>
          <w:b/>
          <w:bCs/>
        </w:rPr>
        <w:t>общества с ограниченной ответственностью "Альфа"</w:t>
      </w:r>
    </w:p>
    <w:p w14:paraId="3C884B09" w14:textId="77777777" w:rsidR="00AB0C4E" w:rsidRPr="00AB0C4E" w:rsidRDefault="00AB0C4E" w:rsidP="00AB0C4E">
      <w:pPr>
        <w:autoSpaceDE w:val="0"/>
        <w:autoSpaceDN w:val="0"/>
        <w:adjustRightInd w:val="0"/>
        <w:ind w:firstLine="540"/>
        <w:jc w:val="center"/>
        <w:rPr>
          <w:b/>
          <w:bCs/>
        </w:rPr>
      </w:pPr>
      <w:r w:rsidRPr="00AB0C4E">
        <w:rPr>
          <w:b/>
          <w:bCs/>
        </w:rPr>
        <w:t>для целей налогообложения</w:t>
      </w:r>
    </w:p>
    <w:p w14:paraId="53B366A5" w14:textId="77777777" w:rsidR="00AB0C4E" w:rsidRPr="00AB0C4E" w:rsidRDefault="00AB0C4E" w:rsidP="00AB0C4E">
      <w:pPr>
        <w:autoSpaceDE w:val="0"/>
        <w:autoSpaceDN w:val="0"/>
        <w:adjustRightInd w:val="0"/>
        <w:ind w:firstLine="540"/>
        <w:jc w:val="both"/>
      </w:pPr>
      <w:r w:rsidRPr="00AB0C4E">
        <w:t>&lt;...&gt;</w:t>
      </w:r>
    </w:p>
    <w:p w14:paraId="2475A1A2" w14:textId="77777777" w:rsidR="00AB0C4E" w:rsidRPr="00AB0C4E" w:rsidRDefault="00AB0C4E" w:rsidP="00AB0C4E">
      <w:pPr>
        <w:autoSpaceDE w:val="0"/>
        <w:autoSpaceDN w:val="0"/>
        <w:adjustRightInd w:val="0"/>
        <w:ind w:firstLine="540"/>
        <w:jc w:val="both"/>
      </w:pPr>
    </w:p>
    <w:p w14:paraId="4FC68796" w14:textId="77777777" w:rsidR="00AB0C4E" w:rsidRPr="00AB0C4E" w:rsidRDefault="00AB0C4E" w:rsidP="00AB0C4E">
      <w:pPr>
        <w:autoSpaceDE w:val="0"/>
        <w:autoSpaceDN w:val="0"/>
        <w:adjustRightInd w:val="0"/>
        <w:ind w:firstLine="540"/>
        <w:jc w:val="both"/>
      </w:pPr>
      <w:r w:rsidRPr="00AB0C4E">
        <w:rPr>
          <w:b/>
          <w:bCs/>
        </w:rPr>
        <w:t>2. Налог на добавленную стоимость</w:t>
      </w:r>
    </w:p>
    <w:p w14:paraId="0E4C6721" w14:textId="77777777" w:rsidR="00AB0C4E" w:rsidRPr="00AB0C4E" w:rsidRDefault="00AB0C4E" w:rsidP="00AB0C4E">
      <w:pPr>
        <w:autoSpaceDE w:val="0"/>
        <w:autoSpaceDN w:val="0"/>
        <w:adjustRightInd w:val="0"/>
        <w:ind w:firstLine="540"/>
        <w:jc w:val="both"/>
      </w:pPr>
      <w:r w:rsidRPr="00AB0C4E">
        <w:rPr>
          <w:b/>
          <w:bCs/>
        </w:rPr>
        <w:t>2.1. Раздельный учет по НДС</w:t>
      </w:r>
    </w:p>
    <w:p w14:paraId="241D041A" w14:textId="77777777" w:rsidR="00AB0C4E" w:rsidRPr="00AB0C4E" w:rsidRDefault="00AB0C4E" w:rsidP="00AB0C4E">
      <w:pPr>
        <w:autoSpaceDE w:val="0"/>
        <w:autoSpaceDN w:val="0"/>
        <w:adjustRightInd w:val="0"/>
        <w:ind w:firstLine="540"/>
        <w:jc w:val="both"/>
      </w:pPr>
      <w:r w:rsidRPr="00AB0C4E">
        <w:t>2.1.1. Организация осуществляет облагаемые и не облагаемые НДС операции.</w:t>
      </w:r>
    </w:p>
    <w:p w14:paraId="08332C3F" w14:textId="77777777" w:rsidR="00AB0C4E" w:rsidRPr="00AB0C4E" w:rsidRDefault="00AB0C4E" w:rsidP="00AB0C4E">
      <w:pPr>
        <w:autoSpaceDE w:val="0"/>
        <w:autoSpaceDN w:val="0"/>
        <w:adjustRightInd w:val="0"/>
        <w:ind w:firstLine="540"/>
        <w:jc w:val="both"/>
      </w:pPr>
      <w:r w:rsidRPr="00AB0C4E">
        <w:t>К необлагаемым операциям Организации относятся:</w:t>
      </w:r>
    </w:p>
    <w:p w14:paraId="2E351559" w14:textId="77777777" w:rsidR="00AB0C4E" w:rsidRPr="00AB0C4E" w:rsidRDefault="00AB0C4E" w:rsidP="00CE4579">
      <w:pPr>
        <w:numPr>
          <w:ilvl w:val="0"/>
          <w:numId w:val="15"/>
        </w:numPr>
        <w:autoSpaceDE w:val="0"/>
        <w:autoSpaceDN w:val="0"/>
        <w:adjustRightInd w:val="0"/>
        <w:jc w:val="both"/>
      </w:pPr>
      <w:r w:rsidRPr="00AB0C4E">
        <w:t>операции, освобожденные от налогообложения на основании ст. 149 НК РФ;</w:t>
      </w:r>
    </w:p>
    <w:p w14:paraId="4580D478" w14:textId="77777777" w:rsidR="00AB0C4E" w:rsidRPr="00AB0C4E" w:rsidRDefault="00AB0C4E" w:rsidP="00CE4579">
      <w:pPr>
        <w:numPr>
          <w:ilvl w:val="0"/>
          <w:numId w:val="15"/>
        </w:numPr>
        <w:autoSpaceDE w:val="0"/>
        <w:autoSpaceDN w:val="0"/>
        <w:adjustRightInd w:val="0"/>
        <w:jc w:val="both"/>
      </w:pPr>
      <w:r w:rsidRPr="00AB0C4E">
        <w:t>операции по реализации товаров (работ, услуг), имущественных прав, местом реализации которых не признается территория РФ.</w:t>
      </w:r>
    </w:p>
    <w:p w14:paraId="7A63D0F6" w14:textId="77777777" w:rsidR="00AB0C4E" w:rsidRPr="00AB0C4E" w:rsidRDefault="00AB0C4E" w:rsidP="00AB0C4E">
      <w:pPr>
        <w:autoSpaceDE w:val="0"/>
        <w:autoSpaceDN w:val="0"/>
        <w:adjustRightInd w:val="0"/>
        <w:ind w:firstLine="540"/>
        <w:jc w:val="both"/>
      </w:pPr>
      <w:r w:rsidRPr="00AB0C4E">
        <w:t>2.1.2. Организация ведет раздельный учет сумм "входного" НДС по товарам (работам, услугам), имущественным правам, в том числе основным средствам и нематериальным активам, которые:</w:t>
      </w:r>
    </w:p>
    <w:p w14:paraId="6254779C" w14:textId="77777777" w:rsidR="00AB0C4E" w:rsidRPr="00AB0C4E" w:rsidRDefault="00AB0C4E" w:rsidP="00CE4579">
      <w:pPr>
        <w:numPr>
          <w:ilvl w:val="0"/>
          <w:numId w:val="16"/>
        </w:numPr>
        <w:autoSpaceDE w:val="0"/>
        <w:autoSpaceDN w:val="0"/>
        <w:adjustRightInd w:val="0"/>
        <w:jc w:val="both"/>
      </w:pPr>
      <w:r w:rsidRPr="00AB0C4E">
        <w:t>используются для осуществления операций, облагаемых НДС;</w:t>
      </w:r>
    </w:p>
    <w:p w14:paraId="5D7D7A74" w14:textId="77777777" w:rsidR="00AB0C4E" w:rsidRPr="00AB0C4E" w:rsidRDefault="00AB0C4E" w:rsidP="00CE4579">
      <w:pPr>
        <w:numPr>
          <w:ilvl w:val="0"/>
          <w:numId w:val="16"/>
        </w:numPr>
        <w:autoSpaceDE w:val="0"/>
        <w:autoSpaceDN w:val="0"/>
        <w:adjustRightInd w:val="0"/>
        <w:jc w:val="both"/>
      </w:pPr>
      <w:r w:rsidRPr="00AB0C4E">
        <w:t>используются для осуществления операций, не облагаемых НДС;</w:t>
      </w:r>
    </w:p>
    <w:p w14:paraId="31CFABBA" w14:textId="77777777" w:rsidR="00AB0C4E" w:rsidRPr="00AB0C4E" w:rsidRDefault="00AB0C4E" w:rsidP="00CE4579">
      <w:pPr>
        <w:numPr>
          <w:ilvl w:val="0"/>
          <w:numId w:val="16"/>
        </w:numPr>
        <w:autoSpaceDE w:val="0"/>
        <w:autoSpaceDN w:val="0"/>
        <w:adjustRightInd w:val="0"/>
        <w:jc w:val="both"/>
      </w:pPr>
      <w:r w:rsidRPr="00AB0C4E">
        <w:t>используются как для облагаемых, так и для не облагаемых НДС операций.</w:t>
      </w:r>
    </w:p>
    <w:p w14:paraId="06FBD484" w14:textId="77777777" w:rsidR="00AB0C4E" w:rsidRPr="00AB0C4E" w:rsidRDefault="00AB0C4E" w:rsidP="00AB0C4E">
      <w:pPr>
        <w:autoSpaceDE w:val="0"/>
        <w:autoSpaceDN w:val="0"/>
        <w:adjustRightInd w:val="0"/>
        <w:ind w:firstLine="540"/>
        <w:jc w:val="both"/>
      </w:pPr>
      <w:r w:rsidRPr="00AB0C4E">
        <w:rPr>
          <w:i/>
          <w:iCs/>
        </w:rPr>
        <w:t>(Основание: п. 4 ст. 170 НК РФ)</w:t>
      </w:r>
    </w:p>
    <w:p w14:paraId="06148C8C" w14:textId="77777777" w:rsidR="00AB0C4E" w:rsidRPr="00AB0C4E" w:rsidRDefault="00AB0C4E" w:rsidP="00AB0C4E">
      <w:pPr>
        <w:autoSpaceDE w:val="0"/>
        <w:autoSpaceDN w:val="0"/>
        <w:adjustRightInd w:val="0"/>
        <w:ind w:firstLine="540"/>
        <w:jc w:val="both"/>
      </w:pPr>
    </w:p>
    <w:p w14:paraId="5D607A00" w14:textId="77777777" w:rsidR="00AB0C4E" w:rsidRPr="00AB0C4E" w:rsidRDefault="00AB0C4E" w:rsidP="00AB0C4E">
      <w:pPr>
        <w:autoSpaceDE w:val="0"/>
        <w:autoSpaceDN w:val="0"/>
        <w:adjustRightInd w:val="0"/>
        <w:ind w:firstLine="540"/>
        <w:jc w:val="both"/>
      </w:pPr>
      <w:r w:rsidRPr="00AB0C4E">
        <w:t>Для раздельного учета "входного" НДС используются субсчета к счету 19 "Налог на добавленную стоимость по приобретенным ценностям":</w:t>
      </w:r>
    </w:p>
    <w:p w14:paraId="5935331B" w14:textId="77777777" w:rsidR="00AB0C4E" w:rsidRPr="00AB0C4E" w:rsidRDefault="00AB0C4E" w:rsidP="00CE4579">
      <w:pPr>
        <w:numPr>
          <w:ilvl w:val="0"/>
          <w:numId w:val="17"/>
        </w:numPr>
        <w:autoSpaceDE w:val="0"/>
        <w:autoSpaceDN w:val="0"/>
        <w:adjustRightInd w:val="0"/>
        <w:jc w:val="both"/>
      </w:pPr>
      <w:r w:rsidRPr="00AB0C4E">
        <w:t>19-в - для учета НДС по товарам (работам, услугам), имущественным правам, в том числе основным средствам и нематериальным активам, которые используются в деятельности, облагаемой НДС;</w:t>
      </w:r>
    </w:p>
    <w:p w14:paraId="68F67C3B" w14:textId="77777777" w:rsidR="00AB0C4E" w:rsidRPr="00AB0C4E" w:rsidRDefault="00AB0C4E" w:rsidP="00CE4579">
      <w:pPr>
        <w:numPr>
          <w:ilvl w:val="0"/>
          <w:numId w:val="17"/>
        </w:numPr>
        <w:autoSpaceDE w:val="0"/>
        <w:autoSpaceDN w:val="0"/>
        <w:adjustRightInd w:val="0"/>
        <w:jc w:val="both"/>
      </w:pPr>
      <w:r w:rsidRPr="00AB0C4E">
        <w:lastRenderedPageBreak/>
        <w:t>19-н - для учета НДС по товарам (работам, услугам), имущественным правам, в том числе основным средствам и нематериальным активам, которые используются в деятельности, не облагаемой НДС;</w:t>
      </w:r>
    </w:p>
    <w:p w14:paraId="5308D313" w14:textId="77777777" w:rsidR="00AB0C4E" w:rsidRPr="00AB0C4E" w:rsidRDefault="00AB0C4E" w:rsidP="00CE4579">
      <w:pPr>
        <w:numPr>
          <w:ilvl w:val="0"/>
          <w:numId w:val="17"/>
        </w:numPr>
        <w:autoSpaceDE w:val="0"/>
        <w:autoSpaceDN w:val="0"/>
        <w:adjustRightInd w:val="0"/>
        <w:jc w:val="both"/>
      </w:pPr>
      <w:r w:rsidRPr="00AB0C4E">
        <w:t>19-р - для учета НДС по товарам (работам, услугам), имущественным правам, в том числе основным средствам и нематериальным активам, которые используются как в деятельности, облагаемой НДС, так и для необлагаемых операций.</w:t>
      </w:r>
    </w:p>
    <w:p w14:paraId="14967278" w14:textId="77777777" w:rsidR="00AB0C4E" w:rsidRPr="00AB0C4E" w:rsidRDefault="00AB0C4E" w:rsidP="00AB0C4E">
      <w:pPr>
        <w:autoSpaceDE w:val="0"/>
        <w:autoSpaceDN w:val="0"/>
        <w:adjustRightInd w:val="0"/>
        <w:ind w:firstLine="540"/>
        <w:jc w:val="both"/>
      </w:pPr>
      <w:r w:rsidRPr="00AB0C4E">
        <w:t>"Входной" НДС, учтенный на субсчете 19-в, подлежит вычету.</w:t>
      </w:r>
    </w:p>
    <w:p w14:paraId="6AB23504" w14:textId="77777777" w:rsidR="00AB0C4E" w:rsidRPr="00AB0C4E" w:rsidRDefault="00AB0C4E" w:rsidP="00AB0C4E">
      <w:pPr>
        <w:autoSpaceDE w:val="0"/>
        <w:autoSpaceDN w:val="0"/>
        <w:adjustRightInd w:val="0"/>
        <w:ind w:firstLine="540"/>
        <w:jc w:val="both"/>
      </w:pPr>
      <w:r w:rsidRPr="00AB0C4E">
        <w:t>"Входной" НДС, учтенный на субсчете 19-н, учитывается в стоимости товаров (работ, услуг), имущественных прав.</w:t>
      </w:r>
    </w:p>
    <w:p w14:paraId="51A8C8F9" w14:textId="77777777" w:rsidR="00AB0C4E" w:rsidRPr="00AB0C4E" w:rsidRDefault="00AB0C4E" w:rsidP="00AB0C4E">
      <w:pPr>
        <w:autoSpaceDE w:val="0"/>
        <w:autoSpaceDN w:val="0"/>
        <w:adjustRightInd w:val="0"/>
        <w:ind w:firstLine="540"/>
        <w:jc w:val="both"/>
      </w:pPr>
      <w:r w:rsidRPr="00AB0C4E">
        <w:t xml:space="preserve">"Входной" НДС, учтенный на субсчете 19-р, подлежит распределению, кроме случаев, указанных в п. 2.2.3 </w:t>
      </w:r>
      <w:r w:rsidRPr="00AB0C4E">
        <w:rPr>
          <w:vanish/>
        </w:rPr>
        <w:t xml:space="preserve"> </w:t>
      </w:r>
      <w:r w:rsidRPr="00AB0C4E">
        <w:t>настоящей Учетной политики. Пропорция для распределения "входного" НДС определяется по итогам квартала в порядке, установленном п. 4.1 ст. 170 НК РФ. Пропорция для распределения "входного" НДС по основным средствам и нематериальным активам, принятым к учету в первом или во втором месяце квартала, определяется за месяц, в котором данные основные средства и нематериальные активы были приняты на учет.</w:t>
      </w:r>
    </w:p>
    <w:p w14:paraId="5332CF39" w14:textId="77777777" w:rsidR="00AB0C4E" w:rsidRPr="00AB0C4E" w:rsidRDefault="00AB0C4E" w:rsidP="00AB0C4E">
      <w:pPr>
        <w:autoSpaceDE w:val="0"/>
        <w:autoSpaceDN w:val="0"/>
        <w:adjustRightInd w:val="0"/>
        <w:ind w:firstLine="540"/>
        <w:jc w:val="both"/>
      </w:pPr>
      <w:r w:rsidRPr="00AB0C4E">
        <w:rPr>
          <w:i/>
          <w:iCs/>
        </w:rPr>
        <w:t xml:space="preserve">(Основание: п. 4, </w:t>
      </w:r>
      <w:proofErr w:type="spellStart"/>
      <w:r w:rsidRPr="00AB0C4E">
        <w:rPr>
          <w:i/>
          <w:iCs/>
        </w:rPr>
        <w:t>пп</w:t>
      </w:r>
      <w:proofErr w:type="spellEnd"/>
      <w:r w:rsidRPr="00AB0C4E">
        <w:rPr>
          <w:i/>
          <w:iCs/>
        </w:rPr>
        <w:t xml:space="preserve">. 1 п. 4.1 ст. 170 </w:t>
      </w:r>
      <w:r w:rsidRPr="00AB0C4E">
        <w:rPr>
          <w:vanish/>
        </w:rPr>
        <w:t xml:space="preserve"> </w:t>
      </w:r>
      <w:r w:rsidRPr="00AB0C4E">
        <w:rPr>
          <w:i/>
          <w:iCs/>
        </w:rPr>
        <w:t>НК РФ)</w:t>
      </w:r>
    </w:p>
    <w:p w14:paraId="5F44A495" w14:textId="77777777" w:rsidR="00AB0C4E" w:rsidRPr="00AB0C4E" w:rsidRDefault="00AB0C4E" w:rsidP="00AB0C4E">
      <w:pPr>
        <w:autoSpaceDE w:val="0"/>
        <w:autoSpaceDN w:val="0"/>
        <w:adjustRightInd w:val="0"/>
        <w:ind w:firstLine="540"/>
        <w:jc w:val="both"/>
      </w:pPr>
    </w:p>
    <w:p w14:paraId="676AD107" w14:textId="77777777" w:rsidR="00AB0C4E" w:rsidRPr="00AB0C4E" w:rsidRDefault="00AB0C4E" w:rsidP="00AB0C4E">
      <w:pPr>
        <w:autoSpaceDE w:val="0"/>
        <w:autoSpaceDN w:val="0"/>
        <w:adjustRightInd w:val="0"/>
        <w:ind w:firstLine="540"/>
        <w:jc w:val="both"/>
      </w:pPr>
      <w:r w:rsidRPr="00AB0C4E">
        <w:t>Сумма НДС к вычету при распределении рассчитывается по формуле:</w:t>
      </w:r>
    </w:p>
    <w:p w14:paraId="07E1DEC6" w14:textId="77777777" w:rsidR="00AB0C4E" w:rsidRPr="00AB0C4E" w:rsidRDefault="00AB0C4E" w:rsidP="00AB0C4E">
      <w:pPr>
        <w:autoSpaceDE w:val="0"/>
        <w:autoSpaceDN w:val="0"/>
        <w:adjustRightInd w:v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25"/>
        <w:gridCol w:w="1301"/>
        <w:gridCol w:w="400"/>
        <w:gridCol w:w="3260"/>
        <w:gridCol w:w="426"/>
        <w:gridCol w:w="2693"/>
      </w:tblGrid>
      <w:tr w:rsidR="00AB0C4E" w:rsidRPr="00AB0C4E" w14:paraId="0811D90E" w14:textId="77777777" w:rsidTr="00B05A33">
        <w:trPr>
          <w:trHeight w:val="1832"/>
        </w:trPr>
        <w:tc>
          <w:tcPr>
            <w:tcW w:w="959" w:type="dxa"/>
            <w:shd w:val="clear" w:color="auto" w:fill="auto"/>
            <w:vAlign w:val="center"/>
          </w:tcPr>
          <w:p w14:paraId="7F2C149D" w14:textId="77777777" w:rsidR="00AB0C4E" w:rsidRPr="00AB0C4E" w:rsidRDefault="00AB0C4E" w:rsidP="00AB0C4E">
            <w:pPr>
              <w:autoSpaceDE w:val="0"/>
              <w:autoSpaceDN w:val="0"/>
              <w:adjustRightInd w:val="0"/>
              <w:ind w:firstLine="540"/>
              <w:jc w:val="both"/>
            </w:pPr>
            <w:r w:rsidRPr="00AB0C4E">
              <w:t>НДС к вычету</w:t>
            </w:r>
          </w:p>
        </w:tc>
        <w:tc>
          <w:tcPr>
            <w:tcW w:w="425" w:type="dxa"/>
            <w:tcBorders>
              <w:top w:val="nil"/>
              <w:bottom w:val="nil"/>
            </w:tcBorders>
            <w:shd w:val="clear" w:color="auto" w:fill="auto"/>
            <w:vAlign w:val="center"/>
          </w:tcPr>
          <w:p w14:paraId="591FBE33" w14:textId="77777777" w:rsidR="00AB0C4E" w:rsidRPr="00AB0C4E" w:rsidRDefault="00AB0C4E" w:rsidP="00AB0C4E">
            <w:pPr>
              <w:autoSpaceDE w:val="0"/>
              <w:autoSpaceDN w:val="0"/>
              <w:adjustRightInd w:val="0"/>
              <w:ind w:firstLine="540"/>
              <w:jc w:val="both"/>
            </w:pPr>
            <w:r w:rsidRPr="00AB0C4E">
              <w:t>=</w:t>
            </w:r>
          </w:p>
        </w:tc>
        <w:tc>
          <w:tcPr>
            <w:tcW w:w="1301" w:type="dxa"/>
            <w:shd w:val="clear" w:color="auto" w:fill="auto"/>
            <w:vAlign w:val="center"/>
          </w:tcPr>
          <w:p w14:paraId="31D08B69" w14:textId="77777777" w:rsidR="00AB0C4E" w:rsidRPr="00AB0C4E" w:rsidRDefault="00AB0C4E" w:rsidP="00AB0C4E">
            <w:pPr>
              <w:autoSpaceDE w:val="0"/>
              <w:autoSpaceDN w:val="0"/>
              <w:adjustRightInd w:val="0"/>
              <w:ind w:firstLine="540"/>
              <w:jc w:val="both"/>
            </w:pPr>
            <w:r w:rsidRPr="00AB0C4E">
              <w:t>"Входной" НДС</w:t>
            </w:r>
          </w:p>
        </w:tc>
        <w:tc>
          <w:tcPr>
            <w:tcW w:w="400" w:type="dxa"/>
            <w:tcBorders>
              <w:top w:val="nil"/>
              <w:bottom w:val="nil"/>
              <w:right w:val="nil"/>
            </w:tcBorders>
            <w:shd w:val="clear" w:color="auto" w:fill="auto"/>
            <w:vAlign w:val="center"/>
          </w:tcPr>
          <w:p w14:paraId="28810FAA" w14:textId="77777777" w:rsidR="00AB0C4E" w:rsidRPr="00AB0C4E" w:rsidRDefault="00AB0C4E" w:rsidP="00AB0C4E">
            <w:pPr>
              <w:autoSpaceDE w:val="0"/>
              <w:autoSpaceDN w:val="0"/>
              <w:adjustRightInd w:val="0"/>
              <w:ind w:firstLine="540"/>
              <w:jc w:val="both"/>
            </w:pPr>
            <w:r w:rsidRPr="00AB0C4E">
              <w:t>x</w:t>
            </w:r>
          </w:p>
        </w:tc>
        <w:tc>
          <w:tcPr>
            <w:tcW w:w="3260" w:type="dxa"/>
            <w:shd w:val="clear" w:color="auto" w:fill="auto"/>
            <w:vAlign w:val="center"/>
          </w:tcPr>
          <w:p w14:paraId="7A42C266" w14:textId="77777777" w:rsidR="00AB0C4E" w:rsidRPr="00AB0C4E" w:rsidRDefault="00AB0C4E" w:rsidP="00AB0C4E">
            <w:pPr>
              <w:autoSpaceDE w:val="0"/>
              <w:autoSpaceDN w:val="0"/>
              <w:adjustRightInd w:val="0"/>
              <w:ind w:firstLine="540"/>
              <w:jc w:val="both"/>
            </w:pPr>
            <w:r w:rsidRPr="00AB0C4E">
              <w:t>Стоимость отгруженных за квартал (месяц) товаров (работ, услуг, имущественных прав), реализация которых облагается НДС</w:t>
            </w:r>
          </w:p>
        </w:tc>
        <w:tc>
          <w:tcPr>
            <w:tcW w:w="426" w:type="dxa"/>
            <w:tcBorders>
              <w:top w:val="nil"/>
              <w:bottom w:val="nil"/>
            </w:tcBorders>
            <w:shd w:val="clear" w:color="auto" w:fill="auto"/>
            <w:vAlign w:val="center"/>
          </w:tcPr>
          <w:p w14:paraId="6E28B47E" w14:textId="77777777" w:rsidR="00AB0C4E" w:rsidRPr="00AB0C4E" w:rsidRDefault="00AB0C4E" w:rsidP="00AB0C4E">
            <w:pPr>
              <w:autoSpaceDE w:val="0"/>
              <w:autoSpaceDN w:val="0"/>
              <w:adjustRightInd w:val="0"/>
              <w:ind w:firstLine="540"/>
              <w:jc w:val="both"/>
            </w:pPr>
            <w:r w:rsidRPr="00AB0C4E">
              <w:t>/</w:t>
            </w:r>
          </w:p>
        </w:tc>
        <w:tc>
          <w:tcPr>
            <w:tcW w:w="2693" w:type="dxa"/>
            <w:shd w:val="clear" w:color="auto" w:fill="auto"/>
            <w:vAlign w:val="center"/>
          </w:tcPr>
          <w:p w14:paraId="2AA14647" w14:textId="77777777" w:rsidR="00AB0C4E" w:rsidRPr="00AB0C4E" w:rsidRDefault="00AB0C4E" w:rsidP="00AB0C4E">
            <w:pPr>
              <w:autoSpaceDE w:val="0"/>
              <w:autoSpaceDN w:val="0"/>
              <w:adjustRightInd w:val="0"/>
              <w:ind w:firstLine="540"/>
              <w:jc w:val="both"/>
            </w:pPr>
            <w:r w:rsidRPr="00AB0C4E">
              <w:t>Общая стоимость отгруженных за квартал (месяц) товаров (работ, услуг, имущественных прав) без НДС</w:t>
            </w:r>
          </w:p>
        </w:tc>
      </w:tr>
    </w:tbl>
    <w:p w14:paraId="2FC09799" w14:textId="77777777" w:rsidR="00AB0C4E" w:rsidRPr="00AB0C4E" w:rsidRDefault="00AB0C4E" w:rsidP="00AB0C4E">
      <w:pPr>
        <w:autoSpaceDE w:val="0"/>
        <w:autoSpaceDN w:val="0"/>
        <w:adjustRightInd w:val="0"/>
        <w:ind w:firstLine="540"/>
        <w:jc w:val="both"/>
      </w:pPr>
    </w:p>
    <w:p w14:paraId="0A849430" w14:textId="77777777" w:rsidR="00AB0C4E" w:rsidRPr="00AB0C4E" w:rsidRDefault="00AB0C4E" w:rsidP="00AB0C4E">
      <w:pPr>
        <w:autoSpaceDE w:val="0"/>
        <w:autoSpaceDN w:val="0"/>
        <w:adjustRightInd w:val="0"/>
        <w:ind w:firstLine="540"/>
        <w:jc w:val="both"/>
      </w:pPr>
      <w:r w:rsidRPr="00AB0C4E">
        <w:t>В оставшейся части НДС включается в стоимость соответствующего актива.</w:t>
      </w:r>
    </w:p>
    <w:p w14:paraId="1B35B37B" w14:textId="77777777" w:rsidR="00AB0C4E" w:rsidRPr="00AB0C4E" w:rsidRDefault="00AB0C4E" w:rsidP="00AB0C4E">
      <w:pPr>
        <w:autoSpaceDE w:val="0"/>
        <w:autoSpaceDN w:val="0"/>
        <w:adjustRightInd w:val="0"/>
        <w:ind w:firstLine="540"/>
        <w:jc w:val="both"/>
      </w:pPr>
    </w:p>
    <w:p w14:paraId="76333871" w14:textId="77777777" w:rsidR="00AB0C4E" w:rsidRPr="00AB0C4E" w:rsidRDefault="00AB0C4E" w:rsidP="00AB0C4E">
      <w:pPr>
        <w:autoSpaceDE w:val="0"/>
        <w:autoSpaceDN w:val="0"/>
        <w:adjustRightInd w:val="0"/>
        <w:ind w:firstLine="540"/>
        <w:jc w:val="both"/>
      </w:pPr>
      <w:r w:rsidRPr="00AB0C4E">
        <w:t xml:space="preserve">2.1.3. Организация применяет правило 5 процентов, предусмотренное п. 4 ст. 170 </w:t>
      </w:r>
      <w:r w:rsidRPr="00AB0C4E">
        <w:rPr>
          <w:vanish/>
        </w:rPr>
        <w:t xml:space="preserve"> </w:t>
      </w:r>
      <w:r w:rsidRPr="00AB0C4E">
        <w:t>НК РФ, и не распределяет "входной" НДС, учтенный на субсчете 19-р, в тех кварталах, в которых доля совокупных расходов на приобретение, производство и (или) реализацию товаров (работ, услуг), имущественных прав, реализация которых не облагается НДС, меньше или равна 5% от общей величины совокупных расходов на приобретение, производство и (или) реализацию товаров (работ, услуг), имущественных прав. Суммы "входного" НДС, учтенные на субсчете 19-р в соответствующем квартале, подлежат вычету в полном объеме в соответствии с порядком, установленным в ст. 172 НК РФ.</w:t>
      </w:r>
    </w:p>
    <w:p w14:paraId="26094130" w14:textId="77777777" w:rsidR="00AB0C4E" w:rsidRPr="00AB0C4E" w:rsidRDefault="00AB0C4E" w:rsidP="00AB0C4E">
      <w:pPr>
        <w:autoSpaceDE w:val="0"/>
        <w:autoSpaceDN w:val="0"/>
        <w:adjustRightInd w:val="0"/>
        <w:ind w:firstLine="540"/>
        <w:jc w:val="both"/>
      </w:pPr>
      <w:r w:rsidRPr="00AB0C4E">
        <w:rPr>
          <w:i/>
          <w:iCs/>
        </w:rPr>
        <w:t xml:space="preserve">(Основание: п. 4 ст. 170 </w:t>
      </w:r>
      <w:r w:rsidRPr="00AB0C4E">
        <w:rPr>
          <w:vanish/>
        </w:rPr>
        <w:t xml:space="preserve"> </w:t>
      </w:r>
      <w:r w:rsidRPr="00AB0C4E">
        <w:rPr>
          <w:i/>
          <w:iCs/>
        </w:rPr>
        <w:t>НК РФ)</w:t>
      </w:r>
    </w:p>
    <w:p w14:paraId="4C1684E9" w14:textId="77777777" w:rsidR="00AB0C4E" w:rsidRPr="00AB0C4E" w:rsidRDefault="00AB0C4E" w:rsidP="00AB0C4E">
      <w:pPr>
        <w:autoSpaceDE w:val="0"/>
        <w:autoSpaceDN w:val="0"/>
        <w:adjustRightInd w:val="0"/>
        <w:ind w:firstLine="540"/>
        <w:jc w:val="both"/>
      </w:pPr>
    </w:p>
    <w:p w14:paraId="16F5BA82" w14:textId="77777777" w:rsidR="00AB0C4E" w:rsidRPr="00AB0C4E" w:rsidRDefault="00AB0C4E" w:rsidP="00AB0C4E">
      <w:pPr>
        <w:autoSpaceDE w:val="0"/>
        <w:autoSpaceDN w:val="0"/>
        <w:adjustRightInd w:val="0"/>
        <w:ind w:firstLine="540"/>
        <w:jc w:val="both"/>
      </w:pPr>
      <w:r w:rsidRPr="00AB0C4E">
        <w:lastRenderedPageBreak/>
        <w:t>В целях применения правила 5 процентов Организация определяет сумму общехозяйственных расходов, относящихся к расходам на приобретение, производство и (или) реализацию товаров (работ, услуг), имущественных прав, реализация которых не облагается НДС, пропорционально доле выручки от необлагаемых операций в общей выручке от реализации за квартал.</w:t>
      </w:r>
    </w:p>
    <w:p w14:paraId="6C00DB39" w14:textId="77777777" w:rsidR="00AB0C4E" w:rsidRPr="00AB0C4E" w:rsidRDefault="00AB0C4E" w:rsidP="00AB0C4E">
      <w:pPr>
        <w:autoSpaceDE w:val="0"/>
        <w:autoSpaceDN w:val="0"/>
        <w:adjustRightInd w:val="0"/>
        <w:ind w:firstLine="540"/>
        <w:jc w:val="both"/>
      </w:pPr>
      <w:r w:rsidRPr="00AB0C4E">
        <w:t>Расчет доли расходов на операции, не облагаемые НДС, в совокупных расходах на приобретение, производство, реализацию товаров (работ, услуг), имущественных прав в целях применения правила 5 процентов Организация производит в регистре налогового учета по форме, приведенной в Приложении N 1 к Учетной политике.</w:t>
      </w:r>
    </w:p>
    <w:p w14:paraId="77E71D47" w14:textId="77777777" w:rsidR="00AB0C4E" w:rsidRPr="00AB0C4E" w:rsidRDefault="00AB0C4E" w:rsidP="00AB0C4E">
      <w:pPr>
        <w:autoSpaceDE w:val="0"/>
        <w:autoSpaceDN w:val="0"/>
        <w:adjustRightInd w:val="0"/>
        <w:ind w:firstLine="540"/>
        <w:jc w:val="both"/>
      </w:pPr>
      <w:r w:rsidRPr="00AB0C4E">
        <w:rPr>
          <w:i/>
          <w:iCs/>
        </w:rPr>
        <w:t>(Основание: п. 4 ст. 170 НК РФ)</w:t>
      </w:r>
    </w:p>
    <w:p w14:paraId="785B2B7E" w14:textId="77777777" w:rsidR="00AB0C4E" w:rsidRPr="00AB0C4E" w:rsidRDefault="00AB0C4E" w:rsidP="00AB0C4E">
      <w:pPr>
        <w:autoSpaceDE w:val="0"/>
        <w:autoSpaceDN w:val="0"/>
        <w:adjustRightInd w:val="0"/>
        <w:ind w:firstLine="540"/>
        <w:jc w:val="both"/>
      </w:pPr>
    </w:p>
    <w:p w14:paraId="5CA086F8" w14:textId="77777777" w:rsidR="00AB0C4E" w:rsidRPr="00AB0C4E" w:rsidRDefault="00AB0C4E" w:rsidP="00AB0C4E">
      <w:pPr>
        <w:autoSpaceDE w:val="0"/>
        <w:autoSpaceDN w:val="0"/>
        <w:adjustRightInd w:val="0"/>
        <w:ind w:firstLine="540"/>
        <w:jc w:val="both"/>
      </w:pPr>
      <w:r w:rsidRPr="00AB0C4E">
        <w:t xml:space="preserve">2.1.4. Организация ведет раздельный учет операций по реализации товаров (работ, услуг), передаче имущественных прав, облагаемых и не облагаемых НДС, с использованием субсчетов второго порядка к счетам 90 "Продажи" и 91 </w:t>
      </w:r>
      <w:r w:rsidRPr="00AB0C4E">
        <w:rPr>
          <w:vanish/>
        </w:rPr>
        <w:t xml:space="preserve"> </w:t>
      </w:r>
      <w:r w:rsidRPr="00AB0C4E">
        <w:t xml:space="preserve">"Прочие доходы и расходы", утвержденных рабочим планом счетов организации, открытых в разрезе субсчетов 90-1 </w:t>
      </w:r>
      <w:r w:rsidRPr="00AB0C4E">
        <w:rPr>
          <w:vanish/>
        </w:rPr>
        <w:t xml:space="preserve"> </w:t>
      </w:r>
      <w:r w:rsidRPr="00AB0C4E">
        <w:t xml:space="preserve">"Выручка" и 91-1 </w:t>
      </w:r>
      <w:r w:rsidRPr="00AB0C4E">
        <w:rPr>
          <w:vanish/>
        </w:rPr>
        <w:t xml:space="preserve"> </w:t>
      </w:r>
      <w:r w:rsidRPr="00AB0C4E">
        <w:t>"Прочие доходы".</w:t>
      </w:r>
    </w:p>
    <w:p w14:paraId="1566BE39" w14:textId="77777777" w:rsidR="00AB0C4E" w:rsidRPr="00AB0C4E" w:rsidRDefault="00AB0C4E" w:rsidP="00AB0C4E">
      <w:pPr>
        <w:autoSpaceDE w:val="0"/>
        <w:autoSpaceDN w:val="0"/>
        <w:adjustRightInd w:val="0"/>
        <w:ind w:firstLine="540"/>
        <w:jc w:val="both"/>
      </w:pPr>
      <w:r w:rsidRPr="00AB0C4E">
        <w:rPr>
          <w:i/>
          <w:iCs/>
        </w:rPr>
        <w:t xml:space="preserve">(Основание: п. 4 ст. 149 </w:t>
      </w:r>
      <w:r w:rsidRPr="00AB0C4E">
        <w:rPr>
          <w:vanish/>
        </w:rPr>
        <w:t xml:space="preserve"> </w:t>
      </w:r>
      <w:r w:rsidRPr="00AB0C4E">
        <w:rPr>
          <w:i/>
          <w:iCs/>
        </w:rPr>
        <w:t>НК РФ)</w:t>
      </w:r>
    </w:p>
    <w:p w14:paraId="219C5A4A" w14:textId="77777777" w:rsidR="00AB0C4E" w:rsidRPr="00AB0C4E" w:rsidRDefault="00AB0C4E" w:rsidP="00AB0C4E">
      <w:pPr>
        <w:autoSpaceDE w:val="0"/>
        <w:autoSpaceDN w:val="0"/>
        <w:adjustRightInd w:val="0"/>
        <w:ind w:firstLine="540"/>
        <w:jc w:val="both"/>
      </w:pPr>
    </w:p>
    <w:p w14:paraId="06408A99" w14:textId="77777777" w:rsidR="00AB0C4E" w:rsidRPr="00AB0C4E" w:rsidRDefault="00AB0C4E" w:rsidP="00AB0C4E">
      <w:pPr>
        <w:autoSpaceDE w:val="0"/>
        <w:autoSpaceDN w:val="0"/>
        <w:adjustRightInd w:val="0"/>
        <w:ind w:firstLine="540"/>
        <w:jc w:val="both"/>
      </w:pPr>
      <w:r w:rsidRPr="00AB0C4E">
        <w:t>&lt;...&gt;</w:t>
      </w:r>
    </w:p>
    <w:p w14:paraId="7511CE85" w14:textId="77777777" w:rsidR="00AB0C4E" w:rsidRPr="00AB0C4E" w:rsidRDefault="00AB0C4E" w:rsidP="00AB0C4E">
      <w:pPr>
        <w:autoSpaceDE w:val="0"/>
        <w:autoSpaceDN w:val="0"/>
        <w:adjustRightInd w:val="0"/>
        <w:ind w:firstLine="540"/>
        <w:jc w:val="both"/>
      </w:pPr>
    </w:p>
    <w:p w14:paraId="472CB456" w14:textId="77777777" w:rsidR="00AB0C4E" w:rsidRPr="00AB0C4E" w:rsidRDefault="00AB0C4E" w:rsidP="00AB0C4E">
      <w:pPr>
        <w:autoSpaceDE w:val="0"/>
        <w:autoSpaceDN w:val="0"/>
        <w:adjustRightInd w:val="0"/>
        <w:ind w:firstLine="540"/>
        <w:jc w:val="both"/>
      </w:pPr>
      <w:r w:rsidRPr="00AB0C4E">
        <w:t>Приложение N 1</w:t>
      </w:r>
    </w:p>
    <w:p w14:paraId="190F1000" w14:textId="77777777" w:rsidR="00AB0C4E" w:rsidRPr="00AB0C4E" w:rsidRDefault="00AB0C4E" w:rsidP="00AB0C4E">
      <w:pPr>
        <w:autoSpaceDE w:val="0"/>
        <w:autoSpaceDN w:val="0"/>
        <w:adjustRightInd w:val="0"/>
        <w:ind w:firstLine="540"/>
        <w:jc w:val="both"/>
      </w:pPr>
      <w:r w:rsidRPr="00AB0C4E">
        <w:t>к Учетной политике, утвержденной</w:t>
      </w:r>
    </w:p>
    <w:p w14:paraId="71E591C9" w14:textId="77777777" w:rsidR="00AB0C4E" w:rsidRPr="00AB0C4E" w:rsidRDefault="00AB0C4E" w:rsidP="00AB0C4E">
      <w:pPr>
        <w:autoSpaceDE w:val="0"/>
        <w:autoSpaceDN w:val="0"/>
        <w:adjustRightInd w:val="0"/>
        <w:ind w:firstLine="540"/>
        <w:jc w:val="both"/>
      </w:pPr>
      <w:r w:rsidRPr="00AB0C4E">
        <w:t>Приказом от 29.12.2017 N 15/257</w:t>
      </w:r>
    </w:p>
    <w:p w14:paraId="0F16B84B" w14:textId="77777777" w:rsidR="00AB0C4E" w:rsidRPr="00AB0C4E" w:rsidRDefault="00AB0C4E" w:rsidP="00AB0C4E">
      <w:pPr>
        <w:autoSpaceDE w:val="0"/>
        <w:autoSpaceDN w:val="0"/>
        <w:adjustRightInd w:val="0"/>
        <w:ind w:firstLine="540"/>
        <w:jc w:val="both"/>
      </w:pPr>
    </w:p>
    <w:p w14:paraId="75A8DADA" w14:textId="77777777" w:rsidR="00AB0C4E" w:rsidRPr="00AB0C4E" w:rsidRDefault="00AB0C4E" w:rsidP="00AB0C4E">
      <w:pPr>
        <w:autoSpaceDE w:val="0"/>
        <w:autoSpaceDN w:val="0"/>
        <w:adjustRightInd w:val="0"/>
        <w:ind w:firstLine="540"/>
        <w:jc w:val="center"/>
      </w:pPr>
      <w:r w:rsidRPr="00AB0C4E">
        <w:rPr>
          <w:b/>
          <w:bCs/>
        </w:rPr>
        <w:t>Форма регистра налогового учета по НДС</w:t>
      </w:r>
    </w:p>
    <w:p w14:paraId="69E0D394" w14:textId="77777777" w:rsidR="00AB0C4E" w:rsidRPr="00AB0C4E" w:rsidRDefault="00AB0C4E" w:rsidP="00AB0C4E">
      <w:pPr>
        <w:autoSpaceDE w:val="0"/>
        <w:autoSpaceDN w:val="0"/>
        <w:adjustRightInd w:val="0"/>
        <w:ind w:firstLine="540"/>
        <w:jc w:val="center"/>
      </w:pPr>
    </w:p>
    <w:p w14:paraId="7121D4AA" w14:textId="77777777" w:rsidR="00AB0C4E" w:rsidRPr="00AB0C4E" w:rsidRDefault="00AB0C4E" w:rsidP="00AB0C4E">
      <w:pPr>
        <w:autoSpaceDE w:val="0"/>
        <w:autoSpaceDN w:val="0"/>
        <w:adjustRightInd w:val="0"/>
        <w:ind w:firstLine="540"/>
        <w:jc w:val="center"/>
      </w:pPr>
      <w:r w:rsidRPr="00AB0C4E">
        <w:t>Расчет доли расходов на операции, не облагаемые НДС,</w:t>
      </w:r>
    </w:p>
    <w:p w14:paraId="39E88049" w14:textId="77777777" w:rsidR="00AB0C4E" w:rsidRPr="00AB0C4E" w:rsidRDefault="00AB0C4E" w:rsidP="00AB0C4E">
      <w:pPr>
        <w:autoSpaceDE w:val="0"/>
        <w:autoSpaceDN w:val="0"/>
        <w:adjustRightInd w:val="0"/>
        <w:ind w:firstLine="540"/>
        <w:jc w:val="center"/>
      </w:pPr>
      <w:r w:rsidRPr="00AB0C4E">
        <w:t>в совокупных расходах на приобретение, производство,</w:t>
      </w:r>
    </w:p>
    <w:p w14:paraId="278E342E" w14:textId="77777777" w:rsidR="00AB0C4E" w:rsidRPr="00AB0C4E" w:rsidRDefault="00AB0C4E" w:rsidP="00AB0C4E">
      <w:pPr>
        <w:autoSpaceDE w:val="0"/>
        <w:autoSpaceDN w:val="0"/>
        <w:adjustRightInd w:val="0"/>
        <w:ind w:firstLine="540"/>
        <w:jc w:val="center"/>
      </w:pPr>
      <w:r w:rsidRPr="00AB0C4E">
        <w:t>реализацию товаров (работ, услуг), имущественных прав</w:t>
      </w:r>
    </w:p>
    <w:p w14:paraId="1574A361" w14:textId="77777777" w:rsidR="00AB0C4E" w:rsidRPr="00AB0C4E" w:rsidRDefault="00AB0C4E" w:rsidP="00AB0C4E">
      <w:pPr>
        <w:autoSpaceDE w:val="0"/>
        <w:autoSpaceDN w:val="0"/>
        <w:adjustRightInd w:val="0"/>
        <w:ind w:firstLine="540"/>
        <w:jc w:val="center"/>
      </w:pPr>
      <w:r w:rsidRPr="00AB0C4E">
        <w:t xml:space="preserve">за </w:t>
      </w:r>
      <w:r w:rsidRPr="00AB0C4E">
        <w:rPr>
          <w:i/>
          <w:iCs/>
        </w:rPr>
        <w:t xml:space="preserve">__________________________ </w:t>
      </w:r>
      <w:r w:rsidRPr="00AB0C4E">
        <w:t>20</w:t>
      </w:r>
      <w:r w:rsidRPr="00AB0C4E">
        <w:rPr>
          <w:i/>
          <w:iCs/>
        </w:rPr>
        <w:t xml:space="preserve"> ___</w:t>
      </w:r>
      <w:r w:rsidRPr="00AB0C4E">
        <w:t xml:space="preserve"> г.</w:t>
      </w:r>
    </w:p>
    <w:p w14:paraId="36AC6B79" w14:textId="77777777" w:rsidR="00AB0C4E" w:rsidRPr="00AB0C4E" w:rsidRDefault="00AB0C4E" w:rsidP="00AB0C4E">
      <w:pPr>
        <w:autoSpaceDE w:val="0"/>
        <w:autoSpaceDN w:val="0"/>
        <w:adjustRightInd w:val="0"/>
        <w:ind w:firstLine="540"/>
        <w:jc w:val="center"/>
      </w:pPr>
      <w:r w:rsidRPr="00AB0C4E">
        <w:rPr>
          <w:i/>
          <w:iCs/>
        </w:rPr>
        <w:t>(налоговый период)</w:t>
      </w:r>
    </w:p>
    <w:p w14:paraId="0FA3D362" w14:textId="77777777" w:rsidR="00AB0C4E" w:rsidRPr="00AB0C4E" w:rsidRDefault="00AB0C4E" w:rsidP="00AB0C4E">
      <w:pPr>
        <w:autoSpaceDE w:val="0"/>
        <w:autoSpaceDN w:val="0"/>
        <w:adjustRightInd w:val="0"/>
        <w:ind w:firstLine="540"/>
        <w:jc w:val="both"/>
      </w:pPr>
    </w:p>
    <w:tbl>
      <w:tblPr>
        <w:tblW w:w="13123" w:type="dxa"/>
        <w:tblInd w:w="105" w:type="dxa"/>
        <w:tblLayout w:type="fixed"/>
        <w:tblCellMar>
          <w:left w:w="0" w:type="dxa"/>
          <w:right w:w="0" w:type="dxa"/>
        </w:tblCellMar>
        <w:tblLook w:val="04A0" w:firstRow="1" w:lastRow="0" w:firstColumn="1" w:lastColumn="0" w:noHBand="0" w:noVBand="1"/>
      </w:tblPr>
      <w:tblGrid>
        <w:gridCol w:w="1587"/>
        <w:gridCol w:w="8135"/>
        <w:gridCol w:w="1587"/>
        <w:gridCol w:w="1814"/>
      </w:tblGrid>
      <w:tr w:rsidR="00AB0C4E" w:rsidRPr="00AB0C4E" w14:paraId="2FD77421"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1AF10296" w14:textId="77777777" w:rsidR="00AB0C4E" w:rsidRPr="00AB0C4E" w:rsidRDefault="00AB0C4E" w:rsidP="00AB0C4E">
            <w:pPr>
              <w:autoSpaceDE w:val="0"/>
              <w:autoSpaceDN w:val="0"/>
              <w:adjustRightInd w:val="0"/>
              <w:ind w:firstLine="540"/>
              <w:jc w:val="both"/>
            </w:pPr>
            <w:r w:rsidRPr="00AB0C4E">
              <w:t>№ строки</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2AFCFFDF" w14:textId="77777777" w:rsidR="00AB0C4E" w:rsidRPr="00AB0C4E" w:rsidRDefault="00AB0C4E" w:rsidP="00AB0C4E">
            <w:pPr>
              <w:autoSpaceDE w:val="0"/>
              <w:autoSpaceDN w:val="0"/>
              <w:adjustRightInd w:val="0"/>
              <w:ind w:firstLine="540"/>
              <w:jc w:val="both"/>
            </w:pPr>
            <w:r w:rsidRPr="00AB0C4E">
              <w:t>Наименование</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hideMark/>
          </w:tcPr>
          <w:p w14:paraId="46F0DD83" w14:textId="77777777" w:rsidR="00AB0C4E" w:rsidRPr="00AB0C4E" w:rsidRDefault="00AB0C4E" w:rsidP="00AB0C4E">
            <w:pPr>
              <w:autoSpaceDE w:val="0"/>
              <w:autoSpaceDN w:val="0"/>
              <w:adjustRightInd w:val="0"/>
              <w:ind w:firstLine="540"/>
              <w:jc w:val="both"/>
            </w:pPr>
            <w:r w:rsidRPr="00AB0C4E">
              <w:t>Значение</w:t>
            </w:r>
          </w:p>
        </w:tc>
        <w:tc>
          <w:tcPr>
            <w:tcW w:w="1814" w:type="dxa"/>
            <w:tcBorders>
              <w:top w:val="single" w:sz="8" w:space="0" w:color="auto"/>
              <w:left w:val="single" w:sz="8" w:space="0" w:color="auto"/>
              <w:bottom w:val="single" w:sz="8" w:space="0" w:color="auto"/>
              <w:right w:val="single" w:sz="8" w:space="0" w:color="auto"/>
            </w:tcBorders>
            <w:vAlign w:val="center"/>
          </w:tcPr>
          <w:p w14:paraId="216EB9B7" w14:textId="77777777" w:rsidR="00AB0C4E" w:rsidRPr="00AB0C4E" w:rsidRDefault="00AB0C4E" w:rsidP="00AB0C4E">
            <w:pPr>
              <w:autoSpaceDE w:val="0"/>
              <w:autoSpaceDN w:val="0"/>
              <w:adjustRightInd w:val="0"/>
              <w:ind w:firstLine="540"/>
              <w:jc w:val="both"/>
            </w:pPr>
            <w:r w:rsidRPr="00AB0C4E">
              <w:t>Измеритель</w:t>
            </w:r>
          </w:p>
        </w:tc>
      </w:tr>
      <w:tr w:rsidR="00AB0C4E" w:rsidRPr="00AB0C4E" w14:paraId="5212AACA"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hideMark/>
          </w:tcPr>
          <w:p w14:paraId="778ED6E0" w14:textId="77777777" w:rsidR="00AB0C4E" w:rsidRPr="00AB0C4E" w:rsidRDefault="00AB0C4E" w:rsidP="00AB0C4E">
            <w:pPr>
              <w:autoSpaceDE w:val="0"/>
              <w:autoSpaceDN w:val="0"/>
              <w:adjustRightInd w:val="0"/>
              <w:ind w:firstLine="540"/>
              <w:jc w:val="both"/>
            </w:pPr>
            <w:r w:rsidRPr="00AB0C4E">
              <w:lastRenderedPageBreak/>
              <w:t>1</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3DD634C1" w14:textId="77777777" w:rsidR="00AB0C4E" w:rsidRPr="00AB0C4E" w:rsidRDefault="00AB0C4E" w:rsidP="00AB0C4E">
            <w:pPr>
              <w:autoSpaceDE w:val="0"/>
              <w:autoSpaceDN w:val="0"/>
              <w:adjustRightInd w:val="0"/>
              <w:ind w:firstLine="540"/>
              <w:jc w:val="both"/>
            </w:pPr>
            <w:r w:rsidRPr="00AB0C4E">
              <w:t xml:space="preserve">Сумма расходов на приобретение, производство, реализацию товаров (работ, услуг), имущественных прав, операции по реализации которых облагаются НДС </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5DB2A0CF"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28D01718" w14:textId="77777777" w:rsidR="00AB0C4E" w:rsidRPr="00AB0C4E" w:rsidRDefault="00AB0C4E" w:rsidP="00AB0C4E">
            <w:pPr>
              <w:autoSpaceDE w:val="0"/>
              <w:autoSpaceDN w:val="0"/>
              <w:adjustRightInd w:val="0"/>
              <w:ind w:firstLine="540"/>
              <w:jc w:val="both"/>
            </w:pPr>
            <w:r w:rsidRPr="00AB0C4E">
              <w:t>руб.</w:t>
            </w:r>
          </w:p>
        </w:tc>
      </w:tr>
      <w:tr w:rsidR="00AB0C4E" w:rsidRPr="00AB0C4E" w14:paraId="749201CD"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hideMark/>
          </w:tcPr>
          <w:p w14:paraId="312EF4A1" w14:textId="77777777" w:rsidR="00AB0C4E" w:rsidRPr="00AB0C4E" w:rsidRDefault="00AB0C4E" w:rsidP="00AB0C4E">
            <w:pPr>
              <w:autoSpaceDE w:val="0"/>
              <w:autoSpaceDN w:val="0"/>
              <w:adjustRightInd w:val="0"/>
              <w:ind w:firstLine="540"/>
              <w:jc w:val="both"/>
            </w:pPr>
            <w:r w:rsidRPr="00AB0C4E">
              <w:t>2</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716B97E1" w14:textId="77777777" w:rsidR="00AB0C4E" w:rsidRPr="00AB0C4E" w:rsidRDefault="00AB0C4E" w:rsidP="00AB0C4E">
            <w:pPr>
              <w:autoSpaceDE w:val="0"/>
              <w:autoSpaceDN w:val="0"/>
              <w:adjustRightInd w:val="0"/>
              <w:ind w:firstLine="540"/>
              <w:jc w:val="both"/>
            </w:pPr>
            <w:r w:rsidRPr="00AB0C4E">
              <w:t>Сумма расходов на приобретение, производство, реализацию товаров (работ, услуг), имущественных прав, операции по реализации которых не облагаются НДС</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47AE994F"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103C4E3C" w14:textId="77777777" w:rsidR="00AB0C4E" w:rsidRPr="00AB0C4E" w:rsidRDefault="00AB0C4E" w:rsidP="00AB0C4E">
            <w:pPr>
              <w:autoSpaceDE w:val="0"/>
              <w:autoSpaceDN w:val="0"/>
              <w:adjustRightInd w:val="0"/>
              <w:ind w:firstLine="540"/>
              <w:jc w:val="both"/>
            </w:pPr>
            <w:r w:rsidRPr="00AB0C4E">
              <w:t>руб.</w:t>
            </w:r>
          </w:p>
        </w:tc>
      </w:tr>
      <w:tr w:rsidR="00AB0C4E" w:rsidRPr="00AB0C4E" w14:paraId="1B9B54D8"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205C038B" w14:textId="77777777" w:rsidR="00AB0C4E" w:rsidRPr="00AB0C4E" w:rsidRDefault="00AB0C4E" w:rsidP="00AB0C4E">
            <w:pPr>
              <w:autoSpaceDE w:val="0"/>
              <w:autoSpaceDN w:val="0"/>
              <w:adjustRightInd w:val="0"/>
              <w:ind w:firstLine="540"/>
              <w:jc w:val="both"/>
            </w:pPr>
            <w:r w:rsidRPr="00AB0C4E">
              <w:t xml:space="preserve">3 </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tcPr>
          <w:p w14:paraId="0500BEE5" w14:textId="77777777" w:rsidR="00AB0C4E" w:rsidRPr="00AB0C4E" w:rsidRDefault="00AB0C4E" w:rsidP="00AB0C4E">
            <w:pPr>
              <w:autoSpaceDE w:val="0"/>
              <w:autoSpaceDN w:val="0"/>
              <w:adjustRightInd w:val="0"/>
              <w:ind w:firstLine="540"/>
              <w:jc w:val="both"/>
            </w:pPr>
            <w:r w:rsidRPr="00AB0C4E">
              <w:t>Расчет суммы общехозяйственных расходов, приходящейся на не облагаемые НДС операции</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08A8110A" w14:textId="77777777" w:rsidR="00AB0C4E" w:rsidRPr="00AB0C4E" w:rsidRDefault="00AB0C4E" w:rsidP="00AB0C4E">
            <w:pPr>
              <w:autoSpaceDE w:val="0"/>
              <w:autoSpaceDN w:val="0"/>
              <w:adjustRightInd w:val="0"/>
              <w:ind w:firstLine="540"/>
              <w:jc w:val="both"/>
              <w:rPr>
                <w:lang w:val="en-US"/>
              </w:rPr>
            </w:pPr>
            <w:r w:rsidRPr="00AB0C4E">
              <w:rPr>
                <w:lang w:val="en-US"/>
              </w:rPr>
              <w:t>x</w:t>
            </w:r>
          </w:p>
        </w:tc>
        <w:tc>
          <w:tcPr>
            <w:tcW w:w="1814" w:type="dxa"/>
            <w:tcBorders>
              <w:top w:val="single" w:sz="8" w:space="0" w:color="auto"/>
              <w:left w:val="single" w:sz="8" w:space="0" w:color="auto"/>
              <w:bottom w:val="single" w:sz="8" w:space="0" w:color="auto"/>
              <w:right w:val="single" w:sz="8" w:space="0" w:color="auto"/>
            </w:tcBorders>
            <w:vAlign w:val="center"/>
          </w:tcPr>
          <w:p w14:paraId="32A268CD" w14:textId="77777777" w:rsidR="00AB0C4E" w:rsidRPr="00AB0C4E" w:rsidRDefault="00AB0C4E" w:rsidP="00AB0C4E">
            <w:pPr>
              <w:autoSpaceDE w:val="0"/>
              <w:autoSpaceDN w:val="0"/>
              <w:adjustRightInd w:val="0"/>
              <w:ind w:firstLine="540"/>
              <w:jc w:val="both"/>
              <w:rPr>
                <w:lang w:val="en-US"/>
              </w:rPr>
            </w:pPr>
            <w:r w:rsidRPr="00AB0C4E">
              <w:rPr>
                <w:lang w:val="en-US"/>
              </w:rPr>
              <w:t>x</w:t>
            </w:r>
          </w:p>
        </w:tc>
      </w:tr>
      <w:tr w:rsidR="00AB0C4E" w:rsidRPr="00AB0C4E" w14:paraId="0FB83D0D"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hideMark/>
          </w:tcPr>
          <w:p w14:paraId="3112AA2D" w14:textId="77777777" w:rsidR="00AB0C4E" w:rsidRPr="00AB0C4E" w:rsidRDefault="00AB0C4E" w:rsidP="00AB0C4E">
            <w:pPr>
              <w:autoSpaceDE w:val="0"/>
              <w:autoSpaceDN w:val="0"/>
              <w:adjustRightInd w:val="0"/>
              <w:ind w:firstLine="540"/>
              <w:jc w:val="both"/>
            </w:pPr>
            <w:r w:rsidRPr="00AB0C4E">
              <w:t>3.1</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341753AB" w14:textId="77777777" w:rsidR="00AB0C4E" w:rsidRPr="00AB0C4E" w:rsidRDefault="00AB0C4E" w:rsidP="00AB0C4E">
            <w:pPr>
              <w:autoSpaceDE w:val="0"/>
              <w:autoSpaceDN w:val="0"/>
              <w:adjustRightInd w:val="0"/>
              <w:ind w:firstLine="540"/>
              <w:jc w:val="both"/>
            </w:pPr>
            <w:r w:rsidRPr="00AB0C4E">
              <w:t>Сумма общехозяйственных расходов, непосредственно не связанных с облагаемыми или не облагаемыми НДС операциями</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7DF1A05B"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39A1D013" w14:textId="77777777" w:rsidR="00AB0C4E" w:rsidRPr="00AB0C4E" w:rsidRDefault="00AB0C4E" w:rsidP="00AB0C4E">
            <w:pPr>
              <w:autoSpaceDE w:val="0"/>
              <w:autoSpaceDN w:val="0"/>
              <w:adjustRightInd w:val="0"/>
              <w:ind w:firstLine="540"/>
              <w:jc w:val="both"/>
            </w:pPr>
            <w:r w:rsidRPr="00AB0C4E">
              <w:t>руб.</w:t>
            </w:r>
          </w:p>
        </w:tc>
      </w:tr>
      <w:tr w:rsidR="00AB0C4E" w:rsidRPr="00AB0C4E" w14:paraId="58BD6A03"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2A0ACE87" w14:textId="77777777" w:rsidR="00AB0C4E" w:rsidRPr="00AB0C4E" w:rsidRDefault="00AB0C4E" w:rsidP="00AB0C4E">
            <w:pPr>
              <w:autoSpaceDE w:val="0"/>
              <w:autoSpaceDN w:val="0"/>
              <w:adjustRightInd w:val="0"/>
              <w:ind w:firstLine="540"/>
              <w:jc w:val="both"/>
            </w:pPr>
            <w:r w:rsidRPr="00AB0C4E">
              <w:t>3.2</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tcPr>
          <w:p w14:paraId="7BA1CA5C" w14:textId="77777777" w:rsidR="00AB0C4E" w:rsidRPr="00AB0C4E" w:rsidRDefault="00AB0C4E" w:rsidP="00AB0C4E">
            <w:pPr>
              <w:autoSpaceDE w:val="0"/>
              <w:autoSpaceDN w:val="0"/>
              <w:adjustRightInd w:val="0"/>
              <w:ind w:firstLine="540"/>
              <w:jc w:val="both"/>
            </w:pPr>
            <w:r w:rsidRPr="00AB0C4E">
              <w:t>Общая сумма выручки за квартал</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08DD29E8"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279D4DC6" w14:textId="77777777" w:rsidR="00AB0C4E" w:rsidRPr="00AB0C4E" w:rsidRDefault="00AB0C4E" w:rsidP="00AB0C4E">
            <w:pPr>
              <w:autoSpaceDE w:val="0"/>
              <w:autoSpaceDN w:val="0"/>
              <w:adjustRightInd w:val="0"/>
              <w:ind w:firstLine="540"/>
              <w:jc w:val="both"/>
            </w:pPr>
            <w:r w:rsidRPr="00AB0C4E">
              <w:t>руб.</w:t>
            </w:r>
          </w:p>
        </w:tc>
      </w:tr>
      <w:tr w:rsidR="00AB0C4E" w:rsidRPr="00AB0C4E" w14:paraId="0622984E"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7598E10F" w14:textId="77777777" w:rsidR="00AB0C4E" w:rsidRPr="00AB0C4E" w:rsidRDefault="00AB0C4E" w:rsidP="00AB0C4E">
            <w:pPr>
              <w:autoSpaceDE w:val="0"/>
              <w:autoSpaceDN w:val="0"/>
              <w:adjustRightInd w:val="0"/>
              <w:ind w:firstLine="540"/>
              <w:jc w:val="both"/>
            </w:pPr>
            <w:r w:rsidRPr="00AB0C4E">
              <w:t>3.3</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tcPr>
          <w:p w14:paraId="04FEF2D7" w14:textId="77777777" w:rsidR="00AB0C4E" w:rsidRPr="00AB0C4E" w:rsidRDefault="00AB0C4E" w:rsidP="00AB0C4E">
            <w:pPr>
              <w:autoSpaceDE w:val="0"/>
              <w:autoSpaceDN w:val="0"/>
              <w:adjustRightInd w:val="0"/>
              <w:ind w:firstLine="540"/>
              <w:jc w:val="both"/>
            </w:pPr>
            <w:r w:rsidRPr="00AB0C4E">
              <w:t>Сумма выручки по операциям, не облагаемым НДС</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43B6D548"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58210751" w14:textId="77777777" w:rsidR="00AB0C4E" w:rsidRPr="00AB0C4E" w:rsidRDefault="00AB0C4E" w:rsidP="00AB0C4E">
            <w:pPr>
              <w:autoSpaceDE w:val="0"/>
              <w:autoSpaceDN w:val="0"/>
              <w:adjustRightInd w:val="0"/>
              <w:ind w:firstLine="540"/>
              <w:jc w:val="both"/>
            </w:pPr>
            <w:r w:rsidRPr="00AB0C4E">
              <w:t>руб.</w:t>
            </w:r>
          </w:p>
        </w:tc>
      </w:tr>
      <w:tr w:rsidR="00AB0C4E" w:rsidRPr="00AB0C4E" w14:paraId="3D6063D4"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78398EB2" w14:textId="77777777" w:rsidR="00AB0C4E" w:rsidRPr="00AB0C4E" w:rsidRDefault="00AB0C4E" w:rsidP="00AB0C4E">
            <w:pPr>
              <w:autoSpaceDE w:val="0"/>
              <w:autoSpaceDN w:val="0"/>
              <w:adjustRightInd w:val="0"/>
              <w:ind w:firstLine="540"/>
              <w:jc w:val="both"/>
            </w:pPr>
            <w:r w:rsidRPr="00AB0C4E">
              <w:t>3.4</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tcPr>
          <w:p w14:paraId="532442DE" w14:textId="77777777" w:rsidR="00AB0C4E" w:rsidRPr="00AB0C4E" w:rsidRDefault="00AB0C4E" w:rsidP="00AB0C4E">
            <w:pPr>
              <w:autoSpaceDE w:val="0"/>
              <w:autoSpaceDN w:val="0"/>
              <w:adjustRightInd w:val="0"/>
              <w:ind w:firstLine="540"/>
              <w:jc w:val="both"/>
            </w:pPr>
            <w:r w:rsidRPr="00AB0C4E">
              <w:t xml:space="preserve">Доля выручки от необлагаемых операций (стр. 3.2 / стр. 3.3 </w:t>
            </w:r>
            <w:r w:rsidRPr="00AB0C4E">
              <w:rPr>
                <w:lang w:val="en-US"/>
              </w:rPr>
              <w:t>x</w:t>
            </w:r>
            <w:r w:rsidRPr="00AB0C4E">
              <w:t xml:space="preserve"> 100%)</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31261065"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1C4FD30D" w14:textId="77777777" w:rsidR="00AB0C4E" w:rsidRPr="00AB0C4E" w:rsidRDefault="00AB0C4E" w:rsidP="00AB0C4E">
            <w:pPr>
              <w:autoSpaceDE w:val="0"/>
              <w:autoSpaceDN w:val="0"/>
              <w:adjustRightInd w:val="0"/>
              <w:ind w:firstLine="540"/>
              <w:jc w:val="both"/>
            </w:pPr>
            <w:r w:rsidRPr="00AB0C4E">
              <w:t>%</w:t>
            </w:r>
          </w:p>
        </w:tc>
      </w:tr>
      <w:tr w:rsidR="00AB0C4E" w:rsidRPr="00AB0C4E" w14:paraId="3C81CEF7"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35E28825" w14:textId="77777777" w:rsidR="00AB0C4E" w:rsidRPr="00AB0C4E" w:rsidRDefault="00AB0C4E" w:rsidP="00AB0C4E">
            <w:pPr>
              <w:autoSpaceDE w:val="0"/>
              <w:autoSpaceDN w:val="0"/>
              <w:adjustRightInd w:val="0"/>
              <w:ind w:firstLine="540"/>
              <w:jc w:val="both"/>
            </w:pPr>
            <w:r w:rsidRPr="00AB0C4E">
              <w:t>3.5</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4E8DBBE6" w14:textId="77777777" w:rsidR="00AB0C4E" w:rsidRPr="00AB0C4E" w:rsidRDefault="00AB0C4E" w:rsidP="00AB0C4E">
            <w:pPr>
              <w:autoSpaceDE w:val="0"/>
              <w:autoSpaceDN w:val="0"/>
              <w:adjustRightInd w:val="0"/>
              <w:ind w:firstLine="540"/>
              <w:jc w:val="both"/>
            </w:pPr>
            <w:r w:rsidRPr="00AB0C4E">
              <w:t xml:space="preserve">ИТОГО: Сумма общехозяйственных расходов, отнесенных (распределенных) к не облагаемым НДС операциям пропорционально доле выручки (стр. 3.1 </w:t>
            </w:r>
            <w:r w:rsidRPr="00AB0C4E">
              <w:rPr>
                <w:lang w:val="en-US"/>
              </w:rPr>
              <w:t>x</w:t>
            </w:r>
            <w:r w:rsidRPr="00AB0C4E">
              <w:t xml:space="preserve"> стр. 3.4)</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2E6E32D5"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54A0EBC5" w14:textId="77777777" w:rsidR="00AB0C4E" w:rsidRPr="00AB0C4E" w:rsidRDefault="00AB0C4E" w:rsidP="00AB0C4E">
            <w:pPr>
              <w:autoSpaceDE w:val="0"/>
              <w:autoSpaceDN w:val="0"/>
              <w:adjustRightInd w:val="0"/>
              <w:ind w:firstLine="540"/>
              <w:jc w:val="both"/>
            </w:pPr>
            <w:r w:rsidRPr="00AB0C4E">
              <w:t>руб.</w:t>
            </w:r>
          </w:p>
        </w:tc>
      </w:tr>
      <w:tr w:rsidR="00AB0C4E" w:rsidRPr="00AB0C4E" w14:paraId="7C483D7A"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5AEDB0DF" w14:textId="77777777" w:rsidR="00AB0C4E" w:rsidRPr="00AB0C4E" w:rsidRDefault="00AB0C4E" w:rsidP="00AB0C4E">
            <w:pPr>
              <w:autoSpaceDE w:val="0"/>
              <w:autoSpaceDN w:val="0"/>
              <w:adjustRightInd w:val="0"/>
              <w:ind w:firstLine="540"/>
              <w:jc w:val="both"/>
            </w:pPr>
            <w:r w:rsidRPr="00AB0C4E">
              <w:t>4</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6BA73E5D" w14:textId="77777777" w:rsidR="00AB0C4E" w:rsidRPr="00AB0C4E" w:rsidRDefault="00AB0C4E" w:rsidP="00AB0C4E">
            <w:pPr>
              <w:autoSpaceDE w:val="0"/>
              <w:autoSpaceDN w:val="0"/>
              <w:adjustRightInd w:val="0"/>
              <w:ind w:firstLine="540"/>
              <w:jc w:val="both"/>
            </w:pPr>
            <w:r w:rsidRPr="00AB0C4E">
              <w:t>Сумма совокупных расходов на приобретение, производство, реализацию товаров (работ, услуг), имущественных прав (стр. 1 + стр. 2 + стр. 3.1)</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0A107072"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33B6863A" w14:textId="77777777" w:rsidR="00AB0C4E" w:rsidRPr="00AB0C4E" w:rsidRDefault="00AB0C4E" w:rsidP="00AB0C4E">
            <w:pPr>
              <w:autoSpaceDE w:val="0"/>
              <w:autoSpaceDN w:val="0"/>
              <w:adjustRightInd w:val="0"/>
              <w:ind w:firstLine="540"/>
              <w:jc w:val="both"/>
            </w:pPr>
            <w:r w:rsidRPr="00AB0C4E">
              <w:t>руб.</w:t>
            </w:r>
          </w:p>
        </w:tc>
      </w:tr>
      <w:tr w:rsidR="00AB0C4E" w:rsidRPr="00AB0C4E" w14:paraId="7F526C18"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7A6B6C6D" w14:textId="77777777" w:rsidR="00AB0C4E" w:rsidRPr="00AB0C4E" w:rsidRDefault="00AB0C4E" w:rsidP="00AB0C4E">
            <w:pPr>
              <w:autoSpaceDE w:val="0"/>
              <w:autoSpaceDN w:val="0"/>
              <w:adjustRightInd w:val="0"/>
              <w:ind w:firstLine="540"/>
              <w:jc w:val="both"/>
            </w:pPr>
            <w:r w:rsidRPr="00AB0C4E">
              <w:t>5</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062B7C39" w14:textId="77777777" w:rsidR="00AB0C4E" w:rsidRPr="00AB0C4E" w:rsidRDefault="00AB0C4E" w:rsidP="00AB0C4E">
            <w:pPr>
              <w:autoSpaceDE w:val="0"/>
              <w:autoSpaceDN w:val="0"/>
              <w:adjustRightInd w:val="0"/>
              <w:ind w:firstLine="540"/>
              <w:jc w:val="both"/>
            </w:pPr>
            <w:r w:rsidRPr="00AB0C4E">
              <w:t>Сумма совокупных расходов на приобретение, производство, реализацию товаров (работ, услуг), имущественных прав, операции по реализации которых не облагаются НДС (стр. 2 + стр. 3.5)</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4D495C77"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126D1F32" w14:textId="77777777" w:rsidR="00AB0C4E" w:rsidRPr="00AB0C4E" w:rsidRDefault="00AB0C4E" w:rsidP="00AB0C4E">
            <w:pPr>
              <w:autoSpaceDE w:val="0"/>
              <w:autoSpaceDN w:val="0"/>
              <w:adjustRightInd w:val="0"/>
              <w:ind w:firstLine="540"/>
              <w:jc w:val="both"/>
            </w:pPr>
            <w:r w:rsidRPr="00AB0C4E">
              <w:t>руб.</w:t>
            </w:r>
          </w:p>
        </w:tc>
      </w:tr>
      <w:tr w:rsidR="00AB0C4E" w:rsidRPr="00AB0C4E" w14:paraId="7848957F" w14:textId="77777777" w:rsidTr="00B05A33">
        <w:trPr>
          <w:trHeight w:val="142"/>
        </w:trPr>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14:paraId="1809D7FF" w14:textId="77777777" w:rsidR="00AB0C4E" w:rsidRPr="00AB0C4E" w:rsidRDefault="00AB0C4E" w:rsidP="00AB0C4E">
            <w:pPr>
              <w:autoSpaceDE w:val="0"/>
              <w:autoSpaceDN w:val="0"/>
              <w:adjustRightInd w:val="0"/>
              <w:ind w:firstLine="540"/>
              <w:jc w:val="both"/>
            </w:pPr>
            <w:r w:rsidRPr="00AB0C4E">
              <w:t>6</w:t>
            </w:r>
          </w:p>
        </w:tc>
        <w:tc>
          <w:tcPr>
            <w:tcW w:w="8135"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4CB00E1A" w14:textId="77777777" w:rsidR="00AB0C4E" w:rsidRPr="00AB0C4E" w:rsidRDefault="00AB0C4E" w:rsidP="00AB0C4E">
            <w:pPr>
              <w:autoSpaceDE w:val="0"/>
              <w:autoSpaceDN w:val="0"/>
              <w:adjustRightInd w:val="0"/>
              <w:ind w:firstLine="540"/>
              <w:jc w:val="both"/>
            </w:pPr>
            <w:r w:rsidRPr="00AB0C4E">
              <w:t xml:space="preserve">Доля совокупных расходов на операции, не облагаемые НДС, в сумме совокупных расходов на приобретение, производство, реализацию товаров (работ, услуг), имущественных прав (стр. 5 / стр. 4 </w:t>
            </w:r>
            <w:r w:rsidRPr="00AB0C4E">
              <w:rPr>
                <w:lang w:val="en-US"/>
              </w:rPr>
              <w:t>x</w:t>
            </w:r>
            <w:r w:rsidRPr="00AB0C4E">
              <w:t xml:space="preserve"> 100%)</w:t>
            </w:r>
          </w:p>
        </w:tc>
        <w:tc>
          <w:tcPr>
            <w:tcW w:w="1587"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hideMark/>
          </w:tcPr>
          <w:p w14:paraId="1919EBB1" w14:textId="77777777" w:rsidR="00AB0C4E" w:rsidRPr="00AB0C4E" w:rsidRDefault="00AB0C4E" w:rsidP="00AB0C4E">
            <w:pPr>
              <w:autoSpaceDE w:val="0"/>
              <w:autoSpaceDN w:val="0"/>
              <w:adjustRightInd w:val="0"/>
              <w:ind w:firstLine="540"/>
              <w:jc w:val="both"/>
            </w:pPr>
          </w:p>
        </w:tc>
        <w:tc>
          <w:tcPr>
            <w:tcW w:w="1814" w:type="dxa"/>
            <w:tcBorders>
              <w:top w:val="single" w:sz="8" w:space="0" w:color="auto"/>
              <w:left w:val="single" w:sz="8" w:space="0" w:color="auto"/>
              <w:bottom w:val="single" w:sz="8" w:space="0" w:color="auto"/>
              <w:right w:val="single" w:sz="8" w:space="0" w:color="auto"/>
            </w:tcBorders>
            <w:vAlign w:val="center"/>
          </w:tcPr>
          <w:p w14:paraId="12739C87" w14:textId="77777777" w:rsidR="00AB0C4E" w:rsidRPr="00AB0C4E" w:rsidRDefault="00AB0C4E" w:rsidP="00AB0C4E">
            <w:pPr>
              <w:autoSpaceDE w:val="0"/>
              <w:autoSpaceDN w:val="0"/>
              <w:adjustRightInd w:val="0"/>
              <w:ind w:firstLine="540"/>
              <w:jc w:val="both"/>
              <w:rPr>
                <w:i/>
                <w:iCs/>
              </w:rPr>
            </w:pPr>
            <w:r w:rsidRPr="00AB0C4E">
              <w:t>%</w:t>
            </w:r>
          </w:p>
        </w:tc>
      </w:tr>
    </w:tbl>
    <w:p w14:paraId="139C1AA8" w14:textId="77777777" w:rsidR="00AB0C4E" w:rsidRPr="00AB0C4E" w:rsidRDefault="00AB0C4E" w:rsidP="00AB0C4E">
      <w:pPr>
        <w:autoSpaceDE w:val="0"/>
        <w:autoSpaceDN w:val="0"/>
        <w:adjustRightInd w:val="0"/>
        <w:ind w:firstLine="540"/>
        <w:jc w:val="both"/>
      </w:pPr>
    </w:p>
    <w:p w14:paraId="66B759B3" w14:textId="77777777" w:rsidR="00AB0C4E" w:rsidRPr="00AB0C4E" w:rsidRDefault="00AB0C4E" w:rsidP="00AB0C4E">
      <w:pPr>
        <w:autoSpaceDE w:val="0"/>
        <w:autoSpaceDN w:val="0"/>
        <w:adjustRightInd w:val="0"/>
        <w:ind w:firstLine="540"/>
        <w:jc w:val="both"/>
      </w:pPr>
      <w:r w:rsidRPr="00AB0C4E">
        <w:t>Главный бухгалтер ____________ (подпись) ____________ (Ф.И.О.)</w:t>
      </w:r>
    </w:p>
    <w:p w14:paraId="22F90A7C" w14:textId="77777777" w:rsidR="00AB0C4E" w:rsidRPr="00AB0C4E" w:rsidRDefault="00AB0C4E" w:rsidP="00AB0C4E">
      <w:pPr>
        <w:autoSpaceDE w:val="0"/>
        <w:autoSpaceDN w:val="0"/>
        <w:adjustRightInd w:val="0"/>
        <w:ind w:firstLine="540"/>
        <w:jc w:val="both"/>
      </w:pPr>
    </w:p>
    <w:p w14:paraId="47140473" w14:textId="77777777" w:rsidR="00AB0C4E" w:rsidRPr="00AB0C4E" w:rsidRDefault="00AB0C4E" w:rsidP="00AB0C4E">
      <w:pPr>
        <w:autoSpaceDE w:val="0"/>
        <w:autoSpaceDN w:val="0"/>
        <w:adjustRightInd w:val="0"/>
        <w:ind w:firstLine="540"/>
        <w:jc w:val="both"/>
      </w:pPr>
    </w:p>
    <w:p w14:paraId="4A5C9A25" w14:textId="26888AC9" w:rsidR="00AB0C4E" w:rsidRPr="00AB0C4E" w:rsidRDefault="00AB0C4E" w:rsidP="008E4532">
      <w:pPr>
        <w:autoSpaceDE w:val="0"/>
        <w:autoSpaceDN w:val="0"/>
        <w:adjustRightInd w:val="0"/>
        <w:ind w:firstLine="540"/>
        <w:jc w:val="both"/>
        <w:rPr>
          <w:snapToGrid w:val="0"/>
        </w:rPr>
      </w:pPr>
      <w:r w:rsidRPr="00AB0C4E">
        <w:t>&lt;*&gt; Лучше оформить в виде приложения к приказу об учетной политике.</w:t>
      </w:r>
    </w:p>
    <w:sectPr w:rsidR="00AB0C4E" w:rsidRPr="00AB0C4E" w:rsidSect="00D5609B">
      <w:headerReference w:type="even" r:id="rId24"/>
      <w:headerReference w:type="default" r:id="rId25"/>
      <w:footerReference w:type="default" r:id="rId26"/>
      <w:headerReference w:type="first" r:id="rId27"/>
      <w:footnotePr>
        <w:numRestart w:val="eachSect"/>
      </w:footnotePr>
      <w:pgSz w:w="16839" w:h="11907" w:orient="landscape" w:code="9"/>
      <w:pgMar w:top="850" w:right="1134" w:bottom="1701" w:left="1134"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 w:author="КонсультантПлюс" w:date="2021-06-11T13:35:00Z" w:initials="К+ ">
    <w:p w14:paraId="589AC7AD" w14:textId="77777777" w:rsidR="00FB2347" w:rsidRDefault="00FB2347" w:rsidP="00FB2347">
      <w:pPr>
        <w:pStyle w:val="afff0"/>
      </w:pPr>
      <w:r>
        <w:rPr>
          <w:rStyle w:val="afd"/>
        </w:rPr>
        <w:annotationRef/>
      </w:r>
      <w:r w:rsidRPr="002D1AA6">
        <w:rPr>
          <w:rFonts w:ascii="Times New Roman" w:hAnsi="Times New Roman"/>
          <w:sz w:val="24"/>
          <w:szCs w:val="24"/>
        </w:rPr>
        <w:t>Если при проверке выявлены нарушения в оформлении, документ возвращается ответственному за его оформление для устранения нарушения в максимально короткий срок.</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9AC7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237F9" w16cex:dateUtc="2021-06-11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9AC7AD" w16cid:durableId="254237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24CB7" w14:textId="77777777" w:rsidR="00EF799A" w:rsidRDefault="00EF799A">
      <w:r>
        <w:separator/>
      </w:r>
    </w:p>
  </w:endnote>
  <w:endnote w:type="continuationSeparator" w:id="0">
    <w:p w14:paraId="7C50CAAB" w14:textId="77777777" w:rsidR="00EF799A" w:rsidRDefault="00EF7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203" w:usb1="00000000" w:usb2="00000000" w:usb3="00000000" w:csb0="00000005" w:csb1="00000000"/>
  </w:font>
  <w:font w:name="PetersburgCTT">
    <w:altName w:val="Times New Roman"/>
    <w:charset w:val="CC"/>
    <w:family w:val="roman"/>
    <w:pitch w:val="variable"/>
    <w:sig w:usb0="00000203" w:usb1="00000000" w:usb2="00000000" w:usb3="00000000" w:csb0="00000005" w:csb1="00000000"/>
  </w:font>
  <w:font w:name="MonoCondensed">
    <w:altName w:val="Times New Roman"/>
    <w:charset w:val="00"/>
    <w:family w:val="auto"/>
    <w:pitch w:val="variable"/>
    <w:sig w:usb0="00000003" w:usb1="00000000" w:usb2="00000000" w:usb3="00000000" w:csb0="00000001" w:csb1="00000000"/>
  </w:font>
  <w:font w:name="Pragmatica">
    <w:altName w:val="Times New Roman"/>
    <w:charset w:val="00"/>
    <w:family w:val="auto"/>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CourierCTT">
    <w:altName w:val="Courier New"/>
    <w:charset w:val="CC"/>
    <w:family w:val="modern"/>
    <w:pitch w:val="fixed"/>
    <w:sig w:usb0="00000203" w:usb1="00000000" w:usb2="00000000" w:usb3="00000000" w:csb0="00000005" w:csb1="00000000"/>
  </w:font>
  <w:font w:name="PragmaticaCTT">
    <w:panose1 w:val="00000000000000000000"/>
    <w:charset w:val="02"/>
    <w:family w:val="auto"/>
    <w:notTrueType/>
    <w:pitch w:val="variable"/>
  </w:font>
  <w:font w:name="NewtonC">
    <w:altName w:val="Courier New"/>
    <w:panose1 w:val="00000000000000000000"/>
    <w:charset w:val="00"/>
    <w:family w:val="decorative"/>
    <w:notTrueType/>
    <w:pitch w:val="variable"/>
    <w:sig w:usb0="00000203" w:usb1="00000000" w:usb2="00000000" w:usb3="00000000" w:csb0="00000005" w:csb1="00000000"/>
  </w:font>
  <w:font w:name="Wingdings (L$)">
    <w:altName w:val="Arial"/>
    <w:panose1 w:val="00000000000000000000"/>
    <w:charset w:val="00"/>
    <w:family w:val="swiss"/>
    <w:notTrueType/>
    <w:pitch w:val="variable"/>
    <w:sig w:usb0="00000003" w:usb1="00000000" w:usb2="00000000" w:usb3="00000000" w:csb0="00000001" w:csb1="00000000"/>
  </w:font>
  <w:font w:name="QuantAntiquaCTT">
    <w:altName w:val="Times New Roman"/>
    <w:charset w:val="00"/>
    <w:family w:val="auto"/>
    <w:pitch w:val="variable"/>
    <w:sig w:usb0="00000203" w:usb1="00000000" w:usb2="00000000" w:usb3="00000000" w:csb0="00000005" w:csb1="00000000"/>
  </w:font>
  <w:font w:name="Futuris">
    <w:altName w:val="Times New Roman"/>
    <w:charset w:val="00"/>
    <w:family w:val="auto"/>
    <w:pitch w:val="variable"/>
    <w:sig w:usb0="00000003" w:usb1="00000000" w:usb2="00000000" w:usb3="00000000" w:csb0="00000001" w:csb1="00000000"/>
  </w:font>
  <w:font w:name="FuturaPress">
    <w:altName w:val="Arial"/>
    <w:charset w:val="00"/>
    <w:family w:val="swiss"/>
    <w:pitch w:val="variable"/>
    <w:sig w:usb0="00000203" w:usb1="00000000" w:usb2="00000000" w:usb3="00000000" w:csb0="00000005" w:csb1="00000000"/>
  </w:font>
  <w:font w:name="OfficinaSansC">
    <w:altName w:val="Courier New"/>
    <w:panose1 w:val="00000000000000000000"/>
    <w:charset w:val="00"/>
    <w:family w:val="decorative"/>
    <w:notTrueType/>
    <w:pitch w:val="variable"/>
    <w:sig w:usb0="00000203" w:usb1="00000000" w:usb2="00000000" w:usb3="00000000" w:csb0="00000005" w:csb1="00000000"/>
  </w:font>
  <w:font w:name="SchoolBookC">
    <w:altName w:val="Algerian"/>
    <w:panose1 w:val="00000000000000000000"/>
    <w:charset w:val="00"/>
    <w:family w:val="decorative"/>
    <w:notTrueType/>
    <w:pitch w:val="variable"/>
    <w:sig w:usb0="00000003" w:usb1="00000000" w:usb2="00000000" w:usb3="00000000" w:csb0="00000001" w:csb1="00000000"/>
  </w:font>
  <w:font w:name="CourierC">
    <w:altName w:val="Courier New"/>
    <w:panose1 w:val="00000000000000000000"/>
    <w:charset w:val="00"/>
    <w:family w:val="decorative"/>
    <w:notTrueType/>
    <w:pitch w:val="fixed"/>
    <w:sig w:usb0="00000203" w:usb1="00000000" w:usb2="00000000" w:usb3="00000000" w:csb0="00000005" w:csb1="00000000"/>
  </w:font>
  <w:font w:name="Minion Pro Cond">
    <w:altName w:val="Times New Roman"/>
    <w:panose1 w:val="00000000000000000000"/>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HermesCTT">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GothDemiCTT">
    <w:altName w:val="Times New Roman"/>
    <w:panose1 w:val="00000000000000000000"/>
    <w:charset w:val="00"/>
    <w:family w:val="auto"/>
    <w:notTrueType/>
    <w:pitch w:val="variable"/>
    <w:sig w:usb0="00000003" w:usb1="00000000" w:usb2="00000000" w:usb3="00000000" w:csb0="00000001" w:csb1="00000000"/>
  </w:font>
  <w:font w:name="BookmanCTT">
    <w:altName w:val="Times New Roman"/>
    <w:panose1 w:val="00000000000000000000"/>
    <w:charset w:val="00"/>
    <w:family w:val="auto"/>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Franklin Gothic Demi Italic">
    <w:altName w:val="Times New Roman"/>
    <w:panose1 w:val="00000000000000000000"/>
    <w:charset w:val="00"/>
    <w:family w:val="auto"/>
    <w:notTrueType/>
    <w:pitch w:val="default"/>
    <w:sig w:usb0="00000003" w:usb1="00000000" w:usb2="00000000" w:usb3="00000000" w:csb0="00000001" w:csb1="00000000"/>
  </w:font>
  <w:font w:name="Franklin Gothic Book Italic">
    <w:altName w:val="Times New Roman"/>
    <w:panose1 w:val="00000000000000000000"/>
    <w:charset w:val="00"/>
    <w:family w:val="auto"/>
    <w:notTrueType/>
    <w:pitch w:val="default"/>
    <w:sig w:usb0="00000003" w:usb1="00000000" w:usb2="00000000" w:usb3="00000000" w:csb0="00000001" w:csb1="00000000"/>
  </w:font>
  <w:font w:name="HeliosCondBlackC">
    <w:altName w:val="Arial"/>
    <w:panose1 w:val="00000000000000000000"/>
    <w:charset w:val="CC"/>
    <w:family w:val="modern"/>
    <w:notTrueType/>
    <w:pitch w:val="variable"/>
    <w:sig w:usb0="00000203" w:usb1="00000000" w:usb2="00000000" w:usb3="00000000" w:csb0="00000005" w:csb1="00000000"/>
  </w:font>
  <w:font w:name="FranklinGothicBookC">
    <w:altName w:val="Arial"/>
    <w:panose1 w:val="00000000000000000000"/>
    <w:charset w:val="CC"/>
    <w:family w:val="modern"/>
    <w:notTrueType/>
    <w:pitch w:val="variable"/>
    <w:sig w:usb0="00000203" w:usb1="00000000" w:usb2="00000000" w:usb3="00000000" w:csb0="00000005" w:csb1="00000000"/>
  </w:font>
  <w:font w:name="FranklinGothicDemiC">
    <w:altName w:val="Arial"/>
    <w:panose1 w:val="00000000000000000000"/>
    <w:charset w:val="CC"/>
    <w:family w:val="modern"/>
    <w:notTrueType/>
    <w:pitch w:val="variable"/>
    <w:sig w:usb0="00000203" w:usb1="00000000" w:usb2="00000000" w:usb3="00000000" w:csb0="00000005" w:csb1="00000000"/>
  </w:font>
  <w:font w:name="Helvetica">
    <w:panose1 w:val="020B0604020202020204"/>
    <w:charset w:val="CC"/>
    <w:family w:val="swiss"/>
    <w:pitch w:val="variable"/>
    <w:sig w:usb0="E0002EFF" w:usb1="C000785B" w:usb2="00000009" w:usb3="00000000" w:csb0="000001FF" w:csb1="00000000"/>
  </w:font>
  <w:font w:name="DendaNewLightC">
    <w:panose1 w:val="00000000000000000000"/>
    <w:charset w:val="CC"/>
    <w:family w:val="modern"/>
    <w:notTrueType/>
    <w:pitch w:val="variable"/>
    <w:sig w:usb0="800002A7" w:usb1="1000004A" w:usb2="00000000" w:usb3="00000000" w:csb0="00000005" w:csb1="00000000"/>
  </w:font>
  <w:font w:name="DendaNewC">
    <w:panose1 w:val="00000000000000000000"/>
    <w:charset w:val="CC"/>
    <w:family w:val="modern"/>
    <w:notTrueType/>
    <w:pitch w:val="variable"/>
    <w:sig w:usb0="800002A7" w:usb1="1000004A" w:usb2="00000000" w:usb3="00000000" w:csb0="00000005" w:csb1="00000000"/>
  </w:font>
  <w:font w:name="DendaNewBlackCondC">
    <w:panose1 w:val="00000000000000000000"/>
    <w:charset w:val="CC"/>
    <w:family w:val="modern"/>
    <w:notTrueType/>
    <w:pitch w:val="variable"/>
    <w:sig w:usb0="800002A7"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E741" w14:textId="77777777" w:rsidR="008E2F62" w:rsidRDefault="008E2F62" w:rsidP="008B0CA2">
    <w:pPr>
      <w:pStyle w:val="a6"/>
      <w:ind w:left="-1134" w:right="-1134"/>
      <w:jc w:val="both"/>
    </w:pPr>
    <w:r>
      <w:rPr>
        <w:noProof/>
      </w:rPr>
      <w:drawing>
        <wp:anchor distT="0" distB="0" distL="114300" distR="114300" simplePos="0" relativeHeight="251665408" behindDoc="0" locked="0" layoutInCell="1" allowOverlap="1" wp14:anchorId="2AC32460" wp14:editId="1B574D0C">
          <wp:simplePos x="0" y="0"/>
          <wp:positionH relativeFrom="column">
            <wp:posOffset>-570865</wp:posOffset>
          </wp:positionH>
          <wp:positionV relativeFrom="paragraph">
            <wp:posOffset>-62392</wp:posOffset>
          </wp:positionV>
          <wp:extent cx="1792605" cy="6159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l="2899" r="77536"/>
                  <a:stretch/>
                </pic:blipFill>
                <pic:spPr bwMode="auto">
                  <a:xfrm>
                    <a:off x="0" y="0"/>
                    <a:ext cx="1792605" cy="61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F33747C" wp14:editId="7408C2E9">
          <wp:simplePos x="0" y="0"/>
          <wp:positionH relativeFrom="column">
            <wp:posOffset>1480185</wp:posOffset>
          </wp:positionH>
          <wp:positionV relativeFrom="paragraph">
            <wp:posOffset>-200498</wp:posOffset>
          </wp:positionV>
          <wp:extent cx="2370455" cy="793750"/>
          <wp:effectExtent l="0" t="0" r="0" b="635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l="23913" r="56004" b="-121"/>
                  <a:stretch/>
                </pic:blipFill>
                <pic:spPr bwMode="auto">
                  <a:xfrm>
                    <a:off x="0" y="0"/>
                    <a:ext cx="2370455" cy="79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F2A6D3E" wp14:editId="69AD9C18">
          <wp:simplePos x="0" y="0"/>
          <wp:positionH relativeFrom="column">
            <wp:posOffset>7553960</wp:posOffset>
          </wp:positionH>
          <wp:positionV relativeFrom="paragraph">
            <wp:posOffset>-85725</wp:posOffset>
          </wp:positionV>
          <wp:extent cx="2211070" cy="69024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l="49482" r="28986"/>
                  <a:stretch/>
                </pic:blipFill>
                <pic:spPr bwMode="auto">
                  <a:xfrm>
                    <a:off x="0" y="0"/>
                    <a:ext cx="2211070" cy="69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44A23E1" wp14:editId="6B4F3C70">
          <wp:simplePos x="0" y="0"/>
          <wp:positionH relativeFrom="column">
            <wp:posOffset>4648835</wp:posOffset>
          </wp:positionH>
          <wp:positionV relativeFrom="paragraph">
            <wp:posOffset>-88265</wp:posOffset>
          </wp:positionV>
          <wp:extent cx="2774950" cy="690245"/>
          <wp:effectExtent l="0" t="0" r="635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l="72981"/>
                  <a:stretch/>
                </pic:blipFill>
                <pic:spPr bwMode="auto">
                  <a:xfrm>
                    <a:off x="0" y="0"/>
                    <a:ext cx="2774950" cy="69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9CE7C63" wp14:editId="6186CACA">
          <wp:simplePos x="0" y="0"/>
          <wp:positionH relativeFrom="column">
            <wp:posOffset>178435</wp:posOffset>
          </wp:positionH>
          <wp:positionV relativeFrom="paragraph">
            <wp:posOffset>5996940</wp:posOffset>
          </wp:positionV>
          <wp:extent cx="10858500" cy="731520"/>
          <wp:effectExtent l="0" t="0" r="0" b="0"/>
          <wp:wrapNone/>
          <wp:docPr id="9" name="Рисунок 9" descr="Fo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08"/>
                  <pic:cNvPicPr>
                    <a:picLocks noChangeAspect="1" noChangeArrowheads="1"/>
                  </pic:cNvPicPr>
                </pic:nvPicPr>
                <pic:blipFill>
                  <a:blip r:embed="rId2">
                    <a:extLst>
                      <a:ext uri="{28A0092B-C50C-407E-A947-70E740481C1C}">
                        <a14:useLocalDpi xmlns:a14="http://schemas.microsoft.com/office/drawing/2010/main" val="0"/>
                      </a:ext>
                    </a:extLst>
                  </a:blip>
                  <a:srcRect t="22110"/>
                  <a:stretch>
                    <a:fillRect/>
                  </a:stretch>
                </pic:blipFill>
                <pic:spPr bwMode="auto">
                  <a:xfrm>
                    <a:off x="0" y="0"/>
                    <a:ext cx="1085850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B1E85A5" wp14:editId="2CF9D1C0">
          <wp:simplePos x="0" y="0"/>
          <wp:positionH relativeFrom="column">
            <wp:posOffset>-98425</wp:posOffset>
          </wp:positionH>
          <wp:positionV relativeFrom="paragraph">
            <wp:posOffset>6644640</wp:posOffset>
          </wp:positionV>
          <wp:extent cx="10858500" cy="939165"/>
          <wp:effectExtent l="0" t="0" r="0" b="0"/>
          <wp:wrapNone/>
          <wp:docPr id="8" name="Рисунок 8" descr="Fo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n-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0" cy="9391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38598" w14:textId="77777777" w:rsidR="00EF799A" w:rsidRDefault="00EF799A">
      <w:r>
        <w:separator/>
      </w:r>
    </w:p>
  </w:footnote>
  <w:footnote w:type="continuationSeparator" w:id="0">
    <w:p w14:paraId="36EFE777" w14:textId="77777777" w:rsidR="00EF799A" w:rsidRDefault="00EF7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C656" w14:textId="77777777" w:rsidR="008E2F62" w:rsidRDefault="008E2F62" w:rsidP="00B50BFB">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689919B" w14:textId="77777777" w:rsidR="008E2F62" w:rsidRDefault="008E2F62" w:rsidP="00A8495B">
    <w:pPr>
      <w:pStyle w:val="a4"/>
      <w:ind w:right="360"/>
    </w:pPr>
  </w:p>
  <w:p w14:paraId="24B5BF82" w14:textId="77777777" w:rsidR="008E2F62" w:rsidRDefault="008E2F62"/>
  <w:p w14:paraId="47D49763" w14:textId="77777777" w:rsidR="008E2F62" w:rsidRDefault="008E2F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BE89" w14:textId="77777777" w:rsidR="008E2F62" w:rsidRDefault="008E2F62" w:rsidP="00B50BFB">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14:paraId="117A7613" w14:textId="77777777" w:rsidR="008E2F62" w:rsidRDefault="008E2F62" w:rsidP="00A8495B">
    <w:pPr>
      <w:pStyle w:val="a4"/>
      <w:ind w:right="360"/>
    </w:pPr>
  </w:p>
  <w:p w14:paraId="2B06CA9E" w14:textId="77777777" w:rsidR="008E2F62" w:rsidRDefault="008E2F62"/>
  <w:p w14:paraId="0C73559C" w14:textId="77777777" w:rsidR="008E2F62" w:rsidRDefault="008E2F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0747" w14:textId="77777777" w:rsidR="008E2F62" w:rsidRDefault="008E2F62">
    <w:pPr>
      <w:pStyle w:val="a4"/>
    </w:pPr>
    <w:r>
      <w:rPr>
        <w:noProof/>
      </w:rPr>
      <w:drawing>
        <wp:anchor distT="0" distB="0" distL="114300" distR="114300" simplePos="0" relativeHeight="251660288" behindDoc="1" locked="0" layoutInCell="1" allowOverlap="1" wp14:anchorId="06F07F2E" wp14:editId="534BC5AD">
          <wp:simplePos x="0" y="0"/>
          <wp:positionH relativeFrom="column">
            <wp:posOffset>-713740</wp:posOffset>
          </wp:positionH>
          <wp:positionV relativeFrom="paragraph">
            <wp:posOffset>-450215</wp:posOffset>
          </wp:positionV>
          <wp:extent cx="11845290" cy="212725"/>
          <wp:effectExtent l="0" t="0" r="3810" b="0"/>
          <wp:wrapNone/>
          <wp:docPr id="4" name="Рисунок 4" descr="C:\Users\matsneva\Pictures\Рисунок1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sneva\Pictures\Рисунок1ФОН.png"/>
                  <pic:cNvPicPr>
                    <a:picLocks noChangeAspect="1" noChangeArrowheads="1"/>
                  </pic:cNvPicPr>
                </pic:nvPicPr>
                <pic:blipFill>
                  <a:blip r:embed="rId1">
                    <a:extLst>
                      <a:ext uri="{28A0092B-C50C-407E-A947-70E740481C1C}">
                        <a14:useLocalDpi xmlns:a14="http://schemas.microsoft.com/office/drawing/2010/main" val="0"/>
                      </a:ext>
                    </a:extLst>
                  </a:blip>
                  <a:srcRect b="96805"/>
                  <a:stretch>
                    <a:fillRect/>
                  </a:stretch>
                </pic:blipFill>
                <pic:spPr bwMode="auto">
                  <a:xfrm>
                    <a:off x="0" y="0"/>
                    <a:ext cx="11845290" cy="21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 w15:restartNumberingAfterBreak="0">
    <w:nsid w:val="00000002"/>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2" w15:restartNumberingAfterBreak="0">
    <w:nsid w:val="00000003"/>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3" w15:restartNumberingAfterBreak="0">
    <w:nsid w:val="00000004"/>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000006"/>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6" w15:restartNumberingAfterBreak="0">
    <w:nsid w:val="00000007"/>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7" w15:restartNumberingAfterBreak="0">
    <w:nsid w:val="00000008"/>
    <w:multiLevelType w:val="multilevel"/>
    <w:tmpl w:val="00000000"/>
    <w:lvl w:ilvl="0">
      <w:start w:val="1"/>
      <w:numFmt w:val="bullet"/>
      <w:lvlText w:val=""/>
      <w:lvlJc w:val="left"/>
      <w:pPr>
        <w:tabs>
          <w:tab w:val="num" w:pos="540"/>
        </w:tabs>
        <w:ind w:left="540" w:hanging="227"/>
      </w:pPr>
      <w:rPr>
        <w:rFonts w:ascii="Symbol" w:hAnsi="Symbol" w:cs="Symbol"/>
      </w:rPr>
    </w:lvl>
    <w:lvl w:ilvl="1">
      <w:start w:val="1"/>
      <w:numFmt w:val="bullet"/>
      <w:lvlText w:val="o"/>
      <w:lvlJc w:val="left"/>
      <w:pPr>
        <w:tabs>
          <w:tab w:val="num" w:pos="1080"/>
        </w:tabs>
        <w:ind w:left="1080" w:hanging="227"/>
      </w:pPr>
      <w:rPr>
        <w:rFonts w:ascii="Courier New" w:hAnsi="Courier New" w:cs="Courier New"/>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9"/>
    <w:multiLevelType w:val="multilevel"/>
    <w:tmpl w:val="00000000"/>
    <w:lvl w:ilvl="0">
      <w:start w:val="1"/>
      <w:numFmt w:val="bullet"/>
      <w:lvlText w:val=""/>
      <w:lvlJc w:val="left"/>
      <w:pPr>
        <w:tabs>
          <w:tab w:val="num" w:pos="540"/>
        </w:tabs>
        <w:ind w:left="540" w:hanging="227"/>
      </w:pPr>
      <w:rPr>
        <w:rFonts w:ascii="Symbol" w:hAnsi="Symbol" w:cs="Symbol"/>
      </w:rPr>
    </w:lvl>
    <w:lvl w:ilvl="1">
      <w:start w:val="1"/>
      <w:numFmt w:val="bullet"/>
      <w:lvlText w:val="o"/>
      <w:lvlJc w:val="left"/>
      <w:pPr>
        <w:tabs>
          <w:tab w:val="num" w:pos="1080"/>
        </w:tabs>
        <w:ind w:left="1080" w:hanging="227"/>
      </w:pPr>
      <w:rPr>
        <w:rFonts w:ascii="Courier New" w:hAnsi="Courier New" w:cs="Courier New"/>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0A"/>
    <w:multiLevelType w:val="singleLevel"/>
    <w:tmpl w:val="00000000"/>
    <w:lvl w:ilvl="0">
      <w:start w:val="1"/>
      <w:numFmt w:val="decimal"/>
      <w:lvlText w:val="%1)"/>
      <w:lvlJc w:val="left"/>
      <w:pPr>
        <w:tabs>
          <w:tab w:val="num" w:pos="1292"/>
        </w:tabs>
        <w:ind w:left="1292" w:hanging="300"/>
      </w:pPr>
    </w:lvl>
  </w:abstractNum>
  <w:abstractNum w:abstractNumId="10" w15:restartNumberingAfterBreak="0">
    <w:nsid w:val="0000000B"/>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1" w15:restartNumberingAfterBreak="0">
    <w:nsid w:val="0000000C"/>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2" w15:restartNumberingAfterBreak="0">
    <w:nsid w:val="0000000D"/>
    <w:multiLevelType w:val="multilevel"/>
    <w:tmpl w:val="00000000"/>
    <w:lvl w:ilvl="0">
      <w:start w:val="1"/>
      <w:numFmt w:val="bullet"/>
      <w:lvlText w:val=""/>
      <w:lvlJc w:val="left"/>
      <w:pPr>
        <w:tabs>
          <w:tab w:val="num" w:pos="540"/>
        </w:tabs>
        <w:ind w:left="540" w:hanging="227"/>
      </w:pPr>
      <w:rPr>
        <w:rFonts w:ascii="Symbol" w:hAnsi="Symbol" w:hint="default"/>
      </w:rPr>
    </w:lvl>
    <w:lvl w:ilvl="1">
      <w:start w:val="1"/>
      <w:numFmt w:val="bullet"/>
      <w:lvlText w:val=""/>
      <w:lvlJc w:val="left"/>
      <w:pPr>
        <w:tabs>
          <w:tab w:val="num" w:pos="540"/>
        </w:tabs>
        <w:ind w:left="540" w:hanging="227"/>
      </w:pPr>
      <w:rPr>
        <w:rFonts w:ascii="Symbol" w:hAnsi="Symbol" w:hint="default"/>
      </w:rPr>
    </w:lvl>
    <w:lvl w:ilvl="2">
      <w:start w:val="1"/>
      <w:numFmt w:val="bullet"/>
      <w:lvlText w:val=""/>
      <w:lvlJc w:val="left"/>
      <w:pPr>
        <w:tabs>
          <w:tab w:val="num" w:pos="540"/>
        </w:tabs>
        <w:ind w:left="540" w:hanging="227"/>
      </w:pPr>
      <w:rPr>
        <w:rFonts w:ascii="Symbol" w:hAnsi="Symbol" w:hint="default"/>
      </w:rPr>
    </w:lvl>
    <w:lvl w:ilvl="3">
      <w:start w:val="1"/>
      <w:numFmt w:val="bullet"/>
      <w:lvlText w:val=""/>
      <w:lvlJc w:val="left"/>
      <w:pPr>
        <w:tabs>
          <w:tab w:val="num" w:pos="540"/>
        </w:tabs>
        <w:ind w:left="540" w:hanging="227"/>
      </w:pPr>
      <w:rPr>
        <w:rFonts w:ascii="Symbol" w:hAnsi="Symbol" w:hint="default"/>
      </w:rPr>
    </w:lvl>
    <w:lvl w:ilvl="4">
      <w:start w:val="1"/>
      <w:numFmt w:val="bullet"/>
      <w:lvlText w:val=""/>
      <w:lvlJc w:val="left"/>
      <w:pPr>
        <w:tabs>
          <w:tab w:val="num" w:pos="540"/>
        </w:tabs>
        <w:ind w:left="540" w:hanging="227"/>
      </w:pPr>
      <w:rPr>
        <w:rFonts w:ascii="Symbol" w:hAnsi="Symbol" w:hint="default"/>
      </w:rPr>
    </w:lvl>
    <w:lvl w:ilvl="5">
      <w:start w:val="1"/>
      <w:numFmt w:val="bullet"/>
      <w:lvlText w:val=""/>
      <w:lvlJc w:val="left"/>
      <w:pPr>
        <w:tabs>
          <w:tab w:val="num" w:pos="540"/>
        </w:tabs>
        <w:ind w:left="540" w:hanging="227"/>
      </w:pPr>
      <w:rPr>
        <w:rFonts w:ascii="Symbol" w:hAnsi="Symbol" w:hint="default"/>
      </w:rPr>
    </w:lvl>
    <w:lvl w:ilvl="6">
      <w:start w:val="1"/>
      <w:numFmt w:val="bullet"/>
      <w:lvlText w:val=""/>
      <w:lvlJc w:val="left"/>
      <w:pPr>
        <w:tabs>
          <w:tab w:val="num" w:pos="540"/>
        </w:tabs>
        <w:ind w:left="540" w:hanging="227"/>
      </w:pPr>
      <w:rPr>
        <w:rFonts w:ascii="Symbol" w:hAnsi="Symbol" w:hint="default"/>
      </w:rPr>
    </w:lvl>
    <w:lvl w:ilvl="7">
      <w:start w:val="1"/>
      <w:numFmt w:val="bullet"/>
      <w:lvlText w:val=""/>
      <w:lvlJc w:val="left"/>
      <w:pPr>
        <w:tabs>
          <w:tab w:val="num" w:pos="540"/>
        </w:tabs>
        <w:ind w:left="540" w:hanging="227"/>
      </w:pPr>
      <w:rPr>
        <w:rFonts w:ascii="Symbol" w:hAnsi="Symbol" w:hint="default"/>
      </w:rPr>
    </w:lvl>
    <w:lvl w:ilvl="8">
      <w:start w:val="1"/>
      <w:numFmt w:val="bullet"/>
      <w:lvlText w:val=""/>
      <w:lvlJc w:val="left"/>
      <w:pPr>
        <w:tabs>
          <w:tab w:val="num" w:pos="540"/>
        </w:tabs>
        <w:ind w:left="540" w:hanging="227"/>
      </w:pPr>
      <w:rPr>
        <w:rFonts w:ascii="Symbol" w:hAnsi="Symbol" w:hint="default"/>
      </w:rPr>
    </w:lvl>
  </w:abstractNum>
  <w:abstractNum w:abstractNumId="13" w15:restartNumberingAfterBreak="0">
    <w:nsid w:val="0000000E"/>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4" w15:restartNumberingAfterBreak="0">
    <w:nsid w:val="0000000F"/>
    <w:multiLevelType w:val="singleLevel"/>
    <w:tmpl w:val="00000000"/>
    <w:lvl w:ilvl="0">
      <w:start w:val="1"/>
      <w:numFmt w:val="decimal"/>
      <w:lvlText w:val="%1)"/>
      <w:lvlJc w:val="left"/>
      <w:pPr>
        <w:tabs>
          <w:tab w:val="num" w:pos="540"/>
        </w:tabs>
        <w:ind w:left="540" w:hanging="300"/>
      </w:pPr>
    </w:lvl>
  </w:abstractNum>
  <w:abstractNum w:abstractNumId="15" w15:restartNumberingAfterBreak="0">
    <w:nsid w:val="00000010"/>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6" w15:restartNumberingAfterBreak="0">
    <w:nsid w:val="0000001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7" w15:restartNumberingAfterBreak="0">
    <w:nsid w:val="00000012"/>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8" w15:restartNumberingAfterBreak="0">
    <w:nsid w:val="02DF4967"/>
    <w:multiLevelType w:val="multilevel"/>
    <w:tmpl w:val="5234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951CD8"/>
    <w:multiLevelType w:val="hybridMultilevel"/>
    <w:tmpl w:val="63E22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4EC0C1E"/>
    <w:multiLevelType w:val="multilevel"/>
    <w:tmpl w:val="1652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6645A8"/>
    <w:multiLevelType w:val="multilevel"/>
    <w:tmpl w:val="0C52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6F2E99"/>
    <w:multiLevelType w:val="multilevel"/>
    <w:tmpl w:val="A800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CC13AB"/>
    <w:multiLevelType w:val="multilevel"/>
    <w:tmpl w:val="62CA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61F3"/>
    <w:multiLevelType w:val="multilevel"/>
    <w:tmpl w:val="0632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781025"/>
    <w:multiLevelType w:val="multilevel"/>
    <w:tmpl w:val="0B5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6E0236"/>
    <w:multiLevelType w:val="multilevel"/>
    <w:tmpl w:val="12D6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4D43E9C"/>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17B82705"/>
    <w:multiLevelType w:val="multilevel"/>
    <w:tmpl w:val="3106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EC07FE"/>
    <w:multiLevelType w:val="multilevel"/>
    <w:tmpl w:val="9080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2737A8"/>
    <w:multiLevelType w:val="hybridMultilevel"/>
    <w:tmpl w:val="CC7640C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B20A75"/>
    <w:multiLevelType w:val="hybridMultilevel"/>
    <w:tmpl w:val="D28CC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D1E2D3F"/>
    <w:multiLevelType w:val="multilevel"/>
    <w:tmpl w:val="26EA3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44463C"/>
    <w:multiLevelType w:val="multilevel"/>
    <w:tmpl w:val="4E58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C81E26"/>
    <w:multiLevelType w:val="multilevel"/>
    <w:tmpl w:val="B732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635A20"/>
    <w:multiLevelType w:val="hybridMultilevel"/>
    <w:tmpl w:val="2A80B9F2"/>
    <w:lvl w:ilvl="0" w:tplc="03589246">
      <w:start w:val="1"/>
      <w:numFmt w:val="bullet"/>
      <w:pStyle w:val="a"/>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412087"/>
    <w:multiLevelType w:val="hybridMultilevel"/>
    <w:tmpl w:val="78082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3E67180"/>
    <w:multiLevelType w:val="multilevel"/>
    <w:tmpl w:val="3376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4020DDA"/>
    <w:multiLevelType w:val="hybridMultilevel"/>
    <w:tmpl w:val="E1840CAA"/>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26CE6118"/>
    <w:multiLevelType w:val="multilevel"/>
    <w:tmpl w:val="2A32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013665"/>
    <w:multiLevelType w:val="multilevel"/>
    <w:tmpl w:val="230E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5144B6"/>
    <w:multiLevelType w:val="multilevel"/>
    <w:tmpl w:val="963AA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84699F"/>
    <w:multiLevelType w:val="multilevel"/>
    <w:tmpl w:val="AAD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6C2449"/>
    <w:multiLevelType w:val="multilevel"/>
    <w:tmpl w:val="650A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6B1F21"/>
    <w:multiLevelType w:val="multilevel"/>
    <w:tmpl w:val="D784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23D03F5"/>
    <w:multiLevelType w:val="multilevel"/>
    <w:tmpl w:val="E050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E062FC"/>
    <w:multiLevelType w:val="hybridMultilevel"/>
    <w:tmpl w:val="2F6CC57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7" w15:restartNumberingAfterBreak="0">
    <w:nsid w:val="377B2328"/>
    <w:multiLevelType w:val="hybridMultilevel"/>
    <w:tmpl w:val="F0687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80132B1"/>
    <w:multiLevelType w:val="multilevel"/>
    <w:tmpl w:val="FEE8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6D2363"/>
    <w:multiLevelType w:val="multilevel"/>
    <w:tmpl w:val="8768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0728E3"/>
    <w:multiLevelType w:val="multilevel"/>
    <w:tmpl w:val="679E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2C35E8"/>
    <w:multiLevelType w:val="multilevel"/>
    <w:tmpl w:val="93D8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C96EF6"/>
    <w:multiLevelType w:val="multilevel"/>
    <w:tmpl w:val="3C6C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452064"/>
    <w:multiLevelType w:val="multilevel"/>
    <w:tmpl w:val="83A8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8C0082"/>
    <w:multiLevelType w:val="multilevel"/>
    <w:tmpl w:val="4EEC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363A35"/>
    <w:multiLevelType w:val="hybridMultilevel"/>
    <w:tmpl w:val="1EA054C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668400D"/>
    <w:multiLevelType w:val="multilevel"/>
    <w:tmpl w:val="CDB0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7518B9"/>
    <w:multiLevelType w:val="multilevel"/>
    <w:tmpl w:val="2EDAD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8CB53A4"/>
    <w:multiLevelType w:val="multilevel"/>
    <w:tmpl w:val="2594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B50121C"/>
    <w:multiLevelType w:val="hybridMultilevel"/>
    <w:tmpl w:val="B9E86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BCE6353"/>
    <w:multiLevelType w:val="multilevel"/>
    <w:tmpl w:val="7918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A90B31"/>
    <w:multiLevelType w:val="multilevel"/>
    <w:tmpl w:val="F190B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FD7A5C"/>
    <w:multiLevelType w:val="multilevel"/>
    <w:tmpl w:val="E822D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43668EB"/>
    <w:multiLevelType w:val="multilevel"/>
    <w:tmpl w:val="A152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CA071F"/>
    <w:multiLevelType w:val="multilevel"/>
    <w:tmpl w:val="D662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1B1CDD"/>
    <w:multiLevelType w:val="multilevel"/>
    <w:tmpl w:val="276C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9434DF"/>
    <w:multiLevelType w:val="multilevel"/>
    <w:tmpl w:val="30EC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9D3D6D"/>
    <w:multiLevelType w:val="multilevel"/>
    <w:tmpl w:val="5CDC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28029E"/>
    <w:multiLevelType w:val="hybridMultilevel"/>
    <w:tmpl w:val="3E68AC8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15:restartNumberingAfterBreak="0">
    <w:nsid w:val="5D8B752F"/>
    <w:multiLevelType w:val="multilevel"/>
    <w:tmpl w:val="CB56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167D57"/>
    <w:multiLevelType w:val="multilevel"/>
    <w:tmpl w:val="9D1E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BD92D4F"/>
    <w:multiLevelType w:val="hybridMultilevel"/>
    <w:tmpl w:val="D958A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D3A1973"/>
    <w:multiLevelType w:val="multilevel"/>
    <w:tmpl w:val="1F3C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4A3FA2"/>
    <w:multiLevelType w:val="multilevel"/>
    <w:tmpl w:val="D650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3B4772"/>
    <w:multiLevelType w:val="multilevel"/>
    <w:tmpl w:val="47142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23A5C8C"/>
    <w:multiLevelType w:val="hybridMultilevel"/>
    <w:tmpl w:val="54E2E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76A7D13"/>
    <w:multiLevelType w:val="multilevel"/>
    <w:tmpl w:val="2F8C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B2405B"/>
    <w:multiLevelType w:val="multilevel"/>
    <w:tmpl w:val="67CE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4D3760"/>
    <w:multiLevelType w:val="multilevel"/>
    <w:tmpl w:val="5C5A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C0D63A8"/>
    <w:multiLevelType w:val="multilevel"/>
    <w:tmpl w:val="FB7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47"/>
  </w:num>
  <w:num w:numId="3">
    <w:abstractNumId w:val="19"/>
  </w:num>
  <w:num w:numId="4">
    <w:abstractNumId w:val="71"/>
  </w:num>
  <w:num w:numId="5">
    <w:abstractNumId w:val="31"/>
  </w:num>
  <w:num w:numId="6">
    <w:abstractNumId w:val="38"/>
  </w:num>
  <w:num w:numId="7">
    <w:abstractNumId w:val="30"/>
  </w:num>
  <w:num w:numId="8">
    <w:abstractNumId w:val="55"/>
  </w:num>
  <w:num w:numId="9">
    <w:abstractNumId w:val="27"/>
  </w:num>
  <w:num w:numId="10">
    <w:abstractNumId w:val="0"/>
  </w:num>
  <w:num w:numId="11">
    <w:abstractNumId w:val="1"/>
  </w:num>
  <w:num w:numId="12">
    <w:abstractNumId w:val="2"/>
  </w:num>
  <w:num w:numId="13">
    <w:abstractNumId w:val="3"/>
  </w:num>
  <w:num w:numId="14">
    <w:abstractNumId w:val="4"/>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5"/>
  </w:num>
  <w:num w:numId="19">
    <w:abstractNumId w:val="6"/>
  </w:num>
  <w:num w:numId="20">
    <w:abstractNumId w:val="75"/>
  </w:num>
  <w:num w:numId="21">
    <w:abstractNumId w:val="78"/>
  </w:num>
  <w:num w:numId="22">
    <w:abstractNumId w:val="49"/>
  </w:num>
  <w:num w:numId="23">
    <w:abstractNumId w:val="48"/>
  </w:num>
  <w:num w:numId="24">
    <w:abstractNumId w:val="64"/>
  </w:num>
  <w:num w:numId="25">
    <w:abstractNumId w:val="62"/>
  </w:num>
  <w:num w:numId="26">
    <w:abstractNumId w:val="60"/>
  </w:num>
  <w:num w:numId="27">
    <w:abstractNumId w:val="40"/>
  </w:num>
  <w:num w:numId="28">
    <w:abstractNumId w:val="67"/>
  </w:num>
  <w:num w:numId="29">
    <w:abstractNumId w:val="28"/>
  </w:num>
  <w:num w:numId="30">
    <w:abstractNumId w:val="79"/>
  </w:num>
  <w:num w:numId="31">
    <w:abstractNumId w:val="23"/>
  </w:num>
  <w:num w:numId="32">
    <w:abstractNumId w:val="50"/>
  </w:num>
  <w:num w:numId="33">
    <w:abstractNumId w:val="70"/>
  </w:num>
  <w:num w:numId="34">
    <w:abstractNumId w:val="73"/>
  </w:num>
  <w:num w:numId="35">
    <w:abstractNumId w:val="29"/>
  </w:num>
  <w:num w:numId="36">
    <w:abstractNumId w:val="58"/>
  </w:num>
  <w:num w:numId="37">
    <w:abstractNumId w:val="54"/>
  </w:num>
  <w:num w:numId="38">
    <w:abstractNumId w:val="26"/>
  </w:num>
  <w:num w:numId="39">
    <w:abstractNumId w:val="52"/>
  </w:num>
  <w:num w:numId="40">
    <w:abstractNumId w:val="53"/>
  </w:num>
  <w:num w:numId="41">
    <w:abstractNumId w:val="76"/>
  </w:num>
  <w:num w:numId="42">
    <w:abstractNumId w:val="56"/>
  </w:num>
  <w:num w:numId="43">
    <w:abstractNumId w:val="24"/>
  </w:num>
  <w:num w:numId="44">
    <w:abstractNumId w:val="34"/>
  </w:num>
  <w:num w:numId="45">
    <w:abstractNumId w:val="66"/>
  </w:num>
  <w:num w:numId="46">
    <w:abstractNumId w:val="33"/>
  </w:num>
  <w:num w:numId="47">
    <w:abstractNumId w:val="21"/>
  </w:num>
  <w:num w:numId="48">
    <w:abstractNumId w:val="44"/>
  </w:num>
  <w:num w:numId="49">
    <w:abstractNumId w:val="61"/>
  </w:num>
  <w:num w:numId="50">
    <w:abstractNumId w:val="63"/>
  </w:num>
  <w:num w:numId="51">
    <w:abstractNumId w:val="39"/>
  </w:num>
  <w:num w:numId="52">
    <w:abstractNumId w:val="69"/>
  </w:num>
  <w:num w:numId="53">
    <w:abstractNumId w:val="18"/>
  </w:num>
  <w:num w:numId="54">
    <w:abstractNumId w:val="32"/>
  </w:num>
  <w:num w:numId="55">
    <w:abstractNumId w:val="74"/>
  </w:num>
  <w:num w:numId="56">
    <w:abstractNumId w:val="45"/>
  </w:num>
  <w:num w:numId="57">
    <w:abstractNumId w:val="72"/>
  </w:num>
  <w:num w:numId="58">
    <w:abstractNumId w:val="57"/>
  </w:num>
  <w:num w:numId="59">
    <w:abstractNumId w:val="22"/>
  </w:num>
  <w:num w:numId="60">
    <w:abstractNumId w:val="43"/>
  </w:num>
  <w:num w:numId="61">
    <w:abstractNumId w:val="77"/>
  </w:num>
  <w:num w:numId="62">
    <w:abstractNumId w:val="51"/>
  </w:num>
  <w:num w:numId="63">
    <w:abstractNumId w:val="42"/>
  </w:num>
  <w:num w:numId="64">
    <w:abstractNumId w:val="37"/>
  </w:num>
  <w:num w:numId="65">
    <w:abstractNumId w:val="7"/>
  </w:num>
  <w:num w:numId="66">
    <w:abstractNumId w:val="8"/>
  </w:num>
  <w:num w:numId="67">
    <w:abstractNumId w:val="9"/>
  </w:num>
  <w:num w:numId="68">
    <w:abstractNumId w:val="10"/>
  </w:num>
  <w:num w:numId="69">
    <w:abstractNumId w:val="11"/>
  </w:num>
  <w:num w:numId="70">
    <w:abstractNumId w:val="12"/>
  </w:num>
  <w:num w:numId="71">
    <w:abstractNumId w:val="13"/>
  </w:num>
  <w:num w:numId="72">
    <w:abstractNumId w:val="14"/>
  </w:num>
  <w:num w:numId="73">
    <w:abstractNumId w:val="15"/>
  </w:num>
  <w:num w:numId="74">
    <w:abstractNumId w:val="65"/>
  </w:num>
  <w:num w:numId="75">
    <w:abstractNumId w:val="20"/>
  </w:num>
  <w:num w:numId="76">
    <w:abstractNumId w:val="41"/>
  </w:num>
  <w:num w:numId="77">
    <w:abstractNumId w:val="25"/>
  </w:num>
  <w:num w:numId="78">
    <w:abstractNumId w:val="36"/>
  </w:num>
  <w:num w:numId="79">
    <w:abstractNumId w:val="16"/>
  </w:num>
  <w:num w:numId="80">
    <w:abstractNumId w:val="17"/>
  </w:num>
  <w:num w:numId="81">
    <w:abstractNumId w:val="59"/>
  </w:num>
  <w:num w:numId="82">
    <w:abstractNumId w:val="68"/>
  </w:num>
  <w:num w:numId="83">
    <w:abstractNumId w:val="4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E45"/>
    <w:rsid w:val="00020809"/>
    <w:rsid w:val="00022C1F"/>
    <w:rsid w:val="00024E16"/>
    <w:rsid w:val="00047401"/>
    <w:rsid w:val="00050145"/>
    <w:rsid w:val="000607B7"/>
    <w:rsid w:val="000679F9"/>
    <w:rsid w:val="00073D99"/>
    <w:rsid w:val="000807AD"/>
    <w:rsid w:val="00082B2A"/>
    <w:rsid w:val="000833C6"/>
    <w:rsid w:val="00084E33"/>
    <w:rsid w:val="0009123F"/>
    <w:rsid w:val="000913BD"/>
    <w:rsid w:val="0009634F"/>
    <w:rsid w:val="00096DCC"/>
    <w:rsid w:val="000A10D8"/>
    <w:rsid w:val="000A5539"/>
    <w:rsid w:val="000A686F"/>
    <w:rsid w:val="000B2152"/>
    <w:rsid w:val="000B2FA2"/>
    <w:rsid w:val="000B6CAA"/>
    <w:rsid w:val="000B73BB"/>
    <w:rsid w:val="000C05DB"/>
    <w:rsid w:val="000C3DEE"/>
    <w:rsid w:val="000C66F8"/>
    <w:rsid w:val="000D1C8F"/>
    <w:rsid w:val="000D5719"/>
    <w:rsid w:val="000E2D77"/>
    <w:rsid w:val="000E752C"/>
    <w:rsid w:val="00101DD2"/>
    <w:rsid w:val="0010406A"/>
    <w:rsid w:val="001047A6"/>
    <w:rsid w:val="00113F6B"/>
    <w:rsid w:val="0011414A"/>
    <w:rsid w:val="00115E37"/>
    <w:rsid w:val="00123916"/>
    <w:rsid w:val="00145EEF"/>
    <w:rsid w:val="00150282"/>
    <w:rsid w:val="00163046"/>
    <w:rsid w:val="00164D71"/>
    <w:rsid w:val="00170A90"/>
    <w:rsid w:val="00175B45"/>
    <w:rsid w:val="0018753D"/>
    <w:rsid w:val="001906BD"/>
    <w:rsid w:val="00195A59"/>
    <w:rsid w:val="001A22F9"/>
    <w:rsid w:val="001A5654"/>
    <w:rsid w:val="001A6C3E"/>
    <w:rsid w:val="001B5BC2"/>
    <w:rsid w:val="001C2470"/>
    <w:rsid w:val="001C2FE6"/>
    <w:rsid w:val="001D088D"/>
    <w:rsid w:val="00202E64"/>
    <w:rsid w:val="00203B5B"/>
    <w:rsid w:val="00205E7F"/>
    <w:rsid w:val="00211CA7"/>
    <w:rsid w:val="00220CFF"/>
    <w:rsid w:val="00241FB1"/>
    <w:rsid w:val="00241FF8"/>
    <w:rsid w:val="002514F5"/>
    <w:rsid w:val="00263B80"/>
    <w:rsid w:val="002848D0"/>
    <w:rsid w:val="002950E4"/>
    <w:rsid w:val="002969D1"/>
    <w:rsid w:val="002B3A42"/>
    <w:rsid w:val="002B644D"/>
    <w:rsid w:val="002C0E3E"/>
    <w:rsid w:val="002C3A22"/>
    <w:rsid w:val="002C4FA6"/>
    <w:rsid w:val="002F2F9C"/>
    <w:rsid w:val="002F6691"/>
    <w:rsid w:val="00301A6D"/>
    <w:rsid w:val="00306E46"/>
    <w:rsid w:val="00315457"/>
    <w:rsid w:val="003158A5"/>
    <w:rsid w:val="00320852"/>
    <w:rsid w:val="003433FA"/>
    <w:rsid w:val="0034531E"/>
    <w:rsid w:val="00365DAC"/>
    <w:rsid w:val="00370683"/>
    <w:rsid w:val="00373526"/>
    <w:rsid w:val="003817E6"/>
    <w:rsid w:val="00382385"/>
    <w:rsid w:val="003850CB"/>
    <w:rsid w:val="0039670D"/>
    <w:rsid w:val="003A7876"/>
    <w:rsid w:val="003B1518"/>
    <w:rsid w:val="003B5F4F"/>
    <w:rsid w:val="003C33F0"/>
    <w:rsid w:val="003D1D03"/>
    <w:rsid w:val="003D785F"/>
    <w:rsid w:val="003E0CB7"/>
    <w:rsid w:val="00401C4B"/>
    <w:rsid w:val="00412903"/>
    <w:rsid w:val="004318AA"/>
    <w:rsid w:val="004344CB"/>
    <w:rsid w:val="0044370C"/>
    <w:rsid w:val="00443D12"/>
    <w:rsid w:val="00465EB6"/>
    <w:rsid w:val="00475316"/>
    <w:rsid w:val="004861ED"/>
    <w:rsid w:val="00491DB1"/>
    <w:rsid w:val="004A3D96"/>
    <w:rsid w:val="004A5881"/>
    <w:rsid w:val="004A6413"/>
    <w:rsid w:val="004B205C"/>
    <w:rsid w:val="004C2398"/>
    <w:rsid w:val="004D192C"/>
    <w:rsid w:val="004E38AF"/>
    <w:rsid w:val="004E4325"/>
    <w:rsid w:val="004F4C6B"/>
    <w:rsid w:val="004F54DE"/>
    <w:rsid w:val="00500F9D"/>
    <w:rsid w:val="005346AE"/>
    <w:rsid w:val="005460BE"/>
    <w:rsid w:val="005530E3"/>
    <w:rsid w:val="00555B0B"/>
    <w:rsid w:val="00562418"/>
    <w:rsid w:val="005628E9"/>
    <w:rsid w:val="00580355"/>
    <w:rsid w:val="0058179C"/>
    <w:rsid w:val="0059108D"/>
    <w:rsid w:val="005A543D"/>
    <w:rsid w:val="005B005F"/>
    <w:rsid w:val="005C3A69"/>
    <w:rsid w:val="005C4995"/>
    <w:rsid w:val="005C5ABE"/>
    <w:rsid w:val="005D05A4"/>
    <w:rsid w:val="005D1596"/>
    <w:rsid w:val="005D3957"/>
    <w:rsid w:val="005D3D86"/>
    <w:rsid w:val="005E3C33"/>
    <w:rsid w:val="00616974"/>
    <w:rsid w:val="00617BED"/>
    <w:rsid w:val="00630F50"/>
    <w:rsid w:val="0066291A"/>
    <w:rsid w:val="0066379E"/>
    <w:rsid w:val="006704F4"/>
    <w:rsid w:val="006757DA"/>
    <w:rsid w:val="0068371B"/>
    <w:rsid w:val="00690C44"/>
    <w:rsid w:val="0069721E"/>
    <w:rsid w:val="006A4DDC"/>
    <w:rsid w:val="006D0A6C"/>
    <w:rsid w:val="006E5E3C"/>
    <w:rsid w:val="006F631E"/>
    <w:rsid w:val="00703AAC"/>
    <w:rsid w:val="00714642"/>
    <w:rsid w:val="00725AC9"/>
    <w:rsid w:val="0073560D"/>
    <w:rsid w:val="00765268"/>
    <w:rsid w:val="00767069"/>
    <w:rsid w:val="00772F0A"/>
    <w:rsid w:val="007840E5"/>
    <w:rsid w:val="007A26F0"/>
    <w:rsid w:val="007A36C3"/>
    <w:rsid w:val="007B03F0"/>
    <w:rsid w:val="007B6A1C"/>
    <w:rsid w:val="007B7ADC"/>
    <w:rsid w:val="007B7F02"/>
    <w:rsid w:val="007C489D"/>
    <w:rsid w:val="007C6B69"/>
    <w:rsid w:val="007E6F07"/>
    <w:rsid w:val="007F054D"/>
    <w:rsid w:val="007F2297"/>
    <w:rsid w:val="007F3C16"/>
    <w:rsid w:val="007F7C5C"/>
    <w:rsid w:val="00823A59"/>
    <w:rsid w:val="00826103"/>
    <w:rsid w:val="00826C1F"/>
    <w:rsid w:val="0084191F"/>
    <w:rsid w:val="00842E45"/>
    <w:rsid w:val="008458C1"/>
    <w:rsid w:val="008533F0"/>
    <w:rsid w:val="00854587"/>
    <w:rsid w:val="008549B4"/>
    <w:rsid w:val="00861683"/>
    <w:rsid w:val="00867B6E"/>
    <w:rsid w:val="008776A3"/>
    <w:rsid w:val="008A67D3"/>
    <w:rsid w:val="008A7A45"/>
    <w:rsid w:val="008B0CA2"/>
    <w:rsid w:val="008C3EC7"/>
    <w:rsid w:val="008D56DF"/>
    <w:rsid w:val="008D68E4"/>
    <w:rsid w:val="008D79A0"/>
    <w:rsid w:val="008E164F"/>
    <w:rsid w:val="008E2293"/>
    <w:rsid w:val="008E2F62"/>
    <w:rsid w:val="008E4532"/>
    <w:rsid w:val="0090249D"/>
    <w:rsid w:val="009140F7"/>
    <w:rsid w:val="00923198"/>
    <w:rsid w:val="00946252"/>
    <w:rsid w:val="00962156"/>
    <w:rsid w:val="009738D1"/>
    <w:rsid w:val="009843BE"/>
    <w:rsid w:val="009B7089"/>
    <w:rsid w:val="009D690B"/>
    <w:rsid w:val="00A03990"/>
    <w:rsid w:val="00A12AD6"/>
    <w:rsid w:val="00A204E6"/>
    <w:rsid w:val="00A3008D"/>
    <w:rsid w:val="00A3391B"/>
    <w:rsid w:val="00A35CA0"/>
    <w:rsid w:val="00A5135E"/>
    <w:rsid w:val="00A62006"/>
    <w:rsid w:val="00A623CF"/>
    <w:rsid w:val="00A8495B"/>
    <w:rsid w:val="00A85250"/>
    <w:rsid w:val="00A90635"/>
    <w:rsid w:val="00A918C0"/>
    <w:rsid w:val="00A927DD"/>
    <w:rsid w:val="00AB0C4E"/>
    <w:rsid w:val="00AB2A7C"/>
    <w:rsid w:val="00AB2C61"/>
    <w:rsid w:val="00AF2F18"/>
    <w:rsid w:val="00B057AD"/>
    <w:rsid w:val="00B05A33"/>
    <w:rsid w:val="00B12B8A"/>
    <w:rsid w:val="00B141CD"/>
    <w:rsid w:val="00B14595"/>
    <w:rsid w:val="00B16276"/>
    <w:rsid w:val="00B17A9C"/>
    <w:rsid w:val="00B2406D"/>
    <w:rsid w:val="00B25420"/>
    <w:rsid w:val="00B4356E"/>
    <w:rsid w:val="00B50BFB"/>
    <w:rsid w:val="00B74536"/>
    <w:rsid w:val="00B7507E"/>
    <w:rsid w:val="00B870F3"/>
    <w:rsid w:val="00B8783F"/>
    <w:rsid w:val="00BC3636"/>
    <w:rsid w:val="00BC61E3"/>
    <w:rsid w:val="00BC6530"/>
    <w:rsid w:val="00BE2E9C"/>
    <w:rsid w:val="00BE3AF9"/>
    <w:rsid w:val="00C01AD1"/>
    <w:rsid w:val="00C030E5"/>
    <w:rsid w:val="00C071D6"/>
    <w:rsid w:val="00C25F29"/>
    <w:rsid w:val="00C3229B"/>
    <w:rsid w:val="00C51CAD"/>
    <w:rsid w:val="00C914B8"/>
    <w:rsid w:val="00CA5732"/>
    <w:rsid w:val="00CB12BB"/>
    <w:rsid w:val="00CC2842"/>
    <w:rsid w:val="00CD10BA"/>
    <w:rsid w:val="00CD3E81"/>
    <w:rsid w:val="00CE4579"/>
    <w:rsid w:val="00CE5F1F"/>
    <w:rsid w:val="00CF61B5"/>
    <w:rsid w:val="00CF760D"/>
    <w:rsid w:val="00D004B6"/>
    <w:rsid w:val="00D31D6E"/>
    <w:rsid w:val="00D5609B"/>
    <w:rsid w:val="00D64A1A"/>
    <w:rsid w:val="00D6630C"/>
    <w:rsid w:val="00D6707A"/>
    <w:rsid w:val="00D71341"/>
    <w:rsid w:val="00D827C7"/>
    <w:rsid w:val="00D86543"/>
    <w:rsid w:val="00D87BF2"/>
    <w:rsid w:val="00D91363"/>
    <w:rsid w:val="00D9245E"/>
    <w:rsid w:val="00DA27A9"/>
    <w:rsid w:val="00DB21CF"/>
    <w:rsid w:val="00DB26B7"/>
    <w:rsid w:val="00DB576C"/>
    <w:rsid w:val="00DC093D"/>
    <w:rsid w:val="00DC1FDE"/>
    <w:rsid w:val="00DC64A8"/>
    <w:rsid w:val="00DC718E"/>
    <w:rsid w:val="00DE5057"/>
    <w:rsid w:val="00DF1ED1"/>
    <w:rsid w:val="00DF772C"/>
    <w:rsid w:val="00E01A0C"/>
    <w:rsid w:val="00E0290C"/>
    <w:rsid w:val="00E04F3B"/>
    <w:rsid w:val="00E06A7F"/>
    <w:rsid w:val="00E172F6"/>
    <w:rsid w:val="00E22C6D"/>
    <w:rsid w:val="00E23483"/>
    <w:rsid w:val="00E569B9"/>
    <w:rsid w:val="00E627C6"/>
    <w:rsid w:val="00E679CC"/>
    <w:rsid w:val="00E72DFB"/>
    <w:rsid w:val="00E81A13"/>
    <w:rsid w:val="00E831DD"/>
    <w:rsid w:val="00E8410D"/>
    <w:rsid w:val="00E96614"/>
    <w:rsid w:val="00E97FE4"/>
    <w:rsid w:val="00EA3903"/>
    <w:rsid w:val="00EA6A8F"/>
    <w:rsid w:val="00EB1FA4"/>
    <w:rsid w:val="00EB3AD6"/>
    <w:rsid w:val="00EC4441"/>
    <w:rsid w:val="00EF799A"/>
    <w:rsid w:val="00EF799F"/>
    <w:rsid w:val="00F15008"/>
    <w:rsid w:val="00F154B4"/>
    <w:rsid w:val="00F176FF"/>
    <w:rsid w:val="00F21B48"/>
    <w:rsid w:val="00F45B47"/>
    <w:rsid w:val="00F5305D"/>
    <w:rsid w:val="00F634D7"/>
    <w:rsid w:val="00F63B39"/>
    <w:rsid w:val="00F91845"/>
    <w:rsid w:val="00F95A18"/>
    <w:rsid w:val="00FA7A54"/>
    <w:rsid w:val="00FB2347"/>
    <w:rsid w:val="00FB566B"/>
    <w:rsid w:val="00FB78C4"/>
    <w:rsid w:val="00FD7B7D"/>
    <w:rsid w:val="00FF1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7B8E94"/>
  <w15:docId w15:val="{E7C5BFEE-AB57-4BD4-BAF5-47219F2F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rPr>
  </w:style>
  <w:style w:type="paragraph" w:styleId="1">
    <w:name w:val="heading 1"/>
    <w:aliases w:val="Заголовок 112"/>
    <w:basedOn w:val="a0"/>
    <w:next w:val="a0"/>
    <w:link w:val="10"/>
    <w:uiPriority w:val="9"/>
    <w:qFormat/>
    <w:rsid w:val="007C489D"/>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365DAC"/>
    <w:pPr>
      <w:keepNext/>
      <w:spacing w:before="240" w:after="60"/>
      <w:outlineLvl w:val="1"/>
    </w:pPr>
    <w:rPr>
      <w:rFonts w:ascii="Arial" w:hAnsi="Arial" w:cs="Arial"/>
      <w:b/>
      <w:bCs/>
      <w:i/>
      <w:iCs/>
      <w:sz w:val="28"/>
      <w:szCs w:val="28"/>
    </w:rPr>
  </w:style>
  <w:style w:type="paragraph" w:styleId="3">
    <w:name w:val="heading 3"/>
    <w:aliases w:val="стиль 3"/>
    <w:basedOn w:val="a0"/>
    <w:next w:val="Paragraph0"/>
    <w:link w:val="30"/>
    <w:uiPriority w:val="9"/>
    <w:qFormat/>
    <w:rsid w:val="002F6691"/>
    <w:pPr>
      <w:keepNext/>
      <w:keepLines/>
      <w:suppressAutoHyphens/>
      <w:spacing w:before="160" w:after="120"/>
      <w:ind w:left="284"/>
      <w:outlineLvl w:val="2"/>
    </w:pPr>
    <w:rPr>
      <w:rFonts w:ascii="Verdana" w:hAnsi="Verdana"/>
      <w:sz w:val="28"/>
      <w:szCs w:val="20"/>
    </w:rPr>
  </w:style>
  <w:style w:type="paragraph" w:styleId="4">
    <w:name w:val="heading 4"/>
    <w:basedOn w:val="3"/>
    <w:next w:val="Paragraph0"/>
    <w:link w:val="40"/>
    <w:uiPriority w:val="9"/>
    <w:qFormat/>
    <w:rsid w:val="002F6691"/>
    <w:pPr>
      <w:outlineLvl w:val="3"/>
    </w:pPr>
    <w:rPr>
      <w:sz w:val="24"/>
    </w:rPr>
  </w:style>
  <w:style w:type="paragraph" w:styleId="5">
    <w:name w:val="heading 5"/>
    <w:basedOn w:val="4"/>
    <w:next w:val="a0"/>
    <w:link w:val="50"/>
    <w:uiPriority w:val="9"/>
    <w:qFormat/>
    <w:rsid w:val="002F6691"/>
    <w:pPr>
      <w:ind w:left="360"/>
      <w:outlineLvl w:val="4"/>
    </w:pPr>
    <w:rPr>
      <w:sz w:val="22"/>
    </w:rPr>
  </w:style>
  <w:style w:type="paragraph" w:styleId="6">
    <w:name w:val="heading 6"/>
    <w:basedOn w:val="5"/>
    <w:next w:val="a0"/>
    <w:link w:val="60"/>
    <w:uiPriority w:val="9"/>
    <w:qFormat/>
    <w:rsid w:val="002F6691"/>
    <w:pPr>
      <w:spacing w:after="80"/>
      <w:ind w:left="357" w:firstLine="181"/>
      <w:outlineLvl w:val="5"/>
    </w:pPr>
    <w:rPr>
      <w:sz w:val="20"/>
    </w:rPr>
  </w:style>
  <w:style w:type="paragraph" w:styleId="7">
    <w:name w:val="heading 7"/>
    <w:basedOn w:val="5"/>
    <w:next w:val="a0"/>
    <w:link w:val="70"/>
    <w:uiPriority w:val="9"/>
    <w:qFormat/>
    <w:rsid w:val="002F6691"/>
    <w:pPr>
      <w:outlineLvl w:val="6"/>
    </w:pPr>
  </w:style>
  <w:style w:type="paragraph" w:styleId="8">
    <w:name w:val="heading 8"/>
    <w:basedOn w:val="5"/>
    <w:next w:val="a0"/>
    <w:link w:val="80"/>
    <w:uiPriority w:val="9"/>
    <w:qFormat/>
    <w:rsid w:val="002F6691"/>
    <w:pPr>
      <w:outlineLvl w:val="7"/>
    </w:pPr>
  </w:style>
  <w:style w:type="paragraph" w:styleId="9">
    <w:name w:val="heading 9"/>
    <w:basedOn w:val="5"/>
    <w:next w:val="a0"/>
    <w:link w:val="90"/>
    <w:uiPriority w:val="9"/>
    <w:qFormat/>
    <w:rsid w:val="002F6691"/>
    <w:pPr>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842E45"/>
    <w:pPr>
      <w:tabs>
        <w:tab w:val="center" w:pos="4677"/>
        <w:tab w:val="right" w:pos="9355"/>
      </w:tabs>
    </w:pPr>
  </w:style>
  <w:style w:type="character" w:customStyle="1" w:styleId="a5">
    <w:name w:val="Верхний колонтитул Знак"/>
    <w:link w:val="a4"/>
    <w:uiPriority w:val="99"/>
    <w:locked/>
    <w:rsid w:val="005628E9"/>
    <w:rPr>
      <w:sz w:val="24"/>
      <w:szCs w:val="24"/>
      <w:lang w:val="ru-RU" w:eastAsia="ru-RU" w:bidi="ar-SA"/>
    </w:rPr>
  </w:style>
  <w:style w:type="paragraph" w:styleId="a6">
    <w:name w:val="footer"/>
    <w:basedOn w:val="a0"/>
    <w:link w:val="a7"/>
    <w:uiPriority w:val="99"/>
    <w:rsid w:val="00842E45"/>
    <w:pPr>
      <w:tabs>
        <w:tab w:val="center" w:pos="4677"/>
        <w:tab w:val="right" w:pos="9355"/>
      </w:tabs>
    </w:pPr>
  </w:style>
  <w:style w:type="paragraph" w:customStyle="1" w:styleId="ConsPlusNonformat">
    <w:name w:val="ConsPlusNonformat"/>
    <w:rsid w:val="005628E9"/>
    <w:pPr>
      <w:autoSpaceDE w:val="0"/>
      <w:autoSpaceDN w:val="0"/>
      <w:adjustRightInd w:val="0"/>
    </w:pPr>
    <w:rPr>
      <w:rFonts w:ascii="Courier New" w:hAnsi="Courier New" w:cs="Courier New"/>
    </w:rPr>
  </w:style>
  <w:style w:type="paragraph" w:customStyle="1" w:styleId="ConsPlusTitle">
    <w:name w:val="ConsPlusTitle"/>
    <w:rsid w:val="005628E9"/>
    <w:pPr>
      <w:autoSpaceDE w:val="0"/>
      <w:autoSpaceDN w:val="0"/>
      <w:adjustRightInd w:val="0"/>
    </w:pPr>
    <w:rPr>
      <w:b/>
      <w:bCs/>
      <w:sz w:val="24"/>
      <w:szCs w:val="24"/>
    </w:rPr>
  </w:style>
  <w:style w:type="character" w:styleId="a8">
    <w:name w:val="page number"/>
    <w:basedOn w:val="a1"/>
    <w:rsid w:val="00A8495B"/>
  </w:style>
  <w:style w:type="paragraph" w:styleId="a9">
    <w:name w:val="Normal (Web)"/>
    <w:basedOn w:val="a0"/>
    <w:uiPriority w:val="99"/>
    <w:rsid w:val="00C914B8"/>
    <w:pPr>
      <w:spacing w:before="100" w:beforeAutospacing="1" w:after="100" w:afterAutospacing="1"/>
    </w:pPr>
  </w:style>
  <w:style w:type="character" w:customStyle="1" w:styleId="green">
    <w:name w:val="green"/>
    <w:basedOn w:val="a1"/>
    <w:rsid w:val="00C914B8"/>
  </w:style>
  <w:style w:type="paragraph" w:styleId="aa">
    <w:name w:val="Document Map"/>
    <w:basedOn w:val="a0"/>
    <w:link w:val="ab"/>
    <w:uiPriority w:val="99"/>
    <w:rsid w:val="00C3229B"/>
    <w:pPr>
      <w:shd w:val="clear" w:color="auto" w:fill="000080"/>
    </w:pPr>
    <w:rPr>
      <w:rFonts w:ascii="Tahoma" w:hAnsi="Tahoma" w:cs="Tahoma"/>
      <w:sz w:val="20"/>
      <w:szCs w:val="20"/>
    </w:rPr>
  </w:style>
  <w:style w:type="paragraph" w:customStyle="1" w:styleId="ConsPlusNormal">
    <w:name w:val="ConsPlusNormal"/>
    <w:rsid w:val="008D79A0"/>
    <w:pPr>
      <w:widowControl w:val="0"/>
      <w:autoSpaceDE w:val="0"/>
      <w:autoSpaceDN w:val="0"/>
      <w:adjustRightInd w:val="0"/>
      <w:ind w:firstLine="720"/>
    </w:pPr>
  </w:style>
  <w:style w:type="paragraph" w:customStyle="1" w:styleId="ac">
    <w:name w:val="Содержимое таблицы"/>
    <w:basedOn w:val="a0"/>
    <w:rsid w:val="008D79A0"/>
    <w:pPr>
      <w:widowControl w:val="0"/>
      <w:suppressLineNumbers/>
      <w:suppressAutoHyphens/>
    </w:pPr>
    <w:rPr>
      <w:rFonts w:eastAsia="Lucida Sans Unicode"/>
      <w:kern w:val="1"/>
      <w:lang w:eastAsia="en-US"/>
    </w:rPr>
  </w:style>
  <w:style w:type="character" w:customStyle="1" w:styleId="10">
    <w:name w:val="Заголовок 1 Знак"/>
    <w:aliases w:val="Заголовок 112 Знак2"/>
    <w:link w:val="1"/>
    <w:uiPriority w:val="9"/>
    <w:rsid w:val="007C489D"/>
    <w:rPr>
      <w:rFonts w:ascii="Cambria" w:eastAsia="Times New Roman" w:hAnsi="Cambria" w:cs="Times New Roman"/>
      <w:b/>
      <w:bCs/>
      <w:kern w:val="32"/>
      <w:sz w:val="32"/>
      <w:szCs w:val="32"/>
    </w:rPr>
  </w:style>
  <w:style w:type="character" w:customStyle="1" w:styleId="30">
    <w:name w:val="Заголовок 3 Знак"/>
    <w:aliases w:val="стиль 3 Знак"/>
    <w:link w:val="3"/>
    <w:uiPriority w:val="9"/>
    <w:rsid w:val="002F6691"/>
    <w:rPr>
      <w:rFonts w:ascii="Verdana" w:hAnsi="Verdana"/>
      <w:sz w:val="28"/>
    </w:rPr>
  </w:style>
  <w:style w:type="character" w:customStyle="1" w:styleId="40">
    <w:name w:val="Заголовок 4 Знак"/>
    <w:link w:val="4"/>
    <w:uiPriority w:val="9"/>
    <w:rsid w:val="002F6691"/>
    <w:rPr>
      <w:rFonts w:ascii="Verdana" w:hAnsi="Verdana"/>
      <w:sz w:val="24"/>
    </w:rPr>
  </w:style>
  <w:style w:type="character" w:customStyle="1" w:styleId="50">
    <w:name w:val="Заголовок 5 Знак"/>
    <w:link w:val="5"/>
    <w:uiPriority w:val="9"/>
    <w:rsid w:val="002F6691"/>
    <w:rPr>
      <w:rFonts w:ascii="Verdana" w:hAnsi="Verdana"/>
      <w:sz w:val="22"/>
    </w:rPr>
  </w:style>
  <w:style w:type="character" w:customStyle="1" w:styleId="60">
    <w:name w:val="Заголовок 6 Знак"/>
    <w:link w:val="6"/>
    <w:uiPriority w:val="9"/>
    <w:rsid w:val="002F6691"/>
    <w:rPr>
      <w:rFonts w:ascii="Verdana" w:hAnsi="Verdana"/>
    </w:rPr>
  </w:style>
  <w:style w:type="character" w:customStyle="1" w:styleId="70">
    <w:name w:val="Заголовок 7 Знак"/>
    <w:link w:val="7"/>
    <w:uiPriority w:val="9"/>
    <w:rsid w:val="002F6691"/>
    <w:rPr>
      <w:rFonts w:ascii="Verdana" w:hAnsi="Verdana"/>
      <w:sz w:val="22"/>
    </w:rPr>
  </w:style>
  <w:style w:type="character" w:customStyle="1" w:styleId="80">
    <w:name w:val="Заголовок 8 Знак"/>
    <w:link w:val="8"/>
    <w:uiPriority w:val="9"/>
    <w:rsid w:val="002F6691"/>
    <w:rPr>
      <w:rFonts w:ascii="Verdana" w:hAnsi="Verdana"/>
      <w:sz w:val="22"/>
    </w:rPr>
  </w:style>
  <w:style w:type="character" w:customStyle="1" w:styleId="90">
    <w:name w:val="Заголовок 9 Знак"/>
    <w:link w:val="9"/>
    <w:uiPriority w:val="9"/>
    <w:rsid w:val="002F6691"/>
    <w:rPr>
      <w:rFonts w:ascii="Verdana" w:hAnsi="Verdana"/>
      <w:sz w:val="22"/>
    </w:rPr>
  </w:style>
  <w:style w:type="numbering" w:customStyle="1" w:styleId="11">
    <w:name w:val="Нет списка1"/>
    <w:next w:val="a3"/>
    <w:semiHidden/>
    <w:rsid w:val="002F6691"/>
  </w:style>
  <w:style w:type="paragraph" w:customStyle="1" w:styleId="Paragraph0">
    <w:name w:val="Paragraph 0"/>
    <w:basedOn w:val="a0"/>
    <w:link w:val="Paragraph01"/>
    <w:rsid w:val="002F6691"/>
    <w:pPr>
      <w:ind w:firstLine="284"/>
      <w:jc w:val="both"/>
    </w:pPr>
    <w:rPr>
      <w:sz w:val="20"/>
      <w:szCs w:val="20"/>
    </w:rPr>
  </w:style>
  <w:style w:type="character" w:customStyle="1" w:styleId="Paragraph01">
    <w:name w:val="Paragraph 0 Знак1"/>
    <w:link w:val="Paragraph0"/>
    <w:rsid w:val="002F6691"/>
  </w:style>
  <w:style w:type="character" w:customStyle="1" w:styleId="110">
    <w:name w:val="Заголовок 1 Знак1"/>
    <w:aliases w:val="Заголовок 112 Знак,Заголовок 1 Знак2"/>
    <w:rsid w:val="002F6691"/>
    <w:rPr>
      <w:rFonts w:ascii="Verdana" w:hAnsi="Verdana"/>
      <w:kern w:val="28"/>
      <w:sz w:val="40"/>
      <w:lang w:val="ru-RU" w:eastAsia="ru-RU" w:bidi="ar-SA"/>
    </w:rPr>
  </w:style>
  <w:style w:type="character" w:customStyle="1" w:styleId="20">
    <w:name w:val="Заголовок 2 Знак"/>
    <w:link w:val="2"/>
    <w:uiPriority w:val="9"/>
    <w:rsid w:val="002F6691"/>
    <w:rPr>
      <w:rFonts w:ascii="Arial" w:hAnsi="Arial" w:cs="Arial"/>
      <w:b/>
      <w:bCs/>
      <w:i/>
      <w:iCs/>
      <w:sz w:val="28"/>
      <w:szCs w:val="28"/>
    </w:rPr>
  </w:style>
  <w:style w:type="paragraph" w:customStyle="1" w:styleId="BigList">
    <w:name w:val="BigList"/>
    <w:basedOn w:val="Paragraph0"/>
    <w:rsid w:val="002F6691"/>
    <w:pPr>
      <w:tabs>
        <w:tab w:val="left" w:pos="964"/>
      </w:tabs>
      <w:spacing w:before="240"/>
      <w:ind w:left="1134" w:hanging="283"/>
    </w:pPr>
    <w:rPr>
      <w:rFonts w:ascii="Antiqua" w:hAnsi="Antiqua"/>
    </w:rPr>
  </w:style>
  <w:style w:type="paragraph" w:customStyle="1" w:styleId="Block0">
    <w:name w:val="Block 0"/>
    <w:basedOn w:val="a0"/>
    <w:rsid w:val="002F6691"/>
    <w:pPr>
      <w:tabs>
        <w:tab w:val="num" w:pos="1209"/>
      </w:tabs>
      <w:ind w:left="1209" w:hanging="360"/>
      <w:jc w:val="both"/>
    </w:pPr>
    <w:rPr>
      <w:rFonts w:ascii="PetersburgCTT" w:hAnsi="PetersburgCTT"/>
      <w:sz w:val="20"/>
      <w:szCs w:val="20"/>
    </w:rPr>
  </w:style>
  <w:style w:type="paragraph" w:customStyle="1" w:styleId="Block0withGap">
    <w:name w:val="Block 0 with Gap"/>
    <w:basedOn w:val="Block0"/>
    <w:next w:val="Block0"/>
    <w:rsid w:val="002F6691"/>
    <w:pPr>
      <w:tabs>
        <w:tab w:val="clear" w:pos="1209"/>
      </w:tabs>
      <w:spacing w:after="80"/>
      <w:ind w:left="0" w:firstLine="0"/>
    </w:pPr>
  </w:style>
  <w:style w:type="paragraph" w:customStyle="1" w:styleId="Block1">
    <w:name w:val="Block 1"/>
    <w:basedOn w:val="a0"/>
    <w:rsid w:val="002F6691"/>
    <w:pPr>
      <w:tabs>
        <w:tab w:val="num" w:pos="1211"/>
      </w:tabs>
      <w:ind w:left="1211" w:hanging="360"/>
      <w:jc w:val="both"/>
    </w:pPr>
    <w:rPr>
      <w:rFonts w:ascii="PetersburgCTT" w:hAnsi="PetersburgCTT"/>
      <w:sz w:val="20"/>
      <w:szCs w:val="20"/>
    </w:rPr>
  </w:style>
  <w:style w:type="paragraph" w:customStyle="1" w:styleId="Block10">
    <w:name w:val="Block 10"/>
    <w:basedOn w:val="a0"/>
    <w:rsid w:val="002F6691"/>
    <w:pPr>
      <w:ind w:left="2835"/>
      <w:jc w:val="both"/>
    </w:pPr>
    <w:rPr>
      <w:rFonts w:ascii="PetersburgCTT" w:hAnsi="PetersburgCTT"/>
      <w:sz w:val="20"/>
      <w:szCs w:val="20"/>
    </w:rPr>
  </w:style>
  <w:style w:type="paragraph" w:customStyle="1" w:styleId="Block11">
    <w:name w:val="Block 11"/>
    <w:basedOn w:val="a0"/>
    <w:rsid w:val="002F6691"/>
    <w:pPr>
      <w:ind w:left="3119"/>
      <w:jc w:val="both"/>
    </w:pPr>
    <w:rPr>
      <w:rFonts w:ascii="PetersburgCTT" w:hAnsi="PetersburgCTT"/>
      <w:sz w:val="20"/>
      <w:szCs w:val="20"/>
    </w:rPr>
  </w:style>
  <w:style w:type="paragraph" w:customStyle="1" w:styleId="Block12">
    <w:name w:val="Block 12"/>
    <w:basedOn w:val="a0"/>
    <w:rsid w:val="002F6691"/>
    <w:pPr>
      <w:ind w:left="284"/>
      <w:jc w:val="both"/>
    </w:pPr>
    <w:rPr>
      <w:rFonts w:ascii="PetersburgCTT" w:hAnsi="PetersburgCTT"/>
      <w:sz w:val="20"/>
      <w:szCs w:val="20"/>
    </w:rPr>
  </w:style>
  <w:style w:type="paragraph" w:customStyle="1" w:styleId="Block2">
    <w:name w:val="Block 2"/>
    <w:basedOn w:val="a0"/>
    <w:rsid w:val="002F6691"/>
    <w:pPr>
      <w:ind w:left="567"/>
      <w:jc w:val="both"/>
    </w:pPr>
    <w:rPr>
      <w:rFonts w:ascii="PetersburgCTT" w:hAnsi="PetersburgCTT"/>
      <w:sz w:val="20"/>
      <w:szCs w:val="20"/>
    </w:rPr>
  </w:style>
  <w:style w:type="paragraph" w:customStyle="1" w:styleId="Block3">
    <w:name w:val="Block 3"/>
    <w:basedOn w:val="a0"/>
    <w:rsid w:val="002F6691"/>
    <w:pPr>
      <w:ind w:left="851"/>
      <w:jc w:val="both"/>
    </w:pPr>
    <w:rPr>
      <w:rFonts w:ascii="PetersburgCTT" w:hAnsi="PetersburgCTT"/>
      <w:sz w:val="20"/>
      <w:szCs w:val="20"/>
    </w:rPr>
  </w:style>
  <w:style w:type="paragraph" w:customStyle="1" w:styleId="Block4">
    <w:name w:val="Block 4"/>
    <w:basedOn w:val="a0"/>
    <w:rsid w:val="002F6691"/>
    <w:pPr>
      <w:ind w:left="1134"/>
      <w:jc w:val="both"/>
    </w:pPr>
    <w:rPr>
      <w:rFonts w:ascii="PetersburgCTT" w:hAnsi="PetersburgCTT"/>
      <w:sz w:val="20"/>
      <w:szCs w:val="20"/>
    </w:rPr>
  </w:style>
  <w:style w:type="paragraph" w:customStyle="1" w:styleId="Block5">
    <w:name w:val="Block 5"/>
    <w:basedOn w:val="a0"/>
    <w:rsid w:val="002F6691"/>
    <w:pPr>
      <w:ind w:left="1418"/>
      <w:jc w:val="both"/>
    </w:pPr>
    <w:rPr>
      <w:rFonts w:ascii="PetersburgCTT" w:hAnsi="PetersburgCTT"/>
      <w:sz w:val="20"/>
      <w:szCs w:val="20"/>
    </w:rPr>
  </w:style>
  <w:style w:type="paragraph" w:customStyle="1" w:styleId="Block6">
    <w:name w:val="Block 6"/>
    <w:basedOn w:val="a0"/>
    <w:rsid w:val="002F6691"/>
    <w:pPr>
      <w:ind w:left="1701"/>
      <w:jc w:val="both"/>
    </w:pPr>
    <w:rPr>
      <w:rFonts w:ascii="PetersburgCTT" w:hAnsi="PetersburgCTT"/>
      <w:sz w:val="20"/>
      <w:szCs w:val="20"/>
    </w:rPr>
  </w:style>
  <w:style w:type="paragraph" w:customStyle="1" w:styleId="Block7">
    <w:name w:val="Block 7"/>
    <w:basedOn w:val="a0"/>
    <w:rsid w:val="002F6691"/>
    <w:pPr>
      <w:ind w:left="1985"/>
      <w:jc w:val="both"/>
    </w:pPr>
    <w:rPr>
      <w:rFonts w:ascii="PetersburgCTT" w:hAnsi="PetersburgCTT"/>
      <w:sz w:val="20"/>
      <w:szCs w:val="20"/>
    </w:rPr>
  </w:style>
  <w:style w:type="paragraph" w:customStyle="1" w:styleId="Block8">
    <w:name w:val="Block 8"/>
    <w:basedOn w:val="a0"/>
    <w:rsid w:val="002F6691"/>
    <w:pPr>
      <w:ind w:left="2268"/>
      <w:jc w:val="both"/>
    </w:pPr>
    <w:rPr>
      <w:rFonts w:ascii="PetersburgCTT" w:hAnsi="PetersburgCTT"/>
      <w:sz w:val="20"/>
      <w:szCs w:val="20"/>
    </w:rPr>
  </w:style>
  <w:style w:type="paragraph" w:customStyle="1" w:styleId="Block9">
    <w:name w:val="Block 9"/>
    <w:basedOn w:val="a0"/>
    <w:rsid w:val="002F6691"/>
    <w:pPr>
      <w:ind w:left="2552"/>
      <w:jc w:val="both"/>
    </w:pPr>
    <w:rPr>
      <w:rFonts w:ascii="PetersburgCTT" w:hAnsi="PetersburgCTT"/>
      <w:sz w:val="20"/>
      <w:szCs w:val="20"/>
    </w:rPr>
  </w:style>
  <w:style w:type="paragraph" w:customStyle="1" w:styleId="Bullet0">
    <w:name w:val="Bullet 0"/>
    <w:basedOn w:val="a0"/>
    <w:rsid w:val="002F6691"/>
    <w:pPr>
      <w:tabs>
        <w:tab w:val="left" w:pos="284"/>
      </w:tabs>
      <w:jc w:val="both"/>
    </w:pPr>
    <w:rPr>
      <w:rFonts w:ascii="PetersburgCTT" w:hAnsi="PetersburgCTT"/>
      <w:sz w:val="20"/>
      <w:szCs w:val="20"/>
    </w:rPr>
  </w:style>
  <w:style w:type="paragraph" w:customStyle="1" w:styleId="Bullet1">
    <w:name w:val="Bullet 1"/>
    <w:basedOn w:val="a0"/>
    <w:rsid w:val="002F6691"/>
    <w:pPr>
      <w:tabs>
        <w:tab w:val="num" w:pos="1004"/>
      </w:tabs>
      <w:ind w:left="1004" w:hanging="360"/>
      <w:jc w:val="both"/>
    </w:pPr>
    <w:rPr>
      <w:sz w:val="20"/>
      <w:szCs w:val="20"/>
    </w:rPr>
  </w:style>
  <w:style w:type="paragraph" w:customStyle="1" w:styleId="Bullet1withGap">
    <w:name w:val="Bullet 1 with Gap"/>
    <w:basedOn w:val="Bullet1"/>
    <w:next w:val="Paragraph0"/>
    <w:rsid w:val="002F6691"/>
    <w:pPr>
      <w:tabs>
        <w:tab w:val="clear" w:pos="1004"/>
        <w:tab w:val="num" w:pos="928"/>
      </w:tabs>
      <w:spacing w:after="240"/>
      <w:ind w:left="852" w:hanging="284"/>
    </w:pPr>
    <w:rPr>
      <w:rFonts w:ascii="PetersburgCTT" w:hAnsi="PetersburgCTT"/>
    </w:rPr>
  </w:style>
  <w:style w:type="paragraph" w:customStyle="1" w:styleId="Bullet2">
    <w:name w:val="Bullet 2"/>
    <w:basedOn w:val="a0"/>
    <w:link w:val="Bullet20"/>
    <w:rsid w:val="002F6691"/>
    <w:pPr>
      <w:tabs>
        <w:tab w:val="num" w:pos="1211"/>
      </w:tabs>
      <w:ind w:left="1135" w:hanging="284"/>
      <w:jc w:val="both"/>
    </w:pPr>
    <w:rPr>
      <w:rFonts w:ascii="PetersburgCTT" w:hAnsi="PetersburgCTT"/>
      <w:sz w:val="20"/>
      <w:szCs w:val="20"/>
    </w:rPr>
  </w:style>
  <w:style w:type="paragraph" w:customStyle="1" w:styleId="Bullet2withGap">
    <w:name w:val="Bullet 2 with Gap"/>
    <w:basedOn w:val="Bullet2"/>
    <w:next w:val="Bullet2"/>
    <w:link w:val="Bullet2withGap0"/>
    <w:rsid w:val="002F6691"/>
    <w:pPr>
      <w:tabs>
        <w:tab w:val="clear" w:pos="1211"/>
        <w:tab w:val="num" w:pos="1272"/>
      </w:tabs>
      <w:spacing w:after="240"/>
      <w:ind w:left="1196"/>
    </w:pPr>
  </w:style>
  <w:style w:type="paragraph" w:customStyle="1" w:styleId="Bullet3">
    <w:name w:val="Bullet 3"/>
    <w:basedOn w:val="a0"/>
    <w:rsid w:val="002F6691"/>
    <w:pPr>
      <w:ind w:left="1134" w:hanging="283"/>
      <w:jc w:val="both"/>
    </w:pPr>
    <w:rPr>
      <w:rFonts w:ascii="PetersburgCTT" w:hAnsi="PetersburgCTT"/>
      <w:sz w:val="20"/>
      <w:szCs w:val="20"/>
    </w:rPr>
  </w:style>
  <w:style w:type="paragraph" w:customStyle="1" w:styleId="Bullet4">
    <w:name w:val="Bullet 4"/>
    <w:basedOn w:val="a0"/>
    <w:rsid w:val="002F6691"/>
    <w:pPr>
      <w:ind w:left="1418" w:hanging="284"/>
      <w:jc w:val="both"/>
    </w:pPr>
    <w:rPr>
      <w:rFonts w:ascii="PetersburgCTT" w:hAnsi="PetersburgCTT"/>
      <w:sz w:val="20"/>
      <w:szCs w:val="20"/>
    </w:rPr>
  </w:style>
  <w:style w:type="paragraph" w:customStyle="1" w:styleId="Bullet1Gap">
    <w:name w:val="Bullet1 Gap"/>
    <w:basedOn w:val="Bullet1"/>
    <w:rsid w:val="002F6691"/>
    <w:pPr>
      <w:tabs>
        <w:tab w:val="clear" w:pos="1004"/>
        <w:tab w:val="left" w:pos="284"/>
      </w:tabs>
      <w:spacing w:after="80"/>
      <w:ind w:left="0" w:firstLine="0"/>
    </w:pPr>
    <w:rPr>
      <w:rFonts w:ascii="Antiqua" w:hAnsi="Antiqua"/>
    </w:rPr>
  </w:style>
  <w:style w:type="paragraph" w:customStyle="1" w:styleId="Center0">
    <w:name w:val="Center 0"/>
    <w:basedOn w:val="a0"/>
    <w:rsid w:val="002F6691"/>
    <w:pPr>
      <w:keepLines/>
      <w:spacing w:before="100" w:after="100"/>
      <w:jc w:val="center"/>
    </w:pPr>
    <w:rPr>
      <w:rFonts w:ascii="PetersburgCTT" w:hAnsi="PetersburgCTT"/>
      <w:sz w:val="20"/>
      <w:szCs w:val="20"/>
    </w:rPr>
  </w:style>
  <w:style w:type="paragraph" w:customStyle="1" w:styleId="Center1">
    <w:name w:val="Center 1"/>
    <w:basedOn w:val="Center0"/>
    <w:rsid w:val="002F6691"/>
    <w:pPr>
      <w:ind w:left="284"/>
    </w:pPr>
  </w:style>
  <w:style w:type="paragraph" w:customStyle="1" w:styleId="Center10">
    <w:name w:val="Center 10"/>
    <w:basedOn w:val="Center0"/>
    <w:rsid w:val="002F6691"/>
    <w:pPr>
      <w:ind w:left="2835"/>
    </w:pPr>
  </w:style>
  <w:style w:type="paragraph" w:customStyle="1" w:styleId="Center11">
    <w:name w:val="Center 11"/>
    <w:basedOn w:val="Center0"/>
    <w:rsid w:val="002F6691"/>
    <w:pPr>
      <w:ind w:left="3119"/>
    </w:pPr>
  </w:style>
  <w:style w:type="paragraph" w:customStyle="1" w:styleId="Center12">
    <w:name w:val="Center 12"/>
    <w:basedOn w:val="Center0"/>
    <w:rsid w:val="002F6691"/>
    <w:pPr>
      <w:ind w:left="284"/>
    </w:pPr>
  </w:style>
  <w:style w:type="paragraph" w:customStyle="1" w:styleId="Center2">
    <w:name w:val="Center 2"/>
    <w:basedOn w:val="Center0"/>
    <w:rsid w:val="002F6691"/>
    <w:pPr>
      <w:ind w:left="567"/>
    </w:pPr>
  </w:style>
  <w:style w:type="paragraph" w:customStyle="1" w:styleId="Center3">
    <w:name w:val="Center 3"/>
    <w:basedOn w:val="Center0"/>
    <w:rsid w:val="002F6691"/>
    <w:pPr>
      <w:ind w:left="851"/>
    </w:pPr>
  </w:style>
  <w:style w:type="paragraph" w:customStyle="1" w:styleId="Center4">
    <w:name w:val="Center 4"/>
    <w:basedOn w:val="Center0"/>
    <w:rsid w:val="002F6691"/>
    <w:pPr>
      <w:ind w:left="1134"/>
    </w:pPr>
  </w:style>
  <w:style w:type="paragraph" w:customStyle="1" w:styleId="Center5">
    <w:name w:val="Center 5"/>
    <w:basedOn w:val="Center0"/>
    <w:rsid w:val="002F6691"/>
    <w:pPr>
      <w:ind w:left="1418"/>
    </w:pPr>
  </w:style>
  <w:style w:type="paragraph" w:customStyle="1" w:styleId="Center6">
    <w:name w:val="Center 6"/>
    <w:basedOn w:val="Center0"/>
    <w:rsid w:val="002F6691"/>
    <w:pPr>
      <w:ind w:left="1701"/>
    </w:pPr>
  </w:style>
  <w:style w:type="paragraph" w:customStyle="1" w:styleId="Center7">
    <w:name w:val="Center 7"/>
    <w:basedOn w:val="Center0"/>
    <w:rsid w:val="002F6691"/>
    <w:pPr>
      <w:ind w:left="1985"/>
    </w:pPr>
  </w:style>
  <w:style w:type="paragraph" w:customStyle="1" w:styleId="Center8">
    <w:name w:val="Center 8"/>
    <w:basedOn w:val="Center0"/>
    <w:rsid w:val="002F6691"/>
    <w:pPr>
      <w:ind w:left="2268"/>
    </w:pPr>
  </w:style>
  <w:style w:type="paragraph" w:customStyle="1" w:styleId="Center9">
    <w:name w:val="Center 9"/>
    <w:basedOn w:val="Center0"/>
    <w:rsid w:val="002F6691"/>
    <w:pPr>
      <w:ind w:left="2552"/>
    </w:pPr>
  </w:style>
  <w:style w:type="paragraph" w:customStyle="1" w:styleId="Comment">
    <w:name w:val="Comment"/>
    <w:basedOn w:val="Paragraph0"/>
    <w:rsid w:val="002F6691"/>
    <w:pPr>
      <w:ind w:left="567" w:firstLine="0"/>
    </w:pPr>
    <w:rPr>
      <w:rFonts w:ascii="Antiqua" w:hAnsi="Antiqua"/>
      <w:sz w:val="16"/>
    </w:rPr>
  </w:style>
  <w:style w:type="paragraph" w:customStyle="1" w:styleId="CommentBullet">
    <w:name w:val="CommentBullet"/>
    <w:basedOn w:val="Comment"/>
    <w:rsid w:val="002F6691"/>
    <w:pPr>
      <w:tabs>
        <w:tab w:val="left" w:pos="851"/>
      </w:tabs>
      <w:ind w:left="1134" w:hanging="283"/>
    </w:pPr>
  </w:style>
  <w:style w:type="paragraph" w:customStyle="1" w:styleId="ad">
    <w:name w:val="Îáû÷íûé"/>
    <w:basedOn w:val="a0"/>
    <w:rsid w:val="002F6691"/>
    <w:pPr>
      <w:ind w:firstLine="709"/>
      <w:jc w:val="both"/>
    </w:pPr>
    <w:rPr>
      <w:i/>
      <w:color w:val="000000"/>
      <w:sz w:val="20"/>
      <w:szCs w:val="20"/>
    </w:rPr>
  </w:style>
  <w:style w:type="paragraph" w:customStyle="1" w:styleId="ae">
    <w:name w:val="Ðåêîìåíäóåìûé òåêñò"/>
    <w:basedOn w:val="ad"/>
    <w:rsid w:val="002F6691"/>
    <w:rPr>
      <w:rFonts w:ascii="Arial" w:hAnsi="Arial"/>
      <w:i w:val="0"/>
    </w:rPr>
  </w:style>
  <w:style w:type="paragraph" w:customStyle="1" w:styleId="Describe">
    <w:name w:val="Describe"/>
    <w:basedOn w:val="Paragraph0"/>
    <w:rsid w:val="002F6691"/>
    <w:pPr>
      <w:ind w:left="851" w:firstLine="0"/>
    </w:pPr>
    <w:rPr>
      <w:rFonts w:ascii="PetersburgCTT" w:hAnsi="PetersburgCTT"/>
    </w:rPr>
  </w:style>
  <w:style w:type="paragraph" w:customStyle="1" w:styleId="Example0">
    <w:name w:val="Example 0"/>
    <w:basedOn w:val="a0"/>
    <w:rsid w:val="002F6691"/>
    <w:pPr>
      <w:keepLines/>
      <w:jc w:val="both"/>
    </w:pPr>
    <w:rPr>
      <w:rFonts w:ascii="MonoCondensed" w:hAnsi="MonoCondensed"/>
      <w:sz w:val="20"/>
      <w:szCs w:val="20"/>
    </w:rPr>
  </w:style>
  <w:style w:type="paragraph" w:customStyle="1" w:styleId="Example1">
    <w:name w:val="Example 1"/>
    <w:basedOn w:val="Example0"/>
    <w:rsid w:val="002F6691"/>
    <w:pPr>
      <w:ind w:left="284"/>
    </w:pPr>
  </w:style>
  <w:style w:type="paragraph" w:customStyle="1" w:styleId="Example10">
    <w:name w:val="Example 10"/>
    <w:basedOn w:val="Example0"/>
    <w:rsid w:val="002F6691"/>
    <w:pPr>
      <w:tabs>
        <w:tab w:val="num" w:pos="993"/>
      </w:tabs>
      <w:ind w:left="993" w:hanging="360"/>
    </w:pPr>
  </w:style>
  <w:style w:type="paragraph" w:customStyle="1" w:styleId="Example11">
    <w:name w:val="Example 11"/>
    <w:basedOn w:val="Example0"/>
    <w:rsid w:val="002F6691"/>
    <w:pPr>
      <w:ind w:left="3124"/>
    </w:pPr>
  </w:style>
  <w:style w:type="paragraph" w:customStyle="1" w:styleId="Example12">
    <w:name w:val="Example 12"/>
    <w:basedOn w:val="Example0"/>
    <w:rsid w:val="002F6691"/>
    <w:pPr>
      <w:ind w:left="284"/>
    </w:pPr>
  </w:style>
  <w:style w:type="paragraph" w:customStyle="1" w:styleId="Example2">
    <w:name w:val="Example 2"/>
    <w:basedOn w:val="Example0"/>
    <w:rsid w:val="002F6691"/>
    <w:pPr>
      <w:ind w:left="568"/>
    </w:pPr>
  </w:style>
  <w:style w:type="paragraph" w:customStyle="1" w:styleId="Example3">
    <w:name w:val="Example 3"/>
    <w:basedOn w:val="Example0"/>
    <w:rsid w:val="002F6691"/>
    <w:pPr>
      <w:ind w:left="852"/>
    </w:pPr>
  </w:style>
  <w:style w:type="paragraph" w:customStyle="1" w:styleId="Example4">
    <w:name w:val="Example 4"/>
    <w:basedOn w:val="Example0"/>
    <w:rsid w:val="002F6691"/>
    <w:pPr>
      <w:ind w:left="1136"/>
    </w:pPr>
  </w:style>
  <w:style w:type="paragraph" w:customStyle="1" w:styleId="Example5">
    <w:name w:val="Example 5"/>
    <w:basedOn w:val="Example0"/>
    <w:rsid w:val="002F6691"/>
    <w:pPr>
      <w:ind w:left="1420"/>
    </w:pPr>
  </w:style>
  <w:style w:type="paragraph" w:customStyle="1" w:styleId="Example6">
    <w:name w:val="Example 6"/>
    <w:basedOn w:val="Example0"/>
    <w:rsid w:val="002F6691"/>
    <w:pPr>
      <w:ind w:left="1704"/>
    </w:pPr>
  </w:style>
  <w:style w:type="paragraph" w:customStyle="1" w:styleId="Example7">
    <w:name w:val="Example 7"/>
    <w:basedOn w:val="Example0"/>
    <w:rsid w:val="002F6691"/>
    <w:pPr>
      <w:ind w:left="1988"/>
    </w:pPr>
  </w:style>
  <w:style w:type="paragraph" w:customStyle="1" w:styleId="Example8">
    <w:name w:val="Example 8"/>
    <w:basedOn w:val="Example0"/>
    <w:rsid w:val="002F6691"/>
    <w:pPr>
      <w:ind w:left="2272"/>
    </w:pPr>
  </w:style>
  <w:style w:type="paragraph" w:customStyle="1" w:styleId="Example9">
    <w:name w:val="Example 9"/>
    <w:basedOn w:val="Example0"/>
    <w:rsid w:val="002F6691"/>
    <w:pPr>
      <w:ind w:left="2556"/>
    </w:pPr>
  </w:style>
  <w:style w:type="paragraph" w:customStyle="1" w:styleId="ExampleCentered">
    <w:name w:val="Example Centered"/>
    <w:basedOn w:val="a0"/>
    <w:next w:val="af"/>
    <w:rsid w:val="002F6691"/>
    <w:pPr>
      <w:keepLines/>
      <w:spacing w:line="156" w:lineRule="exact"/>
      <w:jc w:val="center"/>
    </w:pPr>
    <w:rPr>
      <w:rFonts w:ascii="MonoCondensed" w:hAnsi="MonoCondensed"/>
      <w:sz w:val="16"/>
      <w:szCs w:val="20"/>
    </w:rPr>
  </w:style>
  <w:style w:type="paragraph" w:styleId="af">
    <w:name w:val="caption"/>
    <w:basedOn w:val="a0"/>
    <w:next w:val="a0"/>
    <w:uiPriority w:val="35"/>
    <w:qFormat/>
    <w:rsid w:val="002F6691"/>
    <w:pPr>
      <w:keepNext/>
      <w:keepLines/>
      <w:suppressLineNumbers/>
      <w:suppressAutoHyphens/>
      <w:spacing w:before="100" w:after="100" w:line="156" w:lineRule="exact"/>
      <w:ind w:left="680" w:hanging="680"/>
    </w:pPr>
    <w:rPr>
      <w:rFonts w:ascii="Arial" w:hAnsi="Arial"/>
      <w:b/>
      <w:spacing w:val="20"/>
      <w:sz w:val="20"/>
      <w:szCs w:val="20"/>
    </w:rPr>
  </w:style>
  <w:style w:type="paragraph" w:customStyle="1" w:styleId="ExampleCentered1">
    <w:name w:val="Example Centered1"/>
    <w:basedOn w:val="a0"/>
    <w:next w:val="af"/>
    <w:rsid w:val="002F6691"/>
    <w:pPr>
      <w:keepLines/>
      <w:spacing w:line="156" w:lineRule="exact"/>
      <w:ind w:left="567" w:hanging="283"/>
      <w:jc w:val="center"/>
    </w:pPr>
    <w:rPr>
      <w:rFonts w:ascii="MonoCondensed" w:hAnsi="MonoCondensed"/>
      <w:sz w:val="16"/>
      <w:szCs w:val="20"/>
    </w:rPr>
  </w:style>
  <w:style w:type="paragraph" w:customStyle="1" w:styleId="NoticeTitle">
    <w:name w:val="Notice. Title"/>
    <w:basedOn w:val="Paragraph0"/>
    <w:rsid w:val="002F6691"/>
    <w:pPr>
      <w:keepNext/>
      <w:pBdr>
        <w:top w:val="single" w:sz="4" w:space="0" w:color="auto"/>
      </w:pBdr>
      <w:spacing w:before="240"/>
      <w:ind w:left="567" w:firstLine="0"/>
    </w:pPr>
    <w:rPr>
      <w:b/>
      <w:bCs/>
    </w:rPr>
  </w:style>
  <w:style w:type="paragraph" w:customStyle="1" w:styleId="ExampleFirstparagraph">
    <w:name w:val="Example. First paragraph"/>
    <w:basedOn w:val="NoticeTitle"/>
    <w:rsid w:val="002F6691"/>
    <w:pPr>
      <w:pBdr>
        <w:top w:val="none" w:sz="0" w:space="0" w:color="auto"/>
      </w:pBdr>
      <w:spacing w:before="0"/>
      <w:ind w:left="284"/>
    </w:pPr>
    <w:rPr>
      <w:b w:val="0"/>
      <w:bCs w:val="0"/>
      <w:i/>
      <w:iCs/>
    </w:rPr>
  </w:style>
  <w:style w:type="paragraph" w:customStyle="1" w:styleId="ExampleList">
    <w:name w:val="Example. List"/>
    <w:basedOn w:val="a0"/>
    <w:rsid w:val="002F6691"/>
    <w:pPr>
      <w:tabs>
        <w:tab w:val="num" w:pos="360"/>
      </w:tabs>
      <w:ind w:left="360" w:hanging="360"/>
      <w:jc w:val="both"/>
    </w:pPr>
    <w:rPr>
      <w:i/>
      <w:iCs/>
      <w:sz w:val="20"/>
      <w:szCs w:val="20"/>
    </w:rPr>
  </w:style>
  <w:style w:type="paragraph" w:customStyle="1" w:styleId="ExampleNon-firstparagraph">
    <w:name w:val="Example. Non-first paragraph"/>
    <w:basedOn w:val="ExampleFirstparagraph"/>
    <w:rsid w:val="002F6691"/>
    <w:pPr>
      <w:ind w:firstLine="284"/>
    </w:pPr>
  </w:style>
  <w:style w:type="paragraph" w:customStyle="1" w:styleId="Number1">
    <w:name w:val="Number 1"/>
    <w:basedOn w:val="a0"/>
    <w:rsid w:val="002F6691"/>
    <w:pPr>
      <w:tabs>
        <w:tab w:val="num" w:pos="0"/>
      </w:tabs>
      <w:ind w:left="567" w:hanging="283"/>
      <w:jc w:val="both"/>
    </w:pPr>
    <w:rPr>
      <w:sz w:val="20"/>
      <w:szCs w:val="20"/>
    </w:rPr>
  </w:style>
  <w:style w:type="paragraph" w:customStyle="1" w:styleId="ExampleNumber">
    <w:name w:val="Example. Number"/>
    <w:basedOn w:val="Number1"/>
    <w:rsid w:val="002F6691"/>
    <w:pPr>
      <w:tabs>
        <w:tab w:val="clear" w:pos="0"/>
        <w:tab w:val="num" w:pos="360"/>
      </w:tabs>
      <w:ind w:left="360" w:hanging="360"/>
    </w:pPr>
    <w:rPr>
      <w:i/>
      <w:iCs/>
    </w:rPr>
  </w:style>
  <w:style w:type="paragraph" w:customStyle="1" w:styleId="ExampleTitle">
    <w:name w:val="Example. Title"/>
    <w:basedOn w:val="Paragraph0"/>
    <w:rsid w:val="002F6691"/>
    <w:rPr>
      <w:b/>
      <w:bCs/>
      <w:iCs/>
    </w:rPr>
  </w:style>
  <w:style w:type="paragraph" w:customStyle="1" w:styleId="ExampleDescr">
    <w:name w:val="ExampleDescr"/>
    <w:basedOn w:val="Paragraph0"/>
    <w:rsid w:val="002F6691"/>
    <w:pPr>
      <w:tabs>
        <w:tab w:val="num" w:pos="360"/>
      </w:tabs>
      <w:spacing w:after="120"/>
      <w:ind w:left="360" w:hanging="360"/>
    </w:pPr>
    <w:rPr>
      <w:rFonts w:ascii="PetersburgCTT" w:hAnsi="PetersburgCTT"/>
    </w:rPr>
  </w:style>
  <w:style w:type="paragraph" w:customStyle="1" w:styleId="Examples">
    <w:name w:val="Examples"/>
    <w:basedOn w:val="a0"/>
    <w:next w:val="a0"/>
    <w:rsid w:val="002F6691"/>
    <w:pPr>
      <w:keepNext/>
      <w:spacing w:after="80"/>
      <w:ind w:firstLine="284"/>
      <w:jc w:val="both"/>
    </w:pPr>
    <w:rPr>
      <w:rFonts w:ascii="Pragmatica" w:hAnsi="Pragmatica"/>
      <w:i/>
      <w:sz w:val="18"/>
      <w:szCs w:val="20"/>
    </w:rPr>
  </w:style>
  <w:style w:type="paragraph" w:customStyle="1" w:styleId="FunctDescr">
    <w:name w:val="FunctDescr"/>
    <w:basedOn w:val="Paragraph0"/>
    <w:next w:val="a0"/>
    <w:rsid w:val="002F6691"/>
    <w:pPr>
      <w:keepNext/>
      <w:spacing w:before="60" w:after="60"/>
      <w:ind w:firstLine="0"/>
    </w:pPr>
    <w:rPr>
      <w:rFonts w:ascii="PetersburgCTT" w:hAnsi="PetersburgCTT"/>
      <w:b/>
    </w:rPr>
  </w:style>
  <w:style w:type="paragraph" w:customStyle="1" w:styleId="FunctName">
    <w:name w:val="FunctName"/>
    <w:basedOn w:val="Paragraph0"/>
    <w:next w:val="Describe"/>
    <w:rsid w:val="002F6691"/>
    <w:pPr>
      <w:keepNext/>
      <w:pBdr>
        <w:top w:val="single" w:sz="12" w:space="1" w:color="auto"/>
      </w:pBdr>
      <w:spacing w:before="360" w:after="120"/>
      <w:ind w:firstLine="0"/>
    </w:pPr>
    <w:rPr>
      <w:rFonts w:ascii="PetersburgCTT" w:hAnsi="PetersburgCTT"/>
      <w:b/>
      <w:noProof/>
      <w:sz w:val="28"/>
    </w:rPr>
  </w:style>
  <w:style w:type="paragraph" w:customStyle="1" w:styleId="Gap">
    <w:name w:val="Gap"/>
    <w:basedOn w:val="a0"/>
    <w:next w:val="a0"/>
    <w:rsid w:val="002F6691"/>
    <w:pPr>
      <w:spacing w:line="96" w:lineRule="auto"/>
      <w:jc w:val="both"/>
    </w:pPr>
    <w:rPr>
      <w:rFonts w:ascii="PetersburgCTT" w:hAnsi="PetersburgCTT"/>
      <w:sz w:val="20"/>
      <w:szCs w:val="20"/>
    </w:rPr>
  </w:style>
  <w:style w:type="paragraph" w:customStyle="1" w:styleId="HeadlineUnderEvenleftpage">
    <w:name w:val="Headline. Under Even (left) page"/>
    <w:basedOn w:val="Paragraph0"/>
    <w:rsid w:val="002F6691"/>
    <w:pPr>
      <w:pBdr>
        <w:top w:val="single" w:sz="4" w:space="1" w:color="auto"/>
      </w:pBdr>
      <w:ind w:firstLine="0"/>
    </w:pPr>
    <w:rPr>
      <w:i/>
      <w:iCs/>
      <w:lang w:val="en-US"/>
    </w:rPr>
  </w:style>
  <w:style w:type="paragraph" w:customStyle="1" w:styleId="HeadlineUnderOddrightpage">
    <w:name w:val="Headline. Under Odd (right) page"/>
    <w:basedOn w:val="HeadlineUnderEvenleftpage"/>
    <w:rsid w:val="002F6691"/>
    <w:pPr>
      <w:jc w:val="right"/>
    </w:pPr>
  </w:style>
  <w:style w:type="paragraph" w:customStyle="1" w:styleId="HeadlineUpperEvenleftpage">
    <w:name w:val="Headline. Upper Even (left) page"/>
    <w:basedOn w:val="a0"/>
    <w:rsid w:val="002F6691"/>
    <w:pPr>
      <w:pBdr>
        <w:bottom w:val="single" w:sz="6" w:space="2" w:color="auto"/>
      </w:pBdr>
      <w:tabs>
        <w:tab w:val="right" w:pos="6407"/>
      </w:tabs>
    </w:pPr>
    <w:rPr>
      <w:i/>
      <w:iCs/>
      <w:sz w:val="20"/>
      <w:szCs w:val="26"/>
    </w:rPr>
  </w:style>
  <w:style w:type="paragraph" w:customStyle="1" w:styleId="HeadlineUpperOddrightpage">
    <w:name w:val="Headline. Upper Odd (right) page"/>
    <w:basedOn w:val="a0"/>
    <w:rsid w:val="002F6691"/>
    <w:pPr>
      <w:pBdr>
        <w:bottom w:val="single" w:sz="6" w:space="2" w:color="auto"/>
      </w:pBdr>
      <w:tabs>
        <w:tab w:val="right" w:pos="6407"/>
      </w:tabs>
      <w:jc w:val="right"/>
    </w:pPr>
    <w:rPr>
      <w:i/>
      <w:iCs/>
      <w:sz w:val="20"/>
      <w:szCs w:val="26"/>
    </w:rPr>
  </w:style>
  <w:style w:type="character" w:customStyle="1" w:styleId="Key">
    <w:name w:val="Key"/>
    <w:rsid w:val="002F6691"/>
    <w:rPr>
      <w:rFonts w:ascii="Times New Roman" w:hAnsi="Times New Roman"/>
      <w:i/>
    </w:rPr>
  </w:style>
  <w:style w:type="character" w:customStyle="1" w:styleId="KeyWord">
    <w:name w:val="KeyWord"/>
    <w:rsid w:val="002F6691"/>
    <w:rPr>
      <w:rFonts w:ascii="Courier New" w:hAnsi="Courier New"/>
      <w:noProof/>
      <w:sz w:val="22"/>
    </w:rPr>
  </w:style>
  <w:style w:type="character" w:customStyle="1" w:styleId="KeyWordItalic">
    <w:name w:val="KeyWordItalic"/>
    <w:rsid w:val="002F6691"/>
    <w:rPr>
      <w:rFonts w:ascii="Courier New" w:hAnsi="Courier New"/>
      <w:i/>
      <w:noProof/>
      <w:sz w:val="22"/>
    </w:rPr>
  </w:style>
  <w:style w:type="character" w:customStyle="1" w:styleId="Keywords">
    <w:name w:val="Keywords"/>
    <w:rsid w:val="002F6691"/>
    <w:rPr>
      <w:rFonts w:ascii="MS Sans Serif" w:hAnsi="MS Sans Serif"/>
      <w:noProof/>
    </w:rPr>
  </w:style>
  <w:style w:type="character" w:customStyle="1" w:styleId="KeyWords0">
    <w:name w:val="KeyWords"/>
    <w:rsid w:val="002F6691"/>
    <w:rPr>
      <w:rFonts w:ascii="Courier New" w:hAnsi="Courier New"/>
    </w:rPr>
  </w:style>
  <w:style w:type="paragraph" w:customStyle="1" w:styleId="List0">
    <w:name w:val="List 0"/>
    <w:basedOn w:val="a0"/>
    <w:rsid w:val="002F6691"/>
    <w:pPr>
      <w:tabs>
        <w:tab w:val="left" w:pos="567"/>
      </w:tabs>
      <w:ind w:left="851" w:hanging="567"/>
      <w:jc w:val="both"/>
    </w:pPr>
    <w:rPr>
      <w:rFonts w:ascii="PetersburgCTT" w:hAnsi="PetersburgCTT"/>
      <w:sz w:val="20"/>
      <w:szCs w:val="20"/>
    </w:rPr>
  </w:style>
  <w:style w:type="paragraph" w:customStyle="1" w:styleId="List1">
    <w:name w:val="List 1"/>
    <w:basedOn w:val="Bullet1"/>
    <w:rsid w:val="002F6691"/>
    <w:pPr>
      <w:tabs>
        <w:tab w:val="clear" w:pos="1004"/>
        <w:tab w:val="num" w:pos="644"/>
        <w:tab w:val="left" w:pos="900"/>
      </w:tabs>
      <w:ind w:left="568" w:hanging="284"/>
    </w:pPr>
  </w:style>
  <w:style w:type="paragraph" w:customStyle="1" w:styleId="List1withGap">
    <w:name w:val="List 1 with Gap"/>
    <w:basedOn w:val="List1"/>
    <w:rsid w:val="002F6691"/>
    <w:pPr>
      <w:spacing w:after="120"/>
    </w:pPr>
  </w:style>
  <w:style w:type="paragraph" w:customStyle="1" w:styleId="List10">
    <w:name w:val="List 10"/>
    <w:basedOn w:val="a0"/>
    <w:rsid w:val="002F6691"/>
    <w:pPr>
      <w:tabs>
        <w:tab w:val="left" w:pos="3402"/>
      </w:tabs>
      <w:ind w:left="3686" w:hanging="3402"/>
      <w:jc w:val="both"/>
    </w:pPr>
    <w:rPr>
      <w:rFonts w:ascii="PetersburgCTT" w:hAnsi="PetersburgCTT"/>
      <w:sz w:val="20"/>
      <w:szCs w:val="20"/>
    </w:rPr>
  </w:style>
  <w:style w:type="paragraph" w:customStyle="1" w:styleId="List10withGap">
    <w:name w:val="List 10 with Gap"/>
    <w:basedOn w:val="List10"/>
    <w:rsid w:val="002F6691"/>
    <w:pPr>
      <w:tabs>
        <w:tab w:val="clear" w:pos="3402"/>
        <w:tab w:val="left" w:pos="3686"/>
      </w:tabs>
      <w:spacing w:after="80"/>
    </w:pPr>
  </w:style>
  <w:style w:type="paragraph" w:customStyle="1" w:styleId="List11">
    <w:name w:val="List 11"/>
    <w:basedOn w:val="a0"/>
    <w:rsid w:val="002F6691"/>
    <w:pPr>
      <w:tabs>
        <w:tab w:val="left" w:pos="3686"/>
      </w:tabs>
      <w:ind w:left="3970" w:hanging="3686"/>
      <w:jc w:val="both"/>
    </w:pPr>
    <w:rPr>
      <w:rFonts w:ascii="PetersburgCTT" w:hAnsi="PetersburgCTT"/>
      <w:sz w:val="20"/>
      <w:szCs w:val="20"/>
    </w:rPr>
  </w:style>
  <w:style w:type="paragraph" w:customStyle="1" w:styleId="List12">
    <w:name w:val="List 12"/>
    <w:basedOn w:val="a0"/>
    <w:rsid w:val="002F6691"/>
    <w:pPr>
      <w:tabs>
        <w:tab w:val="left" w:pos="851"/>
      </w:tabs>
      <w:ind w:left="1135" w:hanging="851"/>
      <w:jc w:val="both"/>
    </w:pPr>
    <w:rPr>
      <w:rFonts w:ascii="PetersburgCTT" w:hAnsi="PetersburgCTT"/>
      <w:sz w:val="20"/>
      <w:szCs w:val="20"/>
    </w:rPr>
  </w:style>
  <w:style w:type="paragraph" w:customStyle="1" w:styleId="List2withGap">
    <w:name w:val="List 2 with Gap"/>
    <w:basedOn w:val="21"/>
    <w:next w:val="a0"/>
    <w:rsid w:val="002F6691"/>
    <w:pPr>
      <w:spacing w:after="120"/>
      <w:ind w:left="1440" w:hanging="357"/>
    </w:pPr>
  </w:style>
  <w:style w:type="paragraph" w:customStyle="1" w:styleId="21">
    <w:name w:val="Список 21"/>
    <w:basedOn w:val="a0"/>
    <w:rsid w:val="002F6691"/>
    <w:pPr>
      <w:tabs>
        <w:tab w:val="left" w:pos="1134"/>
        <w:tab w:val="num" w:pos="1441"/>
      </w:tabs>
      <w:ind w:left="1441" w:hanging="360"/>
      <w:jc w:val="both"/>
    </w:pPr>
    <w:rPr>
      <w:rFonts w:ascii="PetersburgCTT" w:hAnsi="PetersburgCTT"/>
      <w:sz w:val="20"/>
      <w:szCs w:val="20"/>
    </w:rPr>
  </w:style>
  <w:style w:type="paragraph" w:customStyle="1" w:styleId="List21">
    <w:name w:val="List 21"/>
    <w:basedOn w:val="a0"/>
    <w:rsid w:val="002F6691"/>
    <w:pPr>
      <w:tabs>
        <w:tab w:val="left" w:pos="1134"/>
      </w:tabs>
      <w:ind w:left="850" w:hanging="283"/>
      <w:jc w:val="both"/>
    </w:pPr>
    <w:rPr>
      <w:sz w:val="20"/>
      <w:szCs w:val="20"/>
    </w:rPr>
  </w:style>
  <w:style w:type="paragraph" w:styleId="31">
    <w:name w:val="List 3"/>
    <w:basedOn w:val="a0"/>
    <w:rsid w:val="002F6691"/>
    <w:pPr>
      <w:tabs>
        <w:tab w:val="left" w:pos="1701"/>
        <w:tab w:val="left" w:pos="2268"/>
      </w:tabs>
      <w:ind w:left="1702" w:hanging="1418"/>
      <w:jc w:val="both"/>
    </w:pPr>
    <w:rPr>
      <w:rFonts w:ascii="PetersburgCTT" w:hAnsi="PetersburgCTT"/>
      <w:sz w:val="20"/>
      <w:szCs w:val="20"/>
    </w:rPr>
  </w:style>
  <w:style w:type="paragraph" w:customStyle="1" w:styleId="List3withGap">
    <w:name w:val="List 3 with Gap"/>
    <w:basedOn w:val="31"/>
    <w:rsid w:val="002F6691"/>
    <w:pPr>
      <w:spacing w:after="80"/>
    </w:pPr>
    <w:rPr>
      <w:rFonts w:ascii="Times New Roman" w:hAnsi="Times New Roman"/>
    </w:rPr>
  </w:style>
  <w:style w:type="paragraph" w:styleId="41">
    <w:name w:val="List 4"/>
    <w:basedOn w:val="a0"/>
    <w:rsid w:val="002F6691"/>
    <w:pPr>
      <w:tabs>
        <w:tab w:val="left" w:pos="2268"/>
        <w:tab w:val="left" w:pos="2835"/>
        <w:tab w:val="left" w:pos="3402"/>
      </w:tabs>
      <w:ind w:left="1985" w:hanging="1701"/>
      <w:jc w:val="both"/>
    </w:pPr>
    <w:rPr>
      <w:rFonts w:ascii="PetersburgCTT" w:hAnsi="PetersburgCTT"/>
      <w:sz w:val="20"/>
      <w:szCs w:val="20"/>
    </w:rPr>
  </w:style>
  <w:style w:type="paragraph" w:customStyle="1" w:styleId="List4withGap">
    <w:name w:val="List 4 with Gap"/>
    <w:basedOn w:val="41"/>
    <w:rsid w:val="002F6691"/>
    <w:pPr>
      <w:spacing w:after="80"/>
    </w:pPr>
    <w:rPr>
      <w:rFonts w:ascii="Times New Roman" w:hAnsi="Times New Roman"/>
    </w:rPr>
  </w:style>
  <w:style w:type="paragraph" w:customStyle="1" w:styleId="List4withGapIndent">
    <w:name w:val="List 4 with Gap Indent"/>
    <w:basedOn w:val="a0"/>
    <w:rsid w:val="002F6691"/>
    <w:pPr>
      <w:tabs>
        <w:tab w:val="left" w:pos="2268"/>
        <w:tab w:val="left" w:pos="2835"/>
        <w:tab w:val="left" w:pos="3402"/>
      </w:tabs>
      <w:spacing w:after="80"/>
      <w:ind w:left="2268" w:hanging="1701"/>
      <w:jc w:val="both"/>
    </w:pPr>
    <w:rPr>
      <w:rFonts w:ascii="PetersburgCTT" w:hAnsi="PetersburgCTT"/>
      <w:snapToGrid w:val="0"/>
      <w:sz w:val="20"/>
      <w:szCs w:val="20"/>
    </w:rPr>
  </w:style>
  <w:style w:type="paragraph" w:styleId="51">
    <w:name w:val="List 5"/>
    <w:basedOn w:val="a0"/>
    <w:rsid w:val="002F6691"/>
    <w:pPr>
      <w:ind w:left="1415" w:hanging="283"/>
      <w:jc w:val="both"/>
    </w:pPr>
    <w:rPr>
      <w:rFonts w:ascii="PetersburgCTT" w:hAnsi="PetersburgCTT"/>
      <w:sz w:val="20"/>
      <w:szCs w:val="20"/>
    </w:rPr>
  </w:style>
  <w:style w:type="paragraph" w:customStyle="1" w:styleId="List5withGap">
    <w:name w:val="List 5 with Gap"/>
    <w:basedOn w:val="51"/>
    <w:rsid w:val="002F6691"/>
    <w:pPr>
      <w:tabs>
        <w:tab w:val="left" w:pos="2268"/>
        <w:tab w:val="left" w:pos="2835"/>
        <w:tab w:val="left" w:pos="3402"/>
        <w:tab w:val="left" w:pos="3969"/>
      </w:tabs>
      <w:spacing w:after="80"/>
      <w:ind w:left="2269" w:hanging="1985"/>
    </w:pPr>
  </w:style>
  <w:style w:type="paragraph" w:customStyle="1" w:styleId="List51">
    <w:name w:val="List 51"/>
    <w:basedOn w:val="a0"/>
    <w:rsid w:val="002F6691"/>
    <w:pPr>
      <w:tabs>
        <w:tab w:val="left" w:pos="2268"/>
      </w:tabs>
      <w:ind w:left="2269" w:hanging="1985"/>
      <w:jc w:val="both"/>
    </w:pPr>
    <w:rPr>
      <w:rFonts w:ascii="PetersburgCTT" w:hAnsi="PetersburgCTT"/>
      <w:sz w:val="20"/>
      <w:szCs w:val="20"/>
    </w:rPr>
  </w:style>
  <w:style w:type="paragraph" w:customStyle="1" w:styleId="List6">
    <w:name w:val="List 6"/>
    <w:basedOn w:val="a0"/>
    <w:rsid w:val="002F6691"/>
    <w:pPr>
      <w:tabs>
        <w:tab w:val="left" w:pos="2552"/>
      </w:tabs>
      <w:ind w:left="2552" w:hanging="2268"/>
      <w:jc w:val="both"/>
    </w:pPr>
    <w:rPr>
      <w:rFonts w:ascii="PetersburgCTT" w:hAnsi="PetersburgCTT"/>
      <w:sz w:val="20"/>
      <w:szCs w:val="20"/>
    </w:rPr>
  </w:style>
  <w:style w:type="paragraph" w:customStyle="1" w:styleId="List6withGap">
    <w:name w:val="List 6 with Gap"/>
    <w:basedOn w:val="List6"/>
    <w:rsid w:val="002F6691"/>
    <w:pPr>
      <w:spacing w:after="80"/>
    </w:pPr>
  </w:style>
  <w:style w:type="paragraph" w:customStyle="1" w:styleId="List7">
    <w:name w:val="List 7"/>
    <w:basedOn w:val="a0"/>
    <w:rsid w:val="002F6691"/>
    <w:pPr>
      <w:tabs>
        <w:tab w:val="left" w:pos="2552"/>
      </w:tabs>
      <w:ind w:left="2836" w:hanging="2552"/>
      <w:jc w:val="both"/>
    </w:pPr>
    <w:rPr>
      <w:rFonts w:ascii="PetersburgCTT" w:hAnsi="PetersburgCTT"/>
      <w:sz w:val="20"/>
      <w:szCs w:val="20"/>
    </w:rPr>
  </w:style>
  <w:style w:type="paragraph" w:customStyle="1" w:styleId="List8">
    <w:name w:val="List 8"/>
    <w:basedOn w:val="a0"/>
    <w:rsid w:val="002F6691"/>
    <w:pPr>
      <w:tabs>
        <w:tab w:val="left" w:pos="2835"/>
      </w:tabs>
      <w:ind w:left="3119" w:hanging="2835"/>
      <w:jc w:val="both"/>
    </w:pPr>
    <w:rPr>
      <w:rFonts w:ascii="PetersburgCTT" w:hAnsi="PetersburgCTT"/>
      <w:sz w:val="20"/>
      <w:szCs w:val="20"/>
    </w:rPr>
  </w:style>
  <w:style w:type="paragraph" w:customStyle="1" w:styleId="List9">
    <w:name w:val="List 9"/>
    <w:basedOn w:val="a0"/>
    <w:rsid w:val="002F6691"/>
    <w:pPr>
      <w:tabs>
        <w:tab w:val="left" w:pos="3119"/>
      </w:tabs>
      <w:ind w:left="3403" w:hanging="3119"/>
      <w:jc w:val="both"/>
    </w:pPr>
    <w:rPr>
      <w:rFonts w:ascii="PetersburgCTT" w:hAnsi="PetersburgCTT"/>
      <w:sz w:val="20"/>
      <w:szCs w:val="20"/>
    </w:rPr>
  </w:style>
  <w:style w:type="paragraph" w:customStyle="1" w:styleId="ListOneStep">
    <w:name w:val="List OneStep"/>
    <w:basedOn w:val="a0"/>
    <w:rsid w:val="002F6691"/>
    <w:pPr>
      <w:tabs>
        <w:tab w:val="left" w:pos="397"/>
      </w:tabs>
      <w:spacing w:after="80" w:line="160" w:lineRule="atLeast"/>
      <w:ind w:left="397" w:hanging="284"/>
      <w:jc w:val="both"/>
    </w:pPr>
    <w:rPr>
      <w:rFonts w:ascii="MS Sans Serif" w:hAnsi="MS Sans Serif"/>
      <w:sz w:val="20"/>
      <w:szCs w:val="20"/>
    </w:rPr>
  </w:style>
  <w:style w:type="paragraph" w:customStyle="1" w:styleId="NormalFirst">
    <w:name w:val="Normal First"/>
    <w:basedOn w:val="a0"/>
    <w:next w:val="a0"/>
    <w:rsid w:val="002F6691"/>
    <w:pPr>
      <w:spacing w:before="120" w:after="80" w:line="160" w:lineRule="atLeast"/>
      <w:ind w:left="113"/>
      <w:jc w:val="both"/>
    </w:pPr>
    <w:rPr>
      <w:rFonts w:ascii="MS Sans Serif" w:hAnsi="MS Sans Serif"/>
      <w:sz w:val="20"/>
      <w:szCs w:val="20"/>
    </w:rPr>
  </w:style>
  <w:style w:type="paragraph" w:customStyle="1" w:styleId="Normal1">
    <w:name w:val="Normal1"/>
    <w:rsid w:val="002F6691"/>
    <w:pPr>
      <w:snapToGrid w:val="0"/>
    </w:pPr>
  </w:style>
  <w:style w:type="paragraph" w:customStyle="1" w:styleId="Note">
    <w:name w:val="Note"/>
    <w:basedOn w:val="a0"/>
    <w:rsid w:val="002F6691"/>
    <w:pPr>
      <w:pBdr>
        <w:top w:val="single" w:sz="6" w:space="4" w:color="auto"/>
        <w:bottom w:val="single" w:sz="6" w:space="4" w:color="auto"/>
      </w:pBdr>
      <w:spacing w:before="120" w:after="120" w:line="160" w:lineRule="atLeast"/>
      <w:ind w:left="113"/>
      <w:jc w:val="both"/>
    </w:pPr>
    <w:rPr>
      <w:rFonts w:ascii="MS Sans Serif" w:hAnsi="MS Sans Serif"/>
      <w:sz w:val="20"/>
      <w:szCs w:val="20"/>
    </w:rPr>
  </w:style>
  <w:style w:type="character" w:customStyle="1" w:styleId="NoteWord">
    <w:name w:val="Note Word"/>
    <w:rsid w:val="002F6691"/>
    <w:rPr>
      <w:b/>
      <w:noProof w:val="0"/>
      <w:color w:val="auto"/>
      <w:u w:val="none"/>
      <w:lang w:val="ru-RU"/>
    </w:rPr>
  </w:style>
  <w:style w:type="paragraph" w:customStyle="1" w:styleId="Notes">
    <w:name w:val="Notes"/>
    <w:basedOn w:val="a0"/>
    <w:next w:val="a0"/>
    <w:rsid w:val="002F6691"/>
    <w:pPr>
      <w:spacing w:before="120" w:after="120"/>
      <w:ind w:left="454" w:hanging="454"/>
      <w:jc w:val="both"/>
    </w:pPr>
    <w:rPr>
      <w:rFonts w:ascii="PetersburgCTT" w:hAnsi="PetersburgCTT"/>
      <w:sz w:val="20"/>
      <w:szCs w:val="20"/>
    </w:rPr>
  </w:style>
  <w:style w:type="paragraph" w:customStyle="1" w:styleId="NoticeLastline">
    <w:name w:val="Notice. Last line"/>
    <w:basedOn w:val="a0"/>
    <w:rsid w:val="002F6691"/>
    <w:pPr>
      <w:pBdr>
        <w:bottom w:val="single" w:sz="4" w:space="1" w:color="auto"/>
      </w:pBdr>
      <w:spacing w:after="240"/>
      <w:ind w:left="567"/>
      <w:jc w:val="both"/>
    </w:pPr>
    <w:rPr>
      <w:sz w:val="20"/>
      <w:szCs w:val="20"/>
    </w:rPr>
  </w:style>
  <w:style w:type="paragraph" w:customStyle="1" w:styleId="NoticeText">
    <w:name w:val="Notice. Text"/>
    <w:basedOn w:val="Paragraph0"/>
    <w:rsid w:val="002F6691"/>
    <w:pPr>
      <w:ind w:left="567" w:firstLine="0"/>
    </w:pPr>
  </w:style>
  <w:style w:type="character" w:customStyle="1" w:styleId="notprint">
    <w:name w:val="notprint"/>
    <w:rsid w:val="002F6691"/>
  </w:style>
  <w:style w:type="paragraph" w:customStyle="1" w:styleId="Number0">
    <w:name w:val="Number 0"/>
    <w:basedOn w:val="a0"/>
    <w:rsid w:val="002F6691"/>
    <w:pPr>
      <w:ind w:left="284" w:hanging="284"/>
      <w:jc w:val="both"/>
    </w:pPr>
    <w:rPr>
      <w:rFonts w:ascii="PetersburgCTT" w:hAnsi="PetersburgCTT"/>
      <w:sz w:val="20"/>
      <w:szCs w:val="20"/>
    </w:rPr>
  </w:style>
  <w:style w:type="paragraph" w:customStyle="1" w:styleId="Number1withGap">
    <w:name w:val="Number 1 with Gap"/>
    <w:basedOn w:val="Number1"/>
    <w:next w:val="Number1"/>
    <w:rsid w:val="002F6691"/>
    <w:pPr>
      <w:spacing w:after="120"/>
    </w:pPr>
  </w:style>
  <w:style w:type="paragraph" w:customStyle="1" w:styleId="Number2">
    <w:name w:val="Number 2"/>
    <w:basedOn w:val="Number1"/>
    <w:rsid w:val="002F6691"/>
    <w:pPr>
      <w:ind w:left="850"/>
    </w:pPr>
  </w:style>
  <w:style w:type="paragraph" w:customStyle="1" w:styleId="Number2withGap">
    <w:name w:val="Number 2 with Gap"/>
    <w:basedOn w:val="Number1withGap"/>
    <w:rsid w:val="002F6691"/>
    <w:pPr>
      <w:tabs>
        <w:tab w:val="clear" w:pos="0"/>
      </w:tabs>
      <w:ind w:left="283"/>
    </w:pPr>
  </w:style>
  <w:style w:type="paragraph" w:customStyle="1" w:styleId="Number3">
    <w:name w:val="Number 3"/>
    <w:basedOn w:val="a0"/>
    <w:rsid w:val="002F6691"/>
    <w:pPr>
      <w:ind w:left="1135" w:hanging="284"/>
      <w:jc w:val="both"/>
    </w:pPr>
    <w:rPr>
      <w:sz w:val="20"/>
      <w:szCs w:val="20"/>
    </w:rPr>
  </w:style>
  <w:style w:type="paragraph" w:customStyle="1" w:styleId="Number4">
    <w:name w:val="Number 4"/>
    <w:basedOn w:val="a0"/>
    <w:rsid w:val="002F6691"/>
    <w:pPr>
      <w:ind w:left="1418" w:hanging="284"/>
      <w:jc w:val="both"/>
    </w:pPr>
    <w:rPr>
      <w:sz w:val="20"/>
      <w:szCs w:val="20"/>
    </w:rPr>
  </w:style>
  <w:style w:type="paragraph" w:customStyle="1" w:styleId="Numeric">
    <w:name w:val="Numeric"/>
    <w:basedOn w:val="Paragraph0"/>
    <w:rsid w:val="002F6691"/>
    <w:pPr>
      <w:tabs>
        <w:tab w:val="num" w:pos="993"/>
      </w:tabs>
      <w:ind w:left="993" w:hanging="360"/>
    </w:pPr>
    <w:rPr>
      <w:rFonts w:ascii="Antiqua" w:hAnsi="Antiqua"/>
    </w:rPr>
  </w:style>
  <w:style w:type="paragraph" w:customStyle="1" w:styleId="Paragraph0AfterTable">
    <w:name w:val="Paragraph 0 After Table"/>
    <w:basedOn w:val="Paragraph0"/>
    <w:next w:val="Paragraph0"/>
    <w:rsid w:val="002F6691"/>
    <w:pPr>
      <w:spacing w:before="240"/>
    </w:pPr>
  </w:style>
  <w:style w:type="paragraph" w:customStyle="1" w:styleId="Paragraph0BeforePicture">
    <w:name w:val="Paragraph 0 Before Picture"/>
    <w:basedOn w:val="Paragraph0"/>
    <w:next w:val="a0"/>
    <w:link w:val="Paragraph0BeforePicture1"/>
    <w:rsid w:val="002F6691"/>
    <w:pPr>
      <w:spacing w:after="240"/>
    </w:pPr>
  </w:style>
  <w:style w:type="paragraph" w:customStyle="1" w:styleId="Paragraph0Single">
    <w:name w:val="Paragraph 0 Single"/>
    <w:basedOn w:val="a0"/>
    <w:rsid w:val="002F6691"/>
    <w:pPr>
      <w:ind w:firstLine="284"/>
      <w:jc w:val="both"/>
    </w:pPr>
    <w:rPr>
      <w:sz w:val="20"/>
      <w:szCs w:val="20"/>
    </w:rPr>
  </w:style>
  <w:style w:type="paragraph" w:customStyle="1" w:styleId="Paragraph0withGap">
    <w:name w:val="Paragraph 0 with Gap"/>
    <w:basedOn w:val="Paragraph0"/>
    <w:next w:val="Paragraph0"/>
    <w:link w:val="Paragraph0withGap0"/>
    <w:rsid w:val="002F6691"/>
    <w:pPr>
      <w:tabs>
        <w:tab w:val="left" w:pos="284"/>
        <w:tab w:val="left" w:pos="567"/>
        <w:tab w:val="left" w:pos="851"/>
        <w:tab w:val="left" w:pos="1134"/>
      </w:tabs>
      <w:spacing w:after="80"/>
    </w:pPr>
  </w:style>
  <w:style w:type="paragraph" w:customStyle="1" w:styleId="Paragraph0withGapafterTable">
    <w:name w:val="Paragraph 0 with Gap after Table"/>
    <w:basedOn w:val="Paragraph0withGap"/>
    <w:next w:val="Paragraph0"/>
    <w:rsid w:val="002F6691"/>
    <w:pPr>
      <w:spacing w:before="120"/>
    </w:pPr>
  </w:style>
  <w:style w:type="paragraph" w:customStyle="1" w:styleId="Paragraph0withGapIndent">
    <w:name w:val="Paragraph 0 with Gap Indent"/>
    <w:basedOn w:val="Paragraph0withGap"/>
    <w:next w:val="Number1withGap"/>
    <w:rsid w:val="002F6691"/>
    <w:pPr>
      <w:ind w:left="567" w:firstLine="0"/>
    </w:pPr>
  </w:style>
  <w:style w:type="paragraph" w:customStyle="1" w:styleId="Paragraph0withGapIndent2">
    <w:name w:val="Paragraph 0 with Gap Indent 2"/>
    <w:basedOn w:val="a0"/>
    <w:next w:val="Paragraph0"/>
    <w:rsid w:val="002F6691"/>
    <w:pPr>
      <w:tabs>
        <w:tab w:val="left" w:pos="284"/>
        <w:tab w:val="left" w:pos="567"/>
        <w:tab w:val="left" w:pos="851"/>
        <w:tab w:val="left" w:pos="1134"/>
      </w:tabs>
      <w:spacing w:after="80"/>
      <w:ind w:left="851"/>
      <w:jc w:val="both"/>
    </w:pPr>
    <w:rPr>
      <w:sz w:val="20"/>
      <w:szCs w:val="20"/>
    </w:rPr>
  </w:style>
  <w:style w:type="paragraph" w:customStyle="1" w:styleId="Paragraph0withGapwithNext">
    <w:name w:val="Paragraph 0 with Gap with Next"/>
    <w:basedOn w:val="Paragraph0withGap"/>
    <w:rsid w:val="002F6691"/>
    <w:pPr>
      <w:keepNext/>
      <w:spacing w:after="240"/>
    </w:pPr>
  </w:style>
  <w:style w:type="paragraph" w:customStyle="1" w:styleId="Paragraph0withNext">
    <w:name w:val="Paragraph 0 with Next"/>
    <w:basedOn w:val="Paragraph0"/>
    <w:next w:val="Paragraph0"/>
    <w:rsid w:val="002F6691"/>
    <w:pPr>
      <w:spacing w:after="240"/>
    </w:pPr>
    <w:rPr>
      <w:rFonts w:ascii="PetersburgCTT" w:hAnsi="PetersburgCTT"/>
    </w:rPr>
  </w:style>
  <w:style w:type="paragraph" w:customStyle="1" w:styleId="ParagraphwithGap">
    <w:name w:val="Paragraph with Gap"/>
    <w:basedOn w:val="Paragraph0"/>
    <w:next w:val="Paragraph0"/>
    <w:rsid w:val="002F6691"/>
    <w:pPr>
      <w:spacing w:after="240"/>
    </w:pPr>
  </w:style>
  <w:style w:type="paragraph" w:customStyle="1" w:styleId="ParagraphwithNext">
    <w:name w:val="Paragraph with Next"/>
    <w:basedOn w:val="Paragraph0"/>
    <w:rsid w:val="002F6691"/>
    <w:pPr>
      <w:keepNext/>
    </w:pPr>
  </w:style>
  <w:style w:type="character" w:customStyle="1" w:styleId="Parametr">
    <w:name w:val="Parametr"/>
    <w:rsid w:val="002F6691"/>
    <w:rPr>
      <w:rFonts w:ascii="Courier New" w:hAnsi="Courier New"/>
      <w:i/>
      <w:noProof/>
      <w:sz w:val="20"/>
    </w:rPr>
  </w:style>
  <w:style w:type="paragraph" w:customStyle="1" w:styleId="Picture">
    <w:name w:val="Picture"/>
    <w:basedOn w:val="a0"/>
    <w:next w:val="Paragraph0"/>
    <w:link w:val="Picture0"/>
    <w:rsid w:val="002F6691"/>
    <w:pPr>
      <w:keepNext/>
      <w:spacing w:before="240" w:after="120"/>
      <w:jc w:val="center"/>
    </w:pPr>
    <w:rPr>
      <w:sz w:val="20"/>
      <w:szCs w:val="20"/>
    </w:rPr>
  </w:style>
  <w:style w:type="paragraph" w:customStyle="1" w:styleId="PictureInFrame">
    <w:name w:val="Picture  In Frame"/>
    <w:rsid w:val="002F6691"/>
    <w:pPr>
      <w:framePr w:hSpace="181" w:vSpace="181" w:wrap="around" w:vAnchor="text" w:hAnchor="page" w:x="5903" w:y="353"/>
    </w:pPr>
    <w:rPr>
      <w:noProof/>
    </w:rPr>
  </w:style>
  <w:style w:type="paragraph" w:customStyle="1" w:styleId="PictureTitle">
    <w:name w:val="Picture. Title"/>
    <w:basedOn w:val="Paragraph0AfterTable"/>
    <w:rsid w:val="002F6691"/>
    <w:pPr>
      <w:spacing w:before="0" w:after="240"/>
      <w:ind w:firstLine="0"/>
      <w:jc w:val="center"/>
    </w:pPr>
  </w:style>
  <w:style w:type="paragraph" w:customStyle="1" w:styleId="Presentation">
    <w:name w:val="Presentation"/>
    <w:basedOn w:val="Paragraph0"/>
    <w:rsid w:val="002F6691"/>
    <w:pPr>
      <w:ind w:left="567" w:firstLine="0"/>
      <w:jc w:val="left"/>
    </w:pPr>
    <w:rPr>
      <w:i/>
      <w:iCs/>
    </w:rPr>
  </w:style>
  <w:style w:type="paragraph" w:customStyle="1" w:styleId="Programmoduletext">
    <w:name w:val="Program module text"/>
    <w:basedOn w:val="Paragraph0"/>
    <w:rsid w:val="002F6691"/>
    <w:pPr>
      <w:spacing w:before="240" w:after="240"/>
      <w:ind w:left="284" w:firstLine="0"/>
    </w:pPr>
    <w:rPr>
      <w:rFonts w:ascii="Courier New" w:hAnsi="Courier New"/>
    </w:rPr>
  </w:style>
  <w:style w:type="paragraph" w:customStyle="1" w:styleId="Programstyle">
    <w:name w:val="Program style"/>
    <w:basedOn w:val="a0"/>
    <w:rsid w:val="002F6691"/>
    <w:pPr>
      <w:tabs>
        <w:tab w:val="left" w:pos="284"/>
        <w:tab w:val="left" w:pos="567"/>
        <w:tab w:val="left" w:pos="851"/>
        <w:tab w:val="left" w:pos="1134"/>
        <w:tab w:val="left" w:pos="1418"/>
        <w:tab w:val="left" w:pos="1701"/>
      </w:tabs>
    </w:pPr>
    <w:rPr>
      <w:rFonts w:ascii="Courier New" w:hAnsi="Courier New"/>
      <w:spacing w:val="-20"/>
      <w:sz w:val="18"/>
      <w:szCs w:val="20"/>
    </w:rPr>
  </w:style>
  <w:style w:type="paragraph" w:customStyle="1" w:styleId="Sample">
    <w:name w:val="Sample"/>
    <w:basedOn w:val="Paragraph0"/>
    <w:rsid w:val="002F6691"/>
    <w:pPr>
      <w:ind w:left="284" w:firstLine="0"/>
    </w:pPr>
    <w:rPr>
      <w:rFonts w:ascii="Antiqua" w:hAnsi="Antiqua"/>
      <w:i/>
    </w:rPr>
  </w:style>
  <w:style w:type="paragraph" w:customStyle="1" w:styleId="SampleBullet">
    <w:name w:val="SampleBullet"/>
    <w:basedOn w:val="Sample"/>
    <w:rsid w:val="002F6691"/>
    <w:pPr>
      <w:tabs>
        <w:tab w:val="left" w:pos="851"/>
      </w:tabs>
      <w:ind w:left="1134" w:hanging="283"/>
    </w:pPr>
  </w:style>
  <w:style w:type="paragraph" w:customStyle="1" w:styleId="SampleHeader">
    <w:name w:val="SampleHeader"/>
    <w:basedOn w:val="Paragraph0"/>
    <w:rsid w:val="002F6691"/>
    <w:pPr>
      <w:keepNext/>
      <w:spacing w:before="120"/>
      <w:ind w:left="1134" w:hanging="283"/>
    </w:pPr>
    <w:rPr>
      <w:rFonts w:ascii="Antiqua" w:hAnsi="Antiqua"/>
      <w:b/>
    </w:rPr>
  </w:style>
  <w:style w:type="paragraph" w:customStyle="1" w:styleId="Source">
    <w:name w:val="Source"/>
    <w:basedOn w:val="a0"/>
    <w:rsid w:val="002F6691"/>
    <w:pPr>
      <w:tabs>
        <w:tab w:val="left" w:pos="284"/>
        <w:tab w:val="left" w:pos="567"/>
        <w:tab w:val="left" w:pos="851"/>
        <w:tab w:val="left" w:pos="1134"/>
        <w:tab w:val="left" w:pos="1418"/>
        <w:tab w:val="left" w:pos="1701"/>
      </w:tabs>
    </w:pPr>
    <w:rPr>
      <w:rFonts w:ascii="CourierCTT" w:hAnsi="CourierCTT"/>
      <w:noProof/>
      <w:sz w:val="16"/>
      <w:szCs w:val="20"/>
    </w:rPr>
  </w:style>
  <w:style w:type="paragraph" w:customStyle="1" w:styleId="SourceWithGap">
    <w:name w:val="Source With Gap"/>
    <w:basedOn w:val="Source"/>
    <w:rsid w:val="002F6691"/>
    <w:pPr>
      <w:suppressAutoHyphens/>
      <w:spacing w:after="120"/>
      <w:ind w:right="-57"/>
    </w:pPr>
  </w:style>
  <w:style w:type="character" w:customStyle="1" w:styleId="SrcFont">
    <w:name w:val="SrcFont"/>
    <w:rsid w:val="002F6691"/>
    <w:rPr>
      <w:rFonts w:ascii="Courier New" w:hAnsi="Courier New"/>
      <w:noProof/>
      <w:sz w:val="20"/>
    </w:rPr>
  </w:style>
  <w:style w:type="character" w:customStyle="1" w:styleId="Strong1">
    <w:name w:val="Strong1"/>
    <w:rsid w:val="002F6691"/>
    <w:rPr>
      <w:b/>
      <w:bCs/>
    </w:rPr>
  </w:style>
  <w:style w:type="paragraph" w:customStyle="1" w:styleId="Style1">
    <w:name w:val="Style1"/>
    <w:basedOn w:val="a0"/>
    <w:rsid w:val="002F6691"/>
    <w:pPr>
      <w:widowControl w:val="0"/>
    </w:pPr>
    <w:rPr>
      <w:rFonts w:ascii="Arial" w:hAnsi="Arial"/>
      <w:sz w:val="14"/>
      <w:szCs w:val="20"/>
    </w:rPr>
  </w:style>
  <w:style w:type="paragraph" w:customStyle="1" w:styleId="Style3">
    <w:name w:val="Style3"/>
    <w:basedOn w:val="a0"/>
    <w:rsid w:val="002F6691"/>
    <w:pPr>
      <w:jc w:val="both"/>
    </w:pPr>
    <w:rPr>
      <w:rFonts w:ascii="Arial" w:hAnsi="Arial"/>
      <w:sz w:val="16"/>
      <w:szCs w:val="20"/>
    </w:rPr>
  </w:style>
  <w:style w:type="paragraph" w:customStyle="1" w:styleId="SubBullet">
    <w:name w:val="SubBullet"/>
    <w:basedOn w:val="Bullet1"/>
    <w:rsid w:val="002F6691"/>
    <w:pPr>
      <w:tabs>
        <w:tab w:val="clear" w:pos="1004"/>
        <w:tab w:val="num" w:pos="360"/>
        <w:tab w:val="left" w:pos="851"/>
      </w:tabs>
      <w:ind w:left="432" w:hanging="283"/>
    </w:pPr>
    <w:rPr>
      <w:rFonts w:ascii="Antiqua" w:hAnsi="Antiqua"/>
    </w:rPr>
  </w:style>
  <w:style w:type="character" w:customStyle="1" w:styleId="SubHead">
    <w:name w:val="SubHead"/>
    <w:rsid w:val="002F6691"/>
    <w:rPr>
      <w:rFonts w:ascii="Times New Roman" w:hAnsi="Times New Roman"/>
      <w:i/>
    </w:rPr>
  </w:style>
  <w:style w:type="paragraph" w:customStyle="1" w:styleId="SubList0">
    <w:name w:val="SubList 0"/>
    <w:basedOn w:val="List0"/>
    <w:rsid w:val="002F6691"/>
    <w:pPr>
      <w:tabs>
        <w:tab w:val="clear" w:pos="567"/>
        <w:tab w:val="left" w:pos="851"/>
      </w:tabs>
      <w:ind w:left="1134"/>
    </w:pPr>
  </w:style>
  <w:style w:type="paragraph" w:customStyle="1" w:styleId="SubList1">
    <w:name w:val="SubList 1"/>
    <w:basedOn w:val="SubList0"/>
    <w:rsid w:val="002F6691"/>
    <w:pPr>
      <w:tabs>
        <w:tab w:val="clear" w:pos="851"/>
        <w:tab w:val="left" w:pos="1134"/>
      </w:tabs>
      <w:ind w:left="1418" w:hanging="851"/>
    </w:pPr>
  </w:style>
  <w:style w:type="paragraph" w:customStyle="1" w:styleId="SubList10">
    <w:name w:val="SubList 10"/>
    <w:basedOn w:val="SubList0"/>
    <w:rsid w:val="002F6691"/>
    <w:pPr>
      <w:tabs>
        <w:tab w:val="clear" w:pos="851"/>
        <w:tab w:val="left" w:pos="3686"/>
      </w:tabs>
      <w:ind w:left="3969" w:hanging="3402"/>
    </w:pPr>
  </w:style>
  <w:style w:type="paragraph" w:customStyle="1" w:styleId="SubList11">
    <w:name w:val="SubList 11"/>
    <w:basedOn w:val="SubList0"/>
    <w:rsid w:val="002F6691"/>
    <w:pPr>
      <w:tabs>
        <w:tab w:val="clear" w:pos="851"/>
        <w:tab w:val="left" w:pos="3969"/>
      </w:tabs>
      <w:ind w:left="4253" w:hanging="3686"/>
    </w:pPr>
  </w:style>
  <w:style w:type="paragraph" w:customStyle="1" w:styleId="SubList12">
    <w:name w:val="SubList 12"/>
    <w:basedOn w:val="SubList0"/>
    <w:rsid w:val="002F6691"/>
    <w:pPr>
      <w:tabs>
        <w:tab w:val="clear" w:pos="851"/>
        <w:tab w:val="left" w:pos="1134"/>
      </w:tabs>
      <w:ind w:left="1418" w:hanging="851"/>
    </w:pPr>
  </w:style>
  <w:style w:type="paragraph" w:customStyle="1" w:styleId="SubList2">
    <w:name w:val="SubList 2"/>
    <w:basedOn w:val="SubList0"/>
    <w:rsid w:val="002F6691"/>
    <w:pPr>
      <w:tabs>
        <w:tab w:val="clear" w:pos="851"/>
        <w:tab w:val="left" w:pos="1418"/>
      </w:tabs>
      <w:ind w:left="1701" w:hanging="1134"/>
    </w:pPr>
  </w:style>
  <w:style w:type="paragraph" w:customStyle="1" w:styleId="SubList3">
    <w:name w:val="SubList 3"/>
    <w:basedOn w:val="SubList0"/>
    <w:rsid w:val="002F6691"/>
    <w:pPr>
      <w:tabs>
        <w:tab w:val="clear" w:pos="851"/>
        <w:tab w:val="left" w:pos="1701"/>
      </w:tabs>
      <w:ind w:left="1985" w:hanging="1418"/>
    </w:pPr>
  </w:style>
  <w:style w:type="paragraph" w:customStyle="1" w:styleId="SubList4">
    <w:name w:val="SubList 4"/>
    <w:basedOn w:val="SubList0"/>
    <w:rsid w:val="002F6691"/>
    <w:pPr>
      <w:tabs>
        <w:tab w:val="clear" w:pos="851"/>
        <w:tab w:val="left" w:pos="1985"/>
      </w:tabs>
      <w:ind w:left="2268" w:hanging="1701"/>
    </w:pPr>
  </w:style>
  <w:style w:type="paragraph" w:customStyle="1" w:styleId="SubList5">
    <w:name w:val="SubList 5"/>
    <w:basedOn w:val="SubList0"/>
    <w:rsid w:val="002F6691"/>
    <w:pPr>
      <w:tabs>
        <w:tab w:val="clear" w:pos="851"/>
        <w:tab w:val="left" w:pos="2268"/>
      </w:tabs>
      <w:ind w:left="2552" w:hanging="1985"/>
    </w:pPr>
  </w:style>
  <w:style w:type="paragraph" w:customStyle="1" w:styleId="SubList6">
    <w:name w:val="SubList 6"/>
    <w:basedOn w:val="SubList0"/>
    <w:rsid w:val="002F6691"/>
    <w:pPr>
      <w:tabs>
        <w:tab w:val="clear" w:pos="851"/>
        <w:tab w:val="left" w:pos="2552"/>
      </w:tabs>
      <w:ind w:left="2835" w:hanging="2268"/>
    </w:pPr>
  </w:style>
  <w:style w:type="paragraph" w:customStyle="1" w:styleId="SubList7">
    <w:name w:val="SubList 7"/>
    <w:basedOn w:val="SubList0"/>
    <w:rsid w:val="002F6691"/>
    <w:pPr>
      <w:tabs>
        <w:tab w:val="clear" w:pos="851"/>
        <w:tab w:val="left" w:pos="2835"/>
      </w:tabs>
      <w:ind w:left="3119" w:hanging="2552"/>
    </w:pPr>
  </w:style>
  <w:style w:type="paragraph" w:customStyle="1" w:styleId="SubList8">
    <w:name w:val="SubList 8"/>
    <w:basedOn w:val="SubList0"/>
    <w:rsid w:val="002F6691"/>
    <w:pPr>
      <w:tabs>
        <w:tab w:val="clear" w:pos="851"/>
        <w:tab w:val="left" w:pos="3119"/>
      </w:tabs>
      <w:ind w:left="3402" w:hanging="2835"/>
    </w:pPr>
  </w:style>
  <w:style w:type="paragraph" w:customStyle="1" w:styleId="SubList9">
    <w:name w:val="SubList 9"/>
    <w:basedOn w:val="SubList0"/>
    <w:rsid w:val="002F6691"/>
    <w:pPr>
      <w:tabs>
        <w:tab w:val="clear" w:pos="851"/>
        <w:tab w:val="left" w:pos="3402"/>
      </w:tabs>
      <w:ind w:left="3686" w:hanging="3119"/>
    </w:pPr>
  </w:style>
  <w:style w:type="paragraph" w:customStyle="1" w:styleId="Syntax">
    <w:name w:val="Syntax"/>
    <w:basedOn w:val="Source"/>
    <w:rsid w:val="002F6691"/>
    <w:pPr>
      <w:keepNext/>
      <w:keepLines/>
      <w:suppressAutoHyphens/>
      <w:spacing w:after="80"/>
    </w:pPr>
    <w:rPr>
      <w:sz w:val="20"/>
    </w:rPr>
  </w:style>
  <w:style w:type="paragraph" w:customStyle="1" w:styleId="Synonim">
    <w:name w:val="Synonim"/>
    <w:basedOn w:val="Syntax"/>
    <w:rsid w:val="002F6691"/>
    <w:pPr>
      <w:spacing w:after="160"/>
    </w:pPr>
  </w:style>
  <w:style w:type="paragraph" w:customStyle="1" w:styleId="TableText">
    <w:name w:val="Table. Text"/>
    <w:basedOn w:val="Paragraph0"/>
    <w:rsid w:val="002F6691"/>
    <w:pPr>
      <w:keepLines/>
      <w:spacing w:before="40" w:after="40"/>
      <w:ind w:firstLine="0"/>
    </w:pPr>
    <w:rPr>
      <w:sz w:val="18"/>
    </w:rPr>
  </w:style>
  <w:style w:type="paragraph" w:customStyle="1" w:styleId="TableHead">
    <w:name w:val="Table. Head"/>
    <w:basedOn w:val="TableText"/>
    <w:next w:val="TableText"/>
    <w:rsid w:val="002F6691"/>
    <w:pPr>
      <w:jc w:val="center"/>
    </w:pPr>
  </w:style>
  <w:style w:type="paragraph" w:customStyle="1" w:styleId="TableSubHead">
    <w:name w:val="Table. SubHead"/>
    <w:basedOn w:val="TableHead"/>
    <w:rsid w:val="002F6691"/>
    <w:pPr>
      <w:jc w:val="left"/>
    </w:pPr>
    <w:rPr>
      <w:i/>
      <w:iCs/>
      <w:lang w:val="en-US"/>
    </w:rPr>
  </w:style>
  <w:style w:type="paragraph" w:customStyle="1" w:styleId="TableTextAlignLeft">
    <w:name w:val="Table. Text Align Left"/>
    <w:basedOn w:val="TableText"/>
    <w:rsid w:val="002F6691"/>
    <w:pPr>
      <w:jc w:val="left"/>
    </w:pPr>
  </w:style>
  <w:style w:type="paragraph" w:customStyle="1" w:styleId="TableTextAlignCentre">
    <w:name w:val="Table. Text Align Centre"/>
    <w:basedOn w:val="TableTextAlignLeft"/>
    <w:rsid w:val="002F6691"/>
    <w:pPr>
      <w:jc w:val="center"/>
    </w:pPr>
  </w:style>
  <w:style w:type="paragraph" w:customStyle="1" w:styleId="TableTextLast">
    <w:name w:val="Table. Text Last"/>
    <w:basedOn w:val="TableText"/>
    <w:rsid w:val="002F6691"/>
    <w:pPr>
      <w:spacing w:after="240"/>
    </w:pPr>
  </w:style>
  <w:style w:type="paragraph" w:customStyle="1" w:styleId="TableDescriber">
    <w:name w:val="TableDescriber"/>
    <w:basedOn w:val="Paragraph0withGap"/>
    <w:rsid w:val="002F6691"/>
    <w:pPr>
      <w:keepNext/>
      <w:spacing w:before="240" w:after="120"/>
    </w:pPr>
    <w:rPr>
      <w:rFonts w:ascii="Antiqua" w:hAnsi="Antiqua"/>
    </w:rPr>
  </w:style>
  <w:style w:type="paragraph" w:customStyle="1" w:styleId="TextinTable">
    <w:name w:val="Text in Table"/>
    <w:basedOn w:val="Paragraph0"/>
    <w:rsid w:val="002F6691"/>
    <w:pPr>
      <w:keepLines/>
      <w:spacing w:before="40" w:after="40"/>
      <w:ind w:firstLine="0"/>
    </w:pPr>
    <w:rPr>
      <w:rFonts w:ascii="PetersburgCTT" w:hAnsi="PetersburgCTT"/>
      <w:sz w:val="18"/>
    </w:rPr>
  </w:style>
  <w:style w:type="paragraph" w:customStyle="1" w:styleId="TableHeader">
    <w:name w:val="TableHeader"/>
    <w:basedOn w:val="TextinTable"/>
    <w:rsid w:val="002F6691"/>
    <w:pPr>
      <w:keepNext/>
      <w:jc w:val="center"/>
    </w:pPr>
    <w:rPr>
      <w:rFonts w:ascii="Pragmatica" w:hAnsi="Pragmatica"/>
      <w:b/>
      <w:sz w:val="16"/>
    </w:rPr>
  </w:style>
  <w:style w:type="paragraph" w:customStyle="1" w:styleId="Table-LikeGraphHeading">
    <w:name w:val="Table-Like Graph Heading"/>
    <w:next w:val="a0"/>
    <w:rsid w:val="002F6691"/>
    <w:pPr>
      <w:pBdr>
        <w:bottom w:val="single" w:sz="6" w:space="1" w:color="auto"/>
      </w:pBdr>
      <w:tabs>
        <w:tab w:val="left" w:pos="2948"/>
      </w:tabs>
      <w:spacing w:before="120" w:after="120"/>
      <w:ind w:left="113"/>
    </w:pPr>
    <w:rPr>
      <w:rFonts w:ascii="MS Sans Serif" w:hAnsi="MS Sans Serif"/>
      <w:b/>
      <w:noProof/>
    </w:rPr>
  </w:style>
  <w:style w:type="paragraph" w:customStyle="1" w:styleId="Table-LikeNormal">
    <w:name w:val="Table-Like Normal"/>
    <w:basedOn w:val="a0"/>
    <w:rsid w:val="002F6691"/>
    <w:pPr>
      <w:tabs>
        <w:tab w:val="left" w:pos="2835"/>
      </w:tabs>
      <w:spacing w:after="80" w:line="160" w:lineRule="atLeast"/>
      <w:ind w:left="2835" w:hanging="2835"/>
      <w:jc w:val="both"/>
    </w:pPr>
    <w:rPr>
      <w:rFonts w:ascii="MS Sans Serif" w:hAnsi="MS Sans Serif"/>
      <w:sz w:val="20"/>
      <w:szCs w:val="20"/>
    </w:rPr>
  </w:style>
  <w:style w:type="paragraph" w:customStyle="1" w:styleId="Table-LikeNormal1">
    <w:name w:val="Table-Like Normal 1"/>
    <w:basedOn w:val="a0"/>
    <w:rsid w:val="002F6691"/>
    <w:pPr>
      <w:tabs>
        <w:tab w:val="left" w:pos="1814"/>
      </w:tabs>
      <w:spacing w:after="80" w:line="160" w:lineRule="atLeast"/>
      <w:ind w:left="1814" w:hanging="1701"/>
      <w:jc w:val="both"/>
    </w:pPr>
    <w:rPr>
      <w:rFonts w:ascii="PetersburgCTT" w:hAnsi="PetersburgCTT"/>
      <w:sz w:val="20"/>
      <w:szCs w:val="20"/>
    </w:rPr>
  </w:style>
  <w:style w:type="paragraph" w:customStyle="1" w:styleId="Table-LikeNormal2">
    <w:name w:val="Table-Like Normal 2"/>
    <w:basedOn w:val="a0"/>
    <w:rsid w:val="002F6691"/>
    <w:pPr>
      <w:tabs>
        <w:tab w:val="left" w:pos="2381"/>
      </w:tabs>
      <w:spacing w:after="80" w:line="160" w:lineRule="atLeast"/>
      <w:ind w:left="2381" w:hanging="2268"/>
      <w:jc w:val="both"/>
    </w:pPr>
    <w:rPr>
      <w:rFonts w:ascii="PetersburgCTT" w:hAnsi="PetersburgCTT"/>
      <w:sz w:val="20"/>
      <w:szCs w:val="20"/>
    </w:rPr>
  </w:style>
  <w:style w:type="paragraph" w:customStyle="1" w:styleId="Table-LikeNormal3">
    <w:name w:val="Table-Like Normal 3"/>
    <w:basedOn w:val="a0"/>
    <w:rsid w:val="002F6691"/>
    <w:pPr>
      <w:tabs>
        <w:tab w:val="left" w:pos="2948"/>
      </w:tabs>
      <w:spacing w:after="80" w:line="160" w:lineRule="atLeast"/>
      <w:ind w:left="2948" w:hanging="2835"/>
      <w:jc w:val="both"/>
    </w:pPr>
    <w:rPr>
      <w:rFonts w:ascii="MS Sans Serif" w:hAnsi="MS Sans Serif"/>
      <w:sz w:val="20"/>
      <w:szCs w:val="20"/>
    </w:rPr>
  </w:style>
  <w:style w:type="character" w:customStyle="1" w:styleId="Terms">
    <w:name w:val="Terms"/>
    <w:rsid w:val="002F6691"/>
    <w:rPr>
      <w:i/>
    </w:rPr>
  </w:style>
  <w:style w:type="paragraph" w:customStyle="1" w:styleId="TextinTableAlignLeft">
    <w:name w:val="Text in Table Align Left"/>
    <w:basedOn w:val="TextinTable"/>
    <w:rsid w:val="002F6691"/>
    <w:pPr>
      <w:jc w:val="left"/>
    </w:pPr>
  </w:style>
  <w:style w:type="paragraph" w:customStyle="1" w:styleId="TextinTableAlignCentre">
    <w:name w:val="Text in Table Align Centre"/>
    <w:basedOn w:val="TextinTableAlignLeft"/>
    <w:rsid w:val="002F6691"/>
    <w:pPr>
      <w:jc w:val="center"/>
    </w:pPr>
  </w:style>
  <w:style w:type="paragraph" w:customStyle="1" w:styleId="TextinTableLast">
    <w:name w:val="Text in Table Last"/>
    <w:basedOn w:val="TextinTable"/>
    <w:rsid w:val="002F6691"/>
    <w:pPr>
      <w:spacing w:after="240"/>
      <w:ind w:left="283" w:hanging="283"/>
    </w:pPr>
  </w:style>
  <w:style w:type="paragraph" w:customStyle="1" w:styleId="Textmodule">
    <w:name w:val="Text module"/>
    <w:basedOn w:val="Paragraph0"/>
    <w:rsid w:val="002F6691"/>
    <w:pPr>
      <w:spacing w:before="240" w:after="240"/>
      <w:ind w:left="284" w:firstLine="0"/>
    </w:pPr>
    <w:rPr>
      <w:rFonts w:ascii="Courier New" w:hAnsi="Courier New"/>
    </w:rPr>
  </w:style>
  <w:style w:type="paragraph" w:styleId="af0">
    <w:name w:val="Title"/>
    <w:basedOn w:val="a0"/>
    <w:link w:val="af1"/>
    <w:uiPriority w:val="10"/>
    <w:qFormat/>
    <w:rsid w:val="002F6691"/>
    <w:pPr>
      <w:spacing w:before="240" w:after="60"/>
      <w:jc w:val="center"/>
      <w:outlineLvl w:val="0"/>
    </w:pPr>
    <w:rPr>
      <w:rFonts w:ascii="Arial" w:hAnsi="Arial" w:cs="Arial"/>
      <w:b/>
      <w:bCs/>
      <w:kern w:val="28"/>
      <w:sz w:val="32"/>
      <w:szCs w:val="32"/>
    </w:rPr>
  </w:style>
  <w:style w:type="character" w:customStyle="1" w:styleId="af1">
    <w:name w:val="Заголовок Знак"/>
    <w:link w:val="af0"/>
    <w:uiPriority w:val="10"/>
    <w:rsid w:val="002F6691"/>
    <w:rPr>
      <w:rFonts w:ascii="Arial" w:hAnsi="Arial" w:cs="Arial"/>
      <w:b/>
      <w:bCs/>
      <w:kern w:val="28"/>
      <w:sz w:val="32"/>
      <w:szCs w:val="32"/>
    </w:rPr>
  </w:style>
  <w:style w:type="paragraph" w:customStyle="1" w:styleId="TitleChapter">
    <w:name w:val="Title_Chapter"/>
    <w:basedOn w:val="af0"/>
    <w:rsid w:val="002F6691"/>
    <w:pPr>
      <w:keepNext/>
      <w:keepLines/>
      <w:pageBreakBefore/>
      <w:suppressAutoHyphens/>
      <w:spacing w:after="240"/>
      <w:outlineLvl w:val="9"/>
    </w:pPr>
    <w:rPr>
      <w:rFonts w:ascii="PragmaticaCTT" w:hAnsi="PragmaticaCTT" w:cs="Times New Roman"/>
      <w:bCs w:val="0"/>
      <w:sz w:val="36"/>
      <w:szCs w:val="20"/>
    </w:rPr>
  </w:style>
  <w:style w:type="paragraph" w:customStyle="1" w:styleId="TitleTOC">
    <w:name w:val="Title_TOC"/>
    <w:basedOn w:val="af0"/>
    <w:next w:val="a0"/>
    <w:rsid w:val="002F6691"/>
    <w:pPr>
      <w:keepNext/>
      <w:suppressAutoHyphens/>
      <w:spacing w:after="240"/>
      <w:outlineLvl w:val="9"/>
    </w:pPr>
    <w:rPr>
      <w:rFonts w:ascii="PragmaticaCTT" w:hAnsi="PragmaticaCTT" w:cs="Times New Roman"/>
      <w:bCs w:val="0"/>
      <w:sz w:val="36"/>
      <w:szCs w:val="20"/>
    </w:rPr>
  </w:style>
  <w:style w:type="character" w:customStyle="1" w:styleId="WarningWord">
    <w:name w:val="Warning Word"/>
    <w:rsid w:val="002F6691"/>
    <w:rPr>
      <w:rFonts w:ascii="Times New Roman" w:hAnsi="Times New Roman"/>
      <w:b/>
      <w:noProof w:val="0"/>
      <w:lang w:val="ru-RU"/>
    </w:rPr>
  </w:style>
  <w:style w:type="paragraph" w:customStyle="1" w:styleId="af2">
    <w:name w:val="АбзацОписания"/>
    <w:basedOn w:val="a0"/>
    <w:rsid w:val="002F6691"/>
    <w:pPr>
      <w:tabs>
        <w:tab w:val="left" w:pos="2835"/>
      </w:tabs>
      <w:spacing w:before="120" w:after="120"/>
      <w:ind w:left="2835" w:hanging="2835"/>
      <w:jc w:val="both"/>
    </w:pPr>
    <w:rPr>
      <w:rFonts w:ascii="PetersburgCTT" w:hAnsi="PetersburgCTT"/>
      <w:sz w:val="20"/>
      <w:szCs w:val="20"/>
    </w:rPr>
  </w:style>
  <w:style w:type="paragraph" w:customStyle="1" w:styleId="af3">
    <w:name w:val="База"/>
    <w:rsid w:val="002F6691"/>
    <w:pPr>
      <w:autoSpaceDE w:val="0"/>
      <w:autoSpaceDN w:val="0"/>
      <w:adjustRightInd w:val="0"/>
      <w:ind w:firstLine="283"/>
      <w:jc w:val="both"/>
    </w:pPr>
    <w:rPr>
      <w:rFonts w:ascii="NewtonC" w:hAnsi="NewtonC"/>
      <w:color w:val="000000"/>
    </w:rPr>
  </w:style>
  <w:style w:type="paragraph" w:customStyle="1" w:styleId="af4">
    <w:name w:val="ВерхКолонтитулНечетн"/>
    <w:basedOn w:val="a4"/>
    <w:rsid w:val="002F6691"/>
    <w:pPr>
      <w:pBdr>
        <w:bottom w:val="single" w:sz="6" w:space="1" w:color="auto"/>
      </w:pBdr>
      <w:tabs>
        <w:tab w:val="right" w:pos="6663"/>
      </w:tabs>
      <w:jc w:val="both"/>
    </w:pPr>
    <w:rPr>
      <w:rFonts w:ascii="PetersburgCTT" w:hAnsi="PetersburgCTT"/>
      <w:i/>
      <w:iCs/>
      <w:sz w:val="20"/>
      <w:szCs w:val="20"/>
    </w:rPr>
  </w:style>
  <w:style w:type="paragraph" w:customStyle="1" w:styleId="af5">
    <w:name w:val="Верхний колонтитул нечетной страницы"/>
    <w:basedOn w:val="a4"/>
    <w:rsid w:val="002F6691"/>
    <w:pPr>
      <w:jc w:val="both"/>
    </w:pPr>
    <w:rPr>
      <w:sz w:val="20"/>
      <w:szCs w:val="20"/>
    </w:rPr>
  </w:style>
  <w:style w:type="paragraph" w:customStyle="1" w:styleId="af6">
    <w:name w:val="Вехний колонтитул четной страницы"/>
    <w:basedOn w:val="a4"/>
    <w:rsid w:val="002F6691"/>
    <w:rPr>
      <w:sz w:val="20"/>
      <w:szCs w:val="20"/>
    </w:rPr>
  </w:style>
  <w:style w:type="paragraph" w:customStyle="1" w:styleId="af7">
    <w:name w:val="Внимание"/>
    <w:basedOn w:val="Paragraph0"/>
    <w:rsid w:val="002F6691"/>
    <w:rPr>
      <w:rFonts w:ascii="PetersburgCTT" w:hAnsi="PetersburgCTT"/>
    </w:rPr>
  </w:style>
  <w:style w:type="character" w:styleId="af8">
    <w:name w:val="Emphasis"/>
    <w:uiPriority w:val="20"/>
    <w:qFormat/>
    <w:rsid w:val="002F6691"/>
    <w:rPr>
      <w:rFonts w:ascii="Courier New" w:hAnsi="Courier New"/>
    </w:rPr>
  </w:style>
  <w:style w:type="character" w:customStyle="1" w:styleId="af9">
    <w:name w:val="ВыделенныйТекст"/>
    <w:rsid w:val="002F6691"/>
    <w:rPr>
      <w:i/>
    </w:rPr>
  </w:style>
  <w:style w:type="character" w:styleId="afa">
    <w:name w:val="Hyperlink"/>
    <w:uiPriority w:val="99"/>
    <w:rsid w:val="002F6691"/>
    <w:rPr>
      <w:color w:val="0000FF"/>
      <w:u w:val="single"/>
    </w:rPr>
  </w:style>
  <w:style w:type="paragraph" w:customStyle="1" w:styleId="afb">
    <w:name w:val="Голова"/>
    <w:rsid w:val="002F6691"/>
    <w:pPr>
      <w:autoSpaceDE w:val="0"/>
      <w:autoSpaceDN w:val="0"/>
      <w:adjustRightInd w:val="0"/>
      <w:spacing w:before="170" w:after="113"/>
      <w:ind w:left="283"/>
    </w:pPr>
    <w:rPr>
      <w:rFonts w:ascii="NewtonC" w:hAnsi="NewtonC"/>
      <w:b/>
      <w:bCs/>
      <w:color w:val="0000FF"/>
      <w:szCs w:val="24"/>
    </w:rPr>
  </w:style>
  <w:style w:type="paragraph" w:customStyle="1" w:styleId="afc">
    <w:name w:val="Действия при показе"/>
    <w:basedOn w:val="Paragraph0"/>
    <w:rsid w:val="002F6691"/>
    <w:pPr>
      <w:spacing w:before="120" w:after="120"/>
      <w:ind w:left="567" w:firstLine="0"/>
    </w:pPr>
    <w:rPr>
      <w:rFonts w:ascii="PetersburgCTT" w:hAnsi="PetersburgCTT"/>
      <w:i/>
    </w:rPr>
  </w:style>
  <w:style w:type="paragraph" w:customStyle="1" w:styleId="12">
    <w:name w:val="заголовок 1"/>
    <w:basedOn w:val="a0"/>
    <w:next w:val="a0"/>
    <w:rsid w:val="002F6691"/>
    <w:pPr>
      <w:keepNext/>
      <w:tabs>
        <w:tab w:val="num" w:pos="432"/>
        <w:tab w:val="num" w:pos="1211"/>
      </w:tabs>
      <w:suppressAutoHyphens/>
      <w:spacing w:before="360" w:after="120"/>
      <w:ind w:left="432" w:hanging="432"/>
      <w:outlineLvl w:val="0"/>
    </w:pPr>
    <w:rPr>
      <w:rFonts w:ascii="Arial" w:hAnsi="Arial"/>
      <w:b/>
      <w:kern w:val="28"/>
      <w:szCs w:val="20"/>
    </w:rPr>
  </w:style>
  <w:style w:type="paragraph" w:customStyle="1" w:styleId="61">
    <w:name w:val="заголовок 6"/>
    <w:basedOn w:val="a0"/>
    <w:next w:val="a0"/>
    <w:rsid w:val="002F6691"/>
    <w:pPr>
      <w:spacing w:before="240" w:after="60"/>
    </w:pPr>
    <w:rPr>
      <w:i/>
      <w:sz w:val="20"/>
      <w:szCs w:val="20"/>
    </w:rPr>
  </w:style>
  <w:style w:type="character" w:styleId="afd">
    <w:name w:val="annotation reference"/>
    <w:uiPriority w:val="99"/>
    <w:rsid w:val="002F6691"/>
    <w:rPr>
      <w:sz w:val="16"/>
    </w:rPr>
  </w:style>
  <w:style w:type="character" w:styleId="afe">
    <w:name w:val="footnote reference"/>
    <w:rsid w:val="002F6691"/>
    <w:rPr>
      <w:vertAlign w:val="superscript"/>
    </w:rPr>
  </w:style>
  <w:style w:type="paragraph" w:customStyle="1" w:styleId="aff">
    <w:name w:val="Картинка"/>
    <w:next w:val="a0"/>
    <w:rsid w:val="002F6691"/>
    <w:pPr>
      <w:keepNext/>
      <w:framePr w:hSpace="180" w:wrap="around" w:vAnchor="text" w:hAnchor="text" w:y="1"/>
      <w:spacing w:before="360" w:after="360"/>
      <w:jc w:val="center"/>
    </w:pPr>
    <w:rPr>
      <w:noProof/>
      <w:lang w:val="en-US" w:eastAsia="en-US"/>
    </w:rPr>
  </w:style>
  <w:style w:type="paragraph" w:styleId="aff0">
    <w:name w:val="List Bullet"/>
    <w:basedOn w:val="a0"/>
    <w:rsid w:val="002F6691"/>
    <w:pPr>
      <w:ind w:left="283" w:hanging="283"/>
      <w:jc w:val="both"/>
    </w:pPr>
    <w:rPr>
      <w:rFonts w:ascii="PetersburgCTT" w:hAnsi="PetersburgCTT"/>
      <w:sz w:val="20"/>
      <w:szCs w:val="20"/>
    </w:rPr>
  </w:style>
  <w:style w:type="paragraph" w:styleId="22">
    <w:name w:val="List Bullet 2"/>
    <w:basedOn w:val="a0"/>
    <w:autoRedefine/>
    <w:rsid w:val="002F6691"/>
    <w:pPr>
      <w:ind w:left="1134" w:hanging="283"/>
    </w:pPr>
    <w:rPr>
      <w:i/>
      <w:sz w:val="20"/>
      <w:szCs w:val="20"/>
      <w:lang w:eastAsia="en-US"/>
    </w:rPr>
  </w:style>
  <w:style w:type="paragraph" w:styleId="32">
    <w:name w:val="List Bullet 3"/>
    <w:basedOn w:val="a0"/>
    <w:autoRedefine/>
    <w:rsid w:val="002F6691"/>
    <w:pPr>
      <w:tabs>
        <w:tab w:val="num" w:pos="928"/>
      </w:tabs>
      <w:ind w:left="852" w:hanging="284"/>
    </w:pPr>
    <w:rPr>
      <w:i/>
      <w:sz w:val="20"/>
      <w:szCs w:val="20"/>
      <w:lang w:eastAsia="en-US"/>
    </w:rPr>
  </w:style>
  <w:style w:type="paragraph" w:customStyle="1" w:styleId="aff1">
    <w:name w:val="Нижний колонтитул нечетной страницы"/>
    <w:basedOn w:val="a0"/>
    <w:rsid w:val="002F6691"/>
    <w:pPr>
      <w:jc w:val="right"/>
    </w:pPr>
    <w:rPr>
      <w:sz w:val="20"/>
      <w:szCs w:val="20"/>
      <w:lang w:val="en-US"/>
    </w:rPr>
  </w:style>
  <w:style w:type="paragraph" w:customStyle="1" w:styleId="aff2">
    <w:name w:val="Нижний колонтитул четной страницы"/>
    <w:basedOn w:val="Paragraph0"/>
    <w:rsid w:val="002F6691"/>
    <w:pPr>
      <w:ind w:firstLine="0"/>
    </w:pPr>
    <w:rPr>
      <w:rFonts w:ascii="PetersburgCTT" w:hAnsi="PetersburgCTT"/>
      <w:lang w:val="en-US"/>
    </w:rPr>
  </w:style>
  <w:style w:type="character" w:customStyle="1" w:styleId="aff3">
    <w:name w:val="номер страницы"/>
    <w:rsid w:val="002F6691"/>
  </w:style>
  <w:style w:type="paragraph" w:customStyle="1" w:styleId="aff4">
    <w:name w:val="Обычный текст"/>
    <w:basedOn w:val="a0"/>
    <w:rsid w:val="002F6691"/>
    <w:pPr>
      <w:ind w:firstLine="567"/>
      <w:jc w:val="both"/>
    </w:pPr>
    <w:rPr>
      <w:color w:val="000000"/>
      <w:sz w:val="20"/>
      <w:szCs w:val="20"/>
      <w:lang w:eastAsia="en-US"/>
    </w:rPr>
  </w:style>
  <w:style w:type="paragraph" w:customStyle="1" w:styleId="13">
    <w:name w:val="Обычный.1"/>
    <w:rsid w:val="002F6691"/>
    <w:pPr>
      <w:spacing w:before="100" w:after="100"/>
      <w:ind w:firstLine="720"/>
      <w:jc w:val="both"/>
    </w:pPr>
    <w:rPr>
      <w:sz w:val="24"/>
    </w:rPr>
  </w:style>
  <w:style w:type="paragraph" w:styleId="14">
    <w:name w:val="toc 1"/>
    <w:basedOn w:val="a0"/>
    <w:uiPriority w:val="39"/>
    <w:rsid w:val="002F6691"/>
    <w:pPr>
      <w:spacing w:before="240" w:after="120"/>
    </w:pPr>
    <w:rPr>
      <w:b/>
      <w:bCs/>
      <w:sz w:val="20"/>
    </w:rPr>
  </w:style>
  <w:style w:type="paragraph" w:styleId="23">
    <w:name w:val="toc 2"/>
    <w:basedOn w:val="a0"/>
    <w:uiPriority w:val="39"/>
    <w:rsid w:val="002F6691"/>
    <w:pPr>
      <w:spacing w:before="120"/>
      <w:ind w:left="220"/>
    </w:pPr>
    <w:rPr>
      <w:i/>
      <w:iCs/>
      <w:sz w:val="20"/>
    </w:rPr>
  </w:style>
  <w:style w:type="paragraph" w:styleId="33">
    <w:name w:val="toc 3"/>
    <w:basedOn w:val="a0"/>
    <w:uiPriority w:val="39"/>
    <w:rsid w:val="002F6691"/>
    <w:pPr>
      <w:ind w:left="440"/>
    </w:pPr>
    <w:rPr>
      <w:sz w:val="20"/>
    </w:rPr>
  </w:style>
  <w:style w:type="paragraph" w:styleId="42">
    <w:name w:val="toc 4"/>
    <w:basedOn w:val="a0"/>
    <w:next w:val="a0"/>
    <w:uiPriority w:val="39"/>
    <w:rsid w:val="002F6691"/>
    <w:pPr>
      <w:tabs>
        <w:tab w:val="right" w:leader="dot" w:pos="6408"/>
      </w:tabs>
      <w:ind w:left="600"/>
    </w:pPr>
    <w:rPr>
      <w:sz w:val="18"/>
      <w:szCs w:val="20"/>
    </w:rPr>
  </w:style>
  <w:style w:type="paragraph" w:styleId="52">
    <w:name w:val="toc 5"/>
    <w:basedOn w:val="a0"/>
    <w:next w:val="a0"/>
    <w:uiPriority w:val="39"/>
    <w:rsid w:val="002F6691"/>
    <w:pPr>
      <w:tabs>
        <w:tab w:val="right" w:leader="dot" w:pos="6408"/>
      </w:tabs>
      <w:ind w:left="800"/>
    </w:pPr>
    <w:rPr>
      <w:sz w:val="18"/>
      <w:szCs w:val="20"/>
    </w:rPr>
  </w:style>
  <w:style w:type="paragraph" w:styleId="62">
    <w:name w:val="toc 6"/>
    <w:basedOn w:val="a0"/>
    <w:next w:val="a0"/>
    <w:uiPriority w:val="39"/>
    <w:rsid w:val="002F6691"/>
    <w:pPr>
      <w:tabs>
        <w:tab w:val="right" w:leader="dot" w:pos="6408"/>
      </w:tabs>
      <w:ind w:left="1000"/>
    </w:pPr>
    <w:rPr>
      <w:sz w:val="18"/>
      <w:szCs w:val="20"/>
    </w:rPr>
  </w:style>
  <w:style w:type="paragraph" w:styleId="71">
    <w:name w:val="toc 7"/>
    <w:basedOn w:val="a0"/>
    <w:next w:val="a0"/>
    <w:uiPriority w:val="39"/>
    <w:rsid w:val="002F6691"/>
    <w:pPr>
      <w:tabs>
        <w:tab w:val="right" w:leader="dot" w:pos="6408"/>
      </w:tabs>
      <w:ind w:left="1200"/>
    </w:pPr>
    <w:rPr>
      <w:sz w:val="18"/>
      <w:szCs w:val="20"/>
    </w:rPr>
  </w:style>
  <w:style w:type="paragraph" w:styleId="81">
    <w:name w:val="toc 8"/>
    <w:basedOn w:val="a0"/>
    <w:next w:val="a0"/>
    <w:uiPriority w:val="39"/>
    <w:rsid w:val="002F6691"/>
    <w:pPr>
      <w:tabs>
        <w:tab w:val="right" w:leader="dot" w:pos="6408"/>
      </w:tabs>
      <w:ind w:left="1400"/>
    </w:pPr>
    <w:rPr>
      <w:sz w:val="18"/>
      <w:szCs w:val="20"/>
    </w:rPr>
  </w:style>
  <w:style w:type="paragraph" w:styleId="91">
    <w:name w:val="toc 9"/>
    <w:basedOn w:val="a0"/>
    <w:next w:val="a0"/>
    <w:uiPriority w:val="39"/>
    <w:rsid w:val="002F6691"/>
    <w:pPr>
      <w:tabs>
        <w:tab w:val="right" w:leader="dot" w:pos="6408"/>
      </w:tabs>
      <w:ind w:left="1600"/>
    </w:pPr>
    <w:rPr>
      <w:sz w:val="18"/>
      <w:szCs w:val="20"/>
    </w:rPr>
  </w:style>
  <w:style w:type="paragraph" w:styleId="aff5">
    <w:name w:val="Body Text"/>
    <w:basedOn w:val="a0"/>
    <w:link w:val="aff6"/>
    <w:rsid w:val="002F6691"/>
    <w:pPr>
      <w:spacing w:after="120"/>
    </w:pPr>
    <w:rPr>
      <w:sz w:val="20"/>
      <w:szCs w:val="20"/>
      <w:lang w:val="en-US"/>
    </w:rPr>
  </w:style>
  <w:style w:type="character" w:customStyle="1" w:styleId="aff6">
    <w:name w:val="Основной текст Знак"/>
    <w:link w:val="aff5"/>
    <w:rsid w:val="002F6691"/>
    <w:rPr>
      <w:lang w:val="en-US"/>
    </w:rPr>
  </w:style>
  <w:style w:type="paragraph" w:customStyle="1" w:styleId="aff7">
    <w:name w:val="ОснНумСписок"/>
    <w:basedOn w:val="aff5"/>
    <w:rsid w:val="002F6691"/>
    <w:pPr>
      <w:spacing w:after="0"/>
      <w:jc w:val="both"/>
    </w:pPr>
    <w:rPr>
      <w:rFonts w:ascii="Arial" w:hAnsi="Arial"/>
      <w:lang w:val="ru-RU"/>
    </w:rPr>
  </w:style>
  <w:style w:type="paragraph" w:customStyle="1" w:styleId="34">
    <w:name w:val="ОснНумСписок 3"/>
    <w:basedOn w:val="aff7"/>
    <w:rsid w:val="002F6691"/>
    <w:pPr>
      <w:tabs>
        <w:tab w:val="num" w:pos="0"/>
      </w:tabs>
      <w:ind w:left="567" w:hanging="283"/>
    </w:pPr>
  </w:style>
  <w:style w:type="paragraph" w:customStyle="1" w:styleId="35">
    <w:name w:val="ОснНумСписок 3 последний"/>
    <w:basedOn w:val="34"/>
    <w:next w:val="aff5"/>
    <w:rsid w:val="002F6691"/>
    <w:pPr>
      <w:tabs>
        <w:tab w:val="clear" w:pos="0"/>
        <w:tab w:val="num" w:pos="360"/>
        <w:tab w:val="num" w:pos="643"/>
        <w:tab w:val="num" w:pos="926"/>
      </w:tabs>
      <w:spacing w:after="80"/>
      <w:ind w:left="926" w:hanging="360"/>
    </w:pPr>
  </w:style>
  <w:style w:type="paragraph" w:customStyle="1" w:styleId="aff8">
    <w:name w:val="Основной маркированный список"/>
    <w:basedOn w:val="aff5"/>
    <w:rsid w:val="002F6691"/>
    <w:pPr>
      <w:spacing w:after="0"/>
      <w:ind w:left="283" w:hanging="283"/>
      <w:jc w:val="both"/>
    </w:pPr>
    <w:rPr>
      <w:rFonts w:ascii="Arial" w:hAnsi="Arial"/>
      <w:lang w:val="ru-RU"/>
    </w:rPr>
  </w:style>
  <w:style w:type="paragraph" w:customStyle="1" w:styleId="24">
    <w:name w:val="Основной маркированный список 2"/>
    <w:basedOn w:val="aff8"/>
    <w:rsid w:val="002F6691"/>
    <w:pPr>
      <w:tabs>
        <w:tab w:val="num" w:pos="1211"/>
      </w:tabs>
      <w:ind w:left="568" w:right="284" w:hanging="284"/>
    </w:pPr>
  </w:style>
  <w:style w:type="paragraph" w:customStyle="1" w:styleId="36">
    <w:name w:val="Основной маркированный список 3"/>
    <w:basedOn w:val="aff8"/>
    <w:rsid w:val="002F6691"/>
    <w:pPr>
      <w:ind w:left="0" w:firstLine="0"/>
    </w:pPr>
  </w:style>
  <w:style w:type="paragraph" w:customStyle="1" w:styleId="37">
    <w:name w:val="Основной маркированный список 3 последний"/>
    <w:basedOn w:val="36"/>
    <w:rsid w:val="002F6691"/>
    <w:pPr>
      <w:tabs>
        <w:tab w:val="num" w:pos="643"/>
        <w:tab w:val="left" w:pos="851"/>
      </w:tabs>
      <w:spacing w:after="80"/>
    </w:pPr>
  </w:style>
  <w:style w:type="paragraph" w:styleId="38">
    <w:name w:val="Body Text 3"/>
    <w:basedOn w:val="a0"/>
    <w:link w:val="39"/>
    <w:rsid w:val="002F6691"/>
    <w:pPr>
      <w:spacing w:after="120"/>
      <w:jc w:val="both"/>
    </w:pPr>
    <w:rPr>
      <w:sz w:val="16"/>
      <w:szCs w:val="16"/>
    </w:rPr>
  </w:style>
  <w:style w:type="character" w:customStyle="1" w:styleId="39">
    <w:name w:val="Основной текст 3 Знак"/>
    <w:link w:val="38"/>
    <w:rsid w:val="002F6691"/>
    <w:rPr>
      <w:sz w:val="16"/>
      <w:szCs w:val="16"/>
    </w:rPr>
  </w:style>
  <w:style w:type="paragraph" w:customStyle="1" w:styleId="aff9">
    <w:name w:val="Основной текст маркированный"/>
    <w:basedOn w:val="aff5"/>
    <w:rsid w:val="002F6691"/>
    <w:pPr>
      <w:spacing w:after="0"/>
      <w:ind w:left="1134" w:hanging="283"/>
      <w:jc w:val="both"/>
    </w:pPr>
    <w:rPr>
      <w:rFonts w:ascii="Arial" w:hAnsi="Arial"/>
      <w:lang w:val="ru-RU"/>
    </w:rPr>
  </w:style>
  <w:style w:type="paragraph" w:customStyle="1" w:styleId="affa">
    <w:name w:val="Основной текст мелкий нумерованный"/>
    <w:basedOn w:val="aff5"/>
    <w:rsid w:val="002F6691"/>
    <w:pPr>
      <w:spacing w:after="0"/>
      <w:ind w:left="1134" w:hanging="283"/>
      <w:jc w:val="both"/>
    </w:pPr>
    <w:rPr>
      <w:rFonts w:ascii="Arial" w:hAnsi="Arial"/>
      <w:sz w:val="18"/>
      <w:lang w:val="ru-RU"/>
    </w:rPr>
  </w:style>
  <w:style w:type="paragraph" w:customStyle="1" w:styleId="affb">
    <w:name w:val="Основной текст нумерованный"/>
    <w:basedOn w:val="aff5"/>
    <w:rsid w:val="002F6691"/>
    <w:pPr>
      <w:spacing w:after="0"/>
      <w:ind w:left="567" w:hanging="283"/>
      <w:jc w:val="both"/>
    </w:pPr>
    <w:rPr>
      <w:rFonts w:ascii="Arial" w:hAnsi="Arial"/>
      <w:lang w:val="ru-RU"/>
    </w:rPr>
  </w:style>
  <w:style w:type="paragraph" w:styleId="affc">
    <w:name w:val="Body Text Indent"/>
    <w:aliases w:val="Стиль_1"/>
    <w:basedOn w:val="a0"/>
    <w:link w:val="affd"/>
    <w:rsid w:val="002F6691"/>
    <w:pPr>
      <w:spacing w:after="120"/>
      <w:ind w:left="283"/>
      <w:jc w:val="both"/>
    </w:pPr>
    <w:rPr>
      <w:rFonts w:ascii="PetersburgCTT" w:hAnsi="PetersburgCTT"/>
      <w:sz w:val="20"/>
      <w:szCs w:val="20"/>
    </w:rPr>
  </w:style>
  <w:style w:type="character" w:customStyle="1" w:styleId="affd">
    <w:name w:val="Основной текст с отступом Знак"/>
    <w:aliases w:val="Стиль_1 Знак"/>
    <w:link w:val="affc"/>
    <w:rsid w:val="002F6691"/>
    <w:rPr>
      <w:rFonts w:ascii="PetersburgCTT" w:hAnsi="PetersburgCTT"/>
    </w:rPr>
  </w:style>
  <w:style w:type="paragraph" w:styleId="25">
    <w:name w:val="Body Text Indent 2"/>
    <w:basedOn w:val="a0"/>
    <w:link w:val="26"/>
    <w:rsid w:val="002F6691"/>
    <w:pPr>
      <w:ind w:firstLine="720"/>
    </w:pPr>
    <w:rPr>
      <w:sz w:val="16"/>
      <w:szCs w:val="20"/>
      <w:lang w:eastAsia="en-US"/>
    </w:rPr>
  </w:style>
  <w:style w:type="character" w:customStyle="1" w:styleId="26">
    <w:name w:val="Основной текст с отступом 2 Знак"/>
    <w:link w:val="25"/>
    <w:rsid w:val="002F6691"/>
    <w:rPr>
      <w:sz w:val="16"/>
      <w:lang w:eastAsia="en-US"/>
    </w:rPr>
  </w:style>
  <w:style w:type="paragraph" w:styleId="3a">
    <w:name w:val="Body Text Indent 3"/>
    <w:basedOn w:val="a0"/>
    <w:link w:val="3b"/>
    <w:rsid w:val="002F6691"/>
    <w:pPr>
      <w:autoSpaceDE w:val="0"/>
      <w:autoSpaceDN w:val="0"/>
      <w:ind w:firstLine="567"/>
    </w:pPr>
    <w:rPr>
      <w:sz w:val="20"/>
      <w:szCs w:val="20"/>
    </w:rPr>
  </w:style>
  <w:style w:type="character" w:customStyle="1" w:styleId="3b">
    <w:name w:val="Основной текст с отступом 3 Знак"/>
    <w:basedOn w:val="a1"/>
    <w:link w:val="3a"/>
    <w:rsid w:val="002F6691"/>
  </w:style>
  <w:style w:type="paragraph" w:customStyle="1" w:styleId="affe">
    <w:name w:val="Основной_ант"/>
    <w:basedOn w:val="aff5"/>
    <w:rsid w:val="002F6691"/>
    <w:pPr>
      <w:spacing w:after="0"/>
      <w:ind w:firstLine="454"/>
      <w:jc w:val="both"/>
    </w:pPr>
    <w:rPr>
      <w:lang w:val="ru-RU"/>
    </w:rPr>
  </w:style>
  <w:style w:type="paragraph" w:customStyle="1" w:styleId="afff">
    <w:name w:val="Отступ"/>
    <w:basedOn w:val="a0"/>
    <w:next w:val="a0"/>
    <w:rsid w:val="002F6691"/>
    <w:pPr>
      <w:tabs>
        <w:tab w:val="left" w:pos="283"/>
      </w:tabs>
      <w:autoSpaceDE w:val="0"/>
      <w:autoSpaceDN w:val="0"/>
      <w:adjustRightInd w:val="0"/>
      <w:ind w:left="283" w:hanging="283"/>
      <w:jc w:val="both"/>
    </w:pPr>
    <w:rPr>
      <w:rFonts w:ascii="NewtonC" w:hAnsi="NewtonC"/>
      <w:color w:val="000000"/>
      <w:sz w:val="20"/>
      <w:szCs w:val="20"/>
    </w:rPr>
  </w:style>
  <w:style w:type="paragraph" w:styleId="afff0">
    <w:name w:val="annotation text"/>
    <w:basedOn w:val="a0"/>
    <w:link w:val="afff1"/>
    <w:uiPriority w:val="99"/>
    <w:rsid w:val="002F6691"/>
    <w:pPr>
      <w:jc w:val="both"/>
    </w:pPr>
    <w:rPr>
      <w:rFonts w:ascii="PetersburgCTT" w:hAnsi="PetersburgCTT"/>
      <w:sz w:val="20"/>
      <w:szCs w:val="20"/>
    </w:rPr>
  </w:style>
  <w:style w:type="character" w:customStyle="1" w:styleId="afff1">
    <w:name w:val="Текст примечания Знак"/>
    <w:link w:val="afff0"/>
    <w:uiPriority w:val="99"/>
    <w:rsid w:val="002F6691"/>
    <w:rPr>
      <w:rFonts w:ascii="PetersburgCTT" w:hAnsi="PetersburgCTT"/>
    </w:rPr>
  </w:style>
  <w:style w:type="paragraph" w:customStyle="1" w:styleId="afff2">
    <w:name w:val="Последняя строчка примечания"/>
    <w:basedOn w:val="afff0"/>
    <w:rsid w:val="002F6691"/>
    <w:pPr>
      <w:pBdr>
        <w:bottom w:val="single" w:sz="4" w:space="1" w:color="auto"/>
      </w:pBdr>
      <w:spacing w:after="240"/>
      <w:ind w:left="567"/>
    </w:pPr>
    <w:rPr>
      <w:rFonts w:ascii="Times New Roman" w:hAnsi="Times New Roman"/>
      <w:noProof/>
    </w:rPr>
  </w:style>
  <w:style w:type="paragraph" w:customStyle="1" w:styleId="afff3">
    <w:name w:val="Пример. Заголовок"/>
    <w:basedOn w:val="Paragraph0"/>
    <w:rsid w:val="002F6691"/>
    <w:rPr>
      <w:rFonts w:ascii="PetersburgCTT" w:hAnsi="PetersburgCTT"/>
      <w:b/>
      <w:bCs/>
      <w:iCs/>
    </w:rPr>
  </w:style>
  <w:style w:type="paragraph" w:customStyle="1" w:styleId="afff4">
    <w:name w:val="Пример. Маркированный список"/>
    <w:basedOn w:val="Bullet1"/>
    <w:rsid w:val="002F6691"/>
    <w:pPr>
      <w:tabs>
        <w:tab w:val="clear" w:pos="1004"/>
        <w:tab w:val="num" w:pos="851"/>
      </w:tabs>
      <w:ind w:left="851" w:hanging="284"/>
    </w:pPr>
    <w:rPr>
      <w:rFonts w:ascii="PetersburgCTT" w:hAnsi="PetersburgCTT"/>
      <w:i/>
      <w:iCs/>
    </w:rPr>
  </w:style>
  <w:style w:type="paragraph" w:customStyle="1" w:styleId="afff5">
    <w:name w:val="Примечание. Заголовок"/>
    <w:basedOn w:val="Paragraph0"/>
    <w:rsid w:val="002F6691"/>
    <w:pPr>
      <w:keepNext/>
      <w:pBdr>
        <w:top w:val="single" w:sz="4" w:space="0" w:color="auto"/>
      </w:pBdr>
      <w:spacing w:before="240"/>
      <w:ind w:left="567" w:firstLine="0"/>
    </w:pPr>
    <w:rPr>
      <w:rFonts w:ascii="PetersburgCTT" w:hAnsi="PetersburgCTT"/>
      <w:b/>
      <w:bCs/>
    </w:rPr>
  </w:style>
  <w:style w:type="paragraph" w:customStyle="1" w:styleId="afff6">
    <w:name w:val="Пример. Первый абзац"/>
    <w:basedOn w:val="afff5"/>
    <w:rsid w:val="002F6691"/>
    <w:pPr>
      <w:pBdr>
        <w:top w:val="none" w:sz="0" w:space="0" w:color="auto"/>
      </w:pBdr>
      <w:spacing w:before="0"/>
      <w:ind w:left="284"/>
    </w:pPr>
    <w:rPr>
      <w:b w:val="0"/>
      <w:bCs w:val="0"/>
      <w:i/>
      <w:iCs/>
    </w:rPr>
  </w:style>
  <w:style w:type="paragraph" w:customStyle="1" w:styleId="afff7">
    <w:name w:val="Пример. Непервый абзац"/>
    <w:basedOn w:val="afff6"/>
    <w:rsid w:val="002F6691"/>
    <w:pPr>
      <w:ind w:firstLine="284"/>
    </w:pPr>
  </w:style>
  <w:style w:type="paragraph" w:customStyle="1" w:styleId="afff8">
    <w:name w:val="Пример. Нумерованный список"/>
    <w:basedOn w:val="Number1"/>
    <w:rsid w:val="002F6691"/>
    <w:pPr>
      <w:tabs>
        <w:tab w:val="clear" w:pos="0"/>
      </w:tabs>
      <w:ind w:left="851" w:hanging="284"/>
    </w:pPr>
    <w:rPr>
      <w:rFonts w:ascii="PetersburgCTT" w:hAnsi="PetersburgCTT"/>
      <w:i/>
      <w:iCs/>
    </w:rPr>
  </w:style>
  <w:style w:type="paragraph" w:customStyle="1" w:styleId="afff9">
    <w:name w:val="Примечание. Текст"/>
    <w:basedOn w:val="Paragraph0"/>
    <w:rsid w:val="002F6691"/>
    <w:pPr>
      <w:ind w:left="567" w:firstLine="0"/>
    </w:pPr>
    <w:rPr>
      <w:rFonts w:ascii="PetersburgCTT" w:hAnsi="PetersburgCTT"/>
    </w:rPr>
  </w:style>
  <w:style w:type="paragraph" w:customStyle="1" w:styleId="afffa">
    <w:name w:val="Программа"/>
    <w:basedOn w:val="a0"/>
    <w:rsid w:val="002F6691"/>
    <w:pPr>
      <w:tabs>
        <w:tab w:val="left" w:pos="142"/>
        <w:tab w:val="left" w:pos="284"/>
        <w:tab w:val="left" w:pos="425"/>
        <w:tab w:val="left" w:pos="567"/>
        <w:tab w:val="left" w:pos="709"/>
        <w:tab w:val="left" w:pos="851"/>
        <w:tab w:val="left" w:pos="1701"/>
        <w:tab w:val="left" w:pos="2835"/>
        <w:tab w:val="right" w:pos="3402"/>
      </w:tabs>
      <w:suppressAutoHyphens/>
      <w:jc w:val="both"/>
    </w:pPr>
    <w:rPr>
      <w:rFonts w:ascii="MonoCondensed" w:hAnsi="MonoCondensed"/>
      <w:noProof/>
      <w:color w:val="000080"/>
      <w:sz w:val="20"/>
      <w:szCs w:val="20"/>
    </w:rPr>
  </w:style>
  <w:style w:type="paragraph" w:customStyle="1" w:styleId="afffb">
    <w:name w:val="Рекомендуемый текст"/>
    <w:basedOn w:val="aff4"/>
    <w:rsid w:val="002F6691"/>
    <w:rPr>
      <w:rFonts w:ascii="Arial" w:hAnsi="Arial"/>
      <w:i/>
    </w:rPr>
  </w:style>
  <w:style w:type="character" w:customStyle="1" w:styleId="afffc">
    <w:name w:val="Сообщение"/>
    <w:rsid w:val="002F6691"/>
    <w:rPr>
      <w:rFonts w:ascii="Pragmatica" w:hAnsi="Pragmatica"/>
      <w:sz w:val="18"/>
    </w:rPr>
  </w:style>
  <w:style w:type="paragraph" w:customStyle="1" w:styleId="15">
    <w:name w:val="Список 1"/>
    <w:basedOn w:val="aff4"/>
    <w:rsid w:val="002F6691"/>
    <w:pPr>
      <w:tabs>
        <w:tab w:val="num" w:pos="360"/>
      </w:tabs>
      <w:ind w:left="360" w:right="709" w:hanging="360"/>
    </w:pPr>
    <w:rPr>
      <w:i/>
    </w:rPr>
  </w:style>
  <w:style w:type="paragraph" w:customStyle="1" w:styleId="16">
    <w:name w:val="Списко 1 последний"/>
    <w:basedOn w:val="15"/>
    <w:rsid w:val="002F6691"/>
    <w:pPr>
      <w:tabs>
        <w:tab w:val="clear" w:pos="360"/>
        <w:tab w:val="num" w:pos="794"/>
        <w:tab w:val="num" w:pos="851"/>
      </w:tabs>
      <w:spacing w:after="80"/>
      <w:ind w:left="851" w:hanging="284"/>
    </w:pPr>
  </w:style>
  <w:style w:type="paragraph" w:styleId="afffd">
    <w:name w:val="List"/>
    <w:basedOn w:val="a0"/>
    <w:rsid w:val="002F6691"/>
    <w:pPr>
      <w:ind w:left="283" w:hanging="283"/>
      <w:jc w:val="both"/>
    </w:pPr>
    <w:rPr>
      <w:sz w:val="20"/>
      <w:szCs w:val="20"/>
    </w:rPr>
  </w:style>
  <w:style w:type="paragraph" w:styleId="27">
    <w:name w:val="List 2"/>
    <w:basedOn w:val="a0"/>
    <w:rsid w:val="002F6691"/>
    <w:pPr>
      <w:ind w:left="566" w:hanging="283"/>
      <w:jc w:val="both"/>
    </w:pPr>
    <w:rPr>
      <w:sz w:val="20"/>
      <w:szCs w:val="20"/>
    </w:rPr>
  </w:style>
  <w:style w:type="paragraph" w:customStyle="1" w:styleId="28">
    <w:name w:val="Список 2 последний"/>
    <w:basedOn w:val="27"/>
    <w:next w:val="afffb"/>
    <w:rsid w:val="002F6691"/>
    <w:pPr>
      <w:tabs>
        <w:tab w:val="num" w:pos="360"/>
      </w:tabs>
      <w:spacing w:after="80"/>
      <w:ind w:left="360" w:hanging="360"/>
      <w:jc w:val="left"/>
    </w:pPr>
    <w:rPr>
      <w:rFonts w:ascii="Arial" w:hAnsi="Arial"/>
    </w:rPr>
  </w:style>
  <w:style w:type="paragraph" w:customStyle="1" w:styleId="29">
    <w:name w:val="Список2"/>
    <w:basedOn w:val="afffb"/>
    <w:rsid w:val="002F6691"/>
    <w:pPr>
      <w:ind w:left="993" w:right="454" w:hanging="284"/>
    </w:pPr>
    <w:rPr>
      <w:i w:val="0"/>
    </w:rPr>
  </w:style>
  <w:style w:type="paragraph" w:customStyle="1" w:styleId="2a">
    <w:name w:val="Список2 последний"/>
    <w:basedOn w:val="29"/>
    <w:rsid w:val="002F6691"/>
    <w:pPr>
      <w:tabs>
        <w:tab w:val="num" w:pos="360"/>
      </w:tabs>
      <w:spacing w:after="120"/>
    </w:pPr>
  </w:style>
  <w:style w:type="paragraph" w:styleId="HTML">
    <w:name w:val="HTML Preformatted"/>
    <w:basedOn w:val="a0"/>
    <w:link w:val="HTML0"/>
    <w:rsid w:val="002F6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0">
    <w:name w:val="Стандартный HTML Знак"/>
    <w:link w:val="HTML"/>
    <w:rsid w:val="002F6691"/>
    <w:rPr>
      <w:rFonts w:ascii="Courier New" w:eastAsia="Courier New" w:hAnsi="Courier New" w:cs="Courier New"/>
      <w:color w:val="000000"/>
    </w:rPr>
  </w:style>
  <w:style w:type="paragraph" w:customStyle="1" w:styleId="afffe">
    <w:name w:val="Статья"/>
    <w:basedOn w:val="aff5"/>
    <w:rsid w:val="002F6691"/>
    <w:pPr>
      <w:spacing w:after="0"/>
      <w:ind w:firstLine="567"/>
      <w:jc w:val="both"/>
    </w:pPr>
    <w:rPr>
      <w:sz w:val="24"/>
      <w:lang w:val="ru-RU"/>
    </w:rPr>
  </w:style>
  <w:style w:type="paragraph" w:customStyle="1" w:styleId="affff">
    <w:name w:val="СтатьяЗаголовок"/>
    <w:basedOn w:val="2"/>
    <w:next w:val="afffe"/>
    <w:autoRedefine/>
    <w:rsid w:val="002F6691"/>
    <w:pPr>
      <w:ind w:firstLine="567"/>
      <w:jc w:val="both"/>
    </w:pPr>
    <w:rPr>
      <w:rFonts w:ascii="Times New Roman" w:hAnsi="Times New Roman" w:cs="Times New Roman"/>
      <w:bCs w:val="0"/>
      <w:sz w:val="24"/>
      <w:szCs w:val="20"/>
    </w:rPr>
  </w:style>
  <w:style w:type="paragraph" w:customStyle="1" w:styleId="affff0">
    <w:name w:val="Таблица. Заголовок"/>
    <w:basedOn w:val="TextinTable"/>
    <w:next w:val="TextinTable"/>
    <w:rsid w:val="002F6691"/>
    <w:pPr>
      <w:jc w:val="center"/>
    </w:pPr>
  </w:style>
  <w:style w:type="paragraph" w:customStyle="1" w:styleId="17">
    <w:name w:val="Стиль1"/>
    <w:basedOn w:val="affff0"/>
    <w:rsid w:val="002F6691"/>
    <w:pPr>
      <w:jc w:val="left"/>
    </w:pPr>
  </w:style>
  <w:style w:type="paragraph" w:customStyle="1" w:styleId="53">
    <w:name w:val="Стиль5"/>
    <w:basedOn w:val="13"/>
    <w:rsid w:val="002F6691"/>
    <w:pPr>
      <w:ind w:firstLine="0"/>
      <w:jc w:val="left"/>
    </w:pPr>
    <w:rPr>
      <w:rFonts w:ascii="Arial" w:hAnsi="Arial"/>
      <w:sz w:val="22"/>
    </w:rPr>
  </w:style>
  <w:style w:type="paragraph" w:customStyle="1" w:styleId="2b">
    <w:name w:val="Таблица. Заголовок 2"/>
    <w:basedOn w:val="affff0"/>
    <w:rsid w:val="002F6691"/>
    <w:pPr>
      <w:jc w:val="left"/>
    </w:pPr>
    <w:rPr>
      <w:i/>
      <w:iCs/>
      <w:lang w:val="en-US"/>
    </w:rPr>
  </w:style>
  <w:style w:type="paragraph" w:styleId="affff1">
    <w:name w:val="Plain Text"/>
    <w:basedOn w:val="a0"/>
    <w:link w:val="affff2"/>
    <w:rsid w:val="002F6691"/>
    <w:rPr>
      <w:rFonts w:ascii="Wingdings (L$)" w:hAnsi="Wingdings (L$)"/>
    </w:rPr>
  </w:style>
  <w:style w:type="character" w:customStyle="1" w:styleId="affff2">
    <w:name w:val="Текст Знак"/>
    <w:link w:val="affff1"/>
    <w:rsid w:val="002F6691"/>
    <w:rPr>
      <w:rFonts w:ascii="Wingdings (L$)" w:hAnsi="Wingdings (L$)"/>
      <w:sz w:val="24"/>
      <w:szCs w:val="24"/>
    </w:rPr>
  </w:style>
  <w:style w:type="paragraph" w:styleId="affff3">
    <w:name w:val="Balloon Text"/>
    <w:basedOn w:val="a0"/>
    <w:link w:val="affff4"/>
    <w:rsid w:val="002F6691"/>
    <w:pPr>
      <w:jc w:val="both"/>
    </w:pPr>
    <w:rPr>
      <w:rFonts w:ascii="Tahoma" w:hAnsi="Tahoma" w:cs="Tahoma"/>
      <w:sz w:val="16"/>
      <w:szCs w:val="16"/>
    </w:rPr>
  </w:style>
  <w:style w:type="character" w:customStyle="1" w:styleId="affff4">
    <w:name w:val="Текст выноски Знак"/>
    <w:link w:val="affff3"/>
    <w:rsid w:val="002F6691"/>
    <w:rPr>
      <w:rFonts w:ascii="Tahoma" w:hAnsi="Tahoma" w:cs="Tahoma"/>
      <w:sz w:val="16"/>
      <w:szCs w:val="16"/>
    </w:rPr>
  </w:style>
  <w:style w:type="paragraph" w:styleId="affff5">
    <w:name w:val="footnote text"/>
    <w:basedOn w:val="a0"/>
    <w:link w:val="affff6"/>
    <w:rsid w:val="002F6691"/>
    <w:pPr>
      <w:ind w:firstLine="284"/>
      <w:jc w:val="both"/>
    </w:pPr>
    <w:rPr>
      <w:rFonts w:ascii="PetersburgCTT" w:hAnsi="PetersburgCTT"/>
      <w:sz w:val="16"/>
      <w:szCs w:val="20"/>
    </w:rPr>
  </w:style>
  <w:style w:type="character" w:customStyle="1" w:styleId="affff6">
    <w:name w:val="Текст сноски Знак"/>
    <w:link w:val="affff5"/>
    <w:rsid w:val="002F6691"/>
    <w:rPr>
      <w:rFonts w:ascii="PetersburgCTT" w:hAnsi="PetersburgCTT"/>
      <w:sz w:val="16"/>
    </w:rPr>
  </w:style>
  <w:style w:type="paragraph" w:styleId="affff7">
    <w:name w:val="annotation subject"/>
    <w:basedOn w:val="afff0"/>
    <w:next w:val="afff0"/>
    <w:link w:val="affff8"/>
    <w:rsid w:val="002F6691"/>
    <w:rPr>
      <w:rFonts w:ascii="Times New Roman" w:hAnsi="Times New Roman"/>
      <w:b/>
      <w:bCs/>
    </w:rPr>
  </w:style>
  <w:style w:type="character" w:customStyle="1" w:styleId="affff8">
    <w:name w:val="Тема примечания Знак"/>
    <w:link w:val="affff7"/>
    <w:rsid w:val="002F6691"/>
    <w:rPr>
      <w:rFonts w:ascii="PetersburgCTT" w:hAnsi="PetersburgCTT"/>
      <w:b/>
      <w:bCs/>
    </w:rPr>
  </w:style>
  <w:style w:type="paragraph" w:styleId="18">
    <w:name w:val="index 1"/>
    <w:basedOn w:val="a0"/>
    <w:next w:val="a0"/>
    <w:rsid w:val="002F6691"/>
    <w:pPr>
      <w:tabs>
        <w:tab w:val="right" w:leader="dot" w:pos="6408"/>
      </w:tabs>
      <w:ind w:left="200" w:hanging="200"/>
      <w:jc w:val="both"/>
    </w:pPr>
    <w:rPr>
      <w:rFonts w:ascii="PetersburgCTT" w:hAnsi="PetersburgCTT"/>
      <w:sz w:val="20"/>
      <w:szCs w:val="20"/>
    </w:rPr>
  </w:style>
  <w:style w:type="paragraph" w:styleId="affff9">
    <w:name w:val="index heading"/>
    <w:basedOn w:val="a0"/>
    <w:next w:val="a0"/>
    <w:rsid w:val="002F6691"/>
    <w:pPr>
      <w:keepNext/>
      <w:spacing w:before="80" w:after="80"/>
      <w:jc w:val="both"/>
    </w:pPr>
    <w:rPr>
      <w:rFonts w:ascii="Pragmatica" w:hAnsi="Pragmatica"/>
      <w:b/>
      <w:caps/>
      <w:spacing w:val="60"/>
      <w:sz w:val="32"/>
      <w:szCs w:val="20"/>
    </w:rPr>
  </w:style>
  <w:style w:type="character" w:customStyle="1" w:styleId="Paragraph00">
    <w:name w:val="Paragraph 0 Знак"/>
    <w:rsid w:val="002F6691"/>
    <w:rPr>
      <w:lang w:val="ru-RU" w:eastAsia="ru-RU" w:bidi="ar-SA"/>
    </w:rPr>
  </w:style>
  <w:style w:type="character" w:styleId="affffa">
    <w:name w:val="FollowedHyperlink"/>
    <w:uiPriority w:val="99"/>
    <w:rsid w:val="002F6691"/>
    <w:rPr>
      <w:color w:val="800080"/>
      <w:u w:val="single"/>
    </w:rPr>
  </w:style>
  <w:style w:type="paragraph" w:customStyle="1" w:styleId="-">
    <w:name w:val="Таблица - заголовок"/>
    <w:basedOn w:val="aff5"/>
    <w:rsid w:val="002F6691"/>
    <w:pPr>
      <w:ind w:left="57" w:right="57"/>
      <w:jc w:val="center"/>
    </w:pPr>
    <w:rPr>
      <w:rFonts w:ascii="QuantAntiquaCTT" w:hAnsi="QuantAntiquaCTT"/>
      <w:lang w:val="ru-RU"/>
    </w:rPr>
  </w:style>
  <w:style w:type="paragraph" w:customStyle="1" w:styleId="-0">
    <w:name w:val="Таблица - ячейка"/>
    <w:basedOn w:val="a0"/>
    <w:rsid w:val="002F6691"/>
    <w:pPr>
      <w:spacing w:after="80"/>
      <w:ind w:left="57" w:right="57"/>
    </w:pPr>
    <w:rPr>
      <w:rFonts w:ascii="QuantAntiquaCTT" w:hAnsi="QuantAntiquaCTT"/>
      <w:sz w:val="20"/>
      <w:szCs w:val="20"/>
    </w:rPr>
  </w:style>
  <w:style w:type="paragraph" w:customStyle="1" w:styleId="63">
    <w:name w:val="Осн.текст + 6 пт перед"/>
    <w:basedOn w:val="aff5"/>
    <w:rsid w:val="002F6691"/>
    <w:pPr>
      <w:spacing w:before="120" w:after="0"/>
      <w:ind w:firstLine="567"/>
      <w:jc w:val="both"/>
    </w:pPr>
    <w:rPr>
      <w:rFonts w:ascii="QuantAntiquaCTT" w:hAnsi="QuantAntiquaCTT"/>
      <w:lang w:val="ru-RU"/>
    </w:rPr>
  </w:style>
  <w:style w:type="character" w:customStyle="1" w:styleId="Normative">
    <w:name w:val="Normative"/>
    <w:rsid w:val="002F6691"/>
    <w:rPr>
      <w:rFonts w:ascii="Pragmatica" w:hAnsi="Pragmatica"/>
      <w:noProof w:val="0"/>
      <w:sz w:val="16"/>
      <w:lang w:val="ru-RU"/>
    </w:rPr>
  </w:style>
  <w:style w:type="paragraph" w:styleId="2c">
    <w:name w:val="Body Text 2"/>
    <w:basedOn w:val="a0"/>
    <w:link w:val="2d"/>
    <w:rsid w:val="002F6691"/>
    <w:rPr>
      <w:sz w:val="18"/>
      <w:szCs w:val="20"/>
    </w:rPr>
  </w:style>
  <w:style w:type="character" w:customStyle="1" w:styleId="2d">
    <w:name w:val="Основной текст 2 Знак"/>
    <w:link w:val="2c"/>
    <w:rsid w:val="002F6691"/>
    <w:rPr>
      <w:sz w:val="18"/>
    </w:rPr>
  </w:style>
  <w:style w:type="paragraph" w:styleId="affffb">
    <w:name w:val="Block Text"/>
    <w:basedOn w:val="a0"/>
    <w:rsid w:val="002F6691"/>
    <w:pPr>
      <w:ind w:left="851" w:right="1134"/>
      <w:jc w:val="both"/>
    </w:pPr>
    <w:rPr>
      <w:b/>
      <w:i/>
      <w:sz w:val="16"/>
      <w:szCs w:val="20"/>
    </w:rPr>
  </w:style>
  <w:style w:type="paragraph" w:customStyle="1" w:styleId="affffc">
    <w:name w:val="Автонумерация основной текст"/>
    <w:basedOn w:val="affffd"/>
    <w:rsid w:val="002F6691"/>
    <w:pPr>
      <w:tabs>
        <w:tab w:val="num" w:pos="643"/>
      </w:tabs>
      <w:ind w:left="643" w:hanging="360"/>
    </w:pPr>
    <w:rPr>
      <w:rFonts w:ascii="Antiqua" w:hAnsi="Antiqua"/>
    </w:rPr>
  </w:style>
  <w:style w:type="paragraph" w:customStyle="1" w:styleId="affffd">
    <w:name w:val="Основной текст без отступа"/>
    <w:basedOn w:val="aff5"/>
    <w:rsid w:val="002F6691"/>
    <w:pPr>
      <w:spacing w:after="0"/>
      <w:jc w:val="both"/>
    </w:pPr>
    <w:rPr>
      <w:rFonts w:ascii="QuantAntiquaCTT" w:hAnsi="QuantAntiquaCTT"/>
      <w:lang w:val="ru-RU"/>
    </w:rPr>
  </w:style>
  <w:style w:type="paragraph" w:customStyle="1" w:styleId="43">
    <w:name w:val="Автонумерация осн.текст+4 пт после"/>
    <w:basedOn w:val="affffc"/>
    <w:next w:val="aff5"/>
    <w:rsid w:val="002F6691"/>
    <w:pPr>
      <w:tabs>
        <w:tab w:val="clear" w:pos="643"/>
        <w:tab w:val="num" w:pos="720"/>
      </w:tabs>
      <w:spacing w:after="80"/>
      <w:ind w:left="0"/>
    </w:pPr>
  </w:style>
  <w:style w:type="paragraph" w:customStyle="1" w:styleId="affffe">
    <w:name w:val="Первый элемент перечисления"/>
    <w:basedOn w:val="0"/>
    <w:rsid w:val="002F6691"/>
    <w:pPr>
      <w:tabs>
        <w:tab w:val="num" w:pos="360"/>
        <w:tab w:val="num" w:pos="851"/>
      </w:tabs>
      <w:ind w:left="851" w:hanging="360"/>
    </w:pPr>
    <w:rPr>
      <w:rFonts w:ascii="PetersburgCTT" w:hAnsi="PetersburgCTT"/>
    </w:rPr>
  </w:style>
  <w:style w:type="paragraph" w:customStyle="1" w:styleId="0">
    <w:name w:val="Осн.текст+отступ 0"/>
    <w:basedOn w:val="aff5"/>
    <w:rsid w:val="002F6691"/>
    <w:pPr>
      <w:spacing w:after="0"/>
      <w:jc w:val="both"/>
    </w:pPr>
    <w:rPr>
      <w:rFonts w:ascii="QuantAntiquaCTT" w:hAnsi="QuantAntiquaCTT"/>
      <w:lang w:val="ru-RU"/>
    </w:rPr>
  </w:style>
  <w:style w:type="paragraph" w:customStyle="1" w:styleId="afffff">
    <w:name w:val="Последний элемент перечисления"/>
    <w:basedOn w:val="affffe"/>
    <w:rsid w:val="002F6691"/>
    <w:pPr>
      <w:spacing w:after="80"/>
    </w:pPr>
  </w:style>
  <w:style w:type="character" w:customStyle="1" w:styleId="afffff0">
    <w:name w:val="Основной шрифт"/>
    <w:rsid w:val="002F6691"/>
  </w:style>
  <w:style w:type="paragraph" w:customStyle="1" w:styleId="SamplewithGap">
    <w:name w:val="Sample with Gap"/>
    <w:basedOn w:val="Sample"/>
    <w:rsid w:val="002F6691"/>
    <w:pPr>
      <w:spacing w:after="120"/>
    </w:pPr>
  </w:style>
  <w:style w:type="character" w:customStyle="1" w:styleId="afffff1">
    <w:name w:val="Основной+курсив"/>
    <w:rsid w:val="002F6691"/>
    <w:rPr>
      <w:i/>
    </w:rPr>
  </w:style>
  <w:style w:type="paragraph" w:customStyle="1" w:styleId="afffff2">
    <w:name w:val="Рисунок"/>
    <w:rsid w:val="002F6691"/>
    <w:pPr>
      <w:spacing w:before="120" w:after="240"/>
      <w:jc w:val="center"/>
    </w:pPr>
    <w:rPr>
      <w:rFonts w:ascii="Arial" w:hAnsi="Arial"/>
      <w:noProof/>
    </w:rPr>
  </w:style>
  <w:style w:type="paragraph" w:customStyle="1" w:styleId="19">
    <w:name w:val="Название уровень 1"/>
    <w:basedOn w:val="af0"/>
    <w:next w:val="aff5"/>
    <w:rsid w:val="002F6691"/>
    <w:pPr>
      <w:keepNext/>
      <w:keepLines/>
      <w:pageBreakBefore/>
      <w:suppressAutoHyphens/>
      <w:spacing w:before="0" w:after="240"/>
      <w:jc w:val="right"/>
    </w:pPr>
    <w:rPr>
      <w:rFonts w:cs="Times New Roman"/>
      <w:bCs w:val="0"/>
      <w:sz w:val="48"/>
      <w:szCs w:val="20"/>
    </w:rPr>
  </w:style>
  <w:style w:type="paragraph" w:customStyle="1" w:styleId="iaeaaeaiea1">
    <w:name w:val="iaeaaeaiea 1"/>
    <w:basedOn w:val="a0"/>
    <w:next w:val="a0"/>
    <w:rsid w:val="002F6691"/>
    <w:pPr>
      <w:widowControl w:val="0"/>
      <w:autoSpaceDE w:val="0"/>
      <w:autoSpaceDN w:val="0"/>
      <w:spacing w:line="360" w:lineRule="auto"/>
      <w:ind w:firstLine="720"/>
      <w:jc w:val="both"/>
    </w:pPr>
    <w:rPr>
      <w:sz w:val="28"/>
      <w:szCs w:val="28"/>
    </w:rPr>
  </w:style>
  <w:style w:type="paragraph" w:customStyle="1" w:styleId="BodyTextIndent31">
    <w:name w:val="Body Text Indent 31"/>
    <w:basedOn w:val="a0"/>
    <w:rsid w:val="002F6691"/>
    <w:pPr>
      <w:widowControl w:val="0"/>
      <w:autoSpaceDE w:val="0"/>
      <w:autoSpaceDN w:val="0"/>
      <w:spacing w:line="360" w:lineRule="auto"/>
      <w:ind w:right="-1043" w:firstLine="709"/>
      <w:jc w:val="both"/>
    </w:pPr>
    <w:rPr>
      <w:sz w:val="28"/>
      <w:szCs w:val="28"/>
    </w:rPr>
  </w:style>
  <w:style w:type="paragraph" w:customStyle="1" w:styleId="Iauiue1">
    <w:name w:val="Iau?iue1"/>
    <w:rsid w:val="002F6691"/>
    <w:pPr>
      <w:widowControl w:val="0"/>
      <w:autoSpaceDE w:val="0"/>
      <w:autoSpaceDN w:val="0"/>
    </w:pPr>
  </w:style>
  <w:style w:type="paragraph" w:customStyle="1" w:styleId="BodyText21">
    <w:name w:val="Body Text 21"/>
    <w:basedOn w:val="a0"/>
    <w:rsid w:val="002F6691"/>
    <w:pPr>
      <w:widowControl w:val="0"/>
      <w:autoSpaceDE w:val="0"/>
      <w:autoSpaceDN w:val="0"/>
      <w:ind w:right="-1004"/>
      <w:jc w:val="center"/>
    </w:pPr>
    <w:rPr>
      <w:b/>
      <w:bCs/>
      <w:sz w:val="26"/>
      <w:szCs w:val="26"/>
    </w:rPr>
  </w:style>
  <w:style w:type="paragraph" w:customStyle="1" w:styleId="BodyText31">
    <w:name w:val="Body Text 31"/>
    <w:basedOn w:val="a0"/>
    <w:rsid w:val="002F6691"/>
    <w:pPr>
      <w:widowControl w:val="0"/>
      <w:autoSpaceDE w:val="0"/>
      <w:autoSpaceDN w:val="0"/>
      <w:jc w:val="both"/>
    </w:pPr>
    <w:rPr>
      <w:sz w:val="20"/>
    </w:rPr>
  </w:style>
  <w:style w:type="paragraph" w:customStyle="1" w:styleId="BodyTextIndent21">
    <w:name w:val="Body Text Indent 21"/>
    <w:basedOn w:val="a0"/>
    <w:rsid w:val="002F6691"/>
    <w:pPr>
      <w:widowControl w:val="0"/>
      <w:autoSpaceDE w:val="0"/>
      <w:autoSpaceDN w:val="0"/>
      <w:ind w:right="-1043" w:firstLine="851"/>
      <w:jc w:val="both"/>
    </w:pPr>
    <w:rPr>
      <w:sz w:val="20"/>
    </w:rPr>
  </w:style>
  <w:style w:type="paragraph" w:customStyle="1" w:styleId="1a">
    <w:name w:val="Табличный1"/>
    <w:basedOn w:val="a0"/>
    <w:rsid w:val="002F6691"/>
    <w:rPr>
      <w:sz w:val="20"/>
      <w:szCs w:val="20"/>
    </w:rPr>
  </w:style>
  <w:style w:type="paragraph" w:customStyle="1" w:styleId="2e">
    <w:name w:val="заголовок 2"/>
    <w:basedOn w:val="a0"/>
    <w:next w:val="a0"/>
    <w:rsid w:val="002F6691"/>
    <w:pPr>
      <w:keepNext/>
      <w:widowControl w:val="0"/>
      <w:jc w:val="center"/>
    </w:pPr>
    <w:rPr>
      <w:snapToGrid w:val="0"/>
      <w:szCs w:val="20"/>
    </w:rPr>
  </w:style>
  <w:style w:type="paragraph" w:customStyle="1" w:styleId="ConsNormal">
    <w:name w:val="ConsNormal"/>
    <w:rsid w:val="002F6691"/>
    <w:pPr>
      <w:ind w:firstLine="720"/>
    </w:pPr>
    <w:rPr>
      <w:rFonts w:ascii="Arial" w:hAnsi="Arial"/>
      <w:snapToGrid w:val="0"/>
    </w:rPr>
  </w:style>
  <w:style w:type="paragraph" w:customStyle="1" w:styleId="BodyText22">
    <w:name w:val="Body Text 22"/>
    <w:basedOn w:val="a0"/>
    <w:rsid w:val="002F6691"/>
    <w:rPr>
      <w:color w:val="00FFFF"/>
      <w:sz w:val="20"/>
      <w:szCs w:val="20"/>
    </w:rPr>
  </w:style>
  <w:style w:type="paragraph" w:customStyle="1" w:styleId="510">
    <w:name w:val="Список 51"/>
    <w:basedOn w:val="a0"/>
    <w:rsid w:val="002F6691"/>
    <w:pPr>
      <w:tabs>
        <w:tab w:val="left" w:pos="2268"/>
      </w:tabs>
      <w:ind w:left="2269" w:hanging="1985"/>
      <w:jc w:val="both"/>
    </w:pPr>
    <w:rPr>
      <w:rFonts w:ascii="PetersburgCTT" w:hAnsi="PetersburgCTT"/>
      <w:sz w:val="20"/>
      <w:szCs w:val="20"/>
    </w:rPr>
  </w:style>
  <w:style w:type="paragraph" w:customStyle="1" w:styleId="1b">
    <w:name w:val="Обычный1"/>
    <w:rsid w:val="002F6691"/>
    <w:pPr>
      <w:snapToGrid w:val="0"/>
    </w:pPr>
  </w:style>
  <w:style w:type="paragraph" w:customStyle="1" w:styleId="44">
    <w:name w:val="ОснМаркСписок 4"/>
    <w:basedOn w:val="afffff3"/>
    <w:rsid w:val="002F6691"/>
    <w:pPr>
      <w:ind w:left="283" w:hanging="283"/>
    </w:pPr>
  </w:style>
  <w:style w:type="paragraph" w:customStyle="1" w:styleId="afffff3">
    <w:name w:val="ОснМаркСписок"/>
    <w:basedOn w:val="aff5"/>
    <w:rsid w:val="002F6691"/>
    <w:pPr>
      <w:spacing w:after="0"/>
      <w:jc w:val="both"/>
    </w:pPr>
    <w:rPr>
      <w:rFonts w:ascii="Arial" w:hAnsi="Arial"/>
      <w:lang w:val="ru-RU"/>
    </w:rPr>
  </w:style>
  <w:style w:type="character" w:customStyle="1" w:styleId="NoticeLastline0">
    <w:name w:val="Notice. Last line Знак"/>
    <w:rsid w:val="002F6691"/>
    <w:rPr>
      <w:lang w:val="ru-RU" w:eastAsia="ru-RU" w:bidi="ar-SA"/>
    </w:rPr>
  </w:style>
  <w:style w:type="paragraph" w:customStyle="1" w:styleId="afffff4">
    <w:name w:val="Подпись к рисунку"/>
    <w:basedOn w:val="Paragraph0"/>
    <w:rsid w:val="002F6691"/>
    <w:pPr>
      <w:spacing w:before="120" w:after="240"/>
      <w:jc w:val="center"/>
    </w:pPr>
    <w:rPr>
      <w:rFonts w:ascii="Tahoma" w:hAnsi="Tahoma" w:cs="Tahoma"/>
    </w:rPr>
  </w:style>
  <w:style w:type="paragraph" w:customStyle="1" w:styleId="1c">
    <w:name w:val="1"/>
    <w:basedOn w:val="a0"/>
    <w:next w:val="a9"/>
    <w:rsid w:val="002F6691"/>
    <w:pPr>
      <w:spacing w:before="100" w:after="100"/>
    </w:pPr>
    <w:rPr>
      <w:szCs w:val="20"/>
    </w:rPr>
  </w:style>
  <w:style w:type="paragraph" w:customStyle="1" w:styleId="Aeaieoi">
    <w:name w:val="Aeai?eoi"/>
    <w:rsid w:val="002F6691"/>
    <w:rPr>
      <w:rFonts w:ascii="Arial" w:hAnsi="Arial"/>
      <w:noProof/>
      <w:spacing w:val="-10"/>
      <w:kern w:val="16"/>
      <w:sz w:val="16"/>
    </w:rPr>
  </w:style>
  <w:style w:type="paragraph" w:customStyle="1" w:styleId="caaieiaie8">
    <w:name w:val="caaieiaie 8"/>
    <w:basedOn w:val="a0"/>
    <w:next w:val="a0"/>
    <w:rsid w:val="002F6691"/>
    <w:pPr>
      <w:keepNext/>
      <w:widowControl w:val="0"/>
      <w:autoSpaceDE w:val="0"/>
      <w:autoSpaceDN w:val="0"/>
      <w:ind w:firstLine="720"/>
      <w:jc w:val="both"/>
    </w:pPr>
    <w:rPr>
      <w:b/>
      <w:bCs/>
      <w:sz w:val="28"/>
      <w:szCs w:val="28"/>
    </w:rPr>
  </w:style>
  <w:style w:type="paragraph" w:customStyle="1" w:styleId="caaieiaie5">
    <w:name w:val="caaieiaie 5"/>
    <w:basedOn w:val="a0"/>
    <w:next w:val="a0"/>
    <w:rsid w:val="002F6691"/>
    <w:pPr>
      <w:keepNext/>
      <w:widowControl w:val="0"/>
      <w:autoSpaceDE w:val="0"/>
      <w:autoSpaceDN w:val="0"/>
      <w:ind w:firstLine="720"/>
      <w:jc w:val="both"/>
    </w:pPr>
    <w:rPr>
      <w:b/>
      <w:bCs/>
      <w:sz w:val="20"/>
    </w:rPr>
  </w:style>
  <w:style w:type="paragraph" w:customStyle="1" w:styleId="caaieiaie1">
    <w:name w:val="caaieiaie 1"/>
    <w:basedOn w:val="a0"/>
    <w:next w:val="a0"/>
    <w:rsid w:val="002F6691"/>
    <w:pPr>
      <w:keepNext/>
      <w:widowControl w:val="0"/>
      <w:autoSpaceDE w:val="0"/>
      <w:autoSpaceDN w:val="0"/>
      <w:ind w:right="84" w:firstLine="709"/>
      <w:jc w:val="both"/>
    </w:pPr>
    <w:rPr>
      <w:sz w:val="20"/>
    </w:rPr>
  </w:style>
  <w:style w:type="paragraph" w:customStyle="1" w:styleId="caUe3ieiaie3">
    <w:name w:val="caUe3ieiaie 3"/>
    <w:basedOn w:val="Iauiue1"/>
    <w:next w:val="Iauiue1"/>
    <w:rsid w:val="002F6691"/>
    <w:pPr>
      <w:keepNext/>
      <w:ind w:right="651"/>
      <w:jc w:val="center"/>
    </w:pPr>
    <w:rPr>
      <w:b/>
      <w:bCs/>
      <w:szCs w:val="24"/>
    </w:rPr>
  </w:style>
  <w:style w:type="paragraph" w:customStyle="1" w:styleId="caaieiaie4">
    <w:name w:val="caaieiaie 4"/>
    <w:basedOn w:val="a0"/>
    <w:next w:val="a0"/>
    <w:rsid w:val="002F6691"/>
    <w:pPr>
      <w:keepNext/>
      <w:widowControl w:val="0"/>
      <w:autoSpaceDE w:val="0"/>
      <w:autoSpaceDN w:val="0"/>
      <w:ind w:right="651" w:firstLine="709"/>
      <w:jc w:val="both"/>
    </w:pPr>
    <w:rPr>
      <w:b/>
      <w:bCs/>
      <w:sz w:val="20"/>
    </w:rPr>
  </w:style>
  <w:style w:type="paragraph" w:customStyle="1" w:styleId="1d">
    <w:name w:val="Âåðòèêàëüíûé îòñòóï 1"/>
    <w:basedOn w:val="a0"/>
    <w:rsid w:val="002F6691"/>
    <w:pPr>
      <w:autoSpaceDE w:val="0"/>
      <w:autoSpaceDN w:val="0"/>
      <w:jc w:val="center"/>
    </w:pPr>
    <w:rPr>
      <w:sz w:val="28"/>
      <w:szCs w:val="28"/>
      <w:lang w:val="en-US"/>
    </w:rPr>
  </w:style>
  <w:style w:type="paragraph" w:customStyle="1" w:styleId="2f">
    <w:name w:val="çàãîëîâîê 2"/>
    <w:basedOn w:val="a0"/>
    <w:next w:val="a0"/>
    <w:rsid w:val="002F6691"/>
    <w:pPr>
      <w:keepNext/>
      <w:widowControl w:val="0"/>
      <w:jc w:val="center"/>
    </w:pPr>
    <w:rPr>
      <w:szCs w:val="20"/>
    </w:rPr>
  </w:style>
  <w:style w:type="paragraph" w:customStyle="1" w:styleId="-1">
    <w:name w:val="Обычный-1"/>
    <w:basedOn w:val="a0"/>
    <w:rsid w:val="002F6691"/>
    <w:pPr>
      <w:jc w:val="both"/>
    </w:pPr>
    <w:rPr>
      <w:sz w:val="20"/>
      <w:szCs w:val="20"/>
    </w:rPr>
  </w:style>
  <w:style w:type="paragraph" w:customStyle="1" w:styleId="Iniiaiieoaenonionooiii21">
    <w:name w:val="Iniiaiie oaeno n ionooiii 21"/>
    <w:basedOn w:val="a0"/>
    <w:rsid w:val="002F6691"/>
    <w:pPr>
      <w:suppressAutoHyphens/>
      <w:ind w:firstLine="709"/>
      <w:jc w:val="both"/>
    </w:pPr>
    <w:rPr>
      <w:sz w:val="22"/>
      <w:szCs w:val="20"/>
    </w:rPr>
  </w:style>
  <w:style w:type="paragraph" w:styleId="afffff5">
    <w:name w:val="Subtitle"/>
    <w:basedOn w:val="a0"/>
    <w:link w:val="afffff6"/>
    <w:uiPriority w:val="11"/>
    <w:qFormat/>
    <w:rsid w:val="002F6691"/>
    <w:pPr>
      <w:spacing w:before="120" w:after="120"/>
    </w:pPr>
    <w:rPr>
      <w:rFonts w:ascii="Arial" w:hAnsi="Arial" w:cs="Arial"/>
      <w:b/>
      <w:bCs/>
      <w:color w:val="000000"/>
      <w:kern w:val="28"/>
      <w:szCs w:val="20"/>
    </w:rPr>
  </w:style>
  <w:style w:type="character" w:customStyle="1" w:styleId="afffff6">
    <w:name w:val="Подзаголовок Знак"/>
    <w:link w:val="afffff5"/>
    <w:uiPriority w:val="11"/>
    <w:rsid w:val="002F6691"/>
    <w:rPr>
      <w:rFonts w:ascii="Arial" w:hAnsi="Arial" w:cs="Arial"/>
      <w:b/>
      <w:bCs/>
      <w:color w:val="000000"/>
      <w:kern w:val="28"/>
      <w:sz w:val="24"/>
    </w:rPr>
  </w:style>
  <w:style w:type="paragraph" w:customStyle="1" w:styleId="210">
    <w:name w:val="Основной текст 21"/>
    <w:basedOn w:val="a0"/>
    <w:rsid w:val="002F6691"/>
    <w:pPr>
      <w:spacing w:after="120"/>
      <w:ind w:left="283"/>
      <w:jc w:val="both"/>
    </w:pPr>
    <w:rPr>
      <w:rFonts w:ascii="PetersburgCTT" w:hAnsi="PetersburgCTT"/>
      <w:sz w:val="20"/>
      <w:szCs w:val="20"/>
    </w:rPr>
  </w:style>
  <w:style w:type="paragraph" w:customStyle="1" w:styleId="1e">
    <w:name w:val="Схема документа1"/>
    <w:basedOn w:val="a0"/>
    <w:rsid w:val="002F6691"/>
    <w:pPr>
      <w:shd w:val="clear" w:color="auto" w:fill="000080"/>
      <w:jc w:val="both"/>
    </w:pPr>
    <w:rPr>
      <w:rFonts w:ascii="Tahoma" w:hAnsi="Tahoma"/>
      <w:sz w:val="20"/>
      <w:szCs w:val="20"/>
    </w:rPr>
  </w:style>
  <w:style w:type="paragraph" w:customStyle="1" w:styleId="1f">
    <w:name w:val="Перечень 1"/>
    <w:basedOn w:val="a0"/>
    <w:rsid w:val="002F6691"/>
    <w:pPr>
      <w:spacing w:after="80"/>
      <w:ind w:left="822" w:right="397" w:hanging="283"/>
    </w:pPr>
    <w:rPr>
      <w:rFonts w:ascii="Futuris" w:hAnsi="Futuris"/>
      <w:i/>
      <w:sz w:val="20"/>
      <w:szCs w:val="20"/>
    </w:rPr>
  </w:style>
  <w:style w:type="paragraph" w:customStyle="1" w:styleId="afffff7">
    <w:name w:val="Первый абзац"/>
    <w:basedOn w:val="a0"/>
    <w:next w:val="a0"/>
    <w:rsid w:val="002F6691"/>
    <w:pPr>
      <w:tabs>
        <w:tab w:val="left" w:pos="1701"/>
        <w:tab w:val="left" w:pos="2835"/>
        <w:tab w:val="right" w:pos="3402"/>
      </w:tabs>
      <w:spacing w:after="80"/>
      <w:jc w:val="both"/>
    </w:pPr>
    <w:rPr>
      <w:rFonts w:ascii="Futuris" w:hAnsi="Futuris"/>
      <w:sz w:val="20"/>
      <w:szCs w:val="20"/>
    </w:rPr>
  </w:style>
  <w:style w:type="paragraph" w:customStyle="1" w:styleId="afffff8">
    <w:name w:val="Таблица"/>
    <w:rsid w:val="002F6691"/>
    <w:pPr>
      <w:widowControl w:val="0"/>
      <w:spacing w:before="20" w:after="20"/>
    </w:pPr>
    <w:rPr>
      <w:rFonts w:ascii="MonoCondensed" w:hAnsi="MonoCondensed"/>
    </w:rPr>
  </w:style>
  <w:style w:type="character" w:customStyle="1" w:styleId="afffff9">
    <w:name w:val="Макроимена"/>
    <w:rsid w:val="002F6691"/>
    <w:rPr>
      <w:rFonts w:ascii="MonoCondensed" w:hAnsi="MonoCondensed"/>
      <w:color w:val="000080"/>
      <w:spacing w:val="-4"/>
      <w:sz w:val="20"/>
    </w:rPr>
  </w:style>
  <w:style w:type="paragraph" w:customStyle="1" w:styleId="Style2">
    <w:name w:val="Style2"/>
    <w:basedOn w:val="a0"/>
    <w:rsid w:val="002F6691"/>
    <w:pPr>
      <w:widowControl w:val="0"/>
    </w:pPr>
    <w:rPr>
      <w:rFonts w:ascii="Arial" w:hAnsi="Arial"/>
      <w:sz w:val="10"/>
      <w:szCs w:val="20"/>
    </w:rPr>
  </w:style>
  <w:style w:type="paragraph" w:customStyle="1" w:styleId="211">
    <w:name w:val="Основной текст с отступом 21"/>
    <w:basedOn w:val="a0"/>
    <w:rsid w:val="002F6691"/>
    <w:pPr>
      <w:ind w:firstLine="567"/>
      <w:jc w:val="both"/>
    </w:pPr>
    <w:rPr>
      <w:rFonts w:ascii="PetersburgCTT" w:hAnsi="PetersburgCTT"/>
      <w:sz w:val="20"/>
      <w:szCs w:val="20"/>
    </w:rPr>
  </w:style>
  <w:style w:type="paragraph" w:customStyle="1" w:styleId="310">
    <w:name w:val="Список 31"/>
    <w:basedOn w:val="a0"/>
    <w:rsid w:val="002F6691"/>
    <w:pPr>
      <w:tabs>
        <w:tab w:val="left" w:pos="1701"/>
        <w:tab w:val="left" w:pos="2268"/>
      </w:tabs>
      <w:ind w:left="1702" w:hanging="1418"/>
      <w:jc w:val="both"/>
    </w:pPr>
    <w:rPr>
      <w:rFonts w:ascii="PetersburgCTT" w:hAnsi="PetersburgCTT"/>
      <w:snapToGrid w:val="0"/>
      <w:sz w:val="20"/>
      <w:szCs w:val="20"/>
    </w:rPr>
  </w:style>
  <w:style w:type="paragraph" w:customStyle="1" w:styleId="afffffa">
    <w:name w:val="Редакция текст"/>
    <w:basedOn w:val="a0"/>
    <w:rsid w:val="002F6691"/>
    <w:pPr>
      <w:keepLines/>
      <w:tabs>
        <w:tab w:val="left" w:pos="1418"/>
      </w:tabs>
      <w:suppressAutoHyphens/>
    </w:pPr>
    <w:rPr>
      <w:rFonts w:ascii="PetersburgCTT" w:hAnsi="PetersburgCTT"/>
      <w:sz w:val="18"/>
      <w:szCs w:val="20"/>
    </w:rPr>
  </w:style>
  <w:style w:type="paragraph" w:customStyle="1" w:styleId="afffffb">
    <w:name w:val="Редация заголовок"/>
    <w:basedOn w:val="a0"/>
    <w:rsid w:val="002F6691"/>
    <w:pPr>
      <w:keepLines/>
      <w:suppressLineNumbers/>
      <w:jc w:val="right"/>
    </w:pPr>
    <w:rPr>
      <w:rFonts w:ascii="PetersburgCTT" w:hAnsi="PetersburgCTT"/>
      <w:sz w:val="18"/>
      <w:szCs w:val="20"/>
    </w:rPr>
  </w:style>
  <w:style w:type="paragraph" w:customStyle="1" w:styleId="Oaeno">
    <w:name w:val="Oaeno"/>
    <w:basedOn w:val="a0"/>
    <w:rsid w:val="002F6691"/>
    <w:pPr>
      <w:widowControl w:val="0"/>
    </w:pPr>
    <w:rPr>
      <w:rFonts w:ascii="Courier New" w:hAnsi="Courier New"/>
      <w:sz w:val="20"/>
      <w:szCs w:val="20"/>
    </w:rPr>
  </w:style>
  <w:style w:type="paragraph" w:customStyle="1" w:styleId="afffffc">
    <w:name w:val="Описание"/>
    <w:next w:val="affff1"/>
    <w:autoRedefine/>
    <w:rsid w:val="002F6691"/>
    <w:pPr>
      <w:ind w:right="1304"/>
    </w:pPr>
    <w:rPr>
      <w:rFonts w:ascii="Arial" w:hAnsi="Arial" w:cs="Arial"/>
    </w:rPr>
  </w:style>
  <w:style w:type="character" w:customStyle="1" w:styleId="afffffd">
    <w:name w:val="Личный стиль сообщения"/>
    <w:rsid w:val="002F6691"/>
    <w:rPr>
      <w:rFonts w:ascii="Arial" w:hAnsi="Arial" w:cs="Arial"/>
      <w:color w:val="auto"/>
      <w:sz w:val="20"/>
    </w:rPr>
  </w:style>
  <w:style w:type="paragraph" w:customStyle="1" w:styleId="Bulet2">
    <w:name w:val="Bulet 2"/>
    <w:basedOn w:val="Bullet2"/>
    <w:rsid w:val="002F6691"/>
    <w:pPr>
      <w:tabs>
        <w:tab w:val="clear" w:pos="1211"/>
        <w:tab w:val="num" w:pos="567"/>
      </w:tabs>
      <w:spacing w:after="120"/>
      <w:ind w:left="0" w:firstLine="284"/>
    </w:pPr>
    <w:rPr>
      <w:noProof/>
    </w:rPr>
  </w:style>
  <w:style w:type="paragraph" w:customStyle="1" w:styleId="Bulet2withGap">
    <w:name w:val="Bulet 2 with Gap"/>
    <w:basedOn w:val="Bullet2"/>
    <w:rsid w:val="002F6691"/>
    <w:pPr>
      <w:tabs>
        <w:tab w:val="clear" w:pos="1211"/>
        <w:tab w:val="num" w:pos="567"/>
      </w:tabs>
      <w:spacing w:after="120"/>
      <w:ind w:left="0" w:firstLine="284"/>
    </w:pPr>
    <w:rPr>
      <w:noProof/>
    </w:rPr>
  </w:style>
  <w:style w:type="paragraph" w:customStyle="1" w:styleId="FR1">
    <w:name w:val="FR1"/>
    <w:rsid w:val="002F6691"/>
    <w:pPr>
      <w:widowControl w:val="0"/>
      <w:autoSpaceDE w:val="0"/>
      <w:autoSpaceDN w:val="0"/>
      <w:adjustRightInd w:val="0"/>
    </w:pPr>
    <w:rPr>
      <w:rFonts w:ascii="Arial" w:hAnsi="Arial" w:cs="Arial"/>
      <w:sz w:val="24"/>
      <w:szCs w:val="24"/>
    </w:rPr>
  </w:style>
  <w:style w:type="paragraph" w:customStyle="1" w:styleId="ConsNonformat">
    <w:name w:val="ConsNonformat"/>
    <w:rsid w:val="002F6691"/>
    <w:pPr>
      <w:autoSpaceDE w:val="0"/>
      <w:autoSpaceDN w:val="0"/>
      <w:adjustRightInd w:val="0"/>
    </w:pPr>
    <w:rPr>
      <w:rFonts w:ascii="Courier New" w:hAnsi="Courier New" w:cs="Courier New"/>
    </w:rPr>
  </w:style>
  <w:style w:type="paragraph" w:customStyle="1" w:styleId="ConsTitle">
    <w:name w:val="ConsTitle"/>
    <w:rsid w:val="002F6691"/>
    <w:pPr>
      <w:widowControl w:val="0"/>
      <w:autoSpaceDE w:val="0"/>
      <w:autoSpaceDN w:val="0"/>
      <w:adjustRightInd w:val="0"/>
    </w:pPr>
    <w:rPr>
      <w:rFonts w:ascii="Arial" w:hAnsi="Arial" w:cs="Arial"/>
      <w:b/>
      <w:bCs/>
      <w:sz w:val="16"/>
      <w:szCs w:val="16"/>
    </w:rPr>
  </w:style>
  <w:style w:type="paragraph" w:customStyle="1" w:styleId="afffffe">
    <w:name w:val="осн_абзац"/>
    <w:basedOn w:val="a9"/>
    <w:rsid w:val="002F6691"/>
    <w:pPr>
      <w:widowControl w:val="0"/>
      <w:spacing w:before="20" w:beforeAutospacing="0" w:after="20" w:afterAutospacing="0"/>
      <w:ind w:firstLine="432"/>
      <w:jc w:val="both"/>
    </w:pPr>
    <w:rPr>
      <w:sz w:val="20"/>
      <w:szCs w:val="20"/>
    </w:rPr>
  </w:style>
  <w:style w:type="paragraph" w:customStyle="1" w:styleId="Blockquote">
    <w:name w:val="Blockquote"/>
    <w:basedOn w:val="1b"/>
    <w:rsid w:val="002F6691"/>
    <w:pPr>
      <w:snapToGrid/>
      <w:spacing w:before="100" w:after="100"/>
      <w:ind w:left="360" w:right="360"/>
    </w:pPr>
    <w:rPr>
      <w:snapToGrid w:val="0"/>
      <w:sz w:val="24"/>
    </w:rPr>
  </w:style>
  <w:style w:type="character" w:customStyle="1" w:styleId="1f0">
    <w:name w:val="Гиперссылка1"/>
    <w:rsid w:val="002F6691"/>
    <w:rPr>
      <w:color w:val="0000FF"/>
      <w:u w:val="single"/>
    </w:rPr>
  </w:style>
  <w:style w:type="character" w:styleId="affffff">
    <w:name w:val="Strong"/>
    <w:uiPriority w:val="22"/>
    <w:qFormat/>
    <w:rsid w:val="002F6691"/>
    <w:rPr>
      <w:b/>
      <w:bCs/>
    </w:rPr>
  </w:style>
  <w:style w:type="paragraph" w:customStyle="1" w:styleId="affffff0">
    <w:name w:val="список_точка"/>
    <w:basedOn w:val="a0"/>
    <w:rsid w:val="002F6691"/>
    <w:pPr>
      <w:tabs>
        <w:tab w:val="num" w:pos="792"/>
      </w:tabs>
      <w:ind w:left="792" w:hanging="360"/>
      <w:jc w:val="both"/>
    </w:pPr>
    <w:rPr>
      <w:sz w:val="20"/>
      <w:szCs w:val="20"/>
    </w:rPr>
  </w:style>
  <w:style w:type="paragraph" w:customStyle="1" w:styleId="312-01">
    <w:name w:val="Стиль Основной текст с отступом 3 + 12 пт По ширине Справа:  -01..."/>
    <w:basedOn w:val="3a"/>
    <w:autoRedefine/>
    <w:rsid w:val="002F6691"/>
    <w:pPr>
      <w:spacing w:before="120" w:after="120"/>
      <w:ind w:right="-55"/>
      <w:jc w:val="both"/>
    </w:pPr>
    <w:rPr>
      <w:sz w:val="22"/>
      <w:szCs w:val="22"/>
    </w:rPr>
  </w:style>
  <w:style w:type="paragraph" w:styleId="affffff1">
    <w:name w:val="endnote text"/>
    <w:basedOn w:val="a0"/>
    <w:link w:val="affffff2"/>
    <w:rsid w:val="002F6691"/>
    <w:pPr>
      <w:jc w:val="both"/>
    </w:pPr>
    <w:rPr>
      <w:sz w:val="20"/>
      <w:szCs w:val="20"/>
    </w:rPr>
  </w:style>
  <w:style w:type="character" w:customStyle="1" w:styleId="affffff2">
    <w:name w:val="Текст концевой сноски Знак"/>
    <w:basedOn w:val="a1"/>
    <w:link w:val="affffff1"/>
    <w:rsid w:val="002F6691"/>
  </w:style>
  <w:style w:type="character" w:styleId="affffff3">
    <w:name w:val="endnote reference"/>
    <w:rsid w:val="002F6691"/>
    <w:rPr>
      <w:vertAlign w:val="superscript"/>
    </w:rPr>
  </w:style>
  <w:style w:type="paragraph" w:customStyle="1" w:styleId="ConsCell">
    <w:name w:val="ConsCell"/>
    <w:rsid w:val="002F6691"/>
    <w:pPr>
      <w:autoSpaceDE w:val="0"/>
      <w:autoSpaceDN w:val="0"/>
      <w:adjustRightInd w:val="0"/>
      <w:ind w:right="19772"/>
    </w:pPr>
    <w:rPr>
      <w:rFonts w:ascii="Arial" w:hAnsi="Arial" w:cs="Arial"/>
    </w:rPr>
  </w:style>
  <w:style w:type="paragraph" w:customStyle="1" w:styleId="xl19">
    <w:name w:val="xl19"/>
    <w:basedOn w:val="a0"/>
    <w:rsid w:val="002F6691"/>
    <w:pPr>
      <w:spacing w:before="100" w:beforeAutospacing="1" w:after="100" w:afterAutospacing="1"/>
      <w:textAlignment w:val="center"/>
    </w:pPr>
    <w:rPr>
      <w:b/>
      <w:bCs/>
      <w:sz w:val="20"/>
      <w:szCs w:val="20"/>
    </w:rPr>
  </w:style>
  <w:style w:type="paragraph" w:customStyle="1" w:styleId="xl20">
    <w:name w:val="xl20"/>
    <w:basedOn w:val="a0"/>
    <w:rsid w:val="002F6691"/>
    <w:pPr>
      <w:spacing w:before="100" w:beforeAutospacing="1" w:after="100" w:afterAutospacing="1"/>
      <w:textAlignment w:val="center"/>
    </w:pPr>
  </w:style>
  <w:style w:type="paragraph" w:customStyle="1" w:styleId="xl17">
    <w:name w:val="xl17"/>
    <w:basedOn w:val="a0"/>
    <w:rsid w:val="002F6691"/>
    <w:pPr>
      <w:spacing w:before="100" w:beforeAutospacing="1" w:after="100" w:afterAutospacing="1"/>
    </w:pPr>
    <w:rPr>
      <w:b/>
      <w:bCs/>
    </w:rPr>
  </w:style>
  <w:style w:type="paragraph" w:customStyle="1" w:styleId="xl21">
    <w:name w:val="xl21"/>
    <w:basedOn w:val="a0"/>
    <w:rsid w:val="002F6691"/>
    <w:pPr>
      <w:spacing w:before="100" w:beforeAutospacing="1" w:after="100" w:afterAutospacing="1"/>
      <w:textAlignment w:val="center"/>
    </w:pPr>
    <w:rPr>
      <w:b/>
      <w:bCs/>
    </w:rPr>
  </w:style>
  <w:style w:type="paragraph" w:customStyle="1" w:styleId="xl22">
    <w:name w:val="xl22"/>
    <w:basedOn w:val="a0"/>
    <w:rsid w:val="002F6691"/>
    <w:pPr>
      <w:pBdr>
        <w:top w:val="single" w:sz="8" w:space="0" w:color="auto"/>
        <w:left w:val="single" w:sz="8" w:space="0" w:color="auto"/>
        <w:bottom w:val="single" w:sz="4" w:space="0" w:color="auto"/>
      </w:pBdr>
      <w:spacing w:before="100" w:beforeAutospacing="1" w:after="100" w:afterAutospacing="1"/>
    </w:pPr>
  </w:style>
  <w:style w:type="paragraph" w:customStyle="1" w:styleId="xl23">
    <w:name w:val="xl23"/>
    <w:basedOn w:val="a0"/>
    <w:rsid w:val="002F6691"/>
    <w:pPr>
      <w:pBdr>
        <w:top w:val="single" w:sz="8" w:space="0" w:color="auto"/>
        <w:bottom w:val="single" w:sz="4" w:space="0" w:color="auto"/>
        <w:right w:val="single" w:sz="4" w:space="0" w:color="auto"/>
      </w:pBdr>
      <w:spacing w:before="100" w:beforeAutospacing="1" w:after="100" w:afterAutospacing="1"/>
    </w:pPr>
  </w:style>
  <w:style w:type="paragraph" w:customStyle="1" w:styleId="xl24">
    <w:name w:val="xl24"/>
    <w:basedOn w:val="a0"/>
    <w:rsid w:val="002F6691"/>
    <w:pPr>
      <w:pBdr>
        <w:top w:val="single" w:sz="8" w:space="0" w:color="auto"/>
        <w:bottom w:val="single" w:sz="4" w:space="0" w:color="auto"/>
      </w:pBdr>
      <w:spacing w:before="100" w:beforeAutospacing="1" w:after="100" w:afterAutospacing="1"/>
    </w:pPr>
  </w:style>
  <w:style w:type="paragraph" w:customStyle="1" w:styleId="xl25">
    <w:name w:val="xl25"/>
    <w:basedOn w:val="a0"/>
    <w:rsid w:val="002F6691"/>
    <w:pPr>
      <w:pBdr>
        <w:top w:val="single" w:sz="8" w:space="0" w:color="auto"/>
        <w:bottom w:val="single" w:sz="4" w:space="0" w:color="auto"/>
        <w:right w:val="single" w:sz="8" w:space="0" w:color="auto"/>
      </w:pBdr>
      <w:spacing w:before="100" w:beforeAutospacing="1" w:after="100" w:afterAutospacing="1"/>
    </w:pPr>
  </w:style>
  <w:style w:type="paragraph" w:customStyle="1" w:styleId="xl26">
    <w:name w:val="xl26"/>
    <w:basedOn w:val="a0"/>
    <w:rsid w:val="002F6691"/>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27">
    <w:name w:val="xl27"/>
    <w:basedOn w:val="a0"/>
    <w:rsid w:val="002F6691"/>
    <w:pPr>
      <w:pBdr>
        <w:bottom w:val="single" w:sz="8" w:space="0" w:color="auto"/>
        <w:right w:val="single" w:sz="4" w:space="0" w:color="auto"/>
      </w:pBdr>
      <w:spacing w:before="100" w:beforeAutospacing="1" w:after="100" w:afterAutospacing="1"/>
      <w:jc w:val="center"/>
    </w:pPr>
  </w:style>
  <w:style w:type="paragraph" w:customStyle="1" w:styleId="xl28">
    <w:name w:val="xl28"/>
    <w:basedOn w:val="a0"/>
    <w:rsid w:val="002F6691"/>
    <w:pPr>
      <w:pBdr>
        <w:left w:val="single" w:sz="4" w:space="0" w:color="auto"/>
        <w:bottom w:val="single" w:sz="8" w:space="0" w:color="auto"/>
      </w:pBdr>
      <w:spacing w:before="100" w:beforeAutospacing="1" w:after="100" w:afterAutospacing="1"/>
      <w:jc w:val="center"/>
    </w:pPr>
  </w:style>
  <w:style w:type="paragraph" w:customStyle="1" w:styleId="xl29">
    <w:name w:val="xl29"/>
    <w:basedOn w:val="a0"/>
    <w:rsid w:val="002F6691"/>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0"/>
    <w:rsid w:val="002F6691"/>
    <w:pPr>
      <w:pBdr>
        <w:top w:val="single" w:sz="4" w:space="0" w:color="auto"/>
        <w:left w:val="single" w:sz="8" w:space="0" w:color="auto"/>
        <w:right w:val="single" w:sz="4" w:space="0" w:color="auto"/>
      </w:pBdr>
      <w:spacing w:before="100" w:beforeAutospacing="1" w:after="100" w:afterAutospacing="1"/>
    </w:pPr>
    <w:rPr>
      <w:b/>
      <w:bCs/>
    </w:rPr>
  </w:style>
  <w:style w:type="paragraph" w:customStyle="1" w:styleId="xl31">
    <w:name w:val="xl31"/>
    <w:basedOn w:val="a0"/>
    <w:rsid w:val="002F6691"/>
    <w:pPr>
      <w:pBdr>
        <w:top w:val="single" w:sz="4" w:space="0" w:color="auto"/>
        <w:right w:val="single" w:sz="4" w:space="0" w:color="auto"/>
      </w:pBdr>
      <w:spacing w:before="100" w:beforeAutospacing="1" w:after="100" w:afterAutospacing="1"/>
    </w:pPr>
    <w:rPr>
      <w:b/>
      <w:bCs/>
    </w:rPr>
  </w:style>
  <w:style w:type="paragraph" w:customStyle="1" w:styleId="xl32">
    <w:name w:val="xl32"/>
    <w:basedOn w:val="a0"/>
    <w:rsid w:val="002F6691"/>
    <w:pPr>
      <w:pBdr>
        <w:top w:val="single" w:sz="4" w:space="0" w:color="auto"/>
        <w:right w:val="single" w:sz="4" w:space="0" w:color="auto"/>
      </w:pBdr>
      <w:spacing w:before="100" w:beforeAutospacing="1" w:after="100" w:afterAutospacing="1"/>
      <w:jc w:val="right"/>
    </w:pPr>
    <w:rPr>
      <w:b/>
      <w:bCs/>
    </w:rPr>
  </w:style>
  <w:style w:type="paragraph" w:customStyle="1" w:styleId="xl33">
    <w:name w:val="xl33"/>
    <w:basedOn w:val="a0"/>
    <w:rsid w:val="002F6691"/>
    <w:pPr>
      <w:pBdr>
        <w:top w:val="single" w:sz="4" w:space="0" w:color="auto"/>
        <w:right w:val="single" w:sz="4" w:space="0" w:color="auto"/>
      </w:pBdr>
      <w:spacing w:before="100" w:beforeAutospacing="1" w:after="100" w:afterAutospacing="1"/>
      <w:jc w:val="right"/>
    </w:pPr>
    <w:rPr>
      <w:b/>
      <w:bCs/>
    </w:rPr>
  </w:style>
  <w:style w:type="paragraph" w:customStyle="1" w:styleId="xl34">
    <w:name w:val="xl34"/>
    <w:basedOn w:val="a0"/>
    <w:rsid w:val="002F6691"/>
    <w:pPr>
      <w:pBdr>
        <w:top w:val="single" w:sz="4" w:space="0" w:color="auto"/>
        <w:right w:val="single" w:sz="8" w:space="0" w:color="auto"/>
      </w:pBdr>
      <w:spacing w:before="100" w:beforeAutospacing="1" w:after="100" w:afterAutospacing="1"/>
      <w:jc w:val="right"/>
    </w:pPr>
    <w:rPr>
      <w:b/>
      <w:bCs/>
    </w:rPr>
  </w:style>
  <w:style w:type="paragraph" w:customStyle="1" w:styleId="xl35">
    <w:name w:val="xl35"/>
    <w:basedOn w:val="a0"/>
    <w:rsid w:val="002F6691"/>
    <w:pPr>
      <w:pBdr>
        <w:top w:val="single" w:sz="4" w:space="0" w:color="auto"/>
        <w:left w:val="single" w:sz="8" w:space="0" w:color="auto"/>
        <w:right w:val="single" w:sz="4" w:space="0" w:color="auto"/>
      </w:pBdr>
      <w:spacing w:before="100" w:beforeAutospacing="1" w:after="100" w:afterAutospacing="1"/>
    </w:pPr>
  </w:style>
  <w:style w:type="paragraph" w:customStyle="1" w:styleId="xl36">
    <w:name w:val="xl36"/>
    <w:basedOn w:val="a0"/>
    <w:rsid w:val="002F6691"/>
    <w:pPr>
      <w:pBdr>
        <w:top w:val="single" w:sz="4" w:space="0" w:color="auto"/>
        <w:right w:val="single" w:sz="4" w:space="0" w:color="auto"/>
      </w:pBdr>
      <w:spacing w:before="100" w:beforeAutospacing="1" w:after="100" w:afterAutospacing="1"/>
    </w:pPr>
  </w:style>
  <w:style w:type="paragraph" w:customStyle="1" w:styleId="xl37">
    <w:name w:val="xl37"/>
    <w:basedOn w:val="a0"/>
    <w:rsid w:val="002F6691"/>
    <w:pPr>
      <w:pBdr>
        <w:top w:val="single" w:sz="4" w:space="0" w:color="auto"/>
        <w:right w:val="single" w:sz="4" w:space="0" w:color="auto"/>
      </w:pBdr>
      <w:spacing w:before="100" w:beforeAutospacing="1" w:after="100" w:afterAutospacing="1"/>
      <w:jc w:val="right"/>
    </w:pPr>
  </w:style>
  <w:style w:type="paragraph" w:customStyle="1" w:styleId="xl38">
    <w:name w:val="xl38"/>
    <w:basedOn w:val="a0"/>
    <w:rsid w:val="002F6691"/>
    <w:pPr>
      <w:pBdr>
        <w:top w:val="single" w:sz="4" w:space="0" w:color="auto"/>
        <w:right w:val="single" w:sz="4" w:space="0" w:color="auto"/>
      </w:pBdr>
      <w:spacing w:before="100" w:beforeAutospacing="1" w:after="100" w:afterAutospacing="1"/>
      <w:jc w:val="right"/>
    </w:pPr>
  </w:style>
  <w:style w:type="paragraph" w:customStyle="1" w:styleId="xl39">
    <w:name w:val="xl39"/>
    <w:basedOn w:val="a0"/>
    <w:rsid w:val="002F6691"/>
    <w:pPr>
      <w:pBdr>
        <w:top w:val="single" w:sz="4" w:space="0" w:color="auto"/>
        <w:right w:val="single" w:sz="8" w:space="0" w:color="auto"/>
      </w:pBdr>
      <w:spacing w:before="100" w:beforeAutospacing="1" w:after="100" w:afterAutospacing="1"/>
      <w:jc w:val="right"/>
    </w:pPr>
  </w:style>
  <w:style w:type="paragraph" w:customStyle="1" w:styleId="xl40">
    <w:name w:val="xl40"/>
    <w:basedOn w:val="a0"/>
    <w:rsid w:val="002F6691"/>
    <w:pPr>
      <w:pBdr>
        <w:top w:val="single" w:sz="4" w:space="0" w:color="auto"/>
        <w:right w:val="single" w:sz="8" w:space="0" w:color="auto"/>
      </w:pBdr>
      <w:spacing w:before="100" w:beforeAutospacing="1" w:after="100" w:afterAutospacing="1"/>
      <w:jc w:val="right"/>
    </w:pPr>
    <w:rPr>
      <w:b/>
      <w:bCs/>
    </w:rPr>
  </w:style>
  <w:style w:type="paragraph" w:customStyle="1" w:styleId="xl41">
    <w:name w:val="xl41"/>
    <w:basedOn w:val="a0"/>
    <w:rsid w:val="002F6691"/>
    <w:pPr>
      <w:pBdr>
        <w:top w:val="single" w:sz="4" w:space="0" w:color="auto"/>
        <w:right w:val="single" w:sz="8" w:space="0" w:color="auto"/>
      </w:pBdr>
      <w:spacing w:before="100" w:beforeAutospacing="1" w:after="100" w:afterAutospacing="1"/>
      <w:jc w:val="right"/>
    </w:pPr>
  </w:style>
  <w:style w:type="paragraph" w:customStyle="1" w:styleId="xl42">
    <w:name w:val="xl42"/>
    <w:basedOn w:val="a0"/>
    <w:rsid w:val="002F6691"/>
    <w:pPr>
      <w:pBdr>
        <w:top w:val="single" w:sz="8" w:space="0" w:color="auto"/>
        <w:left w:val="single" w:sz="8" w:space="0" w:color="auto"/>
        <w:bottom w:val="single" w:sz="8" w:space="0" w:color="auto"/>
      </w:pBdr>
      <w:spacing w:before="100" w:beforeAutospacing="1" w:after="100" w:afterAutospacing="1"/>
    </w:pPr>
  </w:style>
  <w:style w:type="paragraph" w:customStyle="1" w:styleId="xl43">
    <w:name w:val="xl43"/>
    <w:basedOn w:val="a0"/>
    <w:rsid w:val="002F6691"/>
    <w:pPr>
      <w:pBdr>
        <w:top w:val="single" w:sz="8" w:space="0" w:color="auto"/>
        <w:bottom w:val="single" w:sz="8" w:space="0" w:color="auto"/>
        <w:right w:val="single" w:sz="4" w:space="0" w:color="auto"/>
      </w:pBdr>
      <w:spacing w:before="100" w:beforeAutospacing="1" w:after="100" w:afterAutospacing="1"/>
    </w:pPr>
  </w:style>
  <w:style w:type="paragraph" w:customStyle="1" w:styleId="xl44">
    <w:name w:val="xl44"/>
    <w:basedOn w:val="a0"/>
    <w:rsid w:val="002F6691"/>
    <w:pPr>
      <w:pBdr>
        <w:top w:val="single" w:sz="8" w:space="0" w:color="auto"/>
        <w:bottom w:val="single" w:sz="8" w:space="0" w:color="auto"/>
        <w:right w:val="single" w:sz="4" w:space="0" w:color="auto"/>
      </w:pBdr>
      <w:spacing w:before="100" w:beforeAutospacing="1" w:after="100" w:afterAutospacing="1"/>
      <w:jc w:val="right"/>
    </w:pPr>
  </w:style>
  <w:style w:type="paragraph" w:customStyle="1" w:styleId="xl45">
    <w:name w:val="xl45"/>
    <w:basedOn w:val="a0"/>
    <w:rsid w:val="002F6691"/>
    <w:pPr>
      <w:pBdr>
        <w:top w:val="single" w:sz="8" w:space="0" w:color="auto"/>
        <w:bottom w:val="single" w:sz="8" w:space="0" w:color="auto"/>
        <w:right w:val="single" w:sz="4" w:space="0" w:color="auto"/>
      </w:pBdr>
      <w:spacing w:before="100" w:beforeAutospacing="1" w:after="100" w:afterAutospacing="1"/>
      <w:jc w:val="right"/>
    </w:pPr>
  </w:style>
  <w:style w:type="paragraph" w:customStyle="1" w:styleId="xl46">
    <w:name w:val="xl46"/>
    <w:basedOn w:val="a0"/>
    <w:rsid w:val="002F6691"/>
    <w:pPr>
      <w:pBdr>
        <w:top w:val="single" w:sz="8" w:space="0" w:color="auto"/>
        <w:bottom w:val="single" w:sz="8" w:space="0" w:color="auto"/>
        <w:right w:val="single" w:sz="8" w:space="0" w:color="auto"/>
      </w:pBdr>
      <w:spacing w:before="100" w:beforeAutospacing="1" w:after="100" w:afterAutospacing="1"/>
      <w:jc w:val="right"/>
    </w:pPr>
  </w:style>
  <w:style w:type="paragraph" w:customStyle="1" w:styleId="xl47">
    <w:name w:val="xl47"/>
    <w:basedOn w:val="a0"/>
    <w:rsid w:val="002F6691"/>
    <w:pPr>
      <w:pBdr>
        <w:top w:val="single" w:sz="8" w:space="0" w:color="auto"/>
        <w:bottom w:val="single" w:sz="8" w:space="0" w:color="auto"/>
        <w:right w:val="single" w:sz="4" w:space="0" w:color="auto"/>
      </w:pBdr>
      <w:spacing w:before="100" w:beforeAutospacing="1" w:after="100" w:afterAutospacing="1"/>
      <w:jc w:val="right"/>
    </w:pPr>
  </w:style>
  <w:style w:type="paragraph" w:customStyle="1" w:styleId="xl48">
    <w:name w:val="xl48"/>
    <w:basedOn w:val="a0"/>
    <w:rsid w:val="002F6691"/>
    <w:pPr>
      <w:pBdr>
        <w:top w:val="single" w:sz="8" w:space="0" w:color="auto"/>
        <w:bottom w:val="single" w:sz="8" w:space="0" w:color="auto"/>
        <w:right w:val="single" w:sz="8" w:space="0" w:color="auto"/>
      </w:pBdr>
      <w:spacing w:before="100" w:beforeAutospacing="1" w:after="100" w:afterAutospacing="1"/>
      <w:jc w:val="right"/>
    </w:pPr>
  </w:style>
  <w:style w:type="paragraph" w:customStyle="1" w:styleId="xl18">
    <w:name w:val="xl18"/>
    <w:basedOn w:val="a0"/>
    <w:rsid w:val="002F6691"/>
    <w:pPr>
      <w:pBdr>
        <w:top w:val="single" w:sz="4" w:space="0" w:color="auto"/>
      </w:pBdr>
      <w:spacing w:before="100" w:beforeAutospacing="1" w:after="100" w:afterAutospacing="1"/>
      <w:textAlignment w:val="center"/>
    </w:pPr>
    <w:rPr>
      <w:b/>
      <w:bCs/>
      <w:sz w:val="20"/>
      <w:szCs w:val="20"/>
    </w:rPr>
  </w:style>
  <w:style w:type="table" w:styleId="affffff4">
    <w:name w:val="Table Grid"/>
    <w:basedOn w:val="a2"/>
    <w:rsid w:val="002F669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Обычный (Web)"/>
    <w:basedOn w:val="a0"/>
    <w:rsid w:val="002F6691"/>
    <w:pPr>
      <w:spacing w:before="100" w:beforeAutospacing="1" w:after="100" w:afterAutospacing="1"/>
    </w:pPr>
  </w:style>
  <w:style w:type="paragraph" w:customStyle="1" w:styleId="affffff5">
    <w:name w:val="Номер ревизии"/>
    <w:basedOn w:val="a0"/>
    <w:rsid w:val="002F6691"/>
    <w:pPr>
      <w:keepLines/>
      <w:tabs>
        <w:tab w:val="left" w:pos="1418"/>
      </w:tabs>
      <w:suppressAutoHyphens/>
      <w:ind w:left="1418" w:hanging="1418"/>
    </w:pPr>
    <w:rPr>
      <w:rFonts w:ascii="PetersburgCTT" w:hAnsi="PetersburgCTT"/>
      <w:sz w:val="18"/>
      <w:szCs w:val="20"/>
    </w:rPr>
  </w:style>
  <w:style w:type="paragraph" w:customStyle="1" w:styleId="affffff6">
    <w:name w:val="Заголовок части"/>
    <w:basedOn w:val="a0"/>
    <w:next w:val="1"/>
    <w:rsid w:val="002F6691"/>
    <w:pPr>
      <w:keepLines/>
      <w:pageBreakBefore/>
      <w:suppressAutoHyphens/>
      <w:jc w:val="center"/>
      <w:outlineLvl w:val="0"/>
    </w:pPr>
    <w:rPr>
      <w:rFonts w:ascii="FuturaPress" w:hAnsi="FuturaPress"/>
      <w:spacing w:val="30"/>
      <w:sz w:val="56"/>
      <w:szCs w:val="20"/>
    </w:rPr>
  </w:style>
  <w:style w:type="character" w:customStyle="1" w:styleId="Paragraph02">
    <w:name w:val="Paragraph 0 Знак Знак Знак Знак Знак Знак Знак"/>
    <w:rsid w:val="002F6691"/>
    <w:rPr>
      <w:rFonts w:ascii="PetersburgCTT" w:hAnsi="PetersburgCTT"/>
      <w:lang w:val="ru-RU" w:eastAsia="ru-RU" w:bidi="ar-SA"/>
    </w:rPr>
  </w:style>
  <w:style w:type="paragraph" w:customStyle="1" w:styleId="311">
    <w:name w:val="Основной текст с отступом 31"/>
    <w:basedOn w:val="a0"/>
    <w:rsid w:val="002F6691"/>
    <w:pPr>
      <w:overflowPunct w:val="0"/>
      <w:autoSpaceDE w:val="0"/>
      <w:autoSpaceDN w:val="0"/>
      <w:adjustRightInd w:val="0"/>
      <w:ind w:firstLine="567"/>
      <w:jc w:val="both"/>
      <w:textAlignment w:val="baseline"/>
    </w:pPr>
    <w:rPr>
      <w:i/>
      <w:sz w:val="22"/>
      <w:szCs w:val="20"/>
    </w:rPr>
  </w:style>
  <w:style w:type="paragraph" w:customStyle="1" w:styleId="affffff7">
    <w:name w:val="Таблицы (моноширинный)"/>
    <w:basedOn w:val="a0"/>
    <w:next w:val="a0"/>
    <w:rsid w:val="002F6691"/>
    <w:pPr>
      <w:autoSpaceDE w:val="0"/>
      <w:autoSpaceDN w:val="0"/>
      <w:adjustRightInd w:val="0"/>
      <w:jc w:val="both"/>
    </w:pPr>
    <w:rPr>
      <w:rFonts w:ascii="Courier New" w:hAnsi="Courier New" w:cs="Courier New"/>
      <w:sz w:val="20"/>
      <w:szCs w:val="20"/>
    </w:rPr>
  </w:style>
  <w:style w:type="paragraph" w:customStyle="1" w:styleId="affffff8">
    <w:name w:val="Комментарий"/>
    <w:basedOn w:val="a0"/>
    <w:next w:val="a0"/>
    <w:rsid w:val="002F6691"/>
    <w:pPr>
      <w:autoSpaceDE w:val="0"/>
      <w:autoSpaceDN w:val="0"/>
      <w:adjustRightInd w:val="0"/>
      <w:ind w:left="170"/>
      <w:jc w:val="both"/>
    </w:pPr>
    <w:rPr>
      <w:rFonts w:ascii="Arial" w:hAnsi="Arial"/>
      <w:i/>
      <w:iCs/>
      <w:color w:val="800080"/>
      <w:sz w:val="20"/>
      <w:szCs w:val="20"/>
    </w:rPr>
  </w:style>
  <w:style w:type="character" w:customStyle="1" w:styleId="affffff9">
    <w:name w:val="Гипертекстовая ссылка"/>
    <w:rsid w:val="002F6691"/>
    <w:rPr>
      <w:color w:val="008000"/>
      <w:u w:val="single"/>
    </w:rPr>
  </w:style>
  <w:style w:type="paragraph" w:customStyle="1" w:styleId="affffffa">
    <w:name w:val="Текст (лев. подпись)"/>
    <w:basedOn w:val="a0"/>
    <w:next w:val="a0"/>
    <w:rsid w:val="002F6691"/>
    <w:pPr>
      <w:autoSpaceDE w:val="0"/>
      <w:autoSpaceDN w:val="0"/>
      <w:adjustRightInd w:val="0"/>
    </w:pPr>
    <w:rPr>
      <w:rFonts w:ascii="Arial" w:hAnsi="Arial"/>
      <w:sz w:val="20"/>
      <w:szCs w:val="20"/>
    </w:rPr>
  </w:style>
  <w:style w:type="paragraph" w:customStyle="1" w:styleId="affffffb">
    <w:name w:val="Текст (прав. подпись)"/>
    <w:basedOn w:val="a0"/>
    <w:next w:val="a0"/>
    <w:rsid w:val="002F6691"/>
    <w:pPr>
      <w:autoSpaceDE w:val="0"/>
      <w:autoSpaceDN w:val="0"/>
      <w:adjustRightInd w:val="0"/>
      <w:jc w:val="right"/>
    </w:pPr>
    <w:rPr>
      <w:rFonts w:ascii="Arial" w:hAnsi="Arial"/>
      <w:sz w:val="20"/>
      <w:szCs w:val="20"/>
    </w:rPr>
  </w:style>
  <w:style w:type="paragraph" w:customStyle="1" w:styleId="affffffc">
    <w:name w:val="Пример"/>
    <w:basedOn w:val="aff5"/>
    <w:next w:val="aff5"/>
    <w:rsid w:val="002F6691"/>
    <w:pPr>
      <w:spacing w:after="0" w:line="240" w:lineRule="atLeast"/>
      <w:ind w:firstLine="283"/>
      <w:jc w:val="both"/>
    </w:pPr>
    <w:rPr>
      <w:rFonts w:ascii="OfficinaSansC" w:hAnsi="OfficinaSansC"/>
      <w:i/>
      <w:snapToGrid w:val="0"/>
      <w:sz w:val="18"/>
      <w:lang w:val="ru-RU"/>
    </w:rPr>
  </w:style>
  <w:style w:type="paragraph" w:customStyle="1" w:styleId="1f1">
    <w:name w:val="Обычный1"/>
    <w:rsid w:val="002F6691"/>
    <w:pPr>
      <w:widowControl w:val="0"/>
    </w:pPr>
  </w:style>
  <w:style w:type="character" w:customStyle="1" w:styleId="sZamNoBreakSpace">
    <w:name w:val="sZamNoBreakSpace"/>
    <w:rsid w:val="002F6691"/>
  </w:style>
  <w:style w:type="paragraph" w:customStyle="1" w:styleId="042">
    <w:name w:val="042 Т_ОСН_ТЕКСТ"/>
    <w:basedOn w:val="a0"/>
    <w:rsid w:val="002F6691"/>
    <w:pPr>
      <w:autoSpaceDE w:val="0"/>
      <w:autoSpaceDN w:val="0"/>
      <w:adjustRightInd w:val="0"/>
      <w:spacing w:line="220" w:lineRule="atLeast"/>
      <w:textAlignment w:val="baseline"/>
    </w:pPr>
    <w:rPr>
      <w:rFonts w:ascii="SchoolBookC" w:hAnsi="SchoolBookC" w:cs="SchoolBookC"/>
      <w:color w:val="000000"/>
      <w:sz w:val="20"/>
      <w:szCs w:val="20"/>
    </w:rPr>
  </w:style>
  <w:style w:type="paragraph" w:customStyle="1" w:styleId="041">
    <w:name w:val="041 Т_ЗАГОЛОВОК"/>
    <w:basedOn w:val="a0"/>
    <w:rsid w:val="002F6691"/>
    <w:pPr>
      <w:autoSpaceDE w:val="0"/>
      <w:autoSpaceDN w:val="0"/>
      <w:adjustRightInd w:val="0"/>
      <w:spacing w:line="220" w:lineRule="atLeast"/>
      <w:jc w:val="center"/>
      <w:textAlignment w:val="baseline"/>
    </w:pPr>
    <w:rPr>
      <w:rFonts w:ascii="SchoolBookC" w:hAnsi="SchoolBookC" w:cs="SchoolBookC"/>
      <w:b/>
      <w:bCs/>
      <w:color w:val="000000"/>
      <w:sz w:val="20"/>
      <w:szCs w:val="20"/>
    </w:rPr>
  </w:style>
  <w:style w:type="paragraph" w:customStyle="1" w:styleId="affffffd">
    <w:name w:val="Пробелы"/>
    <w:basedOn w:val="a0"/>
    <w:rsid w:val="002F6691"/>
    <w:pPr>
      <w:autoSpaceDE w:val="0"/>
      <w:autoSpaceDN w:val="0"/>
      <w:adjustRightInd w:val="0"/>
      <w:spacing w:line="320" w:lineRule="atLeast"/>
      <w:jc w:val="center"/>
      <w:textAlignment w:val="baseline"/>
    </w:pPr>
    <w:rPr>
      <w:rFonts w:ascii="CourierC" w:hAnsi="CourierC" w:cs="CourierC"/>
      <w:b/>
      <w:bCs/>
      <w:color w:val="000000"/>
    </w:rPr>
  </w:style>
  <w:style w:type="paragraph" w:customStyle="1" w:styleId="035">
    <w:name w:val="035 К_ТЕКСТ ОСН"/>
    <w:basedOn w:val="a0"/>
    <w:next w:val="affffffd"/>
    <w:rsid w:val="002F6691"/>
    <w:pPr>
      <w:autoSpaceDE w:val="0"/>
      <w:autoSpaceDN w:val="0"/>
      <w:adjustRightInd w:val="0"/>
      <w:spacing w:after="85" w:line="280" w:lineRule="atLeast"/>
      <w:ind w:firstLine="283"/>
      <w:jc w:val="both"/>
      <w:textAlignment w:val="baseline"/>
    </w:pPr>
    <w:rPr>
      <w:rFonts w:ascii="SchoolBookC" w:hAnsi="SchoolBookC" w:cs="SchoolBookC"/>
      <w:color w:val="000000"/>
      <w:sz w:val="23"/>
      <w:szCs w:val="23"/>
    </w:rPr>
  </w:style>
  <w:style w:type="paragraph" w:customStyle="1" w:styleId="0361">
    <w:name w:val="036 К_1й_БУЛЛ"/>
    <w:basedOn w:val="a0"/>
    <w:rsid w:val="002F6691"/>
    <w:pPr>
      <w:autoSpaceDE w:val="0"/>
      <w:autoSpaceDN w:val="0"/>
      <w:adjustRightInd w:val="0"/>
      <w:spacing w:after="113" w:line="280" w:lineRule="atLeast"/>
      <w:ind w:left="567" w:hanging="283"/>
      <w:jc w:val="both"/>
      <w:textAlignment w:val="baseline"/>
    </w:pPr>
    <w:rPr>
      <w:rFonts w:ascii="SchoolBookC" w:hAnsi="SchoolBookC" w:cs="SchoolBookC"/>
      <w:color w:val="000000"/>
      <w:sz w:val="23"/>
      <w:szCs w:val="23"/>
    </w:rPr>
  </w:style>
  <w:style w:type="paragraph" w:customStyle="1" w:styleId="affffffe">
    <w:name w:val="[Без стиля]"/>
    <w:rsid w:val="002F6691"/>
    <w:pPr>
      <w:autoSpaceDE w:val="0"/>
      <w:autoSpaceDN w:val="0"/>
      <w:adjustRightInd w:val="0"/>
      <w:spacing w:line="288" w:lineRule="auto"/>
      <w:textAlignment w:val="center"/>
    </w:pPr>
    <w:rPr>
      <w:color w:val="000000"/>
      <w:sz w:val="24"/>
      <w:szCs w:val="24"/>
      <w:lang w:val="en-US"/>
    </w:rPr>
  </w:style>
  <w:style w:type="paragraph" w:customStyle="1" w:styleId="034">
    <w:name w:val="034 К_ТЕКСТ_ПЕРВ"/>
    <w:basedOn w:val="affffffe"/>
    <w:next w:val="affffffd"/>
    <w:rsid w:val="002F6691"/>
    <w:pPr>
      <w:spacing w:before="170" w:after="85" w:line="280" w:lineRule="atLeast"/>
      <w:ind w:firstLine="283"/>
      <w:jc w:val="both"/>
      <w:textAlignment w:val="baseline"/>
    </w:pPr>
    <w:rPr>
      <w:rFonts w:ascii="SchoolBookC" w:hAnsi="SchoolBookC" w:cs="SchoolBookC"/>
      <w:sz w:val="23"/>
      <w:szCs w:val="23"/>
      <w:lang w:val="ru-RU"/>
    </w:rPr>
  </w:style>
  <w:style w:type="paragraph" w:customStyle="1" w:styleId="212">
    <w:name w:val="21 Норм Док ОСНОВНОЙ"/>
    <w:basedOn w:val="a0"/>
    <w:rsid w:val="002F6691"/>
    <w:pPr>
      <w:autoSpaceDE w:val="0"/>
      <w:autoSpaceDN w:val="0"/>
      <w:adjustRightInd w:val="0"/>
      <w:spacing w:before="170" w:after="227" w:line="260" w:lineRule="atLeast"/>
      <w:ind w:left="1020"/>
      <w:jc w:val="both"/>
      <w:textAlignment w:val="center"/>
    </w:pPr>
    <w:rPr>
      <w:rFonts w:ascii="Minion Pro Cond" w:hAnsi="Minion Pro Cond" w:cs="Minion Pro Cond"/>
      <w:color w:val="000000"/>
      <w:sz w:val="22"/>
      <w:szCs w:val="22"/>
    </w:rPr>
  </w:style>
  <w:style w:type="paragraph" w:customStyle="1" w:styleId="111">
    <w:name w:val="11 Осн ТЕКСТ"/>
    <w:basedOn w:val="a0"/>
    <w:rsid w:val="002F6691"/>
    <w:pPr>
      <w:autoSpaceDE w:val="0"/>
      <w:autoSpaceDN w:val="0"/>
      <w:adjustRightInd w:val="0"/>
      <w:spacing w:after="113" w:line="260" w:lineRule="atLeast"/>
      <w:jc w:val="both"/>
      <w:textAlignment w:val="center"/>
    </w:pPr>
    <w:rPr>
      <w:rFonts w:ascii="Franklin Gothic Book" w:hAnsi="Franklin Gothic Book" w:cs="Franklin Gothic Book"/>
      <w:color w:val="000000"/>
      <w:sz w:val="20"/>
      <w:szCs w:val="20"/>
    </w:rPr>
  </w:style>
  <w:style w:type="paragraph" w:customStyle="1" w:styleId="320">
    <w:name w:val="32 Обр Внимание ПЕРВЫЙ"/>
    <w:basedOn w:val="a0"/>
    <w:rsid w:val="002F6691"/>
    <w:pPr>
      <w:autoSpaceDE w:val="0"/>
      <w:autoSpaceDN w:val="0"/>
      <w:adjustRightInd w:val="0"/>
      <w:spacing w:before="170" w:after="113" w:line="240" w:lineRule="atLeast"/>
      <w:ind w:left="1020"/>
      <w:jc w:val="both"/>
      <w:textAlignment w:val="center"/>
    </w:pPr>
    <w:rPr>
      <w:rFonts w:ascii="Franklin Gothic Demi" w:hAnsi="Franklin Gothic Demi" w:cs="Franklin Gothic Demi"/>
      <w:color w:val="000000"/>
      <w:sz w:val="20"/>
      <w:szCs w:val="20"/>
    </w:rPr>
  </w:style>
  <w:style w:type="paragraph" w:customStyle="1" w:styleId="330">
    <w:name w:val="33 Обр Внимание МЕЖДУ"/>
    <w:basedOn w:val="a0"/>
    <w:rsid w:val="002F6691"/>
    <w:pPr>
      <w:autoSpaceDE w:val="0"/>
      <w:autoSpaceDN w:val="0"/>
      <w:adjustRightInd w:val="0"/>
      <w:spacing w:after="113" w:line="240" w:lineRule="atLeast"/>
      <w:ind w:left="1020"/>
      <w:jc w:val="both"/>
      <w:textAlignment w:val="center"/>
    </w:pPr>
    <w:rPr>
      <w:rFonts w:ascii="Franklin Gothic Demi" w:hAnsi="Franklin Gothic Demi" w:cs="Franklin Gothic Demi"/>
      <w:color w:val="000000"/>
      <w:sz w:val="20"/>
      <w:szCs w:val="20"/>
    </w:rPr>
  </w:style>
  <w:style w:type="paragraph" w:customStyle="1" w:styleId="340">
    <w:name w:val="34 Обр Внимание ПОСЛ"/>
    <w:basedOn w:val="a0"/>
    <w:rsid w:val="002F6691"/>
    <w:pPr>
      <w:autoSpaceDE w:val="0"/>
      <w:autoSpaceDN w:val="0"/>
      <w:adjustRightInd w:val="0"/>
      <w:spacing w:after="227" w:line="240" w:lineRule="atLeast"/>
      <w:ind w:left="1020"/>
      <w:jc w:val="both"/>
      <w:textAlignment w:val="center"/>
    </w:pPr>
    <w:rPr>
      <w:rFonts w:ascii="Franklin Gothic Demi" w:hAnsi="Franklin Gothic Demi" w:cs="Franklin Gothic Demi"/>
      <w:color w:val="000000"/>
      <w:sz w:val="20"/>
      <w:szCs w:val="20"/>
    </w:rPr>
  </w:style>
  <w:style w:type="paragraph" w:customStyle="1" w:styleId="120">
    <w:name w:val="12 Буллит (текст)"/>
    <w:basedOn w:val="111"/>
    <w:rsid w:val="002F6691"/>
    <w:pPr>
      <w:ind w:left="340" w:hanging="170"/>
    </w:pPr>
  </w:style>
  <w:style w:type="paragraph" w:customStyle="1" w:styleId="2Arial1401">
    <w:name w:val="Стиль Заголовок 2 + Arial 14 пт Слева:  0 см Первая строка:  1 см"/>
    <w:basedOn w:val="2"/>
    <w:rsid w:val="002F6691"/>
    <w:pPr>
      <w:keepLines/>
      <w:suppressAutoHyphens/>
      <w:spacing w:before="360" w:after="160"/>
    </w:pPr>
    <w:rPr>
      <w:rFonts w:cs="Times New Roman"/>
      <w:i w:val="0"/>
      <w:iCs w:val="0"/>
      <w:szCs w:val="20"/>
    </w:rPr>
  </w:style>
  <w:style w:type="paragraph" w:customStyle="1" w:styleId="4Arial">
    <w:name w:val="Стиль Заголовок 4 + Arial полужирный"/>
    <w:basedOn w:val="4"/>
    <w:rsid w:val="002F6691"/>
    <w:pPr>
      <w:ind w:left="0"/>
    </w:pPr>
    <w:rPr>
      <w:rFonts w:ascii="Arial" w:hAnsi="Arial"/>
      <w:b/>
      <w:bCs/>
    </w:rPr>
  </w:style>
  <w:style w:type="paragraph" w:customStyle="1" w:styleId="ConsPlusCell">
    <w:name w:val="ConsPlusCell"/>
    <w:rsid w:val="002F6691"/>
    <w:pPr>
      <w:autoSpaceDE w:val="0"/>
      <w:autoSpaceDN w:val="0"/>
      <w:adjustRightInd w:val="0"/>
    </w:pPr>
    <w:rPr>
      <w:rFonts w:ascii="Arial" w:hAnsi="Arial" w:cs="Arial"/>
    </w:rPr>
  </w:style>
  <w:style w:type="paragraph" w:customStyle="1" w:styleId="4Arial0">
    <w:name w:val="Стиль Заголовок 4 + Arial полужирный Слева:  0 см Первая строка:..."/>
    <w:basedOn w:val="4"/>
    <w:rsid w:val="002F6691"/>
    <w:pPr>
      <w:ind w:left="0"/>
    </w:pPr>
    <w:rPr>
      <w:rFonts w:ascii="Arial" w:hAnsi="Arial"/>
      <w:b/>
      <w:bCs/>
    </w:rPr>
  </w:style>
  <w:style w:type="paragraph" w:customStyle="1" w:styleId="CharCharCharChar">
    <w:name w:val="Char Char Char Char"/>
    <w:basedOn w:val="a0"/>
    <w:next w:val="a0"/>
    <w:semiHidden/>
    <w:rsid w:val="002F6691"/>
    <w:pPr>
      <w:spacing w:after="160" w:line="240" w:lineRule="exact"/>
    </w:pPr>
    <w:rPr>
      <w:rFonts w:ascii="Arial" w:hAnsi="Arial" w:cs="Arial"/>
      <w:sz w:val="20"/>
      <w:szCs w:val="20"/>
      <w:lang w:val="en-US" w:eastAsia="en-US"/>
    </w:rPr>
  </w:style>
  <w:style w:type="paragraph" w:customStyle="1" w:styleId="newsdate">
    <w:name w:val="news_date"/>
    <w:basedOn w:val="a0"/>
    <w:rsid w:val="002F6691"/>
    <w:pPr>
      <w:spacing w:before="100" w:beforeAutospacing="1" w:after="100" w:afterAutospacing="1"/>
    </w:pPr>
  </w:style>
  <w:style w:type="paragraph" w:customStyle="1" w:styleId="02-2">
    <w:name w:val="02 ЗАГ-2 (ПОДРАЗДЕЛ)"/>
    <w:basedOn w:val="a0"/>
    <w:rsid w:val="002F6691"/>
    <w:pPr>
      <w:widowControl w:val="0"/>
      <w:autoSpaceDE w:val="0"/>
      <w:autoSpaceDN w:val="0"/>
      <w:adjustRightInd w:val="0"/>
      <w:spacing w:before="340" w:after="227" w:line="340" w:lineRule="atLeast"/>
      <w:textAlignment w:val="center"/>
    </w:pPr>
    <w:rPr>
      <w:rFonts w:ascii="Franklin Gothic Demi" w:hAnsi="Franklin Gothic Demi" w:cs="Franklin Gothic Demi"/>
      <w:color w:val="000000"/>
      <w:sz w:val="30"/>
      <w:szCs w:val="30"/>
      <w:lang w:val="en-GB"/>
    </w:rPr>
  </w:style>
  <w:style w:type="paragraph" w:styleId="afffffff">
    <w:name w:val="Normal Indent"/>
    <w:basedOn w:val="a0"/>
    <w:rsid w:val="002F6691"/>
    <w:pPr>
      <w:spacing w:line="360" w:lineRule="auto"/>
      <w:ind w:firstLine="624"/>
      <w:jc w:val="both"/>
    </w:pPr>
    <w:rPr>
      <w:sz w:val="26"/>
      <w:szCs w:val="20"/>
    </w:rPr>
  </w:style>
  <w:style w:type="character" w:customStyle="1" w:styleId="afffffff0">
    <w:name w:val="Знак Знак"/>
    <w:rsid w:val="002F6691"/>
    <w:rPr>
      <w:b/>
      <w:bCs/>
      <w:sz w:val="36"/>
      <w:lang w:val="ru-RU" w:eastAsia="ru-RU" w:bidi="ar-SA"/>
    </w:rPr>
  </w:style>
  <w:style w:type="paragraph" w:customStyle="1" w:styleId="afffffff1">
    <w:name w:val="Подстр"/>
    <w:basedOn w:val="a0"/>
    <w:autoRedefine/>
    <w:rsid w:val="002F6691"/>
    <w:pPr>
      <w:tabs>
        <w:tab w:val="left" w:pos="14892"/>
      </w:tabs>
      <w:autoSpaceDE w:val="0"/>
      <w:autoSpaceDN w:val="0"/>
      <w:jc w:val="center"/>
    </w:pPr>
    <w:rPr>
      <w:sz w:val="16"/>
      <w:szCs w:val="16"/>
    </w:rPr>
  </w:style>
  <w:style w:type="paragraph" w:customStyle="1" w:styleId="afffffff2">
    <w:name w:val="ПоЛевому"/>
    <w:basedOn w:val="a0"/>
    <w:rsid w:val="002F6691"/>
    <w:pPr>
      <w:tabs>
        <w:tab w:val="right" w:pos="10631"/>
      </w:tabs>
      <w:autoSpaceDE w:val="0"/>
      <w:autoSpaceDN w:val="0"/>
      <w:jc w:val="both"/>
    </w:pPr>
    <w:rPr>
      <w:rFonts w:ascii="Courier New" w:hAnsi="Courier New" w:cs="Courier New"/>
      <w:sz w:val="20"/>
    </w:rPr>
  </w:style>
  <w:style w:type="paragraph" w:customStyle="1" w:styleId="100">
    <w:name w:val="СтатьяП10"/>
    <w:basedOn w:val="a0"/>
    <w:rsid w:val="002F6691"/>
    <w:pPr>
      <w:autoSpaceDE w:val="0"/>
      <w:autoSpaceDN w:val="0"/>
      <w:ind w:left="2325" w:hanging="1588"/>
    </w:pPr>
    <w:rPr>
      <w:rFonts w:ascii="Courier New" w:hAnsi="Courier New" w:cs="Courier New"/>
      <w:sz w:val="20"/>
    </w:rPr>
  </w:style>
  <w:style w:type="paragraph" w:customStyle="1" w:styleId="92">
    <w:name w:val="СтатьяД9"/>
    <w:basedOn w:val="a0"/>
    <w:rsid w:val="002F6691"/>
    <w:pPr>
      <w:autoSpaceDE w:val="0"/>
      <w:autoSpaceDN w:val="0"/>
      <w:ind w:left="2211" w:hanging="1474"/>
      <w:jc w:val="both"/>
    </w:pPr>
    <w:rPr>
      <w:rFonts w:ascii="Courier New" w:hAnsi="Courier New" w:cs="Courier New"/>
      <w:sz w:val="20"/>
    </w:rPr>
  </w:style>
  <w:style w:type="paragraph" w:customStyle="1" w:styleId="afffffff3">
    <w:name w:val="Прижатый влево"/>
    <w:rsid w:val="002F6691"/>
    <w:pPr>
      <w:widowControl w:val="0"/>
      <w:autoSpaceDE w:val="0"/>
      <w:autoSpaceDN w:val="0"/>
    </w:pPr>
    <w:rPr>
      <w:rFonts w:ascii="Arial" w:hAnsi="Arial" w:cs="Arial"/>
      <w:szCs w:val="24"/>
    </w:rPr>
  </w:style>
  <w:style w:type="paragraph" w:customStyle="1" w:styleId="1f2">
    <w:name w:val="Текст1"/>
    <w:basedOn w:val="a0"/>
    <w:rsid w:val="002F6691"/>
    <w:pPr>
      <w:overflowPunct w:val="0"/>
      <w:autoSpaceDE w:val="0"/>
      <w:autoSpaceDN w:val="0"/>
      <w:adjustRightInd w:val="0"/>
      <w:textAlignment w:val="baseline"/>
    </w:pPr>
    <w:rPr>
      <w:rFonts w:ascii="Courier New" w:hAnsi="Courier New"/>
      <w:sz w:val="20"/>
      <w:szCs w:val="20"/>
    </w:rPr>
  </w:style>
  <w:style w:type="paragraph" w:customStyle="1" w:styleId="312">
    <w:name w:val="Основной текст 31"/>
    <w:basedOn w:val="a0"/>
    <w:rsid w:val="002F6691"/>
    <w:pPr>
      <w:widowControl w:val="0"/>
      <w:overflowPunct w:val="0"/>
      <w:autoSpaceDE w:val="0"/>
      <w:autoSpaceDN w:val="0"/>
      <w:adjustRightInd w:val="0"/>
      <w:jc w:val="both"/>
      <w:textAlignment w:val="baseline"/>
    </w:pPr>
    <w:rPr>
      <w:sz w:val="26"/>
      <w:szCs w:val="20"/>
    </w:rPr>
  </w:style>
  <w:style w:type="paragraph" w:customStyle="1" w:styleId="1f3">
    <w:name w:val="Обычный (веб)1"/>
    <w:basedOn w:val="a0"/>
    <w:rsid w:val="002F6691"/>
    <w:pPr>
      <w:overflowPunct w:val="0"/>
      <w:autoSpaceDE w:val="0"/>
      <w:autoSpaceDN w:val="0"/>
      <w:adjustRightInd w:val="0"/>
      <w:spacing w:before="100" w:after="100"/>
      <w:textAlignment w:val="baseline"/>
    </w:pPr>
    <w:rPr>
      <w:color w:val="000000"/>
      <w:szCs w:val="20"/>
    </w:rPr>
  </w:style>
  <w:style w:type="paragraph" w:customStyle="1" w:styleId="allbold">
    <w:name w:val="allbold"/>
    <w:basedOn w:val="a0"/>
    <w:rsid w:val="002F6691"/>
    <w:pPr>
      <w:overflowPunct w:val="0"/>
      <w:autoSpaceDE w:val="0"/>
      <w:autoSpaceDN w:val="0"/>
      <w:adjustRightInd w:val="0"/>
      <w:spacing w:before="100" w:after="100"/>
      <w:jc w:val="center"/>
      <w:textAlignment w:val="baseline"/>
    </w:pPr>
    <w:rPr>
      <w:b/>
      <w:color w:val="000000"/>
      <w:sz w:val="27"/>
      <w:szCs w:val="20"/>
    </w:rPr>
  </w:style>
  <w:style w:type="paragraph" w:customStyle="1" w:styleId="afffffff4">
    <w:name w:val="???????"/>
    <w:rsid w:val="002F6691"/>
    <w:pPr>
      <w:overflowPunct w:val="0"/>
      <w:autoSpaceDE w:val="0"/>
      <w:autoSpaceDN w:val="0"/>
      <w:adjustRightInd w:val="0"/>
      <w:textAlignment w:val="baseline"/>
    </w:pPr>
  </w:style>
  <w:style w:type="paragraph" w:customStyle="1" w:styleId="afffffff5">
    <w:name w:val="Глава"/>
    <w:basedOn w:val="afffe"/>
    <w:rsid w:val="002F6691"/>
    <w:pPr>
      <w:spacing w:before="113" w:line="480" w:lineRule="atLeast"/>
      <w:ind w:firstLine="0"/>
      <w:jc w:val="left"/>
    </w:pPr>
    <w:rPr>
      <w:rFonts w:ascii="HermesCTT" w:hAnsi="HermesCTT"/>
      <w:b/>
      <w:snapToGrid w:val="0"/>
      <w:sz w:val="40"/>
    </w:rPr>
  </w:style>
  <w:style w:type="paragraph" w:customStyle="1" w:styleId="1f4">
    <w:name w:val="Заголовок1"/>
    <w:rsid w:val="002F6691"/>
    <w:pPr>
      <w:spacing w:line="400" w:lineRule="atLeast"/>
    </w:pPr>
    <w:rPr>
      <w:rFonts w:ascii="HermesCTT" w:hAnsi="HermesCTT"/>
      <w:b/>
      <w:snapToGrid w:val="0"/>
      <w:color w:val="000000"/>
      <w:sz w:val="40"/>
    </w:rPr>
  </w:style>
  <w:style w:type="paragraph" w:customStyle="1" w:styleId="1f5">
    <w:name w:val="Подзаголовок 1"/>
    <w:basedOn w:val="1f4"/>
    <w:rsid w:val="002F6691"/>
    <w:pPr>
      <w:spacing w:before="113" w:after="113" w:line="320" w:lineRule="atLeast"/>
    </w:pPr>
    <w:rPr>
      <w:color w:val="auto"/>
      <w:sz w:val="32"/>
    </w:rPr>
  </w:style>
  <w:style w:type="paragraph" w:customStyle="1" w:styleId="2f0">
    <w:name w:val="Подзаголовок 2"/>
    <w:basedOn w:val="1f5"/>
    <w:rsid w:val="002F6691"/>
    <w:pPr>
      <w:spacing w:line="240" w:lineRule="auto"/>
    </w:pPr>
    <w:rPr>
      <w:sz w:val="24"/>
    </w:rPr>
  </w:style>
  <w:style w:type="paragraph" w:customStyle="1" w:styleId="xl49">
    <w:name w:val="xl49"/>
    <w:basedOn w:val="a0"/>
    <w:rsid w:val="002F6691"/>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50">
    <w:name w:val="xl50"/>
    <w:basedOn w:val="a0"/>
    <w:rsid w:val="002F6691"/>
    <w:pPr>
      <w:pBdr>
        <w:top w:val="single" w:sz="4" w:space="0" w:color="auto"/>
        <w:bottom w:val="single" w:sz="4" w:space="0" w:color="auto"/>
      </w:pBdr>
      <w:spacing w:before="100" w:beforeAutospacing="1" w:after="100" w:afterAutospacing="1"/>
    </w:pPr>
  </w:style>
  <w:style w:type="paragraph" w:customStyle="1" w:styleId="xl51">
    <w:name w:val="xl51"/>
    <w:basedOn w:val="a0"/>
    <w:rsid w:val="002F6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2">
    <w:name w:val="xl52"/>
    <w:basedOn w:val="a0"/>
    <w:rsid w:val="002F6691"/>
    <w:pPr>
      <w:spacing w:before="100" w:beforeAutospacing="1" w:after="100" w:afterAutospacing="1"/>
      <w:textAlignment w:val="center"/>
    </w:pPr>
    <w:rPr>
      <w:sz w:val="16"/>
      <w:szCs w:val="16"/>
    </w:rPr>
  </w:style>
  <w:style w:type="paragraph" w:customStyle="1" w:styleId="xl53">
    <w:name w:val="xl53"/>
    <w:basedOn w:val="a0"/>
    <w:rsid w:val="002F6691"/>
    <w:pPr>
      <w:spacing w:before="100" w:beforeAutospacing="1" w:after="100" w:afterAutospacing="1"/>
      <w:textAlignment w:val="center"/>
    </w:pPr>
    <w:rPr>
      <w:sz w:val="16"/>
      <w:szCs w:val="16"/>
    </w:rPr>
  </w:style>
  <w:style w:type="paragraph" w:customStyle="1" w:styleId="xl54">
    <w:name w:val="xl54"/>
    <w:basedOn w:val="a0"/>
    <w:rsid w:val="002F6691"/>
    <w:pPr>
      <w:spacing w:before="100" w:beforeAutospacing="1" w:after="100" w:afterAutospacing="1"/>
    </w:pPr>
    <w:rPr>
      <w:sz w:val="16"/>
      <w:szCs w:val="16"/>
    </w:rPr>
  </w:style>
  <w:style w:type="paragraph" w:customStyle="1" w:styleId="xl55">
    <w:name w:val="xl55"/>
    <w:basedOn w:val="a0"/>
    <w:rsid w:val="002F6691"/>
    <w:pPr>
      <w:spacing w:before="100" w:beforeAutospacing="1" w:after="100" w:afterAutospacing="1"/>
    </w:pPr>
    <w:rPr>
      <w:sz w:val="16"/>
      <w:szCs w:val="16"/>
    </w:rPr>
  </w:style>
  <w:style w:type="paragraph" w:customStyle="1" w:styleId="xl56">
    <w:name w:val="xl56"/>
    <w:basedOn w:val="a0"/>
    <w:rsid w:val="002F6691"/>
    <w:pPr>
      <w:spacing w:before="100" w:beforeAutospacing="1" w:after="100" w:afterAutospacing="1"/>
    </w:pPr>
    <w:rPr>
      <w:sz w:val="16"/>
      <w:szCs w:val="16"/>
    </w:rPr>
  </w:style>
  <w:style w:type="paragraph" w:customStyle="1" w:styleId="xl57">
    <w:name w:val="xl57"/>
    <w:basedOn w:val="a0"/>
    <w:rsid w:val="002F6691"/>
    <w:pPr>
      <w:spacing w:before="100" w:beforeAutospacing="1" w:after="100" w:afterAutospacing="1"/>
    </w:pPr>
    <w:rPr>
      <w:sz w:val="16"/>
      <w:szCs w:val="16"/>
    </w:rPr>
  </w:style>
  <w:style w:type="paragraph" w:customStyle="1" w:styleId="xl58">
    <w:name w:val="xl58"/>
    <w:basedOn w:val="a0"/>
    <w:rsid w:val="002F6691"/>
    <w:pPr>
      <w:spacing w:before="100" w:beforeAutospacing="1" w:after="100" w:afterAutospacing="1"/>
    </w:pPr>
    <w:rPr>
      <w:i/>
      <w:iCs/>
      <w:sz w:val="16"/>
      <w:szCs w:val="16"/>
    </w:rPr>
  </w:style>
  <w:style w:type="paragraph" w:customStyle="1" w:styleId="1f6">
    <w:name w:val="Обычный (веб)1"/>
    <w:basedOn w:val="a0"/>
    <w:rsid w:val="002F6691"/>
    <w:pPr>
      <w:spacing w:before="100" w:beforeAutospacing="1" w:after="100" w:afterAutospacing="1"/>
      <w:jc w:val="both"/>
    </w:pPr>
    <w:rPr>
      <w:color w:val="000000"/>
    </w:rPr>
  </w:style>
  <w:style w:type="paragraph" w:customStyle="1" w:styleId="afffffff6">
    <w:name w:val="Нормальный"/>
    <w:basedOn w:val="a0"/>
    <w:rsid w:val="002F6691"/>
    <w:pPr>
      <w:ind w:firstLine="567"/>
      <w:jc w:val="both"/>
    </w:pPr>
    <w:rPr>
      <w:rFonts w:ascii="TimesET" w:hAnsi="TimesET"/>
      <w:sz w:val="18"/>
      <w:szCs w:val="20"/>
    </w:rPr>
  </w:style>
  <w:style w:type="paragraph" w:customStyle="1" w:styleId="1f7">
    <w:name w:val="Название1"/>
    <w:basedOn w:val="a0"/>
    <w:rsid w:val="002F6691"/>
    <w:pPr>
      <w:spacing w:before="45" w:after="45"/>
    </w:pPr>
    <w:rPr>
      <w:rFonts w:ascii="Times" w:hAnsi="Times" w:cs="Times"/>
      <w:color w:val="000000"/>
      <w:sz w:val="33"/>
      <w:szCs w:val="33"/>
    </w:rPr>
  </w:style>
  <w:style w:type="paragraph" w:customStyle="1" w:styleId="bigauthor">
    <w:name w:val="bigauthor"/>
    <w:basedOn w:val="a0"/>
    <w:rsid w:val="002F6691"/>
    <w:pPr>
      <w:spacing w:before="100" w:beforeAutospacing="1" w:after="100" w:afterAutospacing="1"/>
    </w:pPr>
    <w:rPr>
      <w:rFonts w:ascii="Arial" w:hAnsi="Arial" w:cs="Arial"/>
      <w:i/>
      <w:iCs/>
      <w:sz w:val="21"/>
      <w:szCs w:val="21"/>
    </w:rPr>
  </w:style>
  <w:style w:type="paragraph" w:customStyle="1" w:styleId="text">
    <w:name w:val="text"/>
    <w:basedOn w:val="a0"/>
    <w:rsid w:val="002F6691"/>
    <w:pPr>
      <w:spacing w:before="105" w:after="105"/>
      <w:jc w:val="both"/>
    </w:pPr>
    <w:rPr>
      <w:rFonts w:ascii="Arial" w:hAnsi="Arial" w:cs="Arial"/>
      <w:sz w:val="18"/>
      <w:szCs w:val="18"/>
    </w:rPr>
  </w:style>
  <w:style w:type="paragraph" w:customStyle="1" w:styleId="anno">
    <w:name w:val="anno"/>
    <w:basedOn w:val="a0"/>
    <w:rsid w:val="002F6691"/>
    <w:pPr>
      <w:spacing w:before="100" w:beforeAutospacing="1" w:after="100" w:afterAutospacing="1"/>
      <w:jc w:val="center"/>
    </w:pPr>
    <w:rPr>
      <w:rFonts w:ascii="Arial" w:hAnsi="Arial" w:cs="Arial"/>
      <w:b/>
      <w:bCs/>
      <w:sz w:val="18"/>
      <w:szCs w:val="18"/>
    </w:rPr>
  </w:style>
  <w:style w:type="paragraph" w:customStyle="1" w:styleId="ConsDocList">
    <w:name w:val="ConsDocList"/>
    <w:rsid w:val="002F6691"/>
    <w:pPr>
      <w:widowControl w:val="0"/>
      <w:autoSpaceDE w:val="0"/>
      <w:autoSpaceDN w:val="0"/>
      <w:adjustRightInd w:val="0"/>
      <w:ind w:right="19772"/>
    </w:pPr>
    <w:rPr>
      <w:rFonts w:ascii="Tahoma" w:hAnsi="Tahoma" w:cs="Tahoma"/>
      <w:sz w:val="18"/>
      <w:szCs w:val="18"/>
    </w:rPr>
  </w:style>
  <w:style w:type="paragraph" w:customStyle="1" w:styleId="blocktext1">
    <w:name w:val="blocktext1"/>
    <w:basedOn w:val="a0"/>
    <w:rsid w:val="002F6691"/>
    <w:pPr>
      <w:spacing w:before="120" w:after="15"/>
    </w:pPr>
  </w:style>
  <w:style w:type="paragraph" w:customStyle="1" w:styleId="ConsPlusDocList">
    <w:name w:val="ConsPlusDocList"/>
    <w:rsid w:val="002F6691"/>
    <w:pPr>
      <w:widowControl w:val="0"/>
      <w:autoSpaceDE w:val="0"/>
      <w:autoSpaceDN w:val="0"/>
      <w:adjustRightInd w:val="0"/>
    </w:pPr>
    <w:rPr>
      <w:rFonts w:ascii="Tahoma" w:hAnsi="Tahoma" w:cs="Tahoma"/>
      <w:sz w:val="18"/>
      <w:szCs w:val="18"/>
    </w:rPr>
  </w:style>
  <w:style w:type="paragraph" w:customStyle="1" w:styleId="2f1">
    <w:name w:val="Стиль2"/>
    <w:basedOn w:val="a0"/>
    <w:next w:val="a0"/>
    <w:autoRedefine/>
    <w:rsid w:val="002F6691"/>
    <w:pPr>
      <w:spacing w:before="240" w:after="240"/>
      <w:jc w:val="center"/>
    </w:pPr>
    <w:rPr>
      <w:b/>
      <w:bCs/>
    </w:rPr>
  </w:style>
  <w:style w:type="paragraph" w:customStyle="1" w:styleId="r">
    <w:name w:val="r"/>
    <w:basedOn w:val="a0"/>
    <w:rsid w:val="002F6691"/>
    <w:pPr>
      <w:ind w:firstLine="390"/>
      <w:jc w:val="right"/>
    </w:pPr>
    <w:rPr>
      <w:color w:val="000000"/>
    </w:rPr>
  </w:style>
  <w:style w:type="paragraph" w:customStyle="1" w:styleId="u">
    <w:name w:val="u"/>
    <w:basedOn w:val="a0"/>
    <w:rsid w:val="002F6691"/>
    <w:pPr>
      <w:ind w:firstLine="390"/>
      <w:jc w:val="both"/>
    </w:pPr>
    <w:rPr>
      <w:color w:val="000000"/>
    </w:rPr>
  </w:style>
  <w:style w:type="paragraph" w:customStyle="1" w:styleId="consplusnormal0">
    <w:name w:val="consplusnormal"/>
    <w:basedOn w:val="a0"/>
    <w:rsid w:val="002F6691"/>
    <w:pPr>
      <w:autoSpaceDE w:val="0"/>
      <w:autoSpaceDN w:val="0"/>
      <w:ind w:firstLine="720"/>
    </w:pPr>
    <w:rPr>
      <w:rFonts w:ascii="Arial" w:eastAsia="Calibri" w:hAnsi="Arial" w:cs="Arial"/>
      <w:sz w:val="20"/>
      <w:szCs w:val="20"/>
    </w:rPr>
  </w:style>
  <w:style w:type="paragraph" w:customStyle="1" w:styleId="consplustitle0">
    <w:name w:val="consplustitle"/>
    <w:basedOn w:val="a0"/>
    <w:rsid w:val="002F6691"/>
    <w:pPr>
      <w:autoSpaceDE w:val="0"/>
      <w:autoSpaceDN w:val="0"/>
    </w:pPr>
    <w:rPr>
      <w:rFonts w:ascii="Arial" w:eastAsia="Calibri" w:hAnsi="Arial" w:cs="Arial"/>
      <w:b/>
      <w:bCs/>
      <w:sz w:val="20"/>
      <w:szCs w:val="20"/>
    </w:rPr>
  </w:style>
  <w:style w:type="paragraph" w:customStyle="1" w:styleId="afffffff7">
    <w:name w:val="Стандарт"/>
    <w:basedOn w:val="aff5"/>
    <w:link w:val="1f8"/>
    <w:rsid w:val="002F6691"/>
    <w:pPr>
      <w:spacing w:after="0"/>
      <w:ind w:firstLine="720"/>
      <w:jc w:val="both"/>
    </w:pPr>
    <w:rPr>
      <w:sz w:val="28"/>
      <w:szCs w:val="24"/>
      <w:lang w:val="ru-RU"/>
    </w:rPr>
  </w:style>
  <w:style w:type="character" w:customStyle="1" w:styleId="1f8">
    <w:name w:val="Стандарт Знак1"/>
    <w:link w:val="afffffff7"/>
    <w:rsid w:val="002F6691"/>
    <w:rPr>
      <w:sz w:val="28"/>
      <w:szCs w:val="24"/>
    </w:rPr>
  </w:style>
  <w:style w:type="paragraph" w:customStyle="1" w:styleId="afffffff8">
    <w:name w:val="Стандарт Знак Знак"/>
    <w:basedOn w:val="aff5"/>
    <w:link w:val="afffffff9"/>
    <w:rsid w:val="002F6691"/>
    <w:pPr>
      <w:spacing w:after="0"/>
      <w:ind w:firstLine="720"/>
      <w:jc w:val="both"/>
    </w:pPr>
    <w:rPr>
      <w:sz w:val="28"/>
      <w:szCs w:val="24"/>
      <w:lang w:val="ru-RU"/>
    </w:rPr>
  </w:style>
  <w:style w:type="character" w:customStyle="1" w:styleId="afffffff9">
    <w:name w:val="Стандарт Знак Знак Знак"/>
    <w:link w:val="afffffff8"/>
    <w:rsid w:val="002F6691"/>
    <w:rPr>
      <w:sz w:val="28"/>
      <w:szCs w:val="24"/>
    </w:rPr>
  </w:style>
  <w:style w:type="paragraph" w:customStyle="1" w:styleId="consplusnormal1">
    <w:name w:val="&quot;consplusnormal&quot;"/>
    <w:basedOn w:val="a0"/>
    <w:rsid w:val="002F6691"/>
    <w:pPr>
      <w:spacing w:before="100" w:beforeAutospacing="1" w:after="100" w:afterAutospacing="1"/>
    </w:pPr>
  </w:style>
  <w:style w:type="paragraph" w:customStyle="1" w:styleId="201-">
    <w:name w:val="2.0. Подзаголовок 1-го уровня"/>
    <w:rsid w:val="002F6691"/>
    <w:pPr>
      <w:keepNext/>
      <w:keepLines/>
      <w:autoSpaceDE w:val="0"/>
      <w:autoSpaceDN w:val="0"/>
      <w:spacing w:before="142" w:after="85" w:line="230" w:lineRule="atLeast"/>
      <w:ind w:left="283" w:right="283"/>
      <w:jc w:val="center"/>
    </w:pPr>
    <w:rPr>
      <w:rFonts w:ascii="FranklinGothDemiCTT" w:hAnsi="FranklinGothDemiCTT"/>
      <w:spacing w:val="-15"/>
      <w:sz w:val="23"/>
      <w:szCs w:val="23"/>
    </w:rPr>
  </w:style>
  <w:style w:type="paragraph" w:customStyle="1" w:styleId="112">
    <w:name w:val="1.1. Автор"/>
    <w:rsid w:val="002F6691"/>
    <w:pPr>
      <w:keepNext/>
      <w:autoSpaceDE w:val="0"/>
      <w:autoSpaceDN w:val="0"/>
      <w:spacing w:line="230" w:lineRule="atLeast"/>
      <w:jc w:val="right"/>
    </w:pPr>
    <w:rPr>
      <w:rFonts w:ascii="BookmanCTT" w:hAnsi="BookmanCTT"/>
      <w:b/>
      <w:bCs/>
      <w:i/>
      <w:iCs/>
      <w:sz w:val="19"/>
      <w:szCs w:val="19"/>
    </w:rPr>
  </w:style>
  <w:style w:type="paragraph" w:customStyle="1" w:styleId="121">
    <w:name w:val="1.2. Должность"/>
    <w:rsid w:val="002F6691"/>
    <w:pPr>
      <w:keepNext/>
      <w:keepLines/>
      <w:pBdr>
        <w:bottom w:val="single" w:sz="6" w:space="0" w:color="auto"/>
        <w:between w:val="single" w:sz="6" w:space="1" w:color="auto"/>
      </w:pBdr>
      <w:autoSpaceDE w:val="0"/>
      <w:autoSpaceDN w:val="0"/>
      <w:spacing w:after="227" w:line="170" w:lineRule="atLeast"/>
      <w:jc w:val="right"/>
    </w:pPr>
    <w:rPr>
      <w:rFonts w:ascii="PragmaticaCTT" w:hAnsi="PragmaticaCTT"/>
      <w:i/>
      <w:iCs/>
      <w:sz w:val="16"/>
      <w:szCs w:val="16"/>
    </w:rPr>
  </w:style>
  <w:style w:type="paragraph" w:customStyle="1" w:styleId="10-">
    <w:name w:val="1.0. Заголовок мат-ла"/>
    <w:rsid w:val="002F6691"/>
    <w:pPr>
      <w:keepNext/>
      <w:keepLines/>
      <w:autoSpaceDE w:val="0"/>
      <w:autoSpaceDN w:val="0"/>
      <w:spacing w:after="113" w:line="340" w:lineRule="atLeast"/>
      <w:jc w:val="center"/>
    </w:pPr>
    <w:rPr>
      <w:rFonts w:ascii="BookmanCTT" w:hAnsi="BookmanCTT"/>
      <w:b/>
      <w:bCs/>
      <w:sz w:val="31"/>
      <w:szCs w:val="31"/>
    </w:rPr>
  </w:style>
  <w:style w:type="paragraph" w:customStyle="1" w:styleId="213">
    <w:name w:val="2.1. Осн. текст"/>
    <w:rsid w:val="002F6691"/>
    <w:pPr>
      <w:autoSpaceDE w:val="0"/>
      <w:autoSpaceDN w:val="0"/>
      <w:ind w:firstLine="283"/>
      <w:jc w:val="both"/>
    </w:pPr>
    <w:rPr>
      <w:rFonts w:ascii="PragmaticaCTT" w:hAnsi="PragmaticaCTT"/>
      <w:color w:val="000000"/>
      <w:sz w:val="19"/>
      <w:szCs w:val="19"/>
    </w:rPr>
  </w:style>
  <w:style w:type="paragraph" w:styleId="z-">
    <w:name w:val="HTML Top of Form"/>
    <w:basedOn w:val="a0"/>
    <w:next w:val="a0"/>
    <w:link w:val="z-0"/>
    <w:hidden/>
    <w:uiPriority w:val="99"/>
    <w:rsid w:val="002F6691"/>
    <w:pPr>
      <w:pBdr>
        <w:bottom w:val="single" w:sz="6" w:space="1" w:color="auto"/>
      </w:pBdr>
      <w:jc w:val="center"/>
    </w:pPr>
    <w:rPr>
      <w:rFonts w:ascii="Arial" w:hAnsi="Arial" w:cs="Arial"/>
      <w:vanish/>
      <w:color w:val="000000"/>
      <w:sz w:val="16"/>
      <w:szCs w:val="16"/>
    </w:rPr>
  </w:style>
  <w:style w:type="character" w:customStyle="1" w:styleId="z-0">
    <w:name w:val="z-Начало формы Знак"/>
    <w:link w:val="z-"/>
    <w:uiPriority w:val="99"/>
    <w:rsid w:val="002F6691"/>
    <w:rPr>
      <w:rFonts w:ascii="Arial" w:hAnsi="Arial" w:cs="Arial"/>
      <w:vanish/>
      <w:color w:val="000000"/>
      <w:sz w:val="16"/>
      <w:szCs w:val="16"/>
    </w:rPr>
  </w:style>
  <w:style w:type="character" w:customStyle="1" w:styleId="afffffffa">
    <w:name w:val="Не вступил в силу"/>
    <w:rsid w:val="002F6691"/>
    <w:rPr>
      <w:color w:val="008080"/>
      <w:sz w:val="20"/>
      <w:szCs w:val="20"/>
    </w:rPr>
  </w:style>
  <w:style w:type="character" w:customStyle="1" w:styleId="afffffffb">
    <w:name w:val="Цветовое выделение"/>
    <w:rsid w:val="002F6691"/>
    <w:rPr>
      <w:b/>
      <w:bCs/>
      <w:color w:val="000080"/>
      <w:sz w:val="20"/>
      <w:szCs w:val="20"/>
    </w:rPr>
  </w:style>
  <w:style w:type="character" w:customStyle="1" w:styleId="rvts7">
    <w:name w:val="rvts7"/>
    <w:rsid w:val="002F6691"/>
  </w:style>
  <w:style w:type="paragraph" w:customStyle="1" w:styleId="03041704100413-3041104150417041D0423041C041504200410042604180418">
    <w:name w:val="03 &lt;0417&gt;&lt;0410&gt;&lt;0413&gt;-3 (&lt;0411&gt;&lt;0415&gt;&lt;0417&gt; &lt;041D&gt;&lt;0423&gt;&lt;041C&gt;&lt;0415&gt;&lt;0420&gt;&lt;0410&gt;&lt;0426&gt;&lt;0418&gt;&lt;0418&gt;)"/>
    <w:basedOn w:val="a0"/>
    <w:rsid w:val="002F6691"/>
    <w:pPr>
      <w:autoSpaceDE w:val="0"/>
      <w:autoSpaceDN w:val="0"/>
      <w:adjustRightInd w:val="0"/>
      <w:spacing w:before="340" w:after="227" w:line="300" w:lineRule="atLeast"/>
      <w:textAlignment w:val="center"/>
    </w:pPr>
    <w:rPr>
      <w:rFonts w:ascii="Franklin Gothic Demi" w:hAnsi="Franklin Gothic Demi" w:cs="Franklin Gothic Demi"/>
      <w:color w:val="000000"/>
      <w:sz w:val="25"/>
      <w:szCs w:val="25"/>
      <w:lang w:val="en-GB"/>
    </w:rPr>
  </w:style>
  <w:style w:type="paragraph" w:customStyle="1" w:styleId="11041E0441043D04220415041A04210422">
    <w:name w:val="11 &lt;041E&gt;&lt;0441&gt;&lt;043D&gt; &lt;0422&gt;&lt;0415&gt;&lt;041A&gt;&lt;0421&gt;&lt;0422&gt;"/>
    <w:basedOn w:val="Noparagraphstyle"/>
    <w:rsid w:val="002F6691"/>
    <w:pPr>
      <w:spacing w:after="113" w:line="260" w:lineRule="atLeast"/>
      <w:jc w:val="both"/>
    </w:pPr>
    <w:rPr>
      <w:rFonts w:ascii="Franklin Gothic Book" w:hAnsi="Franklin Gothic Book" w:cs="Franklin Gothic Book"/>
      <w:sz w:val="20"/>
      <w:szCs w:val="20"/>
      <w:lang w:val="ru-RU"/>
    </w:rPr>
  </w:style>
  <w:style w:type="paragraph" w:customStyle="1" w:styleId="Noparagraphstyle">
    <w:name w:val="[No paragraph style]"/>
    <w:rsid w:val="002F6691"/>
    <w:pPr>
      <w:autoSpaceDE w:val="0"/>
      <w:autoSpaceDN w:val="0"/>
      <w:adjustRightInd w:val="0"/>
      <w:spacing w:line="288" w:lineRule="auto"/>
      <w:textAlignment w:val="center"/>
    </w:pPr>
    <w:rPr>
      <w:color w:val="000000"/>
      <w:sz w:val="24"/>
      <w:szCs w:val="24"/>
      <w:lang w:val="en-US"/>
    </w:rPr>
  </w:style>
  <w:style w:type="paragraph" w:customStyle="1" w:styleId="41041F04200418041C04150420041704100413">
    <w:name w:val="41 &lt;041F&gt;&lt;0420&gt;&lt;0418&gt;&lt;041C&gt;&lt;0415&gt;&lt;0420&gt; &lt;0417&gt;&lt;0410&gt;&lt;0413&gt;"/>
    <w:basedOn w:val="31041E043104400412043D0438043C0430043D04380435041E0421041D041E0412041D041E0419"/>
    <w:rsid w:val="002F6691"/>
    <w:pPr>
      <w:spacing w:after="113"/>
      <w:jc w:val="left"/>
    </w:pPr>
    <w:rPr>
      <w:i/>
      <w:iCs/>
    </w:rPr>
  </w:style>
  <w:style w:type="paragraph" w:customStyle="1" w:styleId="31041E043104400412043D0438043C0430043D04380435041E0421041D041E0412041D041E0419">
    <w:name w:val="31 &lt;041E&gt;&lt;0431&gt;&lt;0440&gt; &lt;0412&gt;&lt;043D&gt;&lt;0438&gt;&lt;043C&gt;&lt;0430&gt;&lt;043D&gt;&lt;0438&gt;&lt;0435&gt; &lt;041E&gt;&lt;0421&gt;&lt;041D&gt;&lt;041E&gt;&lt;0412&gt;&lt;041D&gt;&lt;041E&gt;&lt;0419&gt;"/>
    <w:basedOn w:val="Noparagraphstyle"/>
    <w:rsid w:val="002F6691"/>
    <w:pPr>
      <w:spacing w:before="170" w:after="227" w:line="240" w:lineRule="atLeast"/>
      <w:ind w:left="1020"/>
      <w:jc w:val="both"/>
    </w:pPr>
    <w:rPr>
      <w:rFonts w:ascii="Franklin Gothic Demi" w:hAnsi="Franklin Gothic Demi" w:cs="Franklin Gothic Demi"/>
      <w:sz w:val="20"/>
      <w:szCs w:val="20"/>
      <w:lang w:val="ru-RU"/>
    </w:rPr>
  </w:style>
  <w:style w:type="paragraph" w:customStyle="1" w:styleId="42041F04200418041C0415042004220415041A04210422041F041504200412">
    <w:name w:val="42 &lt;041F&gt;&lt;0420&gt;&lt;0418&gt;&lt;041C&gt;&lt;0415&gt;&lt;0420&gt; &lt;0422&gt;&lt;0415&gt;&lt;041A&gt;&lt;0421&gt;&lt;0422&gt; &lt;041F&gt;&lt;0415&gt;&lt;0420&gt;&lt;0412&gt;"/>
    <w:basedOn w:val="31041E043104400412043D0438043C0430043D04380435041E0421041D041E0412041D041E0419"/>
    <w:rsid w:val="002F6691"/>
    <w:pPr>
      <w:spacing w:before="0" w:after="57"/>
    </w:pPr>
    <w:rPr>
      <w:rFonts w:ascii="Franklin Gothic Book" w:hAnsi="Franklin Gothic Book" w:cs="Franklin Gothic Book"/>
      <w:i/>
      <w:iCs/>
    </w:rPr>
  </w:style>
  <w:style w:type="paragraph" w:customStyle="1" w:styleId="46041F04200418041C0415042004220415041A04210422041F041E0421041B">
    <w:name w:val="46 &lt;041F&gt;&lt;0420&gt;&lt;0418&gt;&lt;041C&gt;&lt;0415&gt;&lt;0420&gt; &lt;0422&gt;&lt;0415&gt;&lt;041A&gt;&lt;0421&gt;&lt;0422&gt; &lt;041F&gt;&lt;041E&gt;&lt;0421&gt;&lt;041B&gt;"/>
    <w:basedOn w:val="31041E043104400412043D0438043C0430043D04380435041E0421041D041E0412041D041E0419"/>
    <w:rsid w:val="002F6691"/>
    <w:pPr>
      <w:spacing w:before="0"/>
    </w:pPr>
    <w:rPr>
      <w:rFonts w:ascii="Franklin Gothic Book" w:hAnsi="Franklin Gothic Book" w:cs="Franklin Gothic Book"/>
      <w:i/>
      <w:iCs/>
    </w:rPr>
  </w:style>
  <w:style w:type="paragraph" w:customStyle="1" w:styleId="1204110443043B043B0438044204420435043A04410442">
    <w:name w:val="12 &lt;0411&gt;&lt;0443&gt;&lt;043B&gt;&lt;043B&gt;&lt;0438&gt;&lt;0442&gt; (&lt;0442&gt;&lt;0435&gt;&lt;043A&gt;&lt;0441&gt;&lt;0442&gt;)"/>
    <w:basedOn w:val="11041E0441043D04220415041A04210422"/>
    <w:rsid w:val="002F6691"/>
    <w:pPr>
      <w:ind w:left="340" w:hanging="170"/>
    </w:pPr>
  </w:style>
  <w:style w:type="paragraph" w:customStyle="1" w:styleId="44041F04400438043C0435044004320442044F0436043A0430">
    <w:name w:val="44 &lt;041F&gt;&lt;0440&gt;&lt;0438&gt;&lt;043C&gt;&lt;0435&gt;&lt;0440&gt; &lt;0432&gt;&lt;0442&gt;&lt;044F&gt;&lt;0436&gt;&lt;043A&gt;&lt;0430&gt;"/>
    <w:basedOn w:val="31041E043104400412043D0438043C0430043D04380435041E0421041D041E0412041D041E0419"/>
    <w:rsid w:val="002F6691"/>
    <w:pPr>
      <w:spacing w:before="0" w:after="57"/>
      <w:ind w:left="1417"/>
    </w:pPr>
    <w:rPr>
      <w:rFonts w:ascii="Franklin Gothic Book" w:hAnsi="Franklin Gothic Book" w:cs="Franklin Gothic Book"/>
      <w:i/>
      <w:iCs/>
    </w:rPr>
  </w:style>
  <w:style w:type="paragraph" w:customStyle="1" w:styleId="45041F04400438043C0435044004320442044F0436043A0430041F041E0421041B">
    <w:name w:val="45 &lt;041F&gt;&lt;0440&gt;&lt;0438&gt;&lt;043C&gt;&lt;0435&gt;&lt;0440&gt; &lt;0432&gt;&lt;0442&gt;&lt;044F&gt;&lt;0436&gt;&lt;043A&gt;&lt;0430&gt; &lt;041F&gt;&lt;041E&gt;&lt;0421&gt;&lt;041B&gt;"/>
    <w:basedOn w:val="31041E043104400412043D0438043C0430043D04380435041E0421041D041E0412041D041E0419"/>
    <w:rsid w:val="002F6691"/>
    <w:pPr>
      <w:spacing w:before="0"/>
      <w:ind w:left="1417"/>
    </w:pPr>
    <w:rPr>
      <w:rFonts w:ascii="Franklin Gothic Book" w:hAnsi="Franklin Gothic Book" w:cs="Franklin Gothic Book"/>
      <w:i/>
      <w:iCs/>
    </w:rPr>
  </w:style>
  <w:style w:type="paragraph" w:customStyle="1" w:styleId="1304110443043B043B043804422043904430440043E04320435043D044C04420435043A04410442">
    <w:name w:val="13 &lt;0411&gt;&lt;0443&gt;&lt;043B&gt;&lt;043B&gt;&lt;0438&gt;&lt;0442&gt; 2&lt;0439&gt; &lt;0443&gt;&lt;0440&gt;&lt;043E&gt;&lt;0432&gt;&lt;0435&gt;&lt;043D&gt;&lt;044C&gt; (&lt;0442&gt;&lt;0435&gt;&lt;043A&gt;&lt;0441&gt;&lt;0442&gt;)"/>
    <w:basedOn w:val="11041E0441043D04220415041A04210422"/>
    <w:rsid w:val="002F6691"/>
    <w:pPr>
      <w:tabs>
        <w:tab w:val="left" w:pos="737"/>
      </w:tabs>
      <w:ind w:left="737" w:hanging="170"/>
    </w:pPr>
  </w:style>
  <w:style w:type="paragraph" w:customStyle="1" w:styleId="21041D043E0440043C0414043E043A041E0421041D041E0412041D041E0419">
    <w:name w:val="21 &lt;041D&gt;&lt;043E&gt;&lt;0440&gt;&lt;043C&gt; &lt;0414&gt;&lt;043E&gt;&lt;043A&gt; &lt;041E&gt;&lt;0421&gt;&lt;041D&gt;&lt;041E&gt;&lt;0412&gt;&lt;041D&gt;&lt;041E&gt;&lt;0419&gt;"/>
    <w:basedOn w:val="11041E0441043D04220415041A04210422"/>
    <w:rsid w:val="002F6691"/>
    <w:pPr>
      <w:spacing w:before="170" w:after="227"/>
      <w:ind w:left="1020"/>
    </w:pPr>
    <w:rPr>
      <w:rFonts w:ascii="Minion Pro Cond" w:hAnsi="Minion Pro Cond" w:cs="Minion Pro Cond"/>
      <w:sz w:val="22"/>
      <w:szCs w:val="22"/>
    </w:rPr>
  </w:style>
  <w:style w:type="character" w:customStyle="1" w:styleId="alfavitkabi">
    <w:name w:val="alfavitka b/i"/>
    <w:rsid w:val="002F6691"/>
    <w:rPr>
      <w:rFonts w:ascii="Franklin Gothic Demi" w:hAnsi="Franklin Gothic Demi" w:cs="Franklin Gothic Demi"/>
      <w:i/>
      <w:iCs/>
    </w:rPr>
  </w:style>
  <w:style w:type="paragraph" w:customStyle="1" w:styleId="afffffffc">
    <w:name w:val="Стандарт Знак"/>
    <w:basedOn w:val="aff5"/>
    <w:rsid w:val="002F6691"/>
    <w:pPr>
      <w:spacing w:after="0"/>
      <w:ind w:firstLine="720"/>
      <w:jc w:val="both"/>
    </w:pPr>
    <w:rPr>
      <w:sz w:val="28"/>
      <w:szCs w:val="24"/>
      <w:lang w:val="ru-RU"/>
    </w:rPr>
  </w:style>
  <w:style w:type="paragraph" w:customStyle="1" w:styleId="date2">
    <w:name w:val="date2"/>
    <w:basedOn w:val="a0"/>
    <w:rsid w:val="002F6691"/>
    <w:pPr>
      <w:spacing w:before="75" w:after="165"/>
    </w:pPr>
    <w:rPr>
      <w:color w:val="000000"/>
      <w:sz w:val="22"/>
      <w:szCs w:val="22"/>
    </w:rPr>
  </w:style>
  <w:style w:type="character" w:customStyle="1" w:styleId="1f9">
    <w:name w:val="Стиль_1 Знак Знак"/>
    <w:rsid w:val="002F6691"/>
    <w:rPr>
      <w:sz w:val="26"/>
      <w:szCs w:val="24"/>
    </w:rPr>
  </w:style>
  <w:style w:type="character" w:customStyle="1" w:styleId="Paragraph03">
    <w:name w:val="Paragraph 0 Знак3"/>
    <w:rsid w:val="002F6691"/>
    <w:rPr>
      <w:lang w:val="ru-RU" w:eastAsia="ru-RU" w:bidi="ar-SA"/>
    </w:rPr>
  </w:style>
  <w:style w:type="paragraph" w:customStyle="1" w:styleId="orange">
    <w:name w:val="orange"/>
    <w:basedOn w:val="a0"/>
    <w:rsid w:val="002F6691"/>
    <w:pPr>
      <w:spacing w:after="300" w:line="336" w:lineRule="atLeast"/>
    </w:pPr>
    <w:rPr>
      <w:rFonts w:ascii="inherit" w:hAnsi="inherit"/>
    </w:rPr>
  </w:style>
  <w:style w:type="paragraph" w:customStyle="1" w:styleId="formula">
    <w:name w:val="formula"/>
    <w:basedOn w:val="a0"/>
    <w:rsid w:val="002F6691"/>
    <w:pPr>
      <w:spacing w:before="100" w:beforeAutospacing="1" w:after="100" w:afterAutospacing="1"/>
    </w:pPr>
  </w:style>
  <w:style w:type="character" w:customStyle="1" w:styleId="apple-style-span">
    <w:name w:val="apple-style-span"/>
    <w:rsid w:val="002F6691"/>
  </w:style>
  <w:style w:type="character" w:customStyle="1" w:styleId="apple-converted-space">
    <w:name w:val="apple-converted-space"/>
    <w:rsid w:val="002F6691"/>
  </w:style>
  <w:style w:type="character" w:customStyle="1" w:styleId="afffffffd">
    <w:name w:val="Знак Знак Знак Знак"/>
    <w:aliases w:val=" Знак Знак Знак Знак1, Знак Знак Знак Знак"/>
    <w:rsid w:val="002F6691"/>
    <w:rPr>
      <w:b/>
      <w:bCs/>
      <w:sz w:val="36"/>
      <w:lang w:val="ru-RU" w:eastAsia="ru-RU" w:bidi="ar-SA"/>
    </w:rPr>
  </w:style>
  <w:style w:type="paragraph" w:customStyle="1" w:styleId="132">
    <w:name w:val="13 Буллит 2й уровень (текст)"/>
    <w:basedOn w:val="111"/>
    <w:rsid w:val="002F6691"/>
    <w:pPr>
      <w:widowControl w:val="0"/>
      <w:tabs>
        <w:tab w:val="left" w:pos="737"/>
      </w:tabs>
      <w:ind w:left="737" w:hanging="170"/>
    </w:pPr>
  </w:style>
  <w:style w:type="paragraph" w:customStyle="1" w:styleId="313">
    <w:name w:val="31 Обр Внимание ОСНОВНОЙ"/>
    <w:basedOn w:val="affffffe"/>
    <w:rsid w:val="002F6691"/>
    <w:pPr>
      <w:widowControl w:val="0"/>
      <w:spacing w:before="170" w:after="227" w:line="240" w:lineRule="atLeast"/>
      <w:ind w:left="1020"/>
      <w:jc w:val="both"/>
    </w:pPr>
    <w:rPr>
      <w:rFonts w:ascii="Franklin Gothic Demi" w:hAnsi="Franklin Gothic Demi" w:cs="Franklin Gothic Demi"/>
      <w:sz w:val="20"/>
      <w:szCs w:val="20"/>
      <w:lang w:val="ru-RU"/>
    </w:rPr>
  </w:style>
  <w:style w:type="paragraph" w:customStyle="1" w:styleId="410">
    <w:name w:val="41 ПРИМЕР ЗАГ"/>
    <w:basedOn w:val="313"/>
    <w:rsid w:val="002F6691"/>
    <w:pPr>
      <w:spacing w:after="113"/>
      <w:jc w:val="left"/>
    </w:pPr>
    <w:rPr>
      <w:rFonts w:ascii="Franklin Gothic Demi Italic" w:hAnsi="Franklin Gothic Demi Italic" w:cs="Franklin Gothic Demi Italic"/>
      <w:i/>
      <w:iCs/>
    </w:rPr>
  </w:style>
  <w:style w:type="paragraph" w:customStyle="1" w:styleId="420">
    <w:name w:val="42 ПРИМЕР ТЕКСТ ПЕРВ"/>
    <w:basedOn w:val="313"/>
    <w:rsid w:val="002F6691"/>
    <w:pPr>
      <w:spacing w:before="0" w:after="57"/>
    </w:pPr>
    <w:rPr>
      <w:rFonts w:ascii="Franklin Gothic Book Italic" w:hAnsi="Franklin Gothic Book Italic" w:cs="Franklin Gothic Book Italic"/>
      <w:i/>
      <w:iCs/>
    </w:rPr>
  </w:style>
  <w:style w:type="paragraph" w:customStyle="1" w:styleId="440">
    <w:name w:val="44 Пример втяжка"/>
    <w:basedOn w:val="313"/>
    <w:rsid w:val="002F6691"/>
    <w:pPr>
      <w:spacing w:before="0" w:after="57"/>
      <w:ind w:left="1417"/>
    </w:pPr>
    <w:rPr>
      <w:rFonts w:ascii="Franklin Gothic Book Italic" w:hAnsi="Franklin Gothic Book Italic" w:cs="Franklin Gothic Book Italic"/>
      <w:i/>
      <w:iCs/>
    </w:rPr>
  </w:style>
  <w:style w:type="paragraph" w:customStyle="1" w:styleId="46">
    <w:name w:val="46 ПРИМЕР ТЕКСТ ПОСЛ"/>
    <w:basedOn w:val="313"/>
    <w:rsid w:val="002F6691"/>
    <w:pPr>
      <w:spacing w:before="0"/>
    </w:pPr>
    <w:rPr>
      <w:rFonts w:ascii="Franklin Gothic Book Italic" w:hAnsi="Franklin Gothic Book Italic" w:cs="Franklin Gothic Book Italic"/>
      <w:i/>
      <w:iCs/>
    </w:rPr>
  </w:style>
  <w:style w:type="paragraph" w:customStyle="1" w:styleId="4422">
    <w:name w:val="44(2) Пример втяжка2"/>
    <w:basedOn w:val="313"/>
    <w:rsid w:val="002F6691"/>
    <w:pPr>
      <w:spacing w:before="0" w:after="57"/>
      <w:ind w:left="1984" w:hanging="170"/>
    </w:pPr>
    <w:rPr>
      <w:rFonts w:ascii="Franklin Gothic Book Italic" w:hAnsi="Franklin Gothic Book Italic" w:cs="Franklin Gothic Book Italic"/>
      <w:i/>
      <w:iCs/>
    </w:rPr>
  </w:style>
  <w:style w:type="paragraph" w:customStyle="1" w:styleId="03-3">
    <w:name w:val="03 ЗАГ-3 (БЕЗ НУМЕРАЦИИ)"/>
    <w:basedOn w:val="02-2"/>
    <w:rsid w:val="002F6691"/>
    <w:pPr>
      <w:spacing w:line="300" w:lineRule="atLeast"/>
    </w:pPr>
    <w:rPr>
      <w:sz w:val="25"/>
      <w:szCs w:val="25"/>
    </w:rPr>
  </w:style>
  <w:style w:type="paragraph" w:customStyle="1" w:styleId="afffffffe">
    <w:name w:val="[Основной абзац]"/>
    <w:basedOn w:val="affffffe"/>
    <w:rsid w:val="002F6691"/>
    <w:pPr>
      <w:widowControl w:val="0"/>
    </w:pPr>
    <w:rPr>
      <w:rFonts w:ascii="Times" w:hAnsi="Times" w:cs="Times"/>
    </w:rPr>
  </w:style>
  <w:style w:type="paragraph" w:customStyle="1" w:styleId="011">
    <w:name w:val="01 ЗАГОЛОВОК 1 (РАЗДЕЛ)"/>
    <w:basedOn w:val="afffffffe"/>
    <w:rsid w:val="002F6691"/>
    <w:pPr>
      <w:spacing w:before="680" w:after="510" w:line="480" w:lineRule="atLeast"/>
    </w:pPr>
    <w:rPr>
      <w:rFonts w:ascii="HeliosCondBlackC" w:hAnsi="HeliosCondBlackC" w:cs="HeliosCondBlackC"/>
      <w:sz w:val="46"/>
      <w:szCs w:val="46"/>
      <w:lang w:val="en-GB"/>
    </w:rPr>
  </w:style>
  <w:style w:type="paragraph" w:customStyle="1" w:styleId="220">
    <w:name w:val="22 Норм Док ПЕРВ"/>
    <w:basedOn w:val="111"/>
    <w:rsid w:val="002F6691"/>
    <w:pPr>
      <w:widowControl w:val="0"/>
      <w:spacing w:before="170"/>
      <w:ind w:left="1020"/>
    </w:pPr>
    <w:rPr>
      <w:rFonts w:ascii="Minion Pro Cond" w:hAnsi="Minion Pro Cond" w:cs="Minion Pro Cond"/>
      <w:w w:val="97"/>
      <w:sz w:val="22"/>
      <w:szCs w:val="22"/>
    </w:rPr>
  </w:style>
  <w:style w:type="paragraph" w:customStyle="1" w:styleId="240">
    <w:name w:val="24 Норм Док ПОСЛ"/>
    <w:basedOn w:val="111"/>
    <w:rsid w:val="002F6691"/>
    <w:pPr>
      <w:widowControl w:val="0"/>
      <w:spacing w:after="227"/>
      <w:ind w:left="1020"/>
    </w:pPr>
    <w:rPr>
      <w:rFonts w:ascii="Minion Pro Cond" w:hAnsi="Minion Pro Cond" w:cs="Minion Pro Cond"/>
      <w:w w:val="97"/>
      <w:sz w:val="22"/>
      <w:szCs w:val="22"/>
    </w:rPr>
  </w:style>
  <w:style w:type="character" w:customStyle="1" w:styleId="2f2">
    <w:name w:val="Маркеры и нумерация2 (Маркеры и нумерация)"/>
    <w:rsid w:val="002F6691"/>
    <w:rPr>
      <w:rFonts w:ascii="Symbol" w:hAnsi="Symbol"/>
      <w:sz w:val="19"/>
    </w:rPr>
  </w:style>
  <w:style w:type="character" w:customStyle="1" w:styleId="3c">
    <w:name w:val="Маркеры и нумерация3 (Маркеры и нумерация)"/>
    <w:rsid w:val="002F6691"/>
    <w:rPr>
      <w:sz w:val="19"/>
    </w:rPr>
  </w:style>
  <w:style w:type="character" w:customStyle="1" w:styleId="affffffff">
    <w:name w:val="Ссылка СЕРАЯ П/Ж"/>
    <w:rsid w:val="002F6691"/>
    <w:rPr>
      <w:rFonts w:ascii="Franklin Gothic Demi" w:hAnsi="Franklin Gothic Demi"/>
      <w:color w:val="000000"/>
    </w:rPr>
  </w:style>
  <w:style w:type="paragraph" w:customStyle="1" w:styleId="230">
    <w:name w:val="23 Норм Док МЕЖДУ"/>
    <w:basedOn w:val="111"/>
    <w:rsid w:val="002F6691"/>
    <w:pPr>
      <w:ind w:left="1020"/>
    </w:pPr>
    <w:rPr>
      <w:rFonts w:ascii="Minion Pro Cond" w:hAnsi="Minion Pro Cond" w:cs="Minion Pro Cond"/>
      <w:w w:val="97"/>
      <w:sz w:val="22"/>
      <w:szCs w:val="22"/>
    </w:rPr>
  </w:style>
  <w:style w:type="paragraph" w:customStyle="1" w:styleId="45">
    <w:name w:val="45 Пример втяжка ПОСЛ"/>
    <w:basedOn w:val="313"/>
    <w:rsid w:val="002F6691"/>
    <w:pPr>
      <w:widowControl/>
      <w:spacing w:before="0"/>
      <w:ind w:left="1417"/>
    </w:pPr>
    <w:rPr>
      <w:rFonts w:ascii="FranklinGothicBookC" w:hAnsi="FranklinGothicBookC" w:cs="FranklinGothicBookC"/>
      <w:i/>
      <w:iCs/>
      <w:w w:val="97"/>
    </w:rPr>
  </w:style>
  <w:style w:type="paragraph" w:customStyle="1" w:styleId="250">
    <w:name w:val="25 Норм Док БУЛЛИТ"/>
    <w:basedOn w:val="111"/>
    <w:rsid w:val="002F6691"/>
    <w:pPr>
      <w:ind w:left="1361" w:hanging="170"/>
    </w:pPr>
    <w:rPr>
      <w:rFonts w:ascii="Minion Pro Cond" w:hAnsi="Minion Pro Cond" w:cs="Minion Pro Cond"/>
      <w:w w:val="97"/>
      <w:sz w:val="22"/>
      <w:szCs w:val="22"/>
    </w:rPr>
  </w:style>
  <w:style w:type="paragraph" w:customStyle="1" w:styleId="260">
    <w:name w:val="26 Норм Док БУЛЛ ПОСЛЕД"/>
    <w:basedOn w:val="111"/>
    <w:rsid w:val="002F6691"/>
    <w:pPr>
      <w:spacing w:after="227"/>
      <w:ind w:left="1361" w:hanging="170"/>
    </w:pPr>
    <w:rPr>
      <w:rFonts w:ascii="Minion Pro Cond" w:hAnsi="Minion Pro Cond" w:cs="Minion Pro Cond"/>
      <w:w w:val="97"/>
      <w:sz w:val="22"/>
      <w:szCs w:val="22"/>
    </w:rPr>
  </w:style>
  <w:style w:type="paragraph" w:customStyle="1" w:styleId="133">
    <w:name w:val="13 Буллит 3й уровень (текст)"/>
    <w:basedOn w:val="111"/>
    <w:rsid w:val="002F6691"/>
    <w:pPr>
      <w:tabs>
        <w:tab w:val="left" w:pos="737"/>
      </w:tabs>
      <w:ind w:left="1134" w:hanging="170"/>
    </w:pPr>
    <w:rPr>
      <w:rFonts w:ascii="FranklinGothicBookC" w:hAnsi="FranklinGothicBookC" w:cs="FranklinGothicBookC"/>
      <w:w w:val="97"/>
    </w:rPr>
  </w:style>
  <w:style w:type="paragraph" w:customStyle="1" w:styleId="350">
    <w:name w:val="35 обр Внимание Буллит"/>
    <w:basedOn w:val="330"/>
    <w:rsid w:val="002F6691"/>
    <w:pPr>
      <w:ind w:left="1191" w:hanging="170"/>
    </w:pPr>
    <w:rPr>
      <w:rFonts w:ascii="FranklinGothicDemiC" w:hAnsi="FranklinGothicDemiC" w:cs="FranklinGothicDemiC"/>
      <w:w w:val="97"/>
    </w:rPr>
  </w:style>
  <w:style w:type="paragraph" w:customStyle="1" w:styleId="Snoska">
    <w:name w:val="Snoska"/>
    <w:basedOn w:val="affffffe"/>
    <w:rsid w:val="002F6691"/>
    <w:pPr>
      <w:pBdr>
        <w:top w:val="single" w:sz="4" w:space="10" w:color="auto"/>
      </w:pBdr>
      <w:tabs>
        <w:tab w:val="right" w:pos="170"/>
        <w:tab w:val="left" w:pos="283"/>
      </w:tabs>
      <w:spacing w:before="227"/>
      <w:jc w:val="both"/>
    </w:pPr>
    <w:rPr>
      <w:rFonts w:ascii="FranklinGothicBookC" w:hAnsi="FranklinGothicBookC" w:cs="FranklinGothicBookC"/>
      <w:sz w:val="15"/>
      <w:szCs w:val="15"/>
      <w:lang w:val="ru-RU"/>
    </w:rPr>
  </w:style>
  <w:style w:type="paragraph" w:customStyle="1" w:styleId="150">
    <w:name w:val="15 Сноска"/>
    <w:basedOn w:val="Snoska"/>
    <w:rsid w:val="002F6691"/>
    <w:pPr>
      <w:pBdr>
        <w:top w:val="none" w:sz="0" w:space="0" w:color="auto"/>
      </w:pBdr>
      <w:spacing w:before="57"/>
    </w:pPr>
  </w:style>
  <w:style w:type="paragraph" w:customStyle="1" w:styleId="530">
    <w:name w:val="53 Табл ЗАГ Внутренний"/>
    <w:basedOn w:val="111"/>
    <w:rsid w:val="002F6691"/>
    <w:pPr>
      <w:spacing w:line="210" w:lineRule="atLeast"/>
      <w:jc w:val="center"/>
    </w:pPr>
    <w:rPr>
      <w:rFonts w:ascii="FranklinGothicDemiC" w:hAnsi="FranklinGothicDemiC" w:cs="FranklinGothicDemiC"/>
      <w:w w:val="97"/>
      <w:sz w:val="17"/>
      <w:szCs w:val="17"/>
    </w:rPr>
  </w:style>
  <w:style w:type="paragraph" w:customStyle="1" w:styleId="54">
    <w:name w:val="54 Таблица осн текст"/>
    <w:basedOn w:val="111"/>
    <w:rsid w:val="002F6691"/>
    <w:pPr>
      <w:spacing w:line="210" w:lineRule="atLeast"/>
      <w:jc w:val="left"/>
    </w:pPr>
    <w:rPr>
      <w:rFonts w:ascii="FranklinGothicBookC" w:hAnsi="FranklinGothicBookC" w:cs="FranklinGothicBookC"/>
      <w:w w:val="97"/>
      <w:sz w:val="17"/>
      <w:szCs w:val="17"/>
    </w:rPr>
  </w:style>
  <w:style w:type="character" w:customStyle="1" w:styleId="1fa">
    <w:name w:val="Маркеры и нумерация1 (Маркеры и нумерация)"/>
    <w:rsid w:val="002F6691"/>
    <w:rPr>
      <w:sz w:val="24"/>
    </w:rPr>
  </w:style>
  <w:style w:type="character" w:customStyle="1" w:styleId="snoskaindex">
    <w:name w:val="snoska index"/>
    <w:rsid w:val="002F6691"/>
    <w:rPr>
      <w:position w:val="4"/>
      <w:sz w:val="12"/>
    </w:rPr>
  </w:style>
  <w:style w:type="character" w:customStyle="1" w:styleId="72">
    <w:name w:val="Знак Знак7"/>
    <w:rsid w:val="002F6691"/>
    <w:rPr>
      <w:rFonts w:ascii="Verdana" w:hAnsi="Verdana"/>
      <w:sz w:val="24"/>
      <w:lang w:val="ru-RU" w:eastAsia="ru-RU" w:bidi="ar-SA"/>
    </w:rPr>
  </w:style>
  <w:style w:type="character" w:customStyle="1" w:styleId="blk">
    <w:name w:val="blk"/>
    <w:rsid w:val="002F6691"/>
    <w:rPr>
      <w:rFonts w:cs="Times New Roman"/>
    </w:rPr>
  </w:style>
  <w:style w:type="paragraph" w:customStyle="1" w:styleId="affffffff0">
    <w:name w:val="Знак Знак Знак"/>
    <w:basedOn w:val="a0"/>
    <w:rsid w:val="002F6691"/>
    <w:pPr>
      <w:spacing w:after="160" w:line="240" w:lineRule="exact"/>
      <w:jc w:val="both"/>
    </w:pPr>
    <w:rPr>
      <w:szCs w:val="20"/>
      <w:lang w:val="en-US" w:eastAsia="en-US"/>
    </w:rPr>
  </w:style>
  <w:style w:type="character" w:customStyle="1" w:styleId="FootnoteTextChar">
    <w:name w:val="Footnote Text Char"/>
    <w:semiHidden/>
    <w:locked/>
    <w:rsid w:val="002F6691"/>
    <w:rPr>
      <w:snapToGrid w:val="0"/>
    </w:rPr>
  </w:style>
  <w:style w:type="numbering" w:customStyle="1" w:styleId="113">
    <w:name w:val="Нет списка11"/>
    <w:next w:val="a3"/>
    <w:semiHidden/>
    <w:unhideWhenUsed/>
    <w:rsid w:val="002F6691"/>
  </w:style>
  <w:style w:type="character" w:customStyle="1" w:styleId="130">
    <w:name w:val="Заголовок 1 Знак3"/>
    <w:aliases w:val="Заголовок 112 Знак1"/>
    <w:rsid w:val="002F6691"/>
    <w:rPr>
      <w:rFonts w:ascii="Verdana" w:hAnsi="Verdana"/>
      <w:kern w:val="28"/>
      <w:sz w:val="40"/>
      <w:lang w:val="ru-RU" w:eastAsia="ru-RU" w:bidi="ar-SA"/>
    </w:rPr>
  </w:style>
  <w:style w:type="character" w:customStyle="1" w:styleId="314">
    <w:name w:val="Заголовок 3 Знак1"/>
    <w:aliases w:val="стиль 3 Знак1"/>
    <w:rsid w:val="002F6691"/>
    <w:rPr>
      <w:rFonts w:ascii="Verdana" w:hAnsi="Verdana"/>
      <w:sz w:val="28"/>
    </w:rPr>
  </w:style>
  <w:style w:type="character" w:customStyle="1" w:styleId="411">
    <w:name w:val="Заголовок 4 Знак1"/>
    <w:rsid w:val="002F6691"/>
    <w:rPr>
      <w:rFonts w:ascii="Verdana" w:hAnsi="Verdana"/>
      <w:sz w:val="24"/>
      <w:lang w:val="ru-RU" w:eastAsia="ru-RU" w:bidi="ar-SA"/>
    </w:rPr>
  </w:style>
  <w:style w:type="character" w:customStyle="1" w:styleId="Bullet20">
    <w:name w:val="Bullet 2 Знак"/>
    <w:link w:val="Bullet2"/>
    <w:rsid w:val="002F6691"/>
    <w:rPr>
      <w:rFonts w:ascii="PetersburgCTT" w:hAnsi="PetersburgCTT"/>
    </w:rPr>
  </w:style>
  <w:style w:type="character" w:customStyle="1" w:styleId="Bullet2withGap0">
    <w:name w:val="Bullet 2 with Gap Знак"/>
    <w:link w:val="Bullet2withGap"/>
    <w:rsid w:val="002F6691"/>
    <w:rPr>
      <w:rFonts w:ascii="PetersburgCTT" w:hAnsi="PetersburgCTT"/>
    </w:rPr>
  </w:style>
  <w:style w:type="character" w:customStyle="1" w:styleId="Paragraph0BeforePicture1">
    <w:name w:val="Paragraph 0 Before Picture Знак1"/>
    <w:link w:val="Paragraph0BeforePicture"/>
    <w:rsid w:val="002F6691"/>
  </w:style>
  <w:style w:type="character" w:customStyle="1" w:styleId="Paragraph0withGap0">
    <w:name w:val="Paragraph 0 with Gap Знак"/>
    <w:link w:val="Paragraph0withGap"/>
    <w:rsid w:val="002F6691"/>
  </w:style>
  <w:style w:type="character" w:customStyle="1" w:styleId="Picture0">
    <w:name w:val="Picture Знак"/>
    <w:link w:val="Picture"/>
    <w:rsid w:val="002F6691"/>
  </w:style>
  <w:style w:type="character" w:customStyle="1" w:styleId="a7">
    <w:name w:val="Нижний колонтитул Знак"/>
    <w:link w:val="a6"/>
    <w:uiPriority w:val="99"/>
    <w:rsid w:val="002F6691"/>
    <w:rPr>
      <w:sz w:val="24"/>
      <w:szCs w:val="24"/>
    </w:rPr>
  </w:style>
  <w:style w:type="character" w:customStyle="1" w:styleId="spelle">
    <w:name w:val="spelle"/>
    <w:rsid w:val="002F6691"/>
  </w:style>
  <w:style w:type="paragraph" w:customStyle="1" w:styleId="CharChar">
    <w:name w:val="Знак Знак Char Char"/>
    <w:basedOn w:val="a0"/>
    <w:rsid w:val="002F6691"/>
    <w:pPr>
      <w:spacing w:after="160" w:line="240" w:lineRule="exact"/>
    </w:pPr>
    <w:rPr>
      <w:rFonts w:ascii="Tahoma" w:hAnsi="Tahoma"/>
      <w:sz w:val="20"/>
      <w:szCs w:val="20"/>
      <w:lang w:val="en-US" w:eastAsia="en-US"/>
    </w:rPr>
  </w:style>
  <w:style w:type="character" w:customStyle="1" w:styleId="postbody1">
    <w:name w:val="postbody1"/>
    <w:rsid w:val="002F6691"/>
    <w:rPr>
      <w:rFonts w:ascii="Times New Roman" w:hAnsi="Times New Roman" w:cs="Times New Roman" w:hint="default"/>
      <w:sz w:val="18"/>
      <w:szCs w:val="18"/>
    </w:rPr>
  </w:style>
  <w:style w:type="paragraph" w:styleId="affffffff1">
    <w:name w:val="List Paragraph"/>
    <w:basedOn w:val="a0"/>
    <w:uiPriority w:val="34"/>
    <w:qFormat/>
    <w:rsid w:val="002F6691"/>
    <w:pPr>
      <w:ind w:left="708"/>
      <w:jc w:val="both"/>
    </w:pPr>
    <w:rPr>
      <w:sz w:val="20"/>
      <w:szCs w:val="20"/>
    </w:rPr>
  </w:style>
  <w:style w:type="character" w:customStyle="1" w:styleId="47">
    <w:name w:val="Знак Знак4"/>
    <w:rsid w:val="002F6691"/>
    <w:rPr>
      <w:rFonts w:ascii="Verdana" w:eastAsia="Times New Roman" w:hAnsi="Verdana" w:cs="Times New Roman"/>
      <w:b/>
      <w:sz w:val="32"/>
      <w:szCs w:val="20"/>
      <w:lang w:eastAsia="ru-RU"/>
    </w:rPr>
  </w:style>
  <w:style w:type="paragraph" w:customStyle="1" w:styleId="m5">
    <w:name w:val="m5"/>
    <w:basedOn w:val="a0"/>
    <w:rsid w:val="002F6691"/>
    <w:pPr>
      <w:spacing w:before="26" w:after="26"/>
    </w:pPr>
  </w:style>
  <w:style w:type="paragraph" w:customStyle="1" w:styleId="m7">
    <w:name w:val="m7"/>
    <w:basedOn w:val="a0"/>
    <w:rsid w:val="002F6691"/>
    <w:pPr>
      <w:spacing w:before="26" w:after="26"/>
    </w:pPr>
  </w:style>
  <w:style w:type="character" w:customStyle="1" w:styleId="93">
    <w:name w:val="Знак Знак9"/>
    <w:rsid w:val="002F6691"/>
    <w:rPr>
      <w:rFonts w:ascii="Cambria" w:eastAsia="Times New Roman" w:hAnsi="Cambria" w:cs="Times New Roman"/>
      <w:b/>
      <w:bCs/>
      <w:sz w:val="26"/>
      <w:szCs w:val="26"/>
      <w:lang w:eastAsia="ru-RU"/>
    </w:rPr>
  </w:style>
  <w:style w:type="character" w:customStyle="1" w:styleId="82">
    <w:name w:val="Знак Знак8"/>
    <w:rsid w:val="002F6691"/>
    <w:rPr>
      <w:rFonts w:ascii="Calibri" w:eastAsia="Times New Roman" w:hAnsi="Calibri" w:cs="Times New Roman"/>
      <w:b/>
      <w:bCs/>
      <w:sz w:val="28"/>
      <w:szCs w:val="28"/>
      <w:lang w:eastAsia="ru-RU"/>
    </w:rPr>
  </w:style>
  <w:style w:type="character" w:customStyle="1" w:styleId="114">
    <w:name w:val="Знак Знак11"/>
    <w:rsid w:val="002F6691"/>
    <w:rPr>
      <w:rFonts w:ascii="Cambria" w:eastAsia="Times New Roman" w:hAnsi="Cambria" w:cs="Times New Roman"/>
      <w:b/>
      <w:bCs/>
      <w:kern w:val="32"/>
      <w:sz w:val="32"/>
      <w:szCs w:val="32"/>
      <w:lang w:eastAsia="en-US"/>
    </w:rPr>
  </w:style>
  <w:style w:type="character" w:customStyle="1" w:styleId="101">
    <w:name w:val="Знак Знак10"/>
    <w:rsid w:val="002F6691"/>
    <w:rPr>
      <w:rFonts w:ascii="Cambria" w:eastAsia="Times New Roman" w:hAnsi="Cambria" w:cs="Times New Roman"/>
      <w:b/>
      <w:bCs/>
      <w:i/>
      <w:iCs/>
      <w:sz w:val="28"/>
      <w:szCs w:val="28"/>
      <w:lang w:eastAsia="en-US"/>
    </w:rPr>
  </w:style>
  <w:style w:type="paragraph" w:customStyle="1" w:styleId="usual">
    <w:name w:val="usual"/>
    <w:basedOn w:val="a0"/>
    <w:rsid w:val="002F6691"/>
    <w:pPr>
      <w:spacing w:before="100" w:beforeAutospacing="1" w:after="100" w:afterAutospacing="1"/>
    </w:pPr>
  </w:style>
  <w:style w:type="paragraph" w:styleId="affffffff2">
    <w:name w:val="Revision"/>
    <w:hidden/>
    <w:semiHidden/>
    <w:rsid w:val="002F6691"/>
    <w:rPr>
      <w:rFonts w:eastAsia="Calibri"/>
      <w:sz w:val="22"/>
      <w:szCs w:val="22"/>
      <w:lang w:eastAsia="en-US"/>
    </w:rPr>
  </w:style>
  <w:style w:type="character" w:customStyle="1" w:styleId="241">
    <w:name w:val="Знак Знак24"/>
    <w:rsid w:val="002F6691"/>
    <w:rPr>
      <w:rFonts w:ascii="Verdana" w:hAnsi="Verdana"/>
      <w:b/>
      <w:sz w:val="32"/>
      <w:lang w:val="ru-RU" w:eastAsia="ru-RU" w:bidi="ar-SA"/>
    </w:rPr>
  </w:style>
  <w:style w:type="character" w:customStyle="1" w:styleId="231">
    <w:name w:val="Знак Знак23"/>
    <w:rsid w:val="002F6691"/>
    <w:rPr>
      <w:rFonts w:ascii="Verdana" w:hAnsi="Verdana"/>
      <w:sz w:val="24"/>
      <w:lang w:val="ru-RU" w:eastAsia="ru-RU" w:bidi="ar-SA"/>
    </w:rPr>
  </w:style>
  <w:style w:type="character" w:customStyle="1" w:styleId="221">
    <w:name w:val="Знак Знак22"/>
    <w:rsid w:val="002F6691"/>
    <w:rPr>
      <w:rFonts w:ascii="Verdana" w:hAnsi="Verdana"/>
      <w:sz w:val="22"/>
      <w:lang w:val="ru-RU" w:eastAsia="ru-RU" w:bidi="ar-SA"/>
    </w:rPr>
  </w:style>
  <w:style w:type="character" w:customStyle="1" w:styleId="160">
    <w:name w:val="Знак Знак16"/>
    <w:rsid w:val="002F6691"/>
    <w:rPr>
      <w:lang w:val="ru-RU" w:eastAsia="ru-RU" w:bidi="ar-SA"/>
    </w:rPr>
  </w:style>
  <w:style w:type="character" w:customStyle="1" w:styleId="151">
    <w:name w:val="Знак Знак15"/>
    <w:rsid w:val="002F6691"/>
    <w:rPr>
      <w:lang w:val="ru-RU" w:eastAsia="ru-RU" w:bidi="ar-SA"/>
    </w:rPr>
  </w:style>
  <w:style w:type="paragraph" w:customStyle="1" w:styleId="style10">
    <w:name w:val="style1"/>
    <w:basedOn w:val="a0"/>
    <w:rsid w:val="002F6691"/>
    <w:pPr>
      <w:spacing w:before="100" w:beforeAutospacing="1" w:after="100" w:afterAutospacing="1"/>
    </w:pPr>
  </w:style>
  <w:style w:type="paragraph" w:customStyle="1" w:styleId="style7">
    <w:name w:val="style7"/>
    <w:basedOn w:val="a0"/>
    <w:rsid w:val="002F6691"/>
    <w:pPr>
      <w:spacing w:before="100" w:beforeAutospacing="1" w:after="100" w:afterAutospacing="1"/>
    </w:pPr>
  </w:style>
  <w:style w:type="paragraph" w:customStyle="1" w:styleId="a">
    <w:name w:val="СписочныйБюллетень"/>
    <w:basedOn w:val="a0"/>
    <w:rsid w:val="002F6691"/>
    <w:pPr>
      <w:numPr>
        <w:numId w:val="1"/>
      </w:numPr>
      <w:spacing w:line="264" w:lineRule="auto"/>
      <w:jc w:val="both"/>
    </w:pPr>
    <w:rPr>
      <w:sz w:val="20"/>
      <w:szCs w:val="19"/>
    </w:rPr>
  </w:style>
  <w:style w:type="paragraph" w:customStyle="1" w:styleId="1CStyle52">
    <w:name w:val="1CStyle52"/>
    <w:rsid w:val="002F6691"/>
    <w:pPr>
      <w:spacing w:after="200" w:line="276" w:lineRule="auto"/>
      <w:jc w:val="center"/>
    </w:pPr>
    <w:rPr>
      <w:rFonts w:ascii="Verdana" w:hAnsi="Verdana"/>
      <w:szCs w:val="22"/>
    </w:rPr>
  </w:style>
  <w:style w:type="paragraph" w:customStyle="1" w:styleId="1CStyle69">
    <w:name w:val="1CStyle69"/>
    <w:rsid w:val="002F6691"/>
    <w:pPr>
      <w:spacing w:after="200" w:line="276" w:lineRule="auto"/>
      <w:jc w:val="center"/>
    </w:pPr>
    <w:rPr>
      <w:rFonts w:ascii="Verdana" w:hAnsi="Verdana"/>
      <w:szCs w:val="22"/>
    </w:rPr>
  </w:style>
  <w:style w:type="paragraph" w:customStyle="1" w:styleId="1CStyle68">
    <w:name w:val="1CStyle68"/>
    <w:rsid w:val="002F6691"/>
    <w:pPr>
      <w:spacing w:after="200" w:line="276" w:lineRule="auto"/>
      <w:jc w:val="center"/>
    </w:pPr>
    <w:rPr>
      <w:rFonts w:ascii="Verdana" w:hAnsi="Verdana"/>
      <w:szCs w:val="22"/>
    </w:rPr>
  </w:style>
  <w:style w:type="paragraph" w:customStyle="1" w:styleId="1CStyle1">
    <w:name w:val="1CStyle1"/>
    <w:rsid w:val="002F6691"/>
    <w:pPr>
      <w:spacing w:after="200" w:line="276" w:lineRule="auto"/>
      <w:jc w:val="center"/>
    </w:pPr>
    <w:rPr>
      <w:rFonts w:ascii="Verdana" w:hAnsi="Verdana"/>
      <w:szCs w:val="22"/>
    </w:rPr>
  </w:style>
  <w:style w:type="paragraph" w:customStyle="1" w:styleId="1CStyle9">
    <w:name w:val="1CStyle9"/>
    <w:rsid w:val="002F6691"/>
    <w:pPr>
      <w:spacing w:after="200" w:line="276" w:lineRule="auto"/>
      <w:jc w:val="center"/>
    </w:pPr>
    <w:rPr>
      <w:rFonts w:ascii="Verdana" w:hAnsi="Verdana"/>
      <w:b/>
      <w:szCs w:val="22"/>
    </w:rPr>
  </w:style>
  <w:style w:type="paragraph" w:customStyle="1" w:styleId="1CStyle72">
    <w:name w:val="1CStyle72"/>
    <w:rsid w:val="002F6691"/>
    <w:pPr>
      <w:spacing w:after="200" w:line="276" w:lineRule="auto"/>
      <w:jc w:val="center"/>
    </w:pPr>
    <w:rPr>
      <w:rFonts w:ascii="Verdana" w:hAnsi="Verdana"/>
      <w:szCs w:val="22"/>
    </w:rPr>
  </w:style>
  <w:style w:type="paragraph" w:customStyle="1" w:styleId="1CStyle76">
    <w:name w:val="1CStyle76"/>
    <w:rsid w:val="002F6691"/>
    <w:pPr>
      <w:spacing w:after="200" w:line="276" w:lineRule="auto"/>
      <w:jc w:val="center"/>
    </w:pPr>
    <w:rPr>
      <w:rFonts w:ascii="Verdana" w:hAnsi="Verdana"/>
      <w:szCs w:val="22"/>
    </w:rPr>
  </w:style>
  <w:style w:type="paragraph" w:customStyle="1" w:styleId="1CStyle39">
    <w:name w:val="1CStyle39"/>
    <w:rsid w:val="002F6691"/>
    <w:pPr>
      <w:spacing w:after="200" w:line="276" w:lineRule="auto"/>
      <w:jc w:val="center"/>
    </w:pPr>
    <w:rPr>
      <w:rFonts w:ascii="Verdana" w:hAnsi="Verdana"/>
      <w:szCs w:val="22"/>
    </w:rPr>
  </w:style>
  <w:style w:type="paragraph" w:customStyle="1" w:styleId="1CStyle75">
    <w:name w:val="1CStyle75"/>
    <w:rsid w:val="002F6691"/>
    <w:pPr>
      <w:spacing w:after="200" w:line="276" w:lineRule="auto"/>
      <w:jc w:val="center"/>
    </w:pPr>
    <w:rPr>
      <w:rFonts w:ascii="Verdana" w:hAnsi="Verdana"/>
      <w:szCs w:val="22"/>
    </w:rPr>
  </w:style>
  <w:style w:type="paragraph" w:customStyle="1" w:styleId="1CStyle74">
    <w:name w:val="1CStyle74"/>
    <w:rsid w:val="002F6691"/>
    <w:pPr>
      <w:spacing w:after="200" w:line="276" w:lineRule="auto"/>
      <w:jc w:val="center"/>
    </w:pPr>
    <w:rPr>
      <w:rFonts w:ascii="Verdana" w:hAnsi="Verdana"/>
      <w:szCs w:val="22"/>
    </w:rPr>
  </w:style>
  <w:style w:type="paragraph" w:customStyle="1" w:styleId="1CStyle73">
    <w:name w:val="1CStyle73"/>
    <w:rsid w:val="002F6691"/>
    <w:pPr>
      <w:spacing w:after="200" w:line="276" w:lineRule="auto"/>
      <w:jc w:val="center"/>
    </w:pPr>
    <w:rPr>
      <w:rFonts w:ascii="Verdana" w:hAnsi="Verdana"/>
      <w:b/>
      <w:szCs w:val="22"/>
    </w:rPr>
  </w:style>
  <w:style w:type="paragraph" w:customStyle="1" w:styleId="1CStyle2">
    <w:name w:val="1CStyle2"/>
    <w:rsid w:val="002F6691"/>
    <w:pPr>
      <w:spacing w:after="200" w:line="276" w:lineRule="auto"/>
      <w:jc w:val="center"/>
    </w:pPr>
    <w:rPr>
      <w:rFonts w:ascii="Verdana" w:hAnsi="Verdana"/>
      <w:szCs w:val="22"/>
    </w:rPr>
  </w:style>
  <w:style w:type="paragraph" w:customStyle="1" w:styleId="1CStyle7">
    <w:name w:val="1CStyle7"/>
    <w:rsid w:val="002F6691"/>
    <w:pPr>
      <w:spacing w:after="200" w:line="276" w:lineRule="auto"/>
      <w:jc w:val="center"/>
    </w:pPr>
    <w:rPr>
      <w:rFonts w:ascii="Verdana" w:hAnsi="Verdana"/>
      <w:szCs w:val="22"/>
    </w:rPr>
  </w:style>
  <w:style w:type="paragraph" w:customStyle="1" w:styleId="1CStyle4">
    <w:name w:val="1CStyle4"/>
    <w:rsid w:val="002F6691"/>
    <w:pPr>
      <w:spacing w:after="200" w:line="276" w:lineRule="auto"/>
      <w:jc w:val="center"/>
    </w:pPr>
    <w:rPr>
      <w:rFonts w:ascii="Verdana" w:hAnsi="Verdana"/>
      <w:szCs w:val="22"/>
    </w:rPr>
  </w:style>
  <w:style w:type="paragraph" w:customStyle="1" w:styleId="1CStyle6">
    <w:name w:val="1CStyle6"/>
    <w:rsid w:val="002F6691"/>
    <w:pPr>
      <w:spacing w:after="200" w:line="276" w:lineRule="auto"/>
      <w:jc w:val="center"/>
    </w:pPr>
    <w:rPr>
      <w:rFonts w:ascii="Verdana" w:hAnsi="Verdana"/>
      <w:szCs w:val="22"/>
    </w:rPr>
  </w:style>
  <w:style w:type="paragraph" w:customStyle="1" w:styleId="1CStyle5">
    <w:name w:val="1CStyle5"/>
    <w:rsid w:val="002F6691"/>
    <w:pPr>
      <w:spacing w:after="200" w:line="276" w:lineRule="auto"/>
      <w:jc w:val="center"/>
    </w:pPr>
    <w:rPr>
      <w:rFonts w:ascii="Verdana" w:hAnsi="Verdana"/>
      <w:szCs w:val="22"/>
    </w:rPr>
  </w:style>
  <w:style w:type="paragraph" w:customStyle="1" w:styleId="1CStyle3">
    <w:name w:val="1CStyle3"/>
    <w:rsid w:val="002F6691"/>
    <w:pPr>
      <w:spacing w:after="200" w:line="276" w:lineRule="auto"/>
      <w:jc w:val="center"/>
    </w:pPr>
    <w:rPr>
      <w:rFonts w:ascii="Verdana" w:hAnsi="Verdana"/>
      <w:b/>
      <w:szCs w:val="22"/>
    </w:rPr>
  </w:style>
  <w:style w:type="paragraph" w:customStyle="1" w:styleId="1CStyle10">
    <w:name w:val="1CStyle10"/>
    <w:rsid w:val="002F6691"/>
    <w:pPr>
      <w:spacing w:after="200" w:line="276" w:lineRule="auto"/>
      <w:jc w:val="center"/>
    </w:pPr>
    <w:rPr>
      <w:rFonts w:ascii="Verdana" w:hAnsi="Verdana"/>
      <w:szCs w:val="22"/>
    </w:rPr>
  </w:style>
  <w:style w:type="paragraph" w:customStyle="1" w:styleId="1CStyle15">
    <w:name w:val="1CStyle15"/>
    <w:rsid w:val="002F6691"/>
    <w:pPr>
      <w:spacing w:after="200" w:line="276" w:lineRule="auto"/>
      <w:jc w:val="center"/>
    </w:pPr>
    <w:rPr>
      <w:rFonts w:ascii="Verdana" w:hAnsi="Verdana"/>
      <w:szCs w:val="22"/>
    </w:rPr>
  </w:style>
  <w:style w:type="paragraph" w:customStyle="1" w:styleId="1CStyle12">
    <w:name w:val="1CStyle12"/>
    <w:rsid w:val="002F6691"/>
    <w:pPr>
      <w:spacing w:after="200" w:line="276" w:lineRule="auto"/>
      <w:jc w:val="center"/>
    </w:pPr>
    <w:rPr>
      <w:rFonts w:ascii="Verdana" w:hAnsi="Verdana"/>
      <w:szCs w:val="22"/>
    </w:rPr>
  </w:style>
  <w:style w:type="paragraph" w:customStyle="1" w:styleId="1CStyle14">
    <w:name w:val="1CStyle14"/>
    <w:rsid w:val="002F6691"/>
    <w:pPr>
      <w:spacing w:after="200" w:line="276" w:lineRule="auto"/>
      <w:jc w:val="center"/>
    </w:pPr>
    <w:rPr>
      <w:rFonts w:ascii="Verdana" w:hAnsi="Verdana"/>
      <w:szCs w:val="22"/>
    </w:rPr>
  </w:style>
  <w:style w:type="paragraph" w:customStyle="1" w:styleId="1CStyle13">
    <w:name w:val="1CStyle13"/>
    <w:rsid w:val="002F6691"/>
    <w:pPr>
      <w:spacing w:after="200" w:line="276" w:lineRule="auto"/>
      <w:jc w:val="center"/>
    </w:pPr>
    <w:rPr>
      <w:rFonts w:ascii="Verdana" w:hAnsi="Verdana"/>
      <w:szCs w:val="22"/>
    </w:rPr>
  </w:style>
  <w:style w:type="paragraph" w:customStyle="1" w:styleId="1CStyle53">
    <w:name w:val="1CStyle53"/>
    <w:rsid w:val="002F6691"/>
    <w:pPr>
      <w:spacing w:after="200" w:line="276" w:lineRule="auto"/>
      <w:jc w:val="center"/>
    </w:pPr>
    <w:rPr>
      <w:rFonts w:ascii="Verdana" w:hAnsi="Verdana"/>
      <w:szCs w:val="22"/>
    </w:rPr>
  </w:style>
  <w:style w:type="paragraph" w:customStyle="1" w:styleId="1CStyle11">
    <w:name w:val="1CStyle11"/>
    <w:rsid w:val="002F6691"/>
    <w:pPr>
      <w:spacing w:after="200" w:line="276" w:lineRule="auto"/>
      <w:jc w:val="center"/>
    </w:pPr>
    <w:rPr>
      <w:rFonts w:ascii="Verdana" w:hAnsi="Verdana"/>
      <w:b/>
      <w:szCs w:val="22"/>
    </w:rPr>
  </w:style>
  <w:style w:type="paragraph" w:customStyle="1" w:styleId="1CStyle46">
    <w:name w:val="1CStyle46"/>
    <w:rsid w:val="002F6691"/>
    <w:pPr>
      <w:spacing w:after="200" w:line="276" w:lineRule="auto"/>
      <w:jc w:val="center"/>
    </w:pPr>
    <w:rPr>
      <w:rFonts w:ascii="Verdana" w:hAnsi="Verdana"/>
      <w:szCs w:val="22"/>
    </w:rPr>
  </w:style>
  <w:style w:type="paragraph" w:customStyle="1" w:styleId="1CStyle18">
    <w:name w:val="1CStyle18"/>
    <w:rsid w:val="002F6691"/>
    <w:pPr>
      <w:spacing w:after="200" w:line="276" w:lineRule="auto"/>
      <w:jc w:val="center"/>
    </w:pPr>
    <w:rPr>
      <w:rFonts w:ascii="Verdana" w:hAnsi="Verdana"/>
      <w:szCs w:val="22"/>
    </w:rPr>
  </w:style>
  <w:style w:type="paragraph" w:customStyle="1" w:styleId="1CStyle24">
    <w:name w:val="1CStyle24"/>
    <w:rsid w:val="002F6691"/>
    <w:pPr>
      <w:spacing w:after="200" w:line="276" w:lineRule="auto"/>
      <w:jc w:val="center"/>
    </w:pPr>
    <w:rPr>
      <w:rFonts w:ascii="Verdana" w:hAnsi="Verdana"/>
      <w:szCs w:val="22"/>
    </w:rPr>
  </w:style>
  <w:style w:type="paragraph" w:customStyle="1" w:styleId="1CStyle26">
    <w:name w:val="1CStyle26"/>
    <w:rsid w:val="002F6691"/>
    <w:pPr>
      <w:spacing w:after="200" w:line="276" w:lineRule="auto"/>
      <w:jc w:val="center"/>
    </w:pPr>
    <w:rPr>
      <w:rFonts w:ascii="Verdana" w:hAnsi="Verdana"/>
      <w:szCs w:val="22"/>
    </w:rPr>
  </w:style>
  <w:style w:type="paragraph" w:customStyle="1" w:styleId="1CStyle81">
    <w:name w:val="1CStyle81"/>
    <w:rsid w:val="002F6691"/>
    <w:pPr>
      <w:spacing w:after="200" w:line="276" w:lineRule="auto"/>
      <w:jc w:val="center"/>
    </w:pPr>
    <w:rPr>
      <w:rFonts w:ascii="Verdana" w:hAnsi="Verdana"/>
      <w:szCs w:val="22"/>
    </w:rPr>
  </w:style>
  <w:style w:type="paragraph" w:customStyle="1" w:styleId="1CStyle84">
    <w:name w:val="1CStyle84"/>
    <w:rsid w:val="002F6691"/>
    <w:pPr>
      <w:spacing w:after="200" w:line="276" w:lineRule="auto"/>
      <w:jc w:val="center"/>
    </w:pPr>
    <w:rPr>
      <w:rFonts w:ascii="Verdana" w:hAnsi="Verdana"/>
      <w:szCs w:val="22"/>
    </w:rPr>
  </w:style>
  <w:style w:type="paragraph" w:customStyle="1" w:styleId="1CStyle85">
    <w:name w:val="1CStyle85"/>
    <w:rsid w:val="002F6691"/>
    <w:pPr>
      <w:spacing w:after="200" w:line="276" w:lineRule="auto"/>
      <w:jc w:val="center"/>
    </w:pPr>
    <w:rPr>
      <w:rFonts w:ascii="Verdana" w:hAnsi="Verdana"/>
      <w:szCs w:val="22"/>
    </w:rPr>
  </w:style>
  <w:style w:type="paragraph" w:customStyle="1" w:styleId="1CStyle86">
    <w:name w:val="1CStyle86"/>
    <w:rsid w:val="002F6691"/>
    <w:pPr>
      <w:spacing w:after="200" w:line="276" w:lineRule="auto"/>
      <w:jc w:val="center"/>
    </w:pPr>
    <w:rPr>
      <w:rFonts w:ascii="Verdana" w:hAnsi="Verdana"/>
      <w:szCs w:val="22"/>
    </w:rPr>
  </w:style>
  <w:style w:type="paragraph" w:customStyle="1" w:styleId="1CStyle61">
    <w:name w:val="1CStyle61"/>
    <w:rsid w:val="002F6691"/>
    <w:pPr>
      <w:spacing w:after="200" w:line="276" w:lineRule="auto"/>
      <w:jc w:val="center"/>
    </w:pPr>
    <w:rPr>
      <w:rFonts w:ascii="Verdana" w:hAnsi="Verdana"/>
      <w:szCs w:val="22"/>
    </w:rPr>
  </w:style>
  <w:style w:type="paragraph" w:customStyle="1" w:styleId="1CStyle47">
    <w:name w:val="1CStyle47"/>
    <w:rsid w:val="002F6691"/>
    <w:pPr>
      <w:spacing w:after="200" w:line="276" w:lineRule="auto"/>
      <w:jc w:val="right"/>
    </w:pPr>
    <w:rPr>
      <w:rFonts w:ascii="Verdana" w:hAnsi="Verdana"/>
      <w:szCs w:val="22"/>
    </w:rPr>
  </w:style>
  <w:style w:type="paragraph" w:customStyle="1" w:styleId="1CStyle83">
    <w:name w:val="1CStyle83"/>
    <w:rsid w:val="002F6691"/>
    <w:pPr>
      <w:wordWrap w:val="0"/>
      <w:spacing w:after="200" w:line="276" w:lineRule="auto"/>
      <w:jc w:val="center"/>
    </w:pPr>
    <w:rPr>
      <w:rFonts w:ascii="Verdana" w:hAnsi="Verdana"/>
      <w:szCs w:val="22"/>
    </w:rPr>
  </w:style>
  <w:style w:type="paragraph" w:customStyle="1" w:styleId="1CStyle48">
    <w:name w:val="1CStyle48"/>
    <w:rsid w:val="002F6691"/>
    <w:pPr>
      <w:spacing w:after="200" w:line="276" w:lineRule="auto"/>
      <w:jc w:val="right"/>
    </w:pPr>
    <w:rPr>
      <w:rFonts w:ascii="Verdana" w:hAnsi="Verdana"/>
      <w:szCs w:val="22"/>
    </w:rPr>
  </w:style>
  <w:style w:type="paragraph" w:customStyle="1" w:styleId="1CStyle49">
    <w:name w:val="1CStyle49"/>
    <w:rsid w:val="002F6691"/>
    <w:pPr>
      <w:spacing w:after="200" w:line="276" w:lineRule="auto"/>
      <w:jc w:val="right"/>
    </w:pPr>
    <w:rPr>
      <w:rFonts w:ascii="Verdana" w:hAnsi="Verdana"/>
      <w:szCs w:val="22"/>
    </w:rPr>
  </w:style>
  <w:style w:type="paragraph" w:customStyle="1" w:styleId="1CStyle79">
    <w:name w:val="1CStyle79"/>
    <w:rsid w:val="002F6691"/>
    <w:pPr>
      <w:wordWrap w:val="0"/>
      <w:spacing w:after="200" w:line="276" w:lineRule="auto"/>
      <w:jc w:val="center"/>
    </w:pPr>
    <w:rPr>
      <w:rFonts w:ascii="Verdana" w:hAnsi="Verdana"/>
      <w:szCs w:val="22"/>
    </w:rPr>
  </w:style>
  <w:style w:type="paragraph" w:customStyle="1" w:styleId="1CStyle80">
    <w:name w:val="1CStyle80"/>
    <w:rsid w:val="002F6691"/>
    <w:pPr>
      <w:wordWrap w:val="0"/>
      <w:spacing w:after="200" w:line="276" w:lineRule="auto"/>
      <w:jc w:val="center"/>
    </w:pPr>
    <w:rPr>
      <w:rFonts w:ascii="Verdana" w:hAnsi="Verdana"/>
      <w:szCs w:val="22"/>
    </w:rPr>
  </w:style>
  <w:style w:type="paragraph" w:customStyle="1" w:styleId="1CStyle57">
    <w:name w:val="1CStyle57"/>
    <w:rsid w:val="002F6691"/>
    <w:pPr>
      <w:spacing w:after="200" w:line="276" w:lineRule="auto"/>
      <w:jc w:val="center"/>
    </w:pPr>
    <w:rPr>
      <w:rFonts w:ascii="Verdana" w:hAnsi="Verdana"/>
      <w:b/>
      <w:sz w:val="16"/>
      <w:szCs w:val="22"/>
    </w:rPr>
  </w:style>
  <w:style w:type="paragraph" w:customStyle="1" w:styleId="1CStyle23">
    <w:name w:val="1CStyle23"/>
    <w:rsid w:val="002F6691"/>
    <w:pPr>
      <w:spacing w:after="200" w:line="276" w:lineRule="auto"/>
      <w:jc w:val="center"/>
    </w:pPr>
    <w:rPr>
      <w:rFonts w:ascii="Verdana" w:hAnsi="Verdana"/>
      <w:szCs w:val="22"/>
    </w:rPr>
  </w:style>
  <w:style w:type="paragraph" w:customStyle="1" w:styleId="1CStyle36">
    <w:name w:val="1CStyle36"/>
    <w:rsid w:val="002F6691"/>
    <w:pPr>
      <w:spacing w:after="200" w:line="276" w:lineRule="auto"/>
      <w:jc w:val="center"/>
    </w:pPr>
    <w:rPr>
      <w:rFonts w:ascii="Verdana" w:hAnsi="Verdana"/>
      <w:b/>
      <w:sz w:val="16"/>
      <w:szCs w:val="22"/>
    </w:rPr>
  </w:style>
  <w:style w:type="paragraph" w:customStyle="1" w:styleId="1CStyle20">
    <w:name w:val="1CStyle20"/>
    <w:rsid w:val="002F6691"/>
    <w:pPr>
      <w:spacing w:after="200" w:line="276" w:lineRule="auto"/>
      <w:jc w:val="center"/>
    </w:pPr>
    <w:rPr>
      <w:rFonts w:ascii="Verdana" w:hAnsi="Verdana"/>
      <w:szCs w:val="22"/>
    </w:rPr>
  </w:style>
  <w:style w:type="paragraph" w:customStyle="1" w:styleId="1CStyle55">
    <w:name w:val="1CStyle55"/>
    <w:rsid w:val="002F6691"/>
    <w:pPr>
      <w:spacing w:after="200" w:line="276" w:lineRule="auto"/>
      <w:jc w:val="center"/>
    </w:pPr>
    <w:rPr>
      <w:rFonts w:ascii="Verdana" w:hAnsi="Verdana"/>
      <w:b/>
      <w:sz w:val="16"/>
      <w:szCs w:val="22"/>
    </w:rPr>
  </w:style>
  <w:style w:type="paragraph" w:customStyle="1" w:styleId="1CStyle22">
    <w:name w:val="1CStyle22"/>
    <w:rsid w:val="002F6691"/>
    <w:pPr>
      <w:spacing w:after="200" w:line="276" w:lineRule="auto"/>
      <w:jc w:val="center"/>
    </w:pPr>
    <w:rPr>
      <w:rFonts w:ascii="Verdana" w:hAnsi="Verdana"/>
      <w:szCs w:val="22"/>
    </w:rPr>
  </w:style>
  <w:style w:type="paragraph" w:customStyle="1" w:styleId="1CStyle21">
    <w:name w:val="1CStyle21"/>
    <w:rsid w:val="002F6691"/>
    <w:pPr>
      <w:spacing w:after="200" w:line="276" w:lineRule="auto"/>
      <w:jc w:val="center"/>
    </w:pPr>
    <w:rPr>
      <w:rFonts w:ascii="Verdana" w:hAnsi="Verdana"/>
      <w:szCs w:val="22"/>
    </w:rPr>
  </w:style>
  <w:style w:type="paragraph" w:customStyle="1" w:styleId="1CStyle35">
    <w:name w:val="1CStyle35"/>
    <w:rsid w:val="002F6691"/>
    <w:pPr>
      <w:spacing w:after="200" w:line="276" w:lineRule="auto"/>
      <w:jc w:val="center"/>
    </w:pPr>
    <w:rPr>
      <w:rFonts w:ascii="Verdana" w:hAnsi="Verdana"/>
      <w:b/>
      <w:sz w:val="16"/>
      <w:szCs w:val="22"/>
    </w:rPr>
  </w:style>
  <w:style w:type="paragraph" w:customStyle="1" w:styleId="1CStyle38">
    <w:name w:val="1CStyle38"/>
    <w:rsid w:val="002F6691"/>
    <w:pPr>
      <w:spacing w:after="200" w:line="276" w:lineRule="auto"/>
      <w:jc w:val="center"/>
    </w:pPr>
    <w:rPr>
      <w:rFonts w:ascii="Verdana" w:hAnsi="Verdana"/>
      <w:b/>
      <w:sz w:val="16"/>
      <w:szCs w:val="22"/>
    </w:rPr>
  </w:style>
  <w:style w:type="paragraph" w:customStyle="1" w:styleId="1CStyle31">
    <w:name w:val="1CStyle31"/>
    <w:rsid w:val="002F6691"/>
    <w:pPr>
      <w:spacing w:after="200" w:line="276" w:lineRule="auto"/>
      <w:jc w:val="center"/>
    </w:pPr>
    <w:rPr>
      <w:rFonts w:ascii="Verdana" w:hAnsi="Verdana"/>
      <w:szCs w:val="22"/>
    </w:rPr>
  </w:style>
  <w:style w:type="paragraph" w:customStyle="1" w:styleId="1CStyle32">
    <w:name w:val="1CStyle32"/>
    <w:rsid w:val="002F6691"/>
    <w:pPr>
      <w:spacing w:after="200" w:line="276" w:lineRule="auto"/>
      <w:jc w:val="center"/>
    </w:pPr>
    <w:rPr>
      <w:rFonts w:ascii="Verdana" w:hAnsi="Verdana"/>
      <w:szCs w:val="22"/>
    </w:rPr>
  </w:style>
  <w:style w:type="paragraph" w:customStyle="1" w:styleId="1CStyle28">
    <w:name w:val="1CStyle28"/>
    <w:rsid w:val="002F6691"/>
    <w:pPr>
      <w:spacing w:after="200" w:line="276" w:lineRule="auto"/>
      <w:jc w:val="center"/>
    </w:pPr>
    <w:rPr>
      <w:rFonts w:ascii="Verdana" w:hAnsi="Verdana"/>
      <w:szCs w:val="22"/>
    </w:rPr>
  </w:style>
  <w:style w:type="paragraph" w:customStyle="1" w:styleId="1CStyle30">
    <w:name w:val="1CStyle30"/>
    <w:rsid w:val="002F6691"/>
    <w:pPr>
      <w:spacing w:after="200" w:line="276" w:lineRule="auto"/>
      <w:jc w:val="center"/>
    </w:pPr>
    <w:rPr>
      <w:rFonts w:ascii="Verdana" w:hAnsi="Verdana"/>
      <w:szCs w:val="22"/>
    </w:rPr>
  </w:style>
  <w:style w:type="paragraph" w:customStyle="1" w:styleId="1CStyle29">
    <w:name w:val="1CStyle29"/>
    <w:rsid w:val="002F6691"/>
    <w:pPr>
      <w:spacing w:after="200" w:line="276" w:lineRule="auto"/>
      <w:jc w:val="center"/>
    </w:pPr>
    <w:rPr>
      <w:rFonts w:ascii="Verdana" w:hAnsi="Verdana"/>
      <w:szCs w:val="22"/>
    </w:rPr>
  </w:style>
  <w:style w:type="paragraph" w:customStyle="1" w:styleId="1CStyle27">
    <w:name w:val="1CStyle27"/>
    <w:rsid w:val="002F6691"/>
    <w:pPr>
      <w:spacing w:after="200" w:line="276" w:lineRule="auto"/>
      <w:jc w:val="center"/>
    </w:pPr>
    <w:rPr>
      <w:rFonts w:ascii="Verdana" w:hAnsi="Verdana"/>
      <w:szCs w:val="22"/>
    </w:rPr>
  </w:style>
  <w:style w:type="paragraph" w:customStyle="1" w:styleId="1CStyle82">
    <w:name w:val="1CStyle82"/>
    <w:rsid w:val="002F6691"/>
    <w:pPr>
      <w:spacing w:after="200" w:line="276" w:lineRule="auto"/>
      <w:jc w:val="right"/>
    </w:pPr>
    <w:rPr>
      <w:rFonts w:ascii="Verdana" w:hAnsi="Verdana"/>
      <w:szCs w:val="22"/>
    </w:rPr>
  </w:style>
  <w:style w:type="paragraph" w:customStyle="1" w:styleId="1CStyle0">
    <w:name w:val="1CStyle0"/>
    <w:rsid w:val="002F6691"/>
    <w:pPr>
      <w:spacing w:after="200" w:line="276" w:lineRule="auto"/>
      <w:jc w:val="center"/>
    </w:pPr>
    <w:rPr>
      <w:rFonts w:ascii="Verdana" w:hAnsi="Verdana"/>
      <w:szCs w:val="22"/>
    </w:rPr>
  </w:style>
  <w:style w:type="paragraph" w:customStyle="1" w:styleId="1CStyle67">
    <w:name w:val="1CStyle67"/>
    <w:rsid w:val="002F6691"/>
    <w:pPr>
      <w:spacing w:after="200" w:line="276" w:lineRule="auto"/>
      <w:jc w:val="center"/>
    </w:pPr>
    <w:rPr>
      <w:rFonts w:ascii="Verdana" w:hAnsi="Verdana"/>
      <w:szCs w:val="22"/>
    </w:rPr>
  </w:style>
  <w:style w:type="paragraph" w:customStyle="1" w:styleId="1CStyle17">
    <w:name w:val="1CStyle17"/>
    <w:rsid w:val="002F6691"/>
    <w:pPr>
      <w:spacing w:after="200" w:line="276" w:lineRule="auto"/>
      <w:jc w:val="center"/>
    </w:pPr>
    <w:rPr>
      <w:rFonts w:ascii="Verdana" w:hAnsi="Verdana"/>
      <w:b/>
      <w:szCs w:val="22"/>
    </w:rPr>
  </w:style>
  <w:style w:type="paragraph" w:customStyle="1" w:styleId="1CStyle78">
    <w:name w:val="1CStyle78"/>
    <w:rsid w:val="002F6691"/>
    <w:pPr>
      <w:spacing w:after="200" w:line="276" w:lineRule="auto"/>
      <w:jc w:val="center"/>
    </w:pPr>
    <w:rPr>
      <w:rFonts w:ascii="Verdana" w:hAnsi="Verdana"/>
      <w:szCs w:val="22"/>
    </w:rPr>
  </w:style>
  <w:style w:type="paragraph" w:customStyle="1" w:styleId="1CStyle33">
    <w:name w:val="1CStyle33"/>
    <w:rsid w:val="002F6691"/>
    <w:pPr>
      <w:spacing w:after="200" w:line="276" w:lineRule="auto"/>
      <w:jc w:val="center"/>
    </w:pPr>
    <w:rPr>
      <w:rFonts w:ascii="Verdana" w:hAnsi="Verdana"/>
      <w:szCs w:val="22"/>
    </w:rPr>
  </w:style>
  <w:style w:type="paragraph" w:customStyle="1" w:styleId="1CStyle77">
    <w:name w:val="1CStyle77"/>
    <w:rsid w:val="002F6691"/>
    <w:pPr>
      <w:spacing w:after="200" w:line="276" w:lineRule="auto"/>
      <w:jc w:val="center"/>
    </w:pPr>
    <w:rPr>
      <w:rFonts w:ascii="Verdana" w:hAnsi="Verdana"/>
      <w:b/>
      <w:szCs w:val="22"/>
    </w:rPr>
  </w:style>
  <w:style w:type="paragraph" w:customStyle="1" w:styleId="1CStyle40">
    <w:name w:val="1CStyle40"/>
    <w:rsid w:val="002F6691"/>
    <w:pPr>
      <w:spacing w:after="200" w:line="276" w:lineRule="auto"/>
      <w:jc w:val="center"/>
    </w:pPr>
    <w:rPr>
      <w:rFonts w:ascii="Verdana" w:hAnsi="Verdana"/>
      <w:szCs w:val="22"/>
    </w:rPr>
  </w:style>
  <w:style w:type="paragraph" w:customStyle="1" w:styleId="1CStyle60">
    <w:name w:val="1CStyle60"/>
    <w:rsid w:val="002F6691"/>
    <w:pPr>
      <w:spacing w:after="200" w:line="276" w:lineRule="auto"/>
      <w:jc w:val="center"/>
    </w:pPr>
    <w:rPr>
      <w:rFonts w:ascii="Verdana" w:hAnsi="Verdana"/>
      <w:szCs w:val="22"/>
    </w:rPr>
  </w:style>
  <w:style w:type="paragraph" w:customStyle="1" w:styleId="1CStyle-1">
    <w:name w:val="1CStyle-1"/>
    <w:rsid w:val="002F6691"/>
    <w:pPr>
      <w:spacing w:after="200" w:line="276" w:lineRule="auto"/>
      <w:jc w:val="center"/>
    </w:pPr>
    <w:rPr>
      <w:rFonts w:ascii="Verdana" w:hAnsi="Verdana"/>
      <w:b/>
      <w:sz w:val="24"/>
      <w:szCs w:val="22"/>
    </w:rPr>
  </w:style>
  <w:style w:type="paragraph" w:customStyle="1" w:styleId="1CStyle70">
    <w:name w:val="1CStyle70"/>
    <w:rsid w:val="002F6691"/>
    <w:pPr>
      <w:spacing w:after="200" w:line="276" w:lineRule="auto"/>
      <w:jc w:val="right"/>
    </w:pPr>
    <w:rPr>
      <w:rFonts w:ascii="Verdana" w:hAnsi="Verdana"/>
      <w:szCs w:val="22"/>
    </w:rPr>
  </w:style>
  <w:style w:type="paragraph" w:customStyle="1" w:styleId="1CStyle54">
    <w:name w:val="1CStyle54"/>
    <w:rsid w:val="002F6691"/>
    <w:pPr>
      <w:spacing w:after="200" w:line="276" w:lineRule="auto"/>
      <w:jc w:val="center"/>
    </w:pPr>
    <w:rPr>
      <w:rFonts w:ascii="Verdana" w:hAnsi="Verdana"/>
      <w:szCs w:val="22"/>
    </w:rPr>
  </w:style>
  <w:style w:type="paragraph" w:customStyle="1" w:styleId="1CStyle58">
    <w:name w:val="1CStyle58"/>
    <w:rsid w:val="002F6691"/>
    <w:pPr>
      <w:spacing w:after="200" w:line="276" w:lineRule="auto"/>
      <w:jc w:val="center"/>
    </w:pPr>
    <w:rPr>
      <w:rFonts w:ascii="Verdana" w:hAnsi="Verdana"/>
      <w:b/>
      <w:sz w:val="16"/>
      <w:szCs w:val="22"/>
    </w:rPr>
  </w:style>
  <w:style w:type="paragraph" w:customStyle="1" w:styleId="1CStyle56">
    <w:name w:val="1CStyle56"/>
    <w:rsid w:val="002F6691"/>
    <w:pPr>
      <w:spacing w:after="200" w:line="276" w:lineRule="auto"/>
      <w:jc w:val="center"/>
    </w:pPr>
    <w:rPr>
      <w:rFonts w:ascii="Verdana" w:hAnsi="Verdana"/>
      <w:b/>
      <w:sz w:val="16"/>
      <w:szCs w:val="22"/>
    </w:rPr>
  </w:style>
  <w:style w:type="paragraph" w:customStyle="1" w:styleId="1CStyle34">
    <w:name w:val="1CStyle34"/>
    <w:rsid w:val="002F6691"/>
    <w:pPr>
      <w:spacing w:after="200" w:line="276" w:lineRule="auto"/>
      <w:jc w:val="center"/>
    </w:pPr>
    <w:rPr>
      <w:rFonts w:ascii="Verdana" w:hAnsi="Verdana"/>
      <w:b/>
      <w:sz w:val="16"/>
      <w:szCs w:val="22"/>
    </w:rPr>
  </w:style>
  <w:style w:type="paragraph" w:customStyle="1" w:styleId="1CStyle59">
    <w:name w:val="1CStyle59"/>
    <w:rsid w:val="002F6691"/>
    <w:pPr>
      <w:spacing w:after="200" w:line="276" w:lineRule="auto"/>
      <w:jc w:val="center"/>
    </w:pPr>
    <w:rPr>
      <w:rFonts w:ascii="Verdana" w:hAnsi="Verdana"/>
      <w:b/>
      <w:sz w:val="16"/>
      <w:szCs w:val="22"/>
    </w:rPr>
  </w:style>
  <w:style w:type="paragraph" w:customStyle="1" w:styleId="1CStyle37">
    <w:name w:val="1CStyle37"/>
    <w:rsid w:val="002F6691"/>
    <w:pPr>
      <w:spacing w:after="200" w:line="276" w:lineRule="auto"/>
      <w:jc w:val="center"/>
    </w:pPr>
    <w:rPr>
      <w:rFonts w:ascii="Verdana" w:hAnsi="Verdana"/>
      <w:b/>
      <w:sz w:val="16"/>
      <w:szCs w:val="22"/>
    </w:rPr>
  </w:style>
  <w:style w:type="paragraph" w:customStyle="1" w:styleId="1CStyle16">
    <w:name w:val="1CStyle16"/>
    <w:rsid w:val="002F6691"/>
    <w:pPr>
      <w:spacing w:after="200" w:line="276" w:lineRule="auto"/>
      <w:jc w:val="center"/>
    </w:pPr>
    <w:rPr>
      <w:rFonts w:ascii="Verdana" w:hAnsi="Verdana"/>
      <w:b/>
      <w:szCs w:val="22"/>
    </w:rPr>
  </w:style>
  <w:style w:type="paragraph" w:customStyle="1" w:styleId="1CStyle41">
    <w:name w:val="1CStyle41"/>
    <w:rsid w:val="002F6691"/>
    <w:pPr>
      <w:spacing w:after="200" w:line="276" w:lineRule="auto"/>
      <w:jc w:val="center"/>
    </w:pPr>
    <w:rPr>
      <w:rFonts w:ascii="Verdana" w:hAnsi="Verdana"/>
      <w:szCs w:val="22"/>
    </w:rPr>
  </w:style>
  <w:style w:type="paragraph" w:customStyle="1" w:styleId="1CStyle19">
    <w:name w:val="1CStyle19"/>
    <w:rsid w:val="002F6691"/>
    <w:pPr>
      <w:spacing w:after="200" w:line="276" w:lineRule="auto"/>
      <w:jc w:val="center"/>
    </w:pPr>
    <w:rPr>
      <w:rFonts w:ascii="Verdana" w:hAnsi="Verdana"/>
      <w:szCs w:val="22"/>
    </w:rPr>
  </w:style>
  <w:style w:type="paragraph" w:customStyle="1" w:styleId="1CStyle25">
    <w:name w:val="1CStyle25"/>
    <w:rsid w:val="002F6691"/>
    <w:pPr>
      <w:spacing w:after="200" w:line="276" w:lineRule="auto"/>
      <w:jc w:val="center"/>
    </w:pPr>
    <w:rPr>
      <w:rFonts w:ascii="Verdana" w:hAnsi="Verdana"/>
      <w:szCs w:val="22"/>
    </w:rPr>
  </w:style>
  <w:style w:type="paragraph" w:customStyle="1" w:styleId="1CStyle62">
    <w:name w:val="1CStyle62"/>
    <w:rsid w:val="002F6691"/>
    <w:pPr>
      <w:spacing w:after="200" w:line="276" w:lineRule="auto"/>
      <w:jc w:val="center"/>
    </w:pPr>
    <w:rPr>
      <w:rFonts w:ascii="Verdana" w:hAnsi="Verdana"/>
      <w:szCs w:val="22"/>
    </w:rPr>
  </w:style>
  <w:style w:type="paragraph" w:customStyle="1" w:styleId="1CStyle71">
    <w:name w:val="1CStyle71"/>
    <w:rsid w:val="002F6691"/>
    <w:pPr>
      <w:spacing w:after="200" w:line="276" w:lineRule="auto"/>
      <w:jc w:val="right"/>
    </w:pPr>
    <w:rPr>
      <w:rFonts w:ascii="Verdana" w:hAnsi="Verdana"/>
      <w:szCs w:val="22"/>
    </w:rPr>
  </w:style>
  <w:style w:type="paragraph" w:customStyle="1" w:styleId="1CStyle51">
    <w:name w:val="1CStyle51"/>
    <w:rsid w:val="002F6691"/>
    <w:pPr>
      <w:spacing w:after="200" w:line="276" w:lineRule="auto"/>
      <w:jc w:val="right"/>
    </w:pPr>
    <w:rPr>
      <w:rFonts w:ascii="Verdana" w:hAnsi="Verdana"/>
      <w:szCs w:val="22"/>
    </w:rPr>
  </w:style>
  <w:style w:type="paragraph" w:customStyle="1" w:styleId="1CStyle66">
    <w:name w:val="1CStyle66"/>
    <w:rsid w:val="002F6691"/>
    <w:pPr>
      <w:spacing w:after="200" w:line="276" w:lineRule="auto"/>
      <w:jc w:val="right"/>
    </w:pPr>
    <w:rPr>
      <w:rFonts w:ascii="Verdana" w:hAnsi="Verdana"/>
      <w:szCs w:val="22"/>
    </w:rPr>
  </w:style>
  <w:style w:type="paragraph" w:customStyle="1" w:styleId="1CStyle45">
    <w:name w:val="1CStyle45"/>
    <w:rsid w:val="002F6691"/>
    <w:pPr>
      <w:spacing w:after="200" w:line="276" w:lineRule="auto"/>
      <w:jc w:val="right"/>
    </w:pPr>
    <w:rPr>
      <w:rFonts w:ascii="Verdana" w:hAnsi="Verdana"/>
      <w:szCs w:val="22"/>
    </w:rPr>
  </w:style>
  <w:style w:type="paragraph" w:customStyle="1" w:styleId="1CStyle63">
    <w:name w:val="1CStyle63"/>
    <w:rsid w:val="002F6691"/>
    <w:pPr>
      <w:spacing w:after="200" w:line="276" w:lineRule="auto"/>
      <w:jc w:val="right"/>
    </w:pPr>
    <w:rPr>
      <w:rFonts w:ascii="Verdana" w:hAnsi="Verdana"/>
      <w:szCs w:val="22"/>
    </w:rPr>
  </w:style>
  <w:style w:type="paragraph" w:customStyle="1" w:styleId="1CStyle43">
    <w:name w:val="1CStyle43"/>
    <w:rsid w:val="002F6691"/>
    <w:pPr>
      <w:spacing w:after="200" w:line="276" w:lineRule="auto"/>
      <w:jc w:val="right"/>
    </w:pPr>
    <w:rPr>
      <w:rFonts w:ascii="Verdana" w:hAnsi="Verdana"/>
      <w:szCs w:val="22"/>
    </w:rPr>
  </w:style>
  <w:style w:type="paragraph" w:customStyle="1" w:styleId="1CStyle42">
    <w:name w:val="1CStyle42"/>
    <w:rsid w:val="002F6691"/>
    <w:pPr>
      <w:spacing w:after="200" w:line="276" w:lineRule="auto"/>
      <w:jc w:val="right"/>
    </w:pPr>
    <w:rPr>
      <w:rFonts w:ascii="Verdana" w:hAnsi="Verdana"/>
      <w:szCs w:val="22"/>
    </w:rPr>
  </w:style>
  <w:style w:type="paragraph" w:customStyle="1" w:styleId="1CStyle65">
    <w:name w:val="1CStyle65"/>
    <w:rsid w:val="002F6691"/>
    <w:pPr>
      <w:spacing w:after="200" w:line="276" w:lineRule="auto"/>
      <w:jc w:val="right"/>
    </w:pPr>
    <w:rPr>
      <w:rFonts w:ascii="Verdana" w:hAnsi="Verdana"/>
      <w:szCs w:val="22"/>
    </w:rPr>
  </w:style>
  <w:style w:type="paragraph" w:customStyle="1" w:styleId="1CStyle64">
    <w:name w:val="1CStyle64"/>
    <w:rsid w:val="002F6691"/>
    <w:pPr>
      <w:spacing w:after="200" w:line="276" w:lineRule="auto"/>
      <w:jc w:val="right"/>
    </w:pPr>
    <w:rPr>
      <w:rFonts w:ascii="Verdana" w:hAnsi="Verdana"/>
      <w:szCs w:val="22"/>
    </w:rPr>
  </w:style>
  <w:style w:type="paragraph" w:customStyle="1" w:styleId="1CStyle50">
    <w:name w:val="1CStyle50"/>
    <w:rsid w:val="002F6691"/>
    <w:pPr>
      <w:spacing w:after="200" w:line="276" w:lineRule="auto"/>
      <w:jc w:val="right"/>
    </w:pPr>
    <w:rPr>
      <w:rFonts w:ascii="Verdana" w:hAnsi="Verdana"/>
      <w:szCs w:val="22"/>
    </w:rPr>
  </w:style>
  <w:style w:type="paragraph" w:customStyle="1" w:styleId="1CStyle44">
    <w:name w:val="1CStyle44"/>
    <w:rsid w:val="002F6691"/>
    <w:pPr>
      <w:spacing w:after="200" w:line="276" w:lineRule="auto"/>
      <w:jc w:val="right"/>
    </w:pPr>
    <w:rPr>
      <w:rFonts w:ascii="Verdana" w:hAnsi="Verdana"/>
      <w:szCs w:val="22"/>
    </w:rPr>
  </w:style>
  <w:style w:type="paragraph" w:customStyle="1" w:styleId="1CStyle8">
    <w:name w:val="1CStyle8"/>
    <w:rsid w:val="002F6691"/>
    <w:pPr>
      <w:spacing w:after="200" w:line="276" w:lineRule="auto"/>
      <w:jc w:val="center"/>
    </w:pPr>
    <w:rPr>
      <w:rFonts w:ascii="Verdana" w:hAnsi="Verdana"/>
      <w:b/>
      <w:szCs w:val="22"/>
    </w:rPr>
  </w:style>
  <w:style w:type="paragraph" w:customStyle="1" w:styleId="1CStyle118">
    <w:name w:val="1CStyle118"/>
    <w:rsid w:val="002F6691"/>
    <w:pPr>
      <w:spacing w:after="200" w:line="276" w:lineRule="auto"/>
      <w:jc w:val="center"/>
    </w:pPr>
    <w:rPr>
      <w:rFonts w:ascii="Verdana" w:hAnsi="Verdana"/>
      <w:szCs w:val="22"/>
    </w:rPr>
  </w:style>
  <w:style w:type="paragraph" w:customStyle="1" w:styleId="1CStyle192">
    <w:name w:val="1CStyle192"/>
    <w:rsid w:val="002F6691"/>
    <w:pPr>
      <w:spacing w:after="200" w:line="276" w:lineRule="auto"/>
      <w:jc w:val="center"/>
    </w:pPr>
    <w:rPr>
      <w:rFonts w:ascii="Verdana" w:hAnsi="Verdana"/>
      <w:szCs w:val="22"/>
    </w:rPr>
  </w:style>
  <w:style w:type="paragraph" w:customStyle="1" w:styleId="1CStyle207">
    <w:name w:val="1CStyle207"/>
    <w:rsid w:val="002F6691"/>
    <w:pPr>
      <w:spacing w:after="200" w:line="276" w:lineRule="auto"/>
      <w:jc w:val="center"/>
    </w:pPr>
    <w:rPr>
      <w:rFonts w:ascii="Verdana" w:hAnsi="Verdana"/>
      <w:szCs w:val="22"/>
    </w:rPr>
  </w:style>
  <w:style w:type="paragraph" w:customStyle="1" w:styleId="1CStyle124">
    <w:name w:val="1CStyle124"/>
    <w:rsid w:val="002F6691"/>
    <w:pPr>
      <w:spacing w:after="200" w:line="276" w:lineRule="auto"/>
      <w:jc w:val="center"/>
    </w:pPr>
    <w:rPr>
      <w:rFonts w:ascii="Verdana" w:hAnsi="Verdana"/>
      <w:szCs w:val="22"/>
    </w:rPr>
  </w:style>
  <w:style w:type="paragraph" w:customStyle="1" w:styleId="1CStyle208">
    <w:name w:val="1CStyle208"/>
    <w:rsid w:val="002F6691"/>
    <w:pPr>
      <w:spacing w:after="200" w:line="276" w:lineRule="auto"/>
      <w:jc w:val="center"/>
    </w:pPr>
    <w:rPr>
      <w:rFonts w:ascii="Verdana" w:hAnsi="Verdana"/>
      <w:szCs w:val="22"/>
    </w:rPr>
  </w:style>
  <w:style w:type="paragraph" w:customStyle="1" w:styleId="1CStyle193">
    <w:name w:val="1CStyle193"/>
    <w:rsid w:val="002F6691"/>
    <w:pPr>
      <w:spacing w:after="200" w:line="276" w:lineRule="auto"/>
      <w:jc w:val="center"/>
    </w:pPr>
    <w:rPr>
      <w:rFonts w:ascii="Verdana" w:hAnsi="Verdana"/>
      <w:szCs w:val="22"/>
    </w:rPr>
  </w:style>
  <w:style w:type="paragraph" w:customStyle="1" w:styleId="1CStyle123">
    <w:name w:val="1CStyle123"/>
    <w:rsid w:val="002F6691"/>
    <w:pPr>
      <w:spacing w:after="200" w:line="276" w:lineRule="auto"/>
      <w:jc w:val="center"/>
    </w:pPr>
    <w:rPr>
      <w:rFonts w:ascii="Verdana" w:hAnsi="Verdana"/>
      <w:szCs w:val="22"/>
    </w:rPr>
  </w:style>
  <w:style w:type="paragraph" w:customStyle="1" w:styleId="1CStyle122">
    <w:name w:val="1CStyle122"/>
    <w:rsid w:val="002F6691"/>
    <w:pPr>
      <w:spacing w:after="200" w:line="276" w:lineRule="auto"/>
      <w:jc w:val="center"/>
    </w:pPr>
    <w:rPr>
      <w:rFonts w:ascii="Verdana" w:hAnsi="Verdana"/>
      <w:szCs w:val="22"/>
    </w:rPr>
  </w:style>
  <w:style w:type="paragraph" w:customStyle="1" w:styleId="1CStyle206">
    <w:name w:val="1CStyle206"/>
    <w:rsid w:val="002F6691"/>
    <w:pPr>
      <w:spacing w:after="200" w:line="276" w:lineRule="auto"/>
      <w:jc w:val="center"/>
    </w:pPr>
    <w:rPr>
      <w:rFonts w:ascii="Verdana" w:hAnsi="Verdana"/>
      <w:szCs w:val="22"/>
    </w:rPr>
  </w:style>
  <w:style w:type="paragraph" w:customStyle="1" w:styleId="1CStyle97">
    <w:name w:val="1CStyle97"/>
    <w:rsid w:val="002F6691"/>
    <w:pPr>
      <w:spacing w:after="200" w:line="276" w:lineRule="auto"/>
      <w:jc w:val="center"/>
    </w:pPr>
    <w:rPr>
      <w:rFonts w:ascii="Verdana" w:hAnsi="Verdana"/>
      <w:b/>
      <w:szCs w:val="22"/>
    </w:rPr>
  </w:style>
  <w:style w:type="paragraph" w:customStyle="1" w:styleId="1CStyle96">
    <w:name w:val="1CStyle96"/>
    <w:rsid w:val="002F6691"/>
    <w:pPr>
      <w:spacing w:after="200" w:line="276" w:lineRule="auto"/>
      <w:jc w:val="center"/>
    </w:pPr>
    <w:rPr>
      <w:rFonts w:ascii="Verdana" w:hAnsi="Verdana"/>
      <w:szCs w:val="22"/>
    </w:rPr>
  </w:style>
  <w:style w:type="paragraph" w:customStyle="1" w:styleId="1CStyle188">
    <w:name w:val="1CStyle188"/>
    <w:rsid w:val="002F6691"/>
    <w:pPr>
      <w:spacing w:after="200" w:line="276" w:lineRule="auto"/>
      <w:jc w:val="center"/>
    </w:pPr>
    <w:rPr>
      <w:rFonts w:ascii="Verdana" w:hAnsi="Verdana"/>
      <w:szCs w:val="22"/>
    </w:rPr>
  </w:style>
  <w:style w:type="paragraph" w:customStyle="1" w:styleId="1CStyle98">
    <w:name w:val="1CStyle98"/>
    <w:rsid w:val="002F6691"/>
    <w:pPr>
      <w:spacing w:after="200" w:line="276" w:lineRule="auto"/>
      <w:jc w:val="center"/>
    </w:pPr>
    <w:rPr>
      <w:rFonts w:ascii="Verdana" w:hAnsi="Verdana"/>
      <w:b/>
      <w:szCs w:val="22"/>
    </w:rPr>
  </w:style>
  <w:style w:type="paragraph" w:customStyle="1" w:styleId="1CStyle146">
    <w:name w:val="1CStyle146"/>
    <w:rsid w:val="002F6691"/>
    <w:pPr>
      <w:spacing w:after="200" w:line="276" w:lineRule="auto"/>
      <w:jc w:val="center"/>
    </w:pPr>
    <w:rPr>
      <w:rFonts w:ascii="Verdana" w:hAnsi="Verdana"/>
      <w:szCs w:val="22"/>
    </w:rPr>
  </w:style>
  <w:style w:type="paragraph" w:customStyle="1" w:styleId="1CStyle149">
    <w:name w:val="1CStyle149"/>
    <w:rsid w:val="002F6691"/>
    <w:pPr>
      <w:spacing w:after="200" w:line="276" w:lineRule="auto"/>
      <w:jc w:val="center"/>
    </w:pPr>
    <w:rPr>
      <w:rFonts w:ascii="Verdana" w:hAnsi="Verdana"/>
      <w:szCs w:val="22"/>
    </w:rPr>
  </w:style>
  <w:style w:type="paragraph" w:customStyle="1" w:styleId="1CStyle152">
    <w:name w:val="1CStyle152"/>
    <w:rsid w:val="002F6691"/>
    <w:pPr>
      <w:spacing w:after="200" w:line="276" w:lineRule="auto"/>
      <w:jc w:val="center"/>
    </w:pPr>
    <w:rPr>
      <w:rFonts w:ascii="Verdana" w:hAnsi="Verdana"/>
      <w:szCs w:val="22"/>
    </w:rPr>
  </w:style>
  <w:style w:type="paragraph" w:customStyle="1" w:styleId="1CStyle147">
    <w:name w:val="1CStyle147"/>
    <w:rsid w:val="002F6691"/>
    <w:pPr>
      <w:spacing w:after="200" w:line="276" w:lineRule="auto"/>
      <w:jc w:val="center"/>
    </w:pPr>
    <w:rPr>
      <w:rFonts w:ascii="Verdana" w:hAnsi="Verdana"/>
      <w:szCs w:val="22"/>
    </w:rPr>
  </w:style>
  <w:style w:type="paragraph" w:customStyle="1" w:styleId="1CStyle151">
    <w:name w:val="1CStyle151"/>
    <w:rsid w:val="002F6691"/>
    <w:pPr>
      <w:spacing w:after="200" w:line="276" w:lineRule="auto"/>
      <w:jc w:val="center"/>
    </w:pPr>
    <w:rPr>
      <w:rFonts w:ascii="Verdana" w:hAnsi="Verdana"/>
      <w:szCs w:val="22"/>
    </w:rPr>
  </w:style>
  <w:style w:type="paragraph" w:customStyle="1" w:styleId="1CStyle153">
    <w:name w:val="1CStyle153"/>
    <w:rsid w:val="002F6691"/>
    <w:pPr>
      <w:spacing w:after="200" w:line="276" w:lineRule="auto"/>
      <w:jc w:val="center"/>
    </w:pPr>
    <w:rPr>
      <w:rFonts w:ascii="Verdana" w:hAnsi="Verdana"/>
      <w:szCs w:val="22"/>
    </w:rPr>
  </w:style>
  <w:style w:type="paragraph" w:customStyle="1" w:styleId="1CStyle155">
    <w:name w:val="1CStyle155"/>
    <w:rsid w:val="002F6691"/>
    <w:pPr>
      <w:spacing w:after="200" w:line="276" w:lineRule="auto"/>
      <w:jc w:val="center"/>
    </w:pPr>
    <w:rPr>
      <w:rFonts w:ascii="Verdana" w:hAnsi="Verdana"/>
      <w:szCs w:val="22"/>
    </w:rPr>
  </w:style>
  <w:style w:type="paragraph" w:customStyle="1" w:styleId="1CStyle154">
    <w:name w:val="1CStyle154"/>
    <w:rsid w:val="002F6691"/>
    <w:pPr>
      <w:spacing w:after="200" w:line="276" w:lineRule="auto"/>
      <w:jc w:val="center"/>
    </w:pPr>
    <w:rPr>
      <w:rFonts w:ascii="Verdana" w:hAnsi="Verdana"/>
      <w:szCs w:val="22"/>
    </w:rPr>
  </w:style>
  <w:style w:type="paragraph" w:customStyle="1" w:styleId="1CStyle148">
    <w:name w:val="1CStyle148"/>
    <w:rsid w:val="002F6691"/>
    <w:pPr>
      <w:spacing w:after="200" w:line="276" w:lineRule="auto"/>
      <w:jc w:val="center"/>
    </w:pPr>
    <w:rPr>
      <w:rFonts w:ascii="Verdana" w:hAnsi="Verdana"/>
      <w:szCs w:val="22"/>
    </w:rPr>
  </w:style>
  <w:style w:type="paragraph" w:customStyle="1" w:styleId="1CStyle150">
    <w:name w:val="1CStyle150"/>
    <w:rsid w:val="002F6691"/>
    <w:pPr>
      <w:spacing w:after="200" w:line="276" w:lineRule="auto"/>
      <w:jc w:val="center"/>
    </w:pPr>
    <w:rPr>
      <w:rFonts w:ascii="Verdana" w:hAnsi="Verdana"/>
      <w:szCs w:val="22"/>
    </w:rPr>
  </w:style>
  <w:style w:type="paragraph" w:customStyle="1" w:styleId="1CStyle186">
    <w:name w:val="1CStyle186"/>
    <w:rsid w:val="002F6691"/>
    <w:pPr>
      <w:spacing w:after="200" w:line="276" w:lineRule="auto"/>
      <w:jc w:val="center"/>
    </w:pPr>
    <w:rPr>
      <w:rFonts w:ascii="Verdana" w:hAnsi="Verdana"/>
      <w:szCs w:val="22"/>
    </w:rPr>
  </w:style>
  <w:style w:type="paragraph" w:customStyle="1" w:styleId="1CStyle101">
    <w:name w:val="1CStyle101"/>
    <w:rsid w:val="002F6691"/>
    <w:pPr>
      <w:spacing w:after="200" w:line="276" w:lineRule="auto"/>
      <w:jc w:val="center"/>
    </w:pPr>
    <w:rPr>
      <w:rFonts w:ascii="Verdana" w:hAnsi="Verdana"/>
      <w:szCs w:val="22"/>
    </w:rPr>
  </w:style>
  <w:style w:type="paragraph" w:customStyle="1" w:styleId="1CStyle107">
    <w:name w:val="1CStyle107"/>
    <w:rsid w:val="002F6691"/>
    <w:pPr>
      <w:spacing w:after="200" w:line="276" w:lineRule="auto"/>
      <w:jc w:val="center"/>
    </w:pPr>
    <w:rPr>
      <w:rFonts w:ascii="Verdana" w:hAnsi="Verdana"/>
      <w:szCs w:val="22"/>
    </w:rPr>
  </w:style>
  <w:style w:type="paragraph" w:customStyle="1" w:styleId="1CStyle106">
    <w:name w:val="1CStyle106"/>
    <w:rsid w:val="002F6691"/>
    <w:pPr>
      <w:spacing w:after="200" w:line="276" w:lineRule="auto"/>
      <w:jc w:val="center"/>
    </w:pPr>
    <w:rPr>
      <w:rFonts w:ascii="Verdana" w:hAnsi="Verdana"/>
      <w:szCs w:val="22"/>
    </w:rPr>
  </w:style>
  <w:style w:type="paragraph" w:customStyle="1" w:styleId="1CStyle105">
    <w:name w:val="1CStyle105"/>
    <w:rsid w:val="002F6691"/>
    <w:pPr>
      <w:spacing w:after="200" w:line="276" w:lineRule="auto"/>
      <w:jc w:val="center"/>
    </w:pPr>
    <w:rPr>
      <w:rFonts w:ascii="Verdana" w:hAnsi="Verdana"/>
      <w:szCs w:val="22"/>
    </w:rPr>
  </w:style>
  <w:style w:type="paragraph" w:customStyle="1" w:styleId="1CStyle104">
    <w:name w:val="1CStyle104"/>
    <w:rsid w:val="002F6691"/>
    <w:pPr>
      <w:spacing w:after="200" w:line="276" w:lineRule="auto"/>
      <w:jc w:val="center"/>
    </w:pPr>
    <w:rPr>
      <w:rFonts w:ascii="Verdana" w:hAnsi="Verdana"/>
      <w:szCs w:val="22"/>
    </w:rPr>
  </w:style>
  <w:style w:type="paragraph" w:customStyle="1" w:styleId="1CStyle103">
    <w:name w:val="1CStyle103"/>
    <w:rsid w:val="002F6691"/>
    <w:pPr>
      <w:spacing w:after="200" w:line="276" w:lineRule="auto"/>
      <w:jc w:val="center"/>
    </w:pPr>
    <w:rPr>
      <w:rFonts w:ascii="Verdana" w:hAnsi="Verdana"/>
      <w:szCs w:val="22"/>
    </w:rPr>
  </w:style>
  <w:style w:type="paragraph" w:customStyle="1" w:styleId="1CStyle102">
    <w:name w:val="1CStyle102"/>
    <w:rsid w:val="002F6691"/>
    <w:pPr>
      <w:spacing w:after="200" w:line="276" w:lineRule="auto"/>
      <w:jc w:val="center"/>
    </w:pPr>
    <w:rPr>
      <w:rFonts w:ascii="Verdana" w:hAnsi="Verdana"/>
      <w:b/>
      <w:szCs w:val="22"/>
    </w:rPr>
  </w:style>
  <w:style w:type="paragraph" w:customStyle="1" w:styleId="1CStyle159">
    <w:name w:val="1CStyle159"/>
    <w:rsid w:val="002F6691"/>
    <w:pPr>
      <w:spacing w:after="200" w:line="276" w:lineRule="auto"/>
      <w:jc w:val="center"/>
    </w:pPr>
    <w:rPr>
      <w:rFonts w:ascii="Verdana" w:hAnsi="Verdana"/>
      <w:szCs w:val="22"/>
    </w:rPr>
  </w:style>
  <w:style w:type="paragraph" w:customStyle="1" w:styleId="1CStyle125">
    <w:name w:val="1CStyle125"/>
    <w:rsid w:val="002F6691"/>
    <w:pPr>
      <w:spacing w:after="200" w:line="276" w:lineRule="auto"/>
      <w:jc w:val="center"/>
    </w:pPr>
    <w:rPr>
      <w:rFonts w:ascii="Verdana" w:hAnsi="Verdana"/>
      <w:szCs w:val="22"/>
    </w:rPr>
  </w:style>
  <w:style w:type="paragraph" w:customStyle="1" w:styleId="1CStyle160">
    <w:name w:val="1CStyle160"/>
    <w:rsid w:val="002F6691"/>
    <w:pPr>
      <w:spacing w:after="200" w:line="276" w:lineRule="auto"/>
      <w:jc w:val="center"/>
    </w:pPr>
    <w:rPr>
      <w:rFonts w:ascii="Verdana" w:hAnsi="Verdana"/>
      <w:szCs w:val="22"/>
    </w:rPr>
  </w:style>
  <w:style w:type="paragraph" w:customStyle="1" w:styleId="1CStyle163">
    <w:name w:val="1CStyle163"/>
    <w:rsid w:val="002F6691"/>
    <w:pPr>
      <w:spacing w:after="200" w:line="276" w:lineRule="auto"/>
      <w:jc w:val="center"/>
    </w:pPr>
    <w:rPr>
      <w:rFonts w:ascii="Verdana" w:hAnsi="Verdana"/>
      <w:szCs w:val="22"/>
    </w:rPr>
  </w:style>
  <w:style w:type="paragraph" w:customStyle="1" w:styleId="1CStyle161">
    <w:name w:val="1CStyle161"/>
    <w:rsid w:val="002F6691"/>
    <w:pPr>
      <w:spacing w:after="200" w:line="276" w:lineRule="auto"/>
      <w:jc w:val="center"/>
    </w:pPr>
    <w:rPr>
      <w:rFonts w:ascii="Verdana" w:hAnsi="Verdana"/>
      <w:szCs w:val="22"/>
    </w:rPr>
  </w:style>
  <w:style w:type="paragraph" w:customStyle="1" w:styleId="1CStyle165">
    <w:name w:val="1CStyle165"/>
    <w:rsid w:val="002F6691"/>
    <w:pPr>
      <w:spacing w:after="200" w:line="276" w:lineRule="auto"/>
      <w:jc w:val="center"/>
    </w:pPr>
    <w:rPr>
      <w:rFonts w:ascii="Verdana" w:hAnsi="Verdana"/>
      <w:szCs w:val="22"/>
    </w:rPr>
  </w:style>
  <w:style w:type="paragraph" w:customStyle="1" w:styleId="1CStyle166">
    <w:name w:val="1CStyle166"/>
    <w:rsid w:val="002F6691"/>
    <w:pPr>
      <w:spacing w:after="200" w:line="276" w:lineRule="auto"/>
      <w:jc w:val="center"/>
    </w:pPr>
    <w:rPr>
      <w:rFonts w:ascii="Verdana" w:hAnsi="Verdana"/>
      <w:szCs w:val="22"/>
    </w:rPr>
  </w:style>
  <w:style w:type="paragraph" w:customStyle="1" w:styleId="1CStyle162">
    <w:name w:val="1CStyle162"/>
    <w:rsid w:val="002F6691"/>
    <w:pPr>
      <w:spacing w:after="200" w:line="276" w:lineRule="auto"/>
      <w:jc w:val="center"/>
    </w:pPr>
    <w:rPr>
      <w:rFonts w:ascii="Verdana" w:hAnsi="Verdana"/>
      <w:szCs w:val="22"/>
    </w:rPr>
  </w:style>
  <w:style w:type="paragraph" w:customStyle="1" w:styleId="1CStyle131">
    <w:name w:val="1CStyle131"/>
    <w:rsid w:val="002F6691"/>
    <w:pPr>
      <w:spacing w:after="200" w:line="276" w:lineRule="auto"/>
      <w:jc w:val="center"/>
    </w:pPr>
    <w:rPr>
      <w:rFonts w:ascii="Verdana" w:hAnsi="Verdana"/>
      <w:szCs w:val="22"/>
    </w:rPr>
  </w:style>
  <w:style w:type="paragraph" w:customStyle="1" w:styleId="1CStyle164">
    <w:name w:val="1CStyle164"/>
    <w:rsid w:val="002F6691"/>
    <w:pPr>
      <w:spacing w:after="200" w:line="276" w:lineRule="auto"/>
      <w:jc w:val="center"/>
    </w:pPr>
    <w:rPr>
      <w:rFonts w:ascii="Verdana" w:hAnsi="Verdana"/>
      <w:szCs w:val="22"/>
    </w:rPr>
  </w:style>
  <w:style w:type="paragraph" w:customStyle="1" w:styleId="1CStyle130">
    <w:name w:val="1CStyle130"/>
    <w:rsid w:val="002F6691"/>
    <w:pPr>
      <w:spacing w:after="200" w:line="276" w:lineRule="auto"/>
      <w:jc w:val="center"/>
    </w:pPr>
    <w:rPr>
      <w:rFonts w:ascii="Verdana" w:hAnsi="Verdana"/>
      <w:szCs w:val="22"/>
    </w:rPr>
  </w:style>
  <w:style w:type="paragraph" w:customStyle="1" w:styleId="1CStyle129">
    <w:name w:val="1CStyle129"/>
    <w:rsid w:val="002F6691"/>
    <w:pPr>
      <w:spacing w:after="200" w:line="276" w:lineRule="auto"/>
      <w:jc w:val="center"/>
    </w:pPr>
    <w:rPr>
      <w:rFonts w:ascii="Verdana" w:hAnsi="Verdana"/>
      <w:szCs w:val="22"/>
    </w:rPr>
  </w:style>
  <w:style w:type="paragraph" w:customStyle="1" w:styleId="1CStyle128">
    <w:name w:val="1CStyle128"/>
    <w:rsid w:val="002F6691"/>
    <w:pPr>
      <w:spacing w:after="200" w:line="276" w:lineRule="auto"/>
      <w:jc w:val="center"/>
    </w:pPr>
    <w:rPr>
      <w:rFonts w:ascii="Verdana" w:hAnsi="Verdana"/>
      <w:szCs w:val="22"/>
    </w:rPr>
  </w:style>
  <w:style w:type="paragraph" w:customStyle="1" w:styleId="1CStyle134">
    <w:name w:val="1CStyle134"/>
    <w:rsid w:val="002F6691"/>
    <w:pPr>
      <w:spacing w:after="200" w:line="276" w:lineRule="auto"/>
      <w:jc w:val="center"/>
    </w:pPr>
    <w:rPr>
      <w:rFonts w:ascii="Verdana" w:hAnsi="Verdana"/>
      <w:szCs w:val="22"/>
    </w:rPr>
  </w:style>
  <w:style w:type="paragraph" w:customStyle="1" w:styleId="1CStyle140">
    <w:name w:val="1CStyle140"/>
    <w:rsid w:val="002F6691"/>
    <w:pPr>
      <w:spacing w:after="200" w:line="276" w:lineRule="auto"/>
      <w:jc w:val="center"/>
    </w:pPr>
    <w:rPr>
      <w:rFonts w:ascii="Verdana" w:hAnsi="Verdana"/>
      <w:szCs w:val="22"/>
    </w:rPr>
  </w:style>
  <w:style w:type="paragraph" w:customStyle="1" w:styleId="1CStyle139">
    <w:name w:val="1CStyle139"/>
    <w:rsid w:val="002F6691"/>
    <w:pPr>
      <w:spacing w:after="200" w:line="276" w:lineRule="auto"/>
      <w:jc w:val="center"/>
    </w:pPr>
    <w:rPr>
      <w:rFonts w:ascii="Verdana" w:hAnsi="Verdana"/>
      <w:szCs w:val="22"/>
    </w:rPr>
  </w:style>
  <w:style w:type="paragraph" w:customStyle="1" w:styleId="1CStyle138">
    <w:name w:val="1CStyle138"/>
    <w:rsid w:val="002F6691"/>
    <w:pPr>
      <w:spacing w:after="200" w:line="276" w:lineRule="auto"/>
      <w:jc w:val="center"/>
    </w:pPr>
    <w:rPr>
      <w:rFonts w:ascii="Verdana" w:hAnsi="Verdana"/>
      <w:szCs w:val="22"/>
    </w:rPr>
  </w:style>
  <w:style w:type="paragraph" w:customStyle="1" w:styleId="1CStyle137">
    <w:name w:val="1CStyle137"/>
    <w:rsid w:val="002F6691"/>
    <w:pPr>
      <w:spacing w:after="200" w:line="276" w:lineRule="auto"/>
      <w:jc w:val="center"/>
    </w:pPr>
    <w:rPr>
      <w:rFonts w:ascii="Verdana" w:hAnsi="Verdana"/>
      <w:szCs w:val="22"/>
    </w:rPr>
  </w:style>
  <w:style w:type="paragraph" w:customStyle="1" w:styleId="1CStyle136">
    <w:name w:val="1CStyle136"/>
    <w:rsid w:val="002F6691"/>
    <w:pPr>
      <w:spacing w:after="200" w:line="276" w:lineRule="auto"/>
      <w:jc w:val="center"/>
    </w:pPr>
    <w:rPr>
      <w:rFonts w:ascii="Verdana" w:hAnsi="Verdana"/>
      <w:szCs w:val="22"/>
    </w:rPr>
  </w:style>
  <w:style w:type="paragraph" w:customStyle="1" w:styleId="1CStyle135">
    <w:name w:val="1CStyle135"/>
    <w:rsid w:val="002F6691"/>
    <w:pPr>
      <w:spacing w:after="200" w:line="276" w:lineRule="auto"/>
      <w:jc w:val="center"/>
    </w:pPr>
    <w:rPr>
      <w:rFonts w:ascii="Verdana" w:hAnsi="Verdana"/>
      <w:szCs w:val="22"/>
    </w:rPr>
  </w:style>
  <w:style w:type="paragraph" w:customStyle="1" w:styleId="1CStyle196">
    <w:name w:val="1CStyle196"/>
    <w:rsid w:val="002F6691"/>
    <w:pPr>
      <w:spacing w:after="200" w:line="276" w:lineRule="auto"/>
      <w:jc w:val="center"/>
    </w:pPr>
    <w:rPr>
      <w:rFonts w:ascii="Verdana" w:hAnsi="Verdana"/>
      <w:szCs w:val="22"/>
    </w:rPr>
  </w:style>
  <w:style w:type="paragraph" w:customStyle="1" w:styleId="1CStyle199">
    <w:name w:val="1CStyle199"/>
    <w:rsid w:val="002F6691"/>
    <w:pPr>
      <w:spacing w:after="200" w:line="276" w:lineRule="auto"/>
      <w:jc w:val="center"/>
    </w:pPr>
    <w:rPr>
      <w:rFonts w:ascii="Verdana" w:hAnsi="Verdana"/>
      <w:szCs w:val="22"/>
    </w:rPr>
  </w:style>
  <w:style w:type="paragraph" w:customStyle="1" w:styleId="1CStyle202">
    <w:name w:val="1CStyle202"/>
    <w:rsid w:val="002F6691"/>
    <w:pPr>
      <w:spacing w:after="200" w:line="276" w:lineRule="auto"/>
      <w:jc w:val="center"/>
    </w:pPr>
    <w:rPr>
      <w:rFonts w:ascii="Verdana" w:hAnsi="Verdana"/>
      <w:szCs w:val="22"/>
    </w:rPr>
  </w:style>
  <w:style w:type="paragraph" w:customStyle="1" w:styleId="1CStyle197">
    <w:name w:val="1CStyle197"/>
    <w:rsid w:val="002F6691"/>
    <w:pPr>
      <w:spacing w:after="200" w:line="276" w:lineRule="auto"/>
      <w:jc w:val="center"/>
    </w:pPr>
    <w:rPr>
      <w:rFonts w:ascii="Verdana" w:hAnsi="Verdana"/>
      <w:szCs w:val="22"/>
    </w:rPr>
  </w:style>
  <w:style w:type="paragraph" w:customStyle="1" w:styleId="1CStyle201">
    <w:name w:val="1CStyle201"/>
    <w:rsid w:val="002F6691"/>
    <w:pPr>
      <w:spacing w:after="200" w:line="276" w:lineRule="auto"/>
      <w:jc w:val="center"/>
    </w:pPr>
    <w:rPr>
      <w:rFonts w:ascii="Verdana" w:hAnsi="Verdana"/>
      <w:szCs w:val="22"/>
    </w:rPr>
  </w:style>
  <w:style w:type="paragraph" w:customStyle="1" w:styleId="1CStyle203">
    <w:name w:val="1CStyle203"/>
    <w:rsid w:val="002F6691"/>
    <w:pPr>
      <w:spacing w:after="200" w:line="276" w:lineRule="auto"/>
      <w:jc w:val="center"/>
    </w:pPr>
    <w:rPr>
      <w:rFonts w:ascii="Verdana" w:hAnsi="Verdana"/>
      <w:szCs w:val="22"/>
    </w:rPr>
  </w:style>
  <w:style w:type="paragraph" w:customStyle="1" w:styleId="1CStyle205">
    <w:name w:val="1CStyle205"/>
    <w:rsid w:val="002F6691"/>
    <w:pPr>
      <w:spacing w:after="200" w:line="276" w:lineRule="auto"/>
      <w:jc w:val="center"/>
    </w:pPr>
    <w:rPr>
      <w:rFonts w:ascii="Verdana" w:hAnsi="Verdana"/>
      <w:szCs w:val="22"/>
    </w:rPr>
  </w:style>
  <w:style w:type="paragraph" w:customStyle="1" w:styleId="1CStyle204">
    <w:name w:val="1CStyle204"/>
    <w:rsid w:val="002F6691"/>
    <w:pPr>
      <w:spacing w:after="200" w:line="276" w:lineRule="auto"/>
      <w:jc w:val="center"/>
    </w:pPr>
    <w:rPr>
      <w:rFonts w:ascii="Verdana" w:hAnsi="Verdana"/>
      <w:szCs w:val="22"/>
    </w:rPr>
  </w:style>
  <w:style w:type="paragraph" w:customStyle="1" w:styleId="1CStyle198">
    <w:name w:val="1CStyle198"/>
    <w:rsid w:val="002F6691"/>
    <w:pPr>
      <w:spacing w:after="200" w:line="276" w:lineRule="auto"/>
      <w:jc w:val="center"/>
    </w:pPr>
    <w:rPr>
      <w:rFonts w:ascii="Verdana" w:hAnsi="Verdana"/>
      <w:szCs w:val="22"/>
    </w:rPr>
  </w:style>
  <w:style w:type="paragraph" w:customStyle="1" w:styleId="1CStyle200">
    <w:name w:val="1CStyle200"/>
    <w:rsid w:val="002F6691"/>
    <w:pPr>
      <w:spacing w:after="200" w:line="276" w:lineRule="auto"/>
      <w:jc w:val="center"/>
    </w:pPr>
    <w:rPr>
      <w:rFonts w:ascii="Verdana" w:hAnsi="Verdana"/>
      <w:szCs w:val="22"/>
    </w:rPr>
  </w:style>
  <w:style w:type="paragraph" w:customStyle="1" w:styleId="1CStyle156">
    <w:name w:val="1CStyle156"/>
    <w:rsid w:val="002F6691"/>
    <w:pPr>
      <w:spacing w:after="200" w:line="276" w:lineRule="auto"/>
      <w:jc w:val="center"/>
    </w:pPr>
    <w:rPr>
      <w:rFonts w:ascii="Verdana" w:hAnsi="Verdana"/>
      <w:szCs w:val="22"/>
    </w:rPr>
  </w:style>
  <w:style w:type="paragraph" w:customStyle="1" w:styleId="1CStyle158">
    <w:name w:val="1CStyle158"/>
    <w:rsid w:val="002F6691"/>
    <w:pPr>
      <w:spacing w:after="200" w:line="276" w:lineRule="auto"/>
      <w:jc w:val="center"/>
    </w:pPr>
    <w:rPr>
      <w:rFonts w:ascii="Verdana" w:hAnsi="Verdana"/>
      <w:szCs w:val="22"/>
    </w:rPr>
  </w:style>
  <w:style w:type="paragraph" w:customStyle="1" w:styleId="1CStyle157">
    <w:name w:val="1CStyle157"/>
    <w:rsid w:val="002F6691"/>
    <w:pPr>
      <w:spacing w:after="200" w:line="276" w:lineRule="auto"/>
      <w:jc w:val="center"/>
    </w:pPr>
    <w:rPr>
      <w:rFonts w:ascii="Verdana" w:hAnsi="Verdana"/>
      <w:szCs w:val="22"/>
    </w:rPr>
  </w:style>
  <w:style w:type="paragraph" w:customStyle="1" w:styleId="1CStyle89">
    <w:name w:val="1CStyle89"/>
    <w:rsid w:val="002F6691"/>
    <w:pPr>
      <w:spacing w:after="200" w:line="276" w:lineRule="auto"/>
      <w:jc w:val="center"/>
    </w:pPr>
    <w:rPr>
      <w:rFonts w:ascii="Verdana" w:hAnsi="Verdana"/>
      <w:szCs w:val="22"/>
    </w:rPr>
  </w:style>
  <w:style w:type="paragraph" w:customStyle="1" w:styleId="1CStyle92">
    <w:name w:val="1CStyle92"/>
    <w:rsid w:val="002F6691"/>
    <w:pPr>
      <w:spacing w:after="200" w:line="276" w:lineRule="auto"/>
      <w:jc w:val="center"/>
    </w:pPr>
    <w:rPr>
      <w:rFonts w:ascii="Verdana" w:hAnsi="Verdana"/>
      <w:szCs w:val="22"/>
    </w:rPr>
  </w:style>
  <w:style w:type="paragraph" w:customStyle="1" w:styleId="1CStyle87">
    <w:name w:val="1CStyle87"/>
    <w:rsid w:val="002F6691"/>
    <w:pPr>
      <w:spacing w:after="200" w:line="276" w:lineRule="auto"/>
      <w:jc w:val="center"/>
    </w:pPr>
    <w:rPr>
      <w:rFonts w:ascii="Verdana" w:hAnsi="Verdana"/>
      <w:szCs w:val="22"/>
    </w:rPr>
  </w:style>
  <w:style w:type="paragraph" w:customStyle="1" w:styleId="1CStyle91">
    <w:name w:val="1CStyle91"/>
    <w:rsid w:val="002F6691"/>
    <w:pPr>
      <w:spacing w:after="200" w:line="276" w:lineRule="auto"/>
      <w:jc w:val="center"/>
    </w:pPr>
    <w:rPr>
      <w:rFonts w:ascii="Verdana" w:hAnsi="Verdana"/>
      <w:szCs w:val="22"/>
    </w:rPr>
  </w:style>
  <w:style w:type="paragraph" w:customStyle="1" w:styleId="1CStyle93">
    <w:name w:val="1CStyle93"/>
    <w:rsid w:val="002F6691"/>
    <w:pPr>
      <w:spacing w:after="200" w:line="276" w:lineRule="auto"/>
      <w:jc w:val="center"/>
    </w:pPr>
    <w:rPr>
      <w:rFonts w:ascii="Verdana" w:hAnsi="Verdana"/>
      <w:szCs w:val="22"/>
    </w:rPr>
  </w:style>
  <w:style w:type="paragraph" w:customStyle="1" w:styleId="1CStyle95">
    <w:name w:val="1CStyle95"/>
    <w:rsid w:val="002F6691"/>
    <w:pPr>
      <w:spacing w:after="200" w:line="276" w:lineRule="auto"/>
      <w:jc w:val="center"/>
    </w:pPr>
    <w:rPr>
      <w:rFonts w:ascii="Verdana" w:hAnsi="Verdana"/>
      <w:szCs w:val="22"/>
    </w:rPr>
  </w:style>
  <w:style w:type="paragraph" w:customStyle="1" w:styleId="1CStyle94">
    <w:name w:val="1CStyle94"/>
    <w:rsid w:val="002F6691"/>
    <w:pPr>
      <w:spacing w:after="200" w:line="276" w:lineRule="auto"/>
      <w:jc w:val="center"/>
    </w:pPr>
    <w:rPr>
      <w:rFonts w:ascii="Verdana" w:hAnsi="Verdana"/>
      <w:szCs w:val="22"/>
    </w:rPr>
  </w:style>
  <w:style w:type="paragraph" w:customStyle="1" w:styleId="1CStyle88">
    <w:name w:val="1CStyle88"/>
    <w:rsid w:val="002F6691"/>
    <w:pPr>
      <w:spacing w:after="200" w:line="276" w:lineRule="auto"/>
      <w:jc w:val="center"/>
    </w:pPr>
    <w:rPr>
      <w:rFonts w:ascii="Verdana" w:hAnsi="Verdana"/>
      <w:szCs w:val="22"/>
    </w:rPr>
  </w:style>
  <w:style w:type="paragraph" w:customStyle="1" w:styleId="1CStyle90">
    <w:name w:val="1CStyle90"/>
    <w:rsid w:val="002F6691"/>
    <w:pPr>
      <w:spacing w:after="200" w:line="276" w:lineRule="auto"/>
      <w:jc w:val="center"/>
    </w:pPr>
    <w:rPr>
      <w:rFonts w:ascii="Verdana" w:hAnsi="Verdana"/>
      <w:szCs w:val="22"/>
    </w:rPr>
  </w:style>
  <w:style w:type="paragraph" w:customStyle="1" w:styleId="1CStyle121">
    <w:name w:val="1CStyle121"/>
    <w:rsid w:val="002F6691"/>
    <w:pPr>
      <w:spacing w:after="200" w:line="276" w:lineRule="auto"/>
      <w:jc w:val="right"/>
    </w:pPr>
    <w:rPr>
      <w:rFonts w:ascii="Verdana" w:hAnsi="Verdana"/>
      <w:szCs w:val="22"/>
    </w:rPr>
  </w:style>
  <w:style w:type="paragraph" w:customStyle="1" w:styleId="1CStyle167">
    <w:name w:val="1CStyle167"/>
    <w:rsid w:val="002F6691"/>
    <w:pPr>
      <w:spacing w:after="200" w:line="276" w:lineRule="auto"/>
      <w:jc w:val="center"/>
    </w:pPr>
    <w:rPr>
      <w:rFonts w:ascii="Verdana" w:hAnsi="Verdana"/>
      <w:szCs w:val="22"/>
    </w:rPr>
  </w:style>
  <w:style w:type="paragraph" w:customStyle="1" w:styleId="1CStyle176">
    <w:name w:val="1CStyle176"/>
    <w:rsid w:val="002F6691"/>
    <w:pPr>
      <w:spacing w:after="200" w:line="276" w:lineRule="auto"/>
      <w:jc w:val="center"/>
    </w:pPr>
    <w:rPr>
      <w:rFonts w:ascii="Verdana" w:hAnsi="Verdana"/>
      <w:szCs w:val="22"/>
    </w:rPr>
  </w:style>
  <w:style w:type="paragraph" w:customStyle="1" w:styleId="1CStyle189">
    <w:name w:val="1CStyle189"/>
    <w:rsid w:val="002F6691"/>
    <w:pPr>
      <w:spacing w:after="200" w:line="276" w:lineRule="auto"/>
      <w:jc w:val="center"/>
    </w:pPr>
    <w:rPr>
      <w:rFonts w:ascii="Verdana" w:hAnsi="Verdana"/>
      <w:szCs w:val="22"/>
    </w:rPr>
  </w:style>
  <w:style w:type="paragraph" w:customStyle="1" w:styleId="1CStyle187">
    <w:name w:val="1CStyle187"/>
    <w:rsid w:val="002F6691"/>
    <w:pPr>
      <w:spacing w:after="200" w:line="276" w:lineRule="auto"/>
      <w:jc w:val="center"/>
    </w:pPr>
    <w:rPr>
      <w:rFonts w:ascii="Verdana" w:hAnsi="Verdana"/>
      <w:szCs w:val="22"/>
    </w:rPr>
  </w:style>
  <w:style w:type="paragraph" w:customStyle="1" w:styleId="1CStyle185">
    <w:name w:val="1CStyle185"/>
    <w:rsid w:val="002F6691"/>
    <w:pPr>
      <w:spacing w:after="200" w:line="276" w:lineRule="auto"/>
      <w:jc w:val="center"/>
    </w:pPr>
    <w:rPr>
      <w:rFonts w:ascii="Verdana" w:hAnsi="Verdana"/>
      <w:szCs w:val="22"/>
    </w:rPr>
  </w:style>
  <w:style w:type="paragraph" w:customStyle="1" w:styleId="1CStyle184">
    <w:name w:val="1CStyle184"/>
    <w:rsid w:val="002F6691"/>
    <w:pPr>
      <w:spacing w:after="200" w:line="276" w:lineRule="auto"/>
      <w:jc w:val="center"/>
    </w:pPr>
    <w:rPr>
      <w:rFonts w:ascii="Verdana" w:hAnsi="Verdana"/>
      <w:szCs w:val="22"/>
    </w:rPr>
  </w:style>
  <w:style w:type="paragraph" w:customStyle="1" w:styleId="1CStyle194">
    <w:name w:val="1CStyle194"/>
    <w:rsid w:val="002F6691"/>
    <w:pPr>
      <w:spacing w:after="200" w:line="276" w:lineRule="auto"/>
      <w:jc w:val="center"/>
    </w:pPr>
    <w:rPr>
      <w:rFonts w:ascii="Verdana" w:hAnsi="Verdana"/>
      <w:sz w:val="12"/>
      <w:szCs w:val="22"/>
    </w:rPr>
  </w:style>
  <w:style w:type="paragraph" w:customStyle="1" w:styleId="1CStyle210">
    <w:name w:val="1CStyle210"/>
    <w:rsid w:val="002F6691"/>
    <w:pPr>
      <w:spacing w:after="200" w:line="276" w:lineRule="auto"/>
      <w:jc w:val="center"/>
    </w:pPr>
    <w:rPr>
      <w:rFonts w:ascii="Verdana" w:hAnsi="Verdana"/>
      <w:sz w:val="12"/>
      <w:szCs w:val="22"/>
    </w:rPr>
  </w:style>
  <w:style w:type="paragraph" w:customStyle="1" w:styleId="1CStyle209">
    <w:name w:val="1CStyle209"/>
    <w:rsid w:val="002F6691"/>
    <w:pPr>
      <w:spacing w:after="200" w:line="276" w:lineRule="auto"/>
      <w:jc w:val="center"/>
    </w:pPr>
    <w:rPr>
      <w:rFonts w:ascii="Verdana" w:hAnsi="Verdana"/>
      <w:sz w:val="12"/>
      <w:szCs w:val="22"/>
    </w:rPr>
  </w:style>
  <w:style w:type="paragraph" w:customStyle="1" w:styleId="1CStyle181">
    <w:name w:val="1CStyle181"/>
    <w:rsid w:val="002F6691"/>
    <w:pPr>
      <w:spacing w:after="200" w:line="276" w:lineRule="auto"/>
      <w:jc w:val="center"/>
    </w:pPr>
    <w:rPr>
      <w:rFonts w:ascii="Verdana" w:hAnsi="Verdana"/>
      <w:sz w:val="18"/>
      <w:szCs w:val="22"/>
    </w:rPr>
  </w:style>
  <w:style w:type="paragraph" w:customStyle="1" w:styleId="1CStyle179">
    <w:name w:val="1CStyle179"/>
    <w:rsid w:val="002F6691"/>
    <w:pPr>
      <w:spacing w:after="200" w:line="276" w:lineRule="auto"/>
      <w:jc w:val="center"/>
    </w:pPr>
    <w:rPr>
      <w:rFonts w:ascii="Verdana" w:hAnsi="Verdana"/>
      <w:sz w:val="18"/>
      <w:szCs w:val="22"/>
    </w:rPr>
  </w:style>
  <w:style w:type="paragraph" w:customStyle="1" w:styleId="1CStyle190">
    <w:name w:val="1CStyle190"/>
    <w:rsid w:val="002F6691"/>
    <w:pPr>
      <w:spacing w:after="200" w:line="276" w:lineRule="auto"/>
      <w:jc w:val="center"/>
    </w:pPr>
    <w:rPr>
      <w:rFonts w:ascii="Verdana" w:hAnsi="Verdana"/>
      <w:sz w:val="12"/>
      <w:szCs w:val="22"/>
    </w:rPr>
  </w:style>
  <w:style w:type="paragraph" w:customStyle="1" w:styleId="1CStyle126">
    <w:name w:val="1CStyle126"/>
    <w:rsid w:val="002F6691"/>
    <w:pPr>
      <w:wordWrap w:val="0"/>
      <w:spacing w:after="200" w:line="276" w:lineRule="auto"/>
      <w:jc w:val="center"/>
    </w:pPr>
    <w:rPr>
      <w:rFonts w:ascii="Verdana" w:hAnsi="Verdana"/>
      <w:szCs w:val="22"/>
    </w:rPr>
  </w:style>
  <w:style w:type="paragraph" w:customStyle="1" w:styleId="1CStyle119">
    <w:name w:val="1CStyle119"/>
    <w:rsid w:val="002F6691"/>
    <w:pPr>
      <w:spacing w:after="200" w:line="276" w:lineRule="auto"/>
      <w:jc w:val="right"/>
    </w:pPr>
    <w:rPr>
      <w:rFonts w:ascii="Verdana" w:hAnsi="Verdana"/>
      <w:szCs w:val="22"/>
    </w:rPr>
  </w:style>
  <w:style w:type="paragraph" w:customStyle="1" w:styleId="1CStyle111">
    <w:name w:val="1CStyle111"/>
    <w:rsid w:val="002F6691"/>
    <w:pPr>
      <w:spacing w:after="200" w:line="276" w:lineRule="auto"/>
      <w:jc w:val="center"/>
    </w:pPr>
    <w:rPr>
      <w:rFonts w:ascii="Verdana" w:hAnsi="Verdana"/>
      <w:b/>
      <w:sz w:val="16"/>
      <w:szCs w:val="22"/>
    </w:rPr>
  </w:style>
  <w:style w:type="paragraph" w:customStyle="1" w:styleId="1CStyle144">
    <w:name w:val="1CStyle144"/>
    <w:rsid w:val="002F6691"/>
    <w:pPr>
      <w:wordWrap w:val="0"/>
      <w:spacing w:after="200" w:line="276" w:lineRule="auto"/>
      <w:jc w:val="center"/>
    </w:pPr>
    <w:rPr>
      <w:rFonts w:ascii="Verdana" w:hAnsi="Verdana"/>
      <w:szCs w:val="22"/>
    </w:rPr>
  </w:style>
  <w:style w:type="paragraph" w:customStyle="1" w:styleId="1CStyle191">
    <w:name w:val="1CStyle191"/>
    <w:rsid w:val="002F6691"/>
    <w:pPr>
      <w:spacing w:after="200" w:line="276" w:lineRule="auto"/>
      <w:jc w:val="center"/>
    </w:pPr>
    <w:rPr>
      <w:rFonts w:ascii="Verdana" w:hAnsi="Verdana"/>
      <w:szCs w:val="22"/>
    </w:rPr>
  </w:style>
  <w:style w:type="paragraph" w:customStyle="1" w:styleId="1CStyle171">
    <w:name w:val="1CStyle171"/>
    <w:rsid w:val="002F6691"/>
    <w:pPr>
      <w:spacing w:after="200" w:line="276" w:lineRule="auto"/>
      <w:jc w:val="center"/>
    </w:pPr>
    <w:rPr>
      <w:rFonts w:ascii="Verdana" w:hAnsi="Verdana"/>
      <w:sz w:val="16"/>
      <w:szCs w:val="22"/>
    </w:rPr>
  </w:style>
  <w:style w:type="paragraph" w:customStyle="1" w:styleId="1CStyle169">
    <w:name w:val="1CStyle169"/>
    <w:rsid w:val="002F6691"/>
    <w:pPr>
      <w:spacing w:after="200" w:line="276" w:lineRule="auto"/>
      <w:jc w:val="center"/>
    </w:pPr>
    <w:rPr>
      <w:rFonts w:ascii="Verdana" w:hAnsi="Verdana"/>
      <w:sz w:val="16"/>
      <w:szCs w:val="22"/>
    </w:rPr>
  </w:style>
  <w:style w:type="paragraph" w:customStyle="1" w:styleId="1CStyle173">
    <w:name w:val="1CStyle173"/>
    <w:rsid w:val="002F6691"/>
    <w:pPr>
      <w:spacing w:after="200" w:line="276" w:lineRule="auto"/>
      <w:jc w:val="center"/>
    </w:pPr>
    <w:rPr>
      <w:rFonts w:ascii="Verdana" w:hAnsi="Verdana"/>
      <w:sz w:val="16"/>
      <w:szCs w:val="22"/>
    </w:rPr>
  </w:style>
  <w:style w:type="paragraph" w:customStyle="1" w:styleId="1CStyle174">
    <w:name w:val="1CStyle174"/>
    <w:rsid w:val="002F6691"/>
    <w:pPr>
      <w:spacing w:after="200" w:line="276" w:lineRule="auto"/>
      <w:jc w:val="center"/>
    </w:pPr>
    <w:rPr>
      <w:rFonts w:ascii="Verdana" w:hAnsi="Verdana"/>
      <w:sz w:val="16"/>
      <w:szCs w:val="22"/>
    </w:rPr>
  </w:style>
  <w:style w:type="paragraph" w:customStyle="1" w:styleId="1CStyle175">
    <w:name w:val="1CStyle175"/>
    <w:rsid w:val="002F6691"/>
    <w:pPr>
      <w:spacing w:after="200" w:line="276" w:lineRule="auto"/>
      <w:jc w:val="center"/>
    </w:pPr>
    <w:rPr>
      <w:rFonts w:ascii="Verdana" w:hAnsi="Verdana"/>
      <w:sz w:val="16"/>
      <w:szCs w:val="22"/>
    </w:rPr>
  </w:style>
  <w:style w:type="paragraph" w:customStyle="1" w:styleId="1CStyle172">
    <w:name w:val="1CStyle172"/>
    <w:rsid w:val="002F6691"/>
    <w:pPr>
      <w:spacing w:after="200" w:line="276" w:lineRule="auto"/>
      <w:jc w:val="center"/>
    </w:pPr>
    <w:rPr>
      <w:rFonts w:ascii="Verdana" w:hAnsi="Verdana"/>
      <w:sz w:val="16"/>
      <w:szCs w:val="22"/>
    </w:rPr>
  </w:style>
  <w:style w:type="paragraph" w:customStyle="1" w:styleId="1CStyle168">
    <w:name w:val="1CStyle168"/>
    <w:rsid w:val="002F6691"/>
    <w:pPr>
      <w:spacing w:after="200" w:line="276" w:lineRule="auto"/>
      <w:jc w:val="center"/>
    </w:pPr>
    <w:rPr>
      <w:rFonts w:ascii="Verdana" w:hAnsi="Verdana"/>
      <w:sz w:val="16"/>
      <w:szCs w:val="22"/>
    </w:rPr>
  </w:style>
  <w:style w:type="paragraph" w:customStyle="1" w:styleId="1CStyle110">
    <w:name w:val="1CStyle110"/>
    <w:rsid w:val="002F6691"/>
    <w:pPr>
      <w:spacing w:after="200" w:line="276" w:lineRule="auto"/>
      <w:jc w:val="center"/>
    </w:pPr>
    <w:rPr>
      <w:rFonts w:ascii="Verdana" w:hAnsi="Verdana"/>
      <w:b/>
      <w:sz w:val="16"/>
      <w:szCs w:val="22"/>
    </w:rPr>
  </w:style>
  <w:style w:type="paragraph" w:customStyle="1" w:styleId="1CStyle99">
    <w:name w:val="1CStyle99"/>
    <w:rsid w:val="002F6691"/>
    <w:pPr>
      <w:spacing w:after="200" w:line="276" w:lineRule="auto"/>
      <w:jc w:val="center"/>
    </w:pPr>
    <w:rPr>
      <w:rFonts w:ascii="Verdana" w:hAnsi="Verdana"/>
      <w:szCs w:val="22"/>
    </w:rPr>
  </w:style>
  <w:style w:type="paragraph" w:customStyle="1" w:styleId="1CStyle100">
    <w:name w:val="1CStyle100"/>
    <w:rsid w:val="002F6691"/>
    <w:pPr>
      <w:spacing w:after="200" w:line="276" w:lineRule="auto"/>
      <w:jc w:val="center"/>
    </w:pPr>
    <w:rPr>
      <w:rFonts w:ascii="Verdana" w:hAnsi="Verdana"/>
      <w:b/>
      <w:szCs w:val="22"/>
    </w:rPr>
  </w:style>
  <w:style w:type="paragraph" w:customStyle="1" w:styleId="1CStyle143">
    <w:name w:val="1CStyle143"/>
    <w:rsid w:val="002F6691"/>
    <w:pPr>
      <w:spacing w:after="200" w:line="276" w:lineRule="auto"/>
      <w:jc w:val="center"/>
    </w:pPr>
    <w:rPr>
      <w:rFonts w:ascii="Verdana" w:hAnsi="Verdana"/>
      <w:szCs w:val="22"/>
    </w:rPr>
  </w:style>
  <w:style w:type="paragraph" w:customStyle="1" w:styleId="1CStyle141">
    <w:name w:val="1CStyle141"/>
    <w:rsid w:val="002F6691"/>
    <w:pPr>
      <w:spacing w:after="200" w:line="276" w:lineRule="auto"/>
      <w:jc w:val="center"/>
    </w:pPr>
    <w:rPr>
      <w:rFonts w:ascii="Verdana" w:hAnsi="Verdana"/>
      <w:szCs w:val="22"/>
    </w:rPr>
  </w:style>
  <w:style w:type="paragraph" w:customStyle="1" w:styleId="1CStyle142">
    <w:name w:val="1CStyle142"/>
    <w:rsid w:val="002F6691"/>
    <w:pPr>
      <w:spacing w:after="200" w:line="276" w:lineRule="auto"/>
      <w:jc w:val="center"/>
    </w:pPr>
    <w:rPr>
      <w:rFonts w:ascii="Verdana" w:hAnsi="Verdana"/>
      <w:b/>
      <w:szCs w:val="22"/>
    </w:rPr>
  </w:style>
  <w:style w:type="paragraph" w:customStyle="1" w:styleId="1CStyle113">
    <w:name w:val="1CStyle113"/>
    <w:rsid w:val="002F6691"/>
    <w:pPr>
      <w:spacing w:after="200" w:line="276" w:lineRule="auto"/>
      <w:jc w:val="center"/>
    </w:pPr>
    <w:rPr>
      <w:rFonts w:ascii="Verdana" w:hAnsi="Verdana"/>
      <w:szCs w:val="22"/>
    </w:rPr>
  </w:style>
  <w:style w:type="paragraph" w:customStyle="1" w:styleId="1CStyle108">
    <w:name w:val="1CStyle108"/>
    <w:rsid w:val="002F6691"/>
    <w:pPr>
      <w:spacing w:after="200" w:line="276" w:lineRule="auto"/>
      <w:jc w:val="center"/>
    </w:pPr>
    <w:rPr>
      <w:rFonts w:ascii="Verdana" w:hAnsi="Verdana"/>
      <w:szCs w:val="22"/>
    </w:rPr>
  </w:style>
  <w:style w:type="paragraph" w:customStyle="1" w:styleId="1CStyle116">
    <w:name w:val="1CStyle116"/>
    <w:rsid w:val="002F6691"/>
    <w:pPr>
      <w:spacing w:after="200" w:line="276" w:lineRule="auto"/>
      <w:jc w:val="center"/>
    </w:pPr>
    <w:rPr>
      <w:rFonts w:ascii="Verdana" w:hAnsi="Verdana"/>
      <w:szCs w:val="22"/>
    </w:rPr>
  </w:style>
  <w:style w:type="paragraph" w:customStyle="1" w:styleId="1CStyle170">
    <w:name w:val="1CStyle170"/>
    <w:rsid w:val="002F6691"/>
    <w:pPr>
      <w:spacing w:after="200" w:line="276" w:lineRule="auto"/>
      <w:jc w:val="center"/>
    </w:pPr>
    <w:rPr>
      <w:rFonts w:ascii="Verdana" w:hAnsi="Verdana"/>
      <w:sz w:val="16"/>
      <w:szCs w:val="22"/>
    </w:rPr>
  </w:style>
  <w:style w:type="paragraph" w:customStyle="1" w:styleId="1CStyle109">
    <w:name w:val="1CStyle109"/>
    <w:rsid w:val="002F6691"/>
    <w:pPr>
      <w:spacing w:after="200" w:line="276" w:lineRule="auto"/>
      <w:jc w:val="center"/>
    </w:pPr>
    <w:rPr>
      <w:rFonts w:ascii="Verdana" w:hAnsi="Verdana"/>
      <w:b/>
      <w:sz w:val="16"/>
      <w:szCs w:val="22"/>
    </w:rPr>
  </w:style>
  <w:style w:type="paragraph" w:customStyle="1" w:styleId="1CStyle112">
    <w:name w:val="1CStyle112"/>
    <w:rsid w:val="002F6691"/>
    <w:pPr>
      <w:spacing w:after="200" w:line="276" w:lineRule="auto"/>
      <w:jc w:val="center"/>
    </w:pPr>
    <w:rPr>
      <w:rFonts w:ascii="Verdana" w:hAnsi="Verdana"/>
      <w:b/>
      <w:sz w:val="16"/>
      <w:szCs w:val="22"/>
    </w:rPr>
  </w:style>
  <w:style w:type="paragraph" w:customStyle="1" w:styleId="1CStyle145">
    <w:name w:val="1CStyle145"/>
    <w:rsid w:val="002F6691"/>
    <w:pPr>
      <w:spacing w:after="200" w:line="276" w:lineRule="auto"/>
      <w:jc w:val="center"/>
    </w:pPr>
    <w:rPr>
      <w:rFonts w:ascii="Verdana" w:hAnsi="Verdana"/>
      <w:szCs w:val="22"/>
    </w:rPr>
  </w:style>
  <w:style w:type="paragraph" w:customStyle="1" w:styleId="1CStyle195">
    <w:name w:val="1CStyle195"/>
    <w:rsid w:val="002F6691"/>
    <w:pPr>
      <w:spacing w:after="200" w:line="276" w:lineRule="auto"/>
      <w:jc w:val="center"/>
    </w:pPr>
    <w:rPr>
      <w:rFonts w:ascii="Verdana" w:hAnsi="Verdana"/>
      <w:szCs w:val="22"/>
    </w:rPr>
  </w:style>
  <w:style w:type="paragraph" w:customStyle="1" w:styleId="1CStyle114">
    <w:name w:val="1CStyle114"/>
    <w:rsid w:val="002F6691"/>
    <w:pPr>
      <w:spacing w:after="200" w:line="276" w:lineRule="auto"/>
      <w:jc w:val="center"/>
    </w:pPr>
    <w:rPr>
      <w:rFonts w:ascii="Verdana" w:hAnsi="Verdana"/>
      <w:szCs w:val="22"/>
    </w:rPr>
  </w:style>
  <w:style w:type="paragraph" w:customStyle="1" w:styleId="1CStyle115">
    <w:name w:val="1CStyle115"/>
    <w:rsid w:val="002F6691"/>
    <w:pPr>
      <w:spacing w:after="200" w:line="276" w:lineRule="auto"/>
      <w:jc w:val="right"/>
    </w:pPr>
    <w:rPr>
      <w:rFonts w:ascii="Verdana" w:hAnsi="Verdana"/>
      <w:szCs w:val="22"/>
    </w:rPr>
  </w:style>
  <w:style w:type="paragraph" w:customStyle="1" w:styleId="1CStyle178">
    <w:name w:val="1CStyle178"/>
    <w:rsid w:val="002F6691"/>
    <w:pPr>
      <w:spacing w:after="200" w:line="276" w:lineRule="auto"/>
      <w:jc w:val="center"/>
    </w:pPr>
    <w:rPr>
      <w:rFonts w:ascii="Verdana" w:hAnsi="Verdana"/>
      <w:sz w:val="18"/>
      <w:szCs w:val="22"/>
    </w:rPr>
  </w:style>
  <w:style w:type="paragraph" w:customStyle="1" w:styleId="1CStyle182">
    <w:name w:val="1CStyle182"/>
    <w:rsid w:val="002F6691"/>
    <w:pPr>
      <w:spacing w:after="200" w:line="276" w:lineRule="auto"/>
      <w:jc w:val="right"/>
    </w:pPr>
    <w:rPr>
      <w:rFonts w:ascii="Verdana" w:hAnsi="Verdana"/>
      <w:sz w:val="18"/>
      <w:szCs w:val="22"/>
    </w:rPr>
  </w:style>
  <w:style w:type="paragraph" w:customStyle="1" w:styleId="1CStyle183">
    <w:name w:val="1CStyle183"/>
    <w:rsid w:val="002F6691"/>
    <w:pPr>
      <w:spacing w:after="200" w:line="276" w:lineRule="auto"/>
      <w:jc w:val="right"/>
    </w:pPr>
    <w:rPr>
      <w:rFonts w:ascii="Verdana" w:hAnsi="Verdana"/>
      <w:sz w:val="18"/>
      <w:szCs w:val="22"/>
    </w:rPr>
  </w:style>
  <w:style w:type="paragraph" w:customStyle="1" w:styleId="1CStyle180">
    <w:name w:val="1CStyle180"/>
    <w:rsid w:val="002F6691"/>
    <w:pPr>
      <w:spacing w:after="200" w:line="276" w:lineRule="auto"/>
      <w:jc w:val="right"/>
    </w:pPr>
    <w:rPr>
      <w:rFonts w:ascii="Verdana" w:hAnsi="Verdana"/>
      <w:sz w:val="18"/>
      <w:szCs w:val="22"/>
    </w:rPr>
  </w:style>
  <w:style w:type="paragraph" w:customStyle="1" w:styleId="1CStyle177">
    <w:name w:val="1CStyle177"/>
    <w:rsid w:val="002F6691"/>
    <w:pPr>
      <w:spacing w:after="200" w:line="276" w:lineRule="auto"/>
      <w:jc w:val="center"/>
    </w:pPr>
    <w:rPr>
      <w:rFonts w:ascii="Verdana" w:hAnsi="Verdana"/>
      <w:sz w:val="18"/>
      <w:szCs w:val="22"/>
    </w:rPr>
  </w:style>
  <w:style w:type="paragraph" w:customStyle="1" w:styleId="1CStyle117">
    <w:name w:val="1CStyle117"/>
    <w:rsid w:val="002F6691"/>
    <w:pPr>
      <w:spacing w:after="200" w:line="276" w:lineRule="auto"/>
      <w:jc w:val="center"/>
    </w:pPr>
    <w:rPr>
      <w:rFonts w:ascii="Verdana" w:hAnsi="Verdana"/>
      <w:szCs w:val="22"/>
    </w:rPr>
  </w:style>
  <w:style w:type="paragraph" w:customStyle="1" w:styleId="1CStyle120">
    <w:name w:val="1CStyle120"/>
    <w:rsid w:val="002F6691"/>
    <w:pPr>
      <w:spacing w:after="200" w:line="276" w:lineRule="auto"/>
      <w:jc w:val="right"/>
    </w:pPr>
    <w:rPr>
      <w:rFonts w:ascii="Verdana" w:hAnsi="Verdana"/>
      <w:szCs w:val="22"/>
    </w:rPr>
  </w:style>
  <w:style w:type="paragraph" w:customStyle="1" w:styleId="1CStyle127">
    <w:name w:val="1CStyle127"/>
    <w:rsid w:val="002F6691"/>
    <w:pPr>
      <w:spacing w:after="200" w:line="276" w:lineRule="auto"/>
      <w:jc w:val="right"/>
    </w:pPr>
    <w:rPr>
      <w:rFonts w:ascii="Verdana" w:hAnsi="Verdana"/>
      <w:szCs w:val="22"/>
    </w:rPr>
  </w:style>
  <w:style w:type="character" w:customStyle="1" w:styleId="131">
    <w:name w:val="Знак Знак13"/>
    <w:rsid w:val="002F6691"/>
    <w:rPr>
      <w:rFonts w:ascii="Verdana" w:hAnsi="Verdana"/>
      <w:b/>
      <w:sz w:val="32"/>
      <w:lang w:val="ru-RU" w:eastAsia="ru-RU" w:bidi="ar-SA"/>
    </w:rPr>
  </w:style>
  <w:style w:type="character" w:customStyle="1" w:styleId="214">
    <w:name w:val="Знак Знак21"/>
    <w:rsid w:val="002F6691"/>
    <w:rPr>
      <w:lang w:val="ru-RU" w:eastAsia="ru-RU" w:bidi="ar-SA"/>
    </w:rPr>
  </w:style>
  <w:style w:type="character" w:customStyle="1" w:styleId="200">
    <w:name w:val="Знак Знак20"/>
    <w:rsid w:val="002F6691"/>
    <w:rPr>
      <w:lang w:val="ru-RU" w:eastAsia="ru-RU" w:bidi="ar-SA"/>
    </w:rPr>
  </w:style>
  <w:style w:type="character" w:customStyle="1" w:styleId="affffffff3">
    <w:name w:val="Знак Знак"/>
    <w:locked/>
    <w:rsid w:val="002F6691"/>
    <w:rPr>
      <w:lang w:val="en-US" w:eastAsia="ru-RU" w:bidi="ar-SA"/>
    </w:rPr>
  </w:style>
  <w:style w:type="character" w:customStyle="1" w:styleId="360">
    <w:name w:val="Знак Знак36"/>
    <w:rsid w:val="002F6691"/>
    <w:rPr>
      <w:rFonts w:ascii="Cambria" w:eastAsia="Times New Roman" w:hAnsi="Cambria" w:cs="Times New Roman"/>
      <w:b/>
      <w:bCs/>
      <w:color w:val="4F81BD"/>
      <w:sz w:val="26"/>
      <w:szCs w:val="26"/>
      <w:lang w:eastAsia="zh-CN"/>
    </w:rPr>
  </w:style>
  <w:style w:type="character" w:customStyle="1" w:styleId="351">
    <w:name w:val="Знак Знак35"/>
    <w:rsid w:val="002F6691"/>
    <w:rPr>
      <w:rFonts w:ascii="Verdana" w:eastAsia="Times New Roman" w:hAnsi="Verdana" w:cs="Times New Roman"/>
      <w:sz w:val="24"/>
      <w:szCs w:val="20"/>
      <w:lang w:eastAsia="ru-RU"/>
    </w:rPr>
  </w:style>
  <w:style w:type="character" w:customStyle="1" w:styleId="341">
    <w:name w:val="Знак Знак34"/>
    <w:rsid w:val="002F6691"/>
    <w:rPr>
      <w:rFonts w:ascii="Verdana" w:eastAsia="Times New Roman" w:hAnsi="Verdana" w:cs="Times New Roman"/>
      <w:szCs w:val="20"/>
      <w:lang w:eastAsia="ru-RU"/>
    </w:rPr>
  </w:style>
  <w:style w:type="paragraph" w:customStyle="1" w:styleId="1fb">
    <w:name w:val="Заголовок1"/>
    <w:basedOn w:val="1"/>
    <w:next w:val="2"/>
    <w:link w:val="1fc"/>
    <w:qFormat/>
    <w:rsid w:val="002F6691"/>
    <w:pPr>
      <w:pageBreakBefore/>
      <w:pBdr>
        <w:bottom w:val="single" w:sz="18" w:space="16" w:color="999999"/>
      </w:pBdr>
      <w:tabs>
        <w:tab w:val="num" w:pos="432"/>
        <w:tab w:val="num" w:pos="1211"/>
      </w:tabs>
      <w:suppressAutoHyphens/>
      <w:spacing w:before="360" w:after="360"/>
      <w:ind w:left="432" w:hanging="432"/>
      <w:jc w:val="right"/>
    </w:pPr>
    <w:rPr>
      <w:rFonts w:ascii="Verdana" w:hAnsi="Verdana"/>
      <w:b w:val="0"/>
      <w:kern w:val="28"/>
      <w:sz w:val="40"/>
      <w:szCs w:val="40"/>
    </w:rPr>
  </w:style>
  <w:style w:type="character" w:customStyle="1" w:styleId="1fc">
    <w:name w:val="Заголовок1 Знак"/>
    <w:link w:val="1fb"/>
    <w:rsid w:val="002F6691"/>
    <w:rPr>
      <w:rFonts w:ascii="Verdana" w:hAnsi="Verdana"/>
      <w:bCs/>
      <w:kern w:val="28"/>
      <w:sz w:val="40"/>
      <w:szCs w:val="40"/>
    </w:rPr>
  </w:style>
  <w:style w:type="character" w:customStyle="1" w:styleId="280">
    <w:name w:val="Знак Знак28"/>
    <w:rsid w:val="002F6691"/>
    <w:rPr>
      <w:rFonts w:ascii="Times New Roman" w:eastAsia="Times New Roman" w:hAnsi="Times New Roman" w:cs="Times New Roman"/>
      <w:sz w:val="20"/>
      <w:szCs w:val="20"/>
      <w:lang w:eastAsia="ru-RU"/>
    </w:rPr>
  </w:style>
  <w:style w:type="character" w:customStyle="1" w:styleId="270">
    <w:name w:val="Знак Знак27"/>
    <w:rsid w:val="002F6691"/>
    <w:rPr>
      <w:rFonts w:ascii="Times New Roman" w:eastAsia="Times New Roman" w:hAnsi="Times New Roman" w:cs="Times New Roman"/>
      <w:sz w:val="20"/>
      <w:szCs w:val="20"/>
      <w:lang w:eastAsia="ru-RU"/>
    </w:rPr>
  </w:style>
  <w:style w:type="character" w:customStyle="1" w:styleId="261">
    <w:name w:val="Знак Знак26"/>
    <w:rsid w:val="002F6691"/>
    <w:rPr>
      <w:rFonts w:ascii="Times New Roman" w:eastAsia="Times New Roman" w:hAnsi="Times New Roman" w:cs="Times New Roman"/>
      <w:sz w:val="20"/>
      <w:szCs w:val="20"/>
      <w:lang w:val="en-US" w:eastAsia="ru-RU"/>
    </w:rPr>
  </w:style>
  <w:style w:type="character" w:customStyle="1" w:styleId="ab">
    <w:name w:val="Схема документа Знак"/>
    <w:link w:val="aa"/>
    <w:uiPriority w:val="99"/>
    <w:rsid w:val="002F6691"/>
    <w:rPr>
      <w:rFonts w:ascii="Tahoma" w:hAnsi="Tahoma" w:cs="Tahoma"/>
      <w:shd w:val="clear" w:color="auto" w:fill="000080"/>
    </w:rPr>
  </w:style>
  <w:style w:type="character" w:customStyle="1" w:styleId="115">
    <w:name w:val="Стиль_1 Знак Знак1"/>
    <w:rsid w:val="002F6691"/>
    <w:rPr>
      <w:rFonts w:ascii="PetersburgCTT" w:hAnsi="PetersburgCTT"/>
      <w:lang w:val="ru-RU" w:eastAsia="ru-RU" w:bidi="ar-SA"/>
    </w:rPr>
  </w:style>
  <w:style w:type="table" w:customStyle="1" w:styleId="1fd">
    <w:name w:val="Сетка таблицы1"/>
    <w:basedOn w:val="a2"/>
    <w:next w:val="affffff4"/>
    <w:rsid w:val="002F6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4">
    <w:basedOn w:val="a0"/>
    <w:next w:val="af0"/>
    <w:link w:val="affffffff5"/>
    <w:qFormat/>
    <w:rsid w:val="00AB0C4E"/>
    <w:pPr>
      <w:spacing w:before="240" w:after="60"/>
      <w:jc w:val="center"/>
      <w:outlineLvl w:val="0"/>
    </w:pPr>
    <w:rPr>
      <w:rFonts w:ascii="Arial" w:hAnsi="Arial" w:cs="Arial"/>
      <w:b/>
      <w:bCs/>
      <w:kern w:val="28"/>
      <w:sz w:val="32"/>
      <w:szCs w:val="32"/>
    </w:rPr>
  </w:style>
  <w:style w:type="paragraph" w:customStyle="1" w:styleId="222">
    <w:name w:val="Список 22"/>
    <w:basedOn w:val="a0"/>
    <w:rsid w:val="00AB0C4E"/>
    <w:pPr>
      <w:tabs>
        <w:tab w:val="left" w:pos="1134"/>
        <w:tab w:val="num" w:pos="1441"/>
      </w:tabs>
      <w:ind w:left="1441" w:hanging="360"/>
      <w:jc w:val="both"/>
    </w:pPr>
    <w:rPr>
      <w:rFonts w:ascii="PetersburgCTT" w:hAnsi="PetersburgCTT"/>
      <w:sz w:val="20"/>
      <w:szCs w:val="20"/>
    </w:rPr>
  </w:style>
  <w:style w:type="character" w:customStyle="1" w:styleId="affffffff5">
    <w:name w:val="Название Знак"/>
    <w:aliases w:val="Текст сноски Знак Знак"/>
    <w:link w:val="affffffff4"/>
    <w:rsid w:val="00AB0C4E"/>
    <w:rPr>
      <w:rFonts w:ascii="Arial" w:hAnsi="Arial" w:cs="Arial"/>
      <w:b/>
      <w:bCs/>
      <w:kern w:val="28"/>
      <w:sz w:val="32"/>
      <w:szCs w:val="32"/>
    </w:rPr>
  </w:style>
  <w:style w:type="paragraph" w:customStyle="1" w:styleId="520">
    <w:name w:val="Список 52"/>
    <w:basedOn w:val="a0"/>
    <w:rsid w:val="00AB0C4E"/>
    <w:pPr>
      <w:tabs>
        <w:tab w:val="left" w:pos="2268"/>
      </w:tabs>
      <w:ind w:left="2269" w:hanging="1985"/>
      <w:jc w:val="both"/>
    </w:pPr>
    <w:rPr>
      <w:rFonts w:ascii="PetersburgCTT" w:hAnsi="PetersburgCTT"/>
      <w:sz w:val="20"/>
      <w:szCs w:val="20"/>
    </w:rPr>
  </w:style>
  <w:style w:type="paragraph" w:customStyle="1" w:styleId="2f3">
    <w:name w:val="Обычный2"/>
    <w:rsid w:val="00AB0C4E"/>
    <w:pPr>
      <w:snapToGrid w:val="0"/>
    </w:pPr>
  </w:style>
  <w:style w:type="paragraph" w:customStyle="1" w:styleId="223">
    <w:name w:val="Основной текст 22"/>
    <w:basedOn w:val="a0"/>
    <w:rsid w:val="00AB0C4E"/>
    <w:pPr>
      <w:spacing w:after="120"/>
      <w:ind w:left="283"/>
      <w:jc w:val="both"/>
    </w:pPr>
    <w:rPr>
      <w:rFonts w:ascii="PetersburgCTT" w:hAnsi="PetersburgCTT"/>
      <w:sz w:val="20"/>
      <w:szCs w:val="20"/>
    </w:rPr>
  </w:style>
  <w:style w:type="paragraph" w:customStyle="1" w:styleId="2f4">
    <w:name w:val="Схема документа2"/>
    <w:basedOn w:val="a0"/>
    <w:rsid w:val="00AB0C4E"/>
    <w:pPr>
      <w:shd w:val="clear" w:color="auto" w:fill="000080"/>
      <w:jc w:val="both"/>
    </w:pPr>
    <w:rPr>
      <w:rFonts w:ascii="Tahoma" w:hAnsi="Tahoma"/>
      <w:sz w:val="20"/>
      <w:szCs w:val="20"/>
    </w:rPr>
  </w:style>
  <w:style w:type="paragraph" w:customStyle="1" w:styleId="224">
    <w:name w:val="Основной текст с отступом 22"/>
    <w:basedOn w:val="a0"/>
    <w:rsid w:val="00AB0C4E"/>
    <w:pPr>
      <w:ind w:firstLine="567"/>
      <w:jc w:val="both"/>
    </w:pPr>
    <w:rPr>
      <w:rFonts w:ascii="PetersburgCTT" w:hAnsi="PetersburgCTT"/>
      <w:sz w:val="20"/>
      <w:szCs w:val="20"/>
    </w:rPr>
  </w:style>
  <w:style w:type="paragraph" w:customStyle="1" w:styleId="321">
    <w:name w:val="Список 32"/>
    <w:basedOn w:val="a0"/>
    <w:rsid w:val="00AB0C4E"/>
    <w:pPr>
      <w:tabs>
        <w:tab w:val="left" w:pos="1701"/>
        <w:tab w:val="left" w:pos="2268"/>
      </w:tabs>
      <w:ind w:left="1702" w:hanging="1418"/>
      <w:jc w:val="both"/>
    </w:pPr>
    <w:rPr>
      <w:rFonts w:ascii="PetersburgCTT" w:hAnsi="PetersburgCTT"/>
      <w:snapToGrid w:val="0"/>
      <w:sz w:val="20"/>
      <w:szCs w:val="20"/>
    </w:rPr>
  </w:style>
  <w:style w:type="character" w:customStyle="1" w:styleId="2f5">
    <w:name w:val="Гиперссылка2"/>
    <w:rsid w:val="00AB0C4E"/>
    <w:rPr>
      <w:color w:val="0000FF"/>
      <w:u w:val="single"/>
    </w:rPr>
  </w:style>
  <w:style w:type="paragraph" w:customStyle="1" w:styleId="322">
    <w:name w:val="Основной текст с отступом 32"/>
    <w:basedOn w:val="a0"/>
    <w:rsid w:val="00AB0C4E"/>
    <w:pPr>
      <w:overflowPunct w:val="0"/>
      <w:autoSpaceDE w:val="0"/>
      <w:autoSpaceDN w:val="0"/>
      <w:adjustRightInd w:val="0"/>
      <w:ind w:firstLine="567"/>
      <w:jc w:val="both"/>
      <w:textAlignment w:val="baseline"/>
    </w:pPr>
    <w:rPr>
      <w:i/>
      <w:sz w:val="22"/>
      <w:szCs w:val="20"/>
    </w:rPr>
  </w:style>
  <w:style w:type="character" w:customStyle="1" w:styleId="affffffff6">
    <w:name w:val="Знак Знак"/>
    <w:rsid w:val="00AB0C4E"/>
    <w:rPr>
      <w:b/>
      <w:bCs/>
      <w:sz w:val="36"/>
      <w:lang w:val="ru-RU" w:eastAsia="ru-RU" w:bidi="ar-SA"/>
    </w:rPr>
  </w:style>
  <w:style w:type="paragraph" w:customStyle="1" w:styleId="2f6">
    <w:name w:val="Текст2"/>
    <w:basedOn w:val="a0"/>
    <w:rsid w:val="00AB0C4E"/>
    <w:pPr>
      <w:overflowPunct w:val="0"/>
      <w:autoSpaceDE w:val="0"/>
      <w:autoSpaceDN w:val="0"/>
      <w:adjustRightInd w:val="0"/>
      <w:textAlignment w:val="baseline"/>
    </w:pPr>
    <w:rPr>
      <w:rFonts w:ascii="Courier New" w:hAnsi="Courier New"/>
      <w:sz w:val="20"/>
      <w:szCs w:val="20"/>
    </w:rPr>
  </w:style>
  <w:style w:type="paragraph" w:customStyle="1" w:styleId="323">
    <w:name w:val="Основной текст 32"/>
    <w:basedOn w:val="a0"/>
    <w:rsid w:val="00AB0C4E"/>
    <w:pPr>
      <w:widowControl w:val="0"/>
      <w:overflowPunct w:val="0"/>
      <w:autoSpaceDE w:val="0"/>
      <w:autoSpaceDN w:val="0"/>
      <w:adjustRightInd w:val="0"/>
      <w:jc w:val="both"/>
      <w:textAlignment w:val="baseline"/>
    </w:pPr>
    <w:rPr>
      <w:sz w:val="26"/>
      <w:szCs w:val="20"/>
    </w:rPr>
  </w:style>
  <w:style w:type="paragraph" w:customStyle="1" w:styleId="1fe">
    <w:name w:val="Обычный (Интернет)1"/>
    <w:basedOn w:val="a0"/>
    <w:rsid w:val="00AB0C4E"/>
    <w:pPr>
      <w:overflowPunct w:val="0"/>
      <w:autoSpaceDE w:val="0"/>
      <w:autoSpaceDN w:val="0"/>
      <w:adjustRightInd w:val="0"/>
      <w:spacing w:before="100" w:after="100"/>
      <w:textAlignment w:val="baseline"/>
    </w:pPr>
    <w:rPr>
      <w:color w:val="000000"/>
      <w:szCs w:val="20"/>
    </w:rPr>
  </w:style>
  <w:style w:type="paragraph" w:customStyle="1" w:styleId="2f7">
    <w:name w:val="Заголовок2"/>
    <w:basedOn w:val="a0"/>
    <w:rsid w:val="00AB0C4E"/>
    <w:pPr>
      <w:spacing w:before="45" w:after="45"/>
    </w:pPr>
    <w:rPr>
      <w:rFonts w:ascii="Times" w:hAnsi="Times" w:cs="Times"/>
      <w:color w:val="000000"/>
      <w:sz w:val="33"/>
      <w:szCs w:val="33"/>
    </w:rPr>
  </w:style>
  <w:style w:type="character" w:customStyle="1" w:styleId="73">
    <w:name w:val="Знак Знак7"/>
    <w:rsid w:val="00AB0C4E"/>
    <w:rPr>
      <w:rFonts w:ascii="Verdana" w:hAnsi="Verdana"/>
      <w:sz w:val="24"/>
      <w:lang w:val="ru-RU" w:eastAsia="ru-RU" w:bidi="ar-SA"/>
    </w:rPr>
  </w:style>
  <w:style w:type="paragraph" w:customStyle="1" w:styleId="CharChar0">
    <w:name w:val="Знак Знак Char Char"/>
    <w:basedOn w:val="a0"/>
    <w:rsid w:val="00AB0C4E"/>
    <w:pPr>
      <w:spacing w:after="160" w:line="240" w:lineRule="exact"/>
    </w:pPr>
    <w:rPr>
      <w:rFonts w:ascii="Tahoma" w:hAnsi="Tahoma"/>
      <w:sz w:val="20"/>
      <w:szCs w:val="20"/>
      <w:lang w:val="en-US" w:eastAsia="en-US"/>
    </w:rPr>
  </w:style>
  <w:style w:type="character" w:customStyle="1" w:styleId="48">
    <w:name w:val="Знак Знак4"/>
    <w:rsid w:val="00AB0C4E"/>
    <w:rPr>
      <w:rFonts w:ascii="Verdana" w:eastAsia="Times New Roman" w:hAnsi="Verdana" w:cs="Times New Roman"/>
      <w:b/>
      <w:sz w:val="32"/>
      <w:szCs w:val="20"/>
      <w:lang w:eastAsia="ru-RU"/>
    </w:rPr>
  </w:style>
  <w:style w:type="character" w:customStyle="1" w:styleId="94">
    <w:name w:val="Знак Знак9"/>
    <w:rsid w:val="00AB0C4E"/>
    <w:rPr>
      <w:rFonts w:ascii="Cambria" w:eastAsia="Times New Roman" w:hAnsi="Cambria" w:cs="Times New Roman"/>
      <w:b/>
      <w:bCs/>
      <w:sz w:val="26"/>
      <w:szCs w:val="26"/>
      <w:lang w:eastAsia="ru-RU"/>
    </w:rPr>
  </w:style>
  <w:style w:type="character" w:customStyle="1" w:styleId="83">
    <w:name w:val="Знак Знак8"/>
    <w:rsid w:val="00AB0C4E"/>
    <w:rPr>
      <w:rFonts w:ascii="Calibri" w:eastAsia="Times New Roman" w:hAnsi="Calibri" w:cs="Times New Roman"/>
      <w:b/>
      <w:bCs/>
      <w:sz w:val="28"/>
      <w:szCs w:val="28"/>
      <w:lang w:eastAsia="ru-RU"/>
    </w:rPr>
  </w:style>
  <w:style w:type="character" w:customStyle="1" w:styleId="116">
    <w:name w:val="Знак Знак11"/>
    <w:rsid w:val="00AB0C4E"/>
    <w:rPr>
      <w:rFonts w:ascii="Cambria" w:eastAsia="Times New Roman" w:hAnsi="Cambria" w:cs="Times New Roman"/>
      <w:b/>
      <w:bCs/>
      <w:kern w:val="32"/>
      <w:sz w:val="32"/>
      <w:szCs w:val="32"/>
      <w:lang w:eastAsia="en-US"/>
    </w:rPr>
  </w:style>
  <w:style w:type="character" w:customStyle="1" w:styleId="102">
    <w:name w:val="Знак Знак10"/>
    <w:rsid w:val="00AB0C4E"/>
    <w:rPr>
      <w:rFonts w:ascii="Cambria" w:eastAsia="Times New Roman" w:hAnsi="Cambria" w:cs="Times New Roman"/>
      <w:b/>
      <w:bCs/>
      <w:i/>
      <w:iCs/>
      <w:sz w:val="28"/>
      <w:szCs w:val="28"/>
      <w:lang w:eastAsia="en-US"/>
    </w:rPr>
  </w:style>
  <w:style w:type="character" w:customStyle="1" w:styleId="242">
    <w:name w:val="Знак Знак24"/>
    <w:rsid w:val="00AB0C4E"/>
    <w:rPr>
      <w:rFonts w:ascii="Verdana" w:hAnsi="Verdana"/>
      <w:b/>
      <w:sz w:val="32"/>
      <w:lang w:val="ru-RU" w:eastAsia="ru-RU" w:bidi="ar-SA"/>
    </w:rPr>
  </w:style>
  <w:style w:type="character" w:customStyle="1" w:styleId="232">
    <w:name w:val="Знак Знак23"/>
    <w:rsid w:val="00AB0C4E"/>
    <w:rPr>
      <w:rFonts w:ascii="Verdana" w:hAnsi="Verdana"/>
      <w:sz w:val="24"/>
      <w:lang w:val="ru-RU" w:eastAsia="ru-RU" w:bidi="ar-SA"/>
    </w:rPr>
  </w:style>
  <w:style w:type="character" w:customStyle="1" w:styleId="225">
    <w:name w:val="Знак Знак22"/>
    <w:rsid w:val="00AB0C4E"/>
    <w:rPr>
      <w:rFonts w:ascii="Verdana" w:hAnsi="Verdana"/>
      <w:sz w:val="22"/>
      <w:lang w:val="ru-RU" w:eastAsia="ru-RU" w:bidi="ar-SA"/>
    </w:rPr>
  </w:style>
  <w:style w:type="character" w:customStyle="1" w:styleId="161">
    <w:name w:val="Знак Знак16"/>
    <w:rsid w:val="00AB0C4E"/>
    <w:rPr>
      <w:lang w:val="ru-RU" w:eastAsia="ru-RU" w:bidi="ar-SA"/>
    </w:rPr>
  </w:style>
  <w:style w:type="character" w:customStyle="1" w:styleId="152">
    <w:name w:val="Знак Знак15"/>
    <w:rsid w:val="00AB0C4E"/>
    <w:rPr>
      <w:lang w:val="ru-RU" w:eastAsia="ru-RU" w:bidi="ar-SA"/>
    </w:rPr>
  </w:style>
  <w:style w:type="character" w:customStyle="1" w:styleId="134">
    <w:name w:val="Знак Знак13"/>
    <w:rsid w:val="00AB0C4E"/>
    <w:rPr>
      <w:rFonts w:ascii="Verdana" w:hAnsi="Verdana"/>
      <w:b/>
      <w:sz w:val="32"/>
      <w:lang w:val="ru-RU" w:eastAsia="ru-RU" w:bidi="ar-SA"/>
    </w:rPr>
  </w:style>
  <w:style w:type="character" w:customStyle="1" w:styleId="215">
    <w:name w:val="Знак Знак21"/>
    <w:rsid w:val="00AB0C4E"/>
    <w:rPr>
      <w:lang w:val="ru-RU" w:eastAsia="ru-RU" w:bidi="ar-SA"/>
    </w:rPr>
  </w:style>
  <w:style w:type="character" w:customStyle="1" w:styleId="201">
    <w:name w:val="Знак Знак20"/>
    <w:rsid w:val="00AB0C4E"/>
    <w:rPr>
      <w:lang w:val="ru-RU" w:eastAsia="ru-RU" w:bidi="ar-SA"/>
    </w:rPr>
  </w:style>
  <w:style w:type="character" w:customStyle="1" w:styleId="361">
    <w:name w:val="Знак Знак36"/>
    <w:rsid w:val="00AB0C4E"/>
    <w:rPr>
      <w:rFonts w:ascii="Cambria" w:eastAsia="Times New Roman" w:hAnsi="Cambria" w:cs="Times New Roman"/>
      <w:b/>
      <w:bCs/>
      <w:color w:val="4F81BD"/>
      <w:sz w:val="26"/>
      <w:szCs w:val="26"/>
      <w:lang w:eastAsia="zh-CN"/>
    </w:rPr>
  </w:style>
  <w:style w:type="character" w:customStyle="1" w:styleId="352">
    <w:name w:val="Знак Знак35"/>
    <w:rsid w:val="00AB0C4E"/>
    <w:rPr>
      <w:rFonts w:ascii="Verdana" w:eastAsia="Times New Roman" w:hAnsi="Verdana" w:cs="Times New Roman"/>
      <w:sz w:val="24"/>
      <w:szCs w:val="20"/>
      <w:lang w:eastAsia="ru-RU"/>
    </w:rPr>
  </w:style>
  <w:style w:type="character" w:customStyle="1" w:styleId="342">
    <w:name w:val="Знак Знак34"/>
    <w:rsid w:val="00AB0C4E"/>
    <w:rPr>
      <w:rFonts w:ascii="Verdana" w:eastAsia="Times New Roman" w:hAnsi="Verdana" w:cs="Times New Roman"/>
      <w:szCs w:val="20"/>
      <w:lang w:eastAsia="ru-RU"/>
    </w:rPr>
  </w:style>
  <w:style w:type="character" w:customStyle="1" w:styleId="281">
    <w:name w:val="Знак Знак28"/>
    <w:rsid w:val="00AB0C4E"/>
    <w:rPr>
      <w:rFonts w:ascii="Times New Roman" w:eastAsia="Times New Roman" w:hAnsi="Times New Roman" w:cs="Times New Roman"/>
      <w:sz w:val="20"/>
      <w:szCs w:val="20"/>
      <w:lang w:eastAsia="ru-RU"/>
    </w:rPr>
  </w:style>
  <w:style w:type="character" w:customStyle="1" w:styleId="271">
    <w:name w:val="Знак Знак27"/>
    <w:rsid w:val="00AB0C4E"/>
    <w:rPr>
      <w:rFonts w:ascii="Times New Roman" w:eastAsia="Times New Roman" w:hAnsi="Times New Roman" w:cs="Times New Roman"/>
      <w:sz w:val="20"/>
      <w:szCs w:val="20"/>
      <w:lang w:eastAsia="ru-RU"/>
    </w:rPr>
  </w:style>
  <w:style w:type="character" w:customStyle="1" w:styleId="262">
    <w:name w:val="Знак Знак26"/>
    <w:rsid w:val="00AB0C4E"/>
    <w:rPr>
      <w:rFonts w:ascii="Times New Roman" w:eastAsia="Times New Roman" w:hAnsi="Times New Roman" w:cs="Times New Roman"/>
      <w:sz w:val="20"/>
      <w:szCs w:val="20"/>
      <w:lang w:val="en-US" w:eastAsia="ru-RU"/>
    </w:rPr>
  </w:style>
  <w:style w:type="numbering" w:customStyle="1" w:styleId="2f8">
    <w:name w:val="Нет списка2"/>
    <w:next w:val="a3"/>
    <w:uiPriority w:val="99"/>
    <w:semiHidden/>
    <w:rsid w:val="00AB0C4E"/>
  </w:style>
  <w:style w:type="paragraph" w:customStyle="1" w:styleId="affffffff7">
    <w:name w:val="Цитаты"/>
    <w:basedOn w:val="a0"/>
    <w:rsid w:val="00AB0C4E"/>
    <w:pPr>
      <w:spacing w:before="100" w:after="100"/>
      <w:ind w:left="360" w:right="360"/>
    </w:pPr>
    <w:rPr>
      <w:snapToGrid w:val="0"/>
      <w:szCs w:val="20"/>
    </w:rPr>
  </w:style>
  <w:style w:type="paragraph" w:customStyle="1" w:styleId="Normalunindented">
    <w:name w:val="Normal unindented"/>
    <w:aliases w:val="Обычный Без отступа"/>
    <w:qFormat/>
    <w:rsid w:val="00AB0C4E"/>
    <w:pPr>
      <w:spacing w:before="120" w:after="120" w:line="276" w:lineRule="auto"/>
      <w:jc w:val="both"/>
    </w:pPr>
    <w:rPr>
      <w:sz w:val="22"/>
      <w:szCs w:val="22"/>
    </w:rPr>
  </w:style>
  <w:style w:type="paragraph" w:customStyle="1" w:styleId="heading1unnumbered">
    <w:name w:val="heading 1 unnumbered"/>
    <w:aliases w:val="Заголовок 1 Ненумерованный"/>
    <w:basedOn w:val="a0"/>
    <w:next w:val="a0"/>
    <w:uiPriority w:val="9"/>
    <w:qFormat/>
    <w:rsid w:val="00AB0C4E"/>
    <w:pPr>
      <w:keepNext/>
      <w:keepLines/>
      <w:spacing w:before="240" w:after="120" w:line="276" w:lineRule="auto"/>
      <w:jc w:val="center"/>
      <w:outlineLvl w:val="0"/>
    </w:pPr>
    <w:rPr>
      <w:b/>
      <w:bCs/>
      <w:szCs w:val="28"/>
    </w:rPr>
  </w:style>
  <w:style w:type="paragraph" w:customStyle="1" w:styleId="heading1normal">
    <w:name w:val="heading 1 normal"/>
    <w:aliases w:val="Заголовок 1 Обычный"/>
    <w:basedOn w:val="a0"/>
    <w:next w:val="a0"/>
    <w:uiPriority w:val="9"/>
    <w:qFormat/>
    <w:rsid w:val="00AB0C4E"/>
    <w:pPr>
      <w:tabs>
        <w:tab w:val="num" w:pos="720"/>
      </w:tabs>
      <w:spacing w:before="120" w:after="120" w:line="276" w:lineRule="auto"/>
      <w:ind w:left="720" w:firstLine="482"/>
      <w:jc w:val="both"/>
      <w:outlineLvl w:val="0"/>
    </w:pPr>
    <w:rPr>
      <w:b/>
      <w:bCs/>
      <w:szCs w:val="28"/>
    </w:rPr>
  </w:style>
  <w:style w:type="paragraph" w:customStyle="1" w:styleId="heading1normalunnumbered">
    <w:name w:val="heading 1 normal unnumbered"/>
    <w:aliases w:val="Заголовок 1 Обычный Ненумерованный"/>
    <w:basedOn w:val="a0"/>
    <w:next w:val="a0"/>
    <w:uiPriority w:val="9"/>
    <w:qFormat/>
    <w:rsid w:val="00AB0C4E"/>
    <w:pPr>
      <w:spacing w:before="120" w:after="120" w:line="276" w:lineRule="auto"/>
      <w:ind w:firstLine="482"/>
      <w:jc w:val="both"/>
      <w:outlineLvl w:val="0"/>
    </w:pPr>
    <w:rPr>
      <w:sz w:val="22"/>
      <w:szCs w:val="22"/>
    </w:rPr>
  </w:style>
  <w:style w:type="paragraph" w:styleId="affffffff8">
    <w:name w:val="No Spacing"/>
    <w:uiPriority w:val="1"/>
    <w:qFormat/>
    <w:rsid w:val="00AB0C4E"/>
    <w:rPr>
      <w:sz w:val="22"/>
      <w:szCs w:val="22"/>
    </w:rPr>
  </w:style>
  <w:style w:type="paragraph" w:styleId="2f9">
    <w:name w:val="Quote"/>
    <w:basedOn w:val="a0"/>
    <w:next w:val="a0"/>
    <w:link w:val="2fa"/>
    <w:uiPriority w:val="29"/>
    <w:qFormat/>
    <w:rsid w:val="00AB0C4E"/>
    <w:pPr>
      <w:pBdr>
        <w:left w:val="single" w:sz="24" w:space="10" w:color="999999"/>
      </w:pBdr>
      <w:spacing w:before="120" w:line="276" w:lineRule="auto"/>
      <w:ind w:left="964"/>
      <w:jc w:val="both"/>
    </w:pPr>
    <w:rPr>
      <w:i/>
      <w:iCs/>
      <w:color w:val="8064A2"/>
      <w:sz w:val="22"/>
      <w:szCs w:val="22"/>
    </w:rPr>
  </w:style>
  <w:style w:type="character" w:customStyle="1" w:styleId="2fa">
    <w:name w:val="Цитата 2 Знак"/>
    <w:basedOn w:val="a1"/>
    <w:link w:val="2f9"/>
    <w:uiPriority w:val="29"/>
    <w:rsid w:val="00AB0C4E"/>
    <w:rPr>
      <w:i/>
      <w:iCs/>
      <w:color w:val="8064A2"/>
      <w:sz w:val="22"/>
      <w:szCs w:val="22"/>
    </w:rPr>
  </w:style>
  <w:style w:type="paragraph" w:customStyle="1" w:styleId="DeletedPlaceholder">
    <w:name w:val="DeletedPlaceholder"/>
    <w:aliases w:val="Подстановка"/>
    <w:basedOn w:val="a0"/>
    <w:next w:val="a0"/>
    <w:link w:val="DeletedPlaceholder0"/>
    <w:uiPriority w:val="29"/>
    <w:qFormat/>
    <w:rsid w:val="00AB0C4E"/>
    <w:pPr>
      <w:pBdr>
        <w:left w:val="single" w:sz="24" w:space="10" w:color="999999"/>
      </w:pBdr>
      <w:spacing w:before="120" w:line="276" w:lineRule="auto"/>
      <w:ind w:left="964"/>
      <w:jc w:val="both"/>
    </w:pPr>
    <w:rPr>
      <w:i/>
      <w:iCs/>
      <w:color w:val="FF3F1F"/>
      <w:sz w:val="22"/>
      <w:szCs w:val="22"/>
    </w:rPr>
  </w:style>
  <w:style w:type="character" w:customStyle="1" w:styleId="DeletedPlaceholder0">
    <w:name w:val="DeletedPlaceholder Знак"/>
    <w:link w:val="DeletedPlaceholder"/>
    <w:uiPriority w:val="29"/>
    <w:rsid w:val="00AB0C4E"/>
    <w:rPr>
      <w:i/>
      <w:iCs/>
      <w:color w:val="FF3F1F"/>
      <w:sz w:val="22"/>
      <w:szCs w:val="22"/>
    </w:rPr>
  </w:style>
  <w:style w:type="paragraph" w:customStyle="1" w:styleId="Warning">
    <w:name w:val="Warning"/>
    <w:aliases w:val="Предупреждение"/>
    <w:basedOn w:val="a0"/>
    <w:next w:val="a0"/>
    <w:uiPriority w:val="29"/>
    <w:qFormat/>
    <w:rsid w:val="00AB0C4E"/>
    <w:pPr>
      <w:pBdr>
        <w:left w:val="single" w:sz="24" w:space="10" w:color="999999"/>
      </w:pBdr>
      <w:spacing w:before="120" w:line="276" w:lineRule="auto"/>
      <w:ind w:left="964"/>
      <w:jc w:val="both"/>
    </w:pPr>
    <w:rPr>
      <w:i/>
      <w:iCs/>
      <w:color w:val="E36C0A"/>
      <w:sz w:val="22"/>
      <w:szCs w:val="22"/>
    </w:rPr>
  </w:style>
  <w:style w:type="paragraph" w:customStyle="1" w:styleId="QuoteMargin">
    <w:name w:val="QuoteMargin"/>
    <w:aliases w:val="Предупреждение Отступ"/>
    <w:qFormat/>
    <w:rsid w:val="00AB0C4E"/>
    <w:pPr>
      <w:spacing w:before="120" w:line="276" w:lineRule="auto"/>
      <w:ind w:firstLine="482"/>
      <w:jc w:val="both"/>
    </w:pPr>
    <w:rPr>
      <w:sz w:val="22"/>
      <w:szCs w:val="22"/>
    </w:rPr>
  </w:style>
  <w:style w:type="paragraph" w:styleId="affffffff9">
    <w:name w:val="Intense Quote"/>
    <w:basedOn w:val="a0"/>
    <w:next w:val="a0"/>
    <w:link w:val="affffffffa"/>
    <w:uiPriority w:val="30"/>
    <w:qFormat/>
    <w:rsid w:val="00AB0C4E"/>
    <w:pPr>
      <w:pBdr>
        <w:bottom w:val="single" w:sz="4" w:space="4" w:color="4F81BD"/>
      </w:pBdr>
      <w:spacing w:before="200" w:line="276" w:lineRule="auto"/>
      <w:ind w:left="936" w:right="936" w:firstLine="482"/>
      <w:jc w:val="both"/>
    </w:pPr>
    <w:rPr>
      <w:b/>
      <w:bCs/>
      <w:i/>
      <w:iCs/>
      <w:color w:val="4F81BD"/>
      <w:sz w:val="22"/>
      <w:szCs w:val="22"/>
    </w:rPr>
  </w:style>
  <w:style w:type="character" w:customStyle="1" w:styleId="affffffffa">
    <w:name w:val="Выделенная цитата Знак"/>
    <w:basedOn w:val="a1"/>
    <w:link w:val="affffffff9"/>
    <w:uiPriority w:val="30"/>
    <w:rsid w:val="00AB0C4E"/>
    <w:rPr>
      <w:b/>
      <w:bCs/>
      <w:i/>
      <w:iCs/>
      <w:color w:val="4F81BD"/>
      <w:sz w:val="22"/>
      <w:szCs w:val="22"/>
    </w:rPr>
  </w:style>
  <w:style w:type="character" w:styleId="affffffffb">
    <w:name w:val="Subtle Emphasis"/>
    <w:uiPriority w:val="19"/>
    <w:qFormat/>
    <w:rsid w:val="00AB0C4E"/>
    <w:rPr>
      <w:i/>
      <w:iCs/>
      <w:color w:val="808080"/>
    </w:rPr>
  </w:style>
  <w:style w:type="character" w:styleId="affffffffc">
    <w:name w:val="Intense Emphasis"/>
    <w:uiPriority w:val="21"/>
    <w:qFormat/>
    <w:rsid w:val="00AB0C4E"/>
    <w:rPr>
      <w:b/>
      <w:bCs/>
      <w:i/>
      <w:iCs/>
      <w:color w:val="4F81BD"/>
    </w:rPr>
  </w:style>
  <w:style w:type="character" w:styleId="affffffffd">
    <w:name w:val="Subtle Reference"/>
    <w:uiPriority w:val="31"/>
    <w:qFormat/>
    <w:rsid w:val="00AB0C4E"/>
    <w:rPr>
      <w:smallCaps/>
      <w:color w:val="C0504D"/>
      <w:u w:val="single"/>
    </w:rPr>
  </w:style>
  <w:style w:type="character" w:styleId="affffffffe">
    <w:name w:val="Intense Reference"/>
    <w:uiPriority w:val="32"/>
    <w:qFormat/>
    <w:rsid w:val="00AB0C4E"/>
    <w:rPr>
      <w:b/>
      <w:bCs/>
      <w:smallCaps/>
      <w:color w:val="C0504D"/>
      <w:spacing w:val="5"/>
      <w:u w:val="single"/>
    </w:rPr>
  </w:style>
  <w:style w:type="character" w:styleId="afffffffff">
    <w:name w:val="Book Title"/>
    <w:uiPriority w:val="33"/>
    <w:qFormat/>
    <w:rsid w:val="00AB0C4E"/>
    <w:rPr>
      <w:b/>
      <w:bCs/>
      <w:smallCaps/>
      <w:spacing w:val="5"/>
    </w:rPr>
  </w:style>
  <w:style w:type="paragraph" w:styleId="afffffffff0">
    <w:name w:val="TOC Heading"/>
    <w:basedOn w:val="1"/>
    <w:next w:val="a0"/>
    <w:uiPriority w:val="39"/>
    <w:qFormat/>
    <w:rsid w:val="00AB0C4E"/>
    <w:pPr>
      <w:keepLines/>
      <w:spacing w:after="120" w:line="276" w:lineRule="auto"/>
      <w:jc w:val="center"/>
      <w:outlineLvl w:val="9"/>
    </w:pPr>
    <w:rPr>
      <w:rFonts w:ascii="Times New Roman" w:hAnsi="Times New Roman"/>
      <w:kern w:val="0"/>
      <w:sz w:val="24"/>
      <w:szCs w:val="28"/>
    </w:rPr>
  </w:style>
  <w:style w:type="character" w:customStyle="1" w:styleId="1ff">
    <w:name w:val="Текст сноски Знак1"/>
    <w:rsid w:val="00AB0C4E"/>
  </w:style>
  <w:style w:type="paragraph" w:customStyle="1" w:styleId="footnotetextunindented">
    <w:name w:val="footnote text unindented"/>
    <w:aliases w:val="Текст сноски Без отступа"/>
    <w:basedOn w:val="Normalunindented"/>
    <w:rsid w:val="00AB0C4E"/>
    <w:pPr>
      <w:spacing w:line="216" w:lineRule="auto"/>
    </w:pPr>
    <w:rPr>
      <w:sz w:val="20"/>
      <w:szCs w:val="20"/>
    </w:rPr>
  </w:style>
  <w:style w:type="paragraph" w:customStyle="1" w:styleId="listfootnotetext">
    <w:name w:val="list footnote text"/>
    <w:aliases w:val="Текст сноски Абзац списка"/>
    <w:basedOn w:val="affffffff1"/>
    <w:rsid w:val="00AB0C4E"/>
    <w:pPr>
      <w:spacing w:before="120" w:after="120" w:line="216" w:lineRule="auto"/>
      <w:ind w:left="0" w:firstLine="482"/>
      <w:contextualSpacing/>
      <w:jc w:val="left"/>
    </w:pPr>
  </w:style>
  <w:style w:type="paragraph" w:customStyle="1" w:styleId="DefaultParagraphFontParaCharChar">
    <w:name w:val="Default Paragraph Font Para Char Char Знак Знак Знак Знак"/>
    <w:basedOn w:val="a0"/>
    <w:rsid w:val="00AB0C4E"/>
    <w:pPr>
      <w:spacing w:after="160" w:line="240" w:lineRule="exact"/>
    </w:pPr>
    <w:rPr>
      <w:rFonts w:ascii="Verdana" w:hAnsi="Verdana"/>
      <w:sz w:val="20"/>
      <w:szCs w:val="20"/>
      <w:lang w:eastAsia="en-US"/>
    </w:rPr>
  </w:style>
  <w:style w:type="table" w:customStyle="1" w:styleId="2fb">
    <w:name w:val="Сетка таблицы2"/>
    <w:basedOn w:val="a2"/>
    <w:next w:val="affffff4"/>
    <w:rsid w:val="00AB0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typocssiconinfo">
    <w:name w:val="cd_typocss_icon_info"/>
    <w:basedOn w:val="a0"/>
    <w:rsid w:val="00AB0C4E"/>
    <w:pPr>
      <w:pBdr>
        <w:top w:val="single" w:sz="12" w:space="0" w:color="B0C4DE"/>
        <w:bottom w:val="single" w:sz="12" w:space="0" w:color="B0C4DE"/>
      </w:pBdr>
      <w:shd w:val="clear" w:color="auto" w:fill="FFFFFF"/>
    </w:pPr>
    <w:rPr>
      <w:rFonts w:ascii="Arial" w:hAnsi="Arial" w:cs="Arial"/>
      <w:color w:val="000000"/>
      <w:sz w:val="14"/>
      <w:szCs w:val="14"/>
    </w:rPr>
  </w:style>
  <w:style w:type="paragraph" w:styleId="z-1">
    <w:name w:val="HTML Bottom of Form"/>
    <w:basedOn w:val="a0"/>
    <w:next w:val="a0"/>
    <w:link w:val="z-2"/>
    <w:hidden/>
    <w:uiPriority w:val="99"/>
    <w:rsid w:val="00AB0C4E"/>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AB0C4E"/>
    <w:rPr>
      <w:rFonts w:ascii="Arial" w:hAnsi="Arial" w:cs="Arial"/>
      <w:vanish/>
      <w:sz w:val="16"/>
      <w:szCs w:val="16"/>
    </w:rPr>
  </w:style>
  <w:style w:type="character" w:customStyle="1" w:styleId="linkdottedshort4">
    <w:name w:val="link_dotted_short4"/>
    <w:rsid w:val="00AB0C4E"/>
  </w:style>
  <w:style w:type="character" w:customStyle="1" w:styleId="js-addbookmarkfav-gray-">
    <w:name w:val="js-addbookmark  fav-gray-"/>
    <w:rsid w:val="00AB0C4E"/>
  </w:style>
  <w:style w:type="character" w:customStyle="1" w:styleId="ata11y">
    <w:name w:val="at_a11y"/>
    <w:rsid w:val="00AB0C4E"/>
  </w:style>
  <w:style w:type="paragraph" w:customStyle="1" w:styleId="quiz2-question-p">
    <w:name w:val="quiz2-question-p"/>
    <w:basedOn w:val="a0"/>
    <w:rsid w:val="00AB0C4E"/>
    <w:pPr>
      <w:spacing w:line="300" w:lineRule="atLeast"/>
    </w:pPr>
    <w:rPr>
      <w:rFonts w:ascii="Arial" w:eastAsia="Arial" w:hAnsi="Arial" w:cs="Arial"/>
      <w:color w:val="403D32"/>
      <w:sz w:val="22"/>
      <w:szCs w:val="22"/>
    </w:rPr>
  </w:style>
  <w:style w:type="paragraph" w:customStyle="1" w:styleId="electron-p">
    <w:name w:val="electron-p"/>
    <w:basedOn w:val="a0"/>
    <w:rsid w:val="00AB0C4E"/>
    <w:pPr>
      <w:spacing w:line="300" w:lineRule="atLeast"/>
    </w:pPr>
  </w:style>
  <w:style w:type="paragraph" w:customStyle="1" w:styleId="quiz2-rightanswer">
    <w:name w:val="quiz2-rightanswer"/>
    <w:basedOn w:val="a0"/>
    <w:rsid w:val="00AB0C4E"/>
    <w:pPr>
      <w:spacing w:line="300" w:lineRule="atLeast"/>
    </w:pPr>
    <w:rPr>
      <w:rFonts w:ascii="Arial" w:eastAsia="Arial" w:hAnsi="Arial" w:cs="Arial"/>
      <w:vanish/>
      <w:sz w:val="22"/>
      <w:szCs w:val="22"/>
    </w:rPr>
  </w:style>
  <w:style w:type="character" w:customStyle="1" w:styleId="Spanlink">
    <w:name w:val="Span_link"/>
    <w:rsid w:val="00AB0C4E"/>
    <w:rPr>
      <w:color w:val="008200"/>
    </w:rPr>
  </w:style>
  <w:style w:type="paragraph" w:customStyle="1" w:styleId="H2quiz2-title-h2">
    <w:name w:val="H2_quiz2-title-h2"/>
    <w:basedOn w:val="2"/>
    <w:rsid w:val="00AB0C4E"/>
    <w:pPr>
      <w:spacing w:before="225" w:after="195" w:line="300" w:lineRule="atLeast"/>
    </w:pPr>
    <w:rPr>
      <w:rFonts w:eastAsia="Arial"/>
      <w:i w:val="0"/>
      <w:iCs w:val="0"/>
      <w:color w:val="403D32"/>
      <w:sz w:val="44"/>
      <w:szCs w:val="44"/>
    </w:rPr>
  </w:style>
  <w:style w:type="paragraph" w:customStyle="1" w:styleId="Tdquiz2-answer">
    <w:name w:val="Td_quiz2-answer"/>
    <w:basedOn w:val="a0"/>
    <w:rsid w:val="00AB0C4E"/>
    <w:pPr>
      <w:spacing w:line="250" w:lineRule="atLeast"/>
    </w:pPr>
    <w:rPr>
      <w:rFonts w:ascii="Arial" w:eastAsia="Arial" w:hAnsi="Arial" w:cs="Arial"/>
      <w:color w:val="403D32"/>
      <w:sz w:val="18"/>
      <w:szCs w:val="18"/>
    </w:rPr>
  </w:style>
  <w:style w:type="paragraph" w:customStyle="1" w:styleId="remark-p">
    <w:name w:val="remark-p"/>
    <w:basedOn w:val="a0"/>
    <w:rsid w:val="00AB0C4E"/>
    <w:pPr>
      <w:spacing w:line="240" w:lineRule="atLeast"/>
    </w:pPr>
    <w:rPr>
      <w:rFonts w:ascii="Arial" w:eastAsia="Arial" w:hAnsi="Arial" w:cs="Arial"/>
      <w:sz w:val="18"/>
      <w:szCs w:val="18"/>
    </w:rPr>
  </w:style>
  <w:style w:type="paragraph" w:customStyle="1" w:styleId="inline-p">
    <w:name w:val="inline-p"/>
    <w:basedOn w:val="a0"/>
    <w:rsid w:val="00AB0C4E"/>
    <w:pPr>
      <w:spacing w:line="240" w:lineRule="atLeast"/>
    </w:pPr>
    <w:rPr>
      <w:rFonts w:ascii="Arial" w:eastAsia="Arial" w:hAnsi="Arial" w:cs="Arial"/>
      <w:sz w:val="18"/>
      <w:szCs w:val="18"/>
    </w:rPr>
  </w:style>
  <w:style w:type="paragraph" w:customStyle="1" w:styleId="H3inline-h3">
    <w:name w:val="H3_inline-h3"/>
    <w:basedOn w:val="3"/>
    <w:rsid w:val="00AB0C4E"/>
    <w:pPr>
      <w:keepLines w:val="0"/>
      <w:suppressAutoHyphens w:val="0"/>
      <w:spacing w:before="0" w:after="180" w:line="260" w:lineRule="atLeast"/>
      <w:ind w:left="0"/>
    </w:pPr>
    <w:rPr>
      <w:rFonts w:ascii="Arial" w:eastAsia="Arial" w:hAnsi="Arial" w:cs="Arial"/>
      <w:b/>
      <w:bCs/>
      <w:color w:val="000000"/>
      <w:sz w:val="22"/>
      <w:szCs w:val="22"/>
    </w:rPr>
  </w:style>
  <w:style w:type="paragraph" w:customStyle="1" w:styleId="H3remark-h3">
    <w:name w:val="H3_remark-h3"/>
    <w:basedOn w:val="3"/>
    <w:rsid w:val="00AB0C4E"/>
    <w:pPr>
      <w:keepLines w:val="0"/>
      <w:suppressAutoHyphens w:val="0"/>
      <w:spacing w:before="0" w:after="0" w:line="260" w:lineRule="atLeast"/>
      <w:ind w:left="0"/>
    </w:pPr>
    <w:rPr>
      <w:rFonts w:ascii="Arial" w:eastAsia="Arial" w:hAnsi="Arial" w:cs="Arial"/>
      <w:b/>
      <w:bCs/>
      <w:color w:val="000000"/>
      <w:sz w:val="22"/>
      <w:szCs w:val="22"/>
    </w:rPr>
  </w:style>
  <w:style w:type="paragraph" w:customStyle="1" w:styleId="Thtable-thead-th">
    <w:name w:val="Th_table-thead-th"/>
    <w:basedOn w:val="a0"/>
    <w:rsid w:val="00AB0C4E"/>
    <w:pPr>
      <w:spacing w:line="292" w:lineRule="atLeast"/>
    </w:pPr>
    <w:rPr>
      <w:rFonts w:ascii="Arial" w:eastAsia="Arial" w:hAnsi="Arial" w:cs="Arial"/>
      <w:b/>
      <w:bCs/>
      <w:color w:val="000000"/>
      <w:sz w:val="18"/>
      <w:szCs w:val="18"/>
    </w:rPr>
  </w:style>
  <w:style w:type="paragraph" w:customStyle="1" w:styleId="Tdtable-td">
    <w:name w:val="Td_table-td"/>
    <w:basedOn w:val="a0"/>
    <w:rsid w:val="00AB0C4E"/>
    <w:pPr>
      <w:spacing w:line="292" w:lineRule="atLeast"/>
    </w:pPr>
    <w:rPr>
      <w:rFonts w:ascii="Arial" w:eastAsia="Arial" w:hAnsi="Arial" w:cs="Arial"/>
      <w:sz w:val="18"/>
      <w:szCs w:val="18"/>
    </w:rPr>
  </w:style>
  <w:style w:type="paragraph" w:customStyle="1" w:styleId="H3example-h3">
    <w:name w:val="H3_example-h3"/>
    <w:basedOn w:val="3"/>
    <w:rsid w:val="00AB0C4E"/>
    <w:pPr>
      <w:keepLines w:val="0"/>
      <w:suppressAutoHyphens w:val="0"/>
      <w:spacing w:before="240" w:after="165" w:line="280" w:lineRule="atLeast"/>
      <w:ind w:left="0"/>
    </w:pPr>
    <w:rPr>
      <w:rFonts w:ascii="Arial" w:eastAsia="Arial" w:hAnsi="Arial" w:cs="Arial"/>
      <w:b/>
      <w:bCs/>
      <w:caps/>
      <w:color w:val="5B758F"/>
      <w:sz w:val="19"/>
      <w:szCs w:val="19"/>
    </w:rPr>
  </w:style>
  <w:style w:type="character" w:customStyle="1" w:styleId="Spanletter">
    <w:name w:val="Span_letter"/>
    <w:rsid w:val="00AB0C4E"/>
    <w:rPr>
      <w:rFonts w:ascii="Arial" w:eastAsia="Arial" w:hAnsi="Arial" w:cs="Arial" w:hint="default"/>
      <w:b w:val="0"/>
      <w:bCs w:val="0"/>
      <w:color w:val="639AD2"/>
      <w:sz w:val="105"/>
      <w:szCs w:val="105"/>
    </w:rPr>
  </w:style>
  <w:style w:type="character" w:customStyle="1" w:styleId="Spanred">
    <w:name w:val="Span_red"/>
    <w:rsid w:val="00AB0C4E"/>
    <w:rPr>
      <w:color w:val="000000"/>
    </w:rPr>
  </w:style>
  <w:style w:type="numbering" w:customStyle="1" w:styleId="1110">
    <w:name w:val="Нет списка111"/>
    <w:next w:val="a3"/>
    <w:semiHidden/>
    <w:rsid w:val="00AB0C4E"/>
  </w:style>
  <w:style w:type="character" w:customStyle="1" w:styleId="itemmarkgrey">
    <w:name w:val="itemmarkgrey"/>
    <w:rsid w:val="00AB0C4E"/>
  </w:style>
  <w:style w:type="character" w:styleId="afffffffff1">
    <w:name w:val="Unresolved Mention"/>
    <w:uiPriority w:val="99"/>
    <w:semiHidden/>
    <w:unhideWhenUsed/>
    <w:rsid w:val="00AB0C4E"/>
    <w:rPr>
      <w:color w:val="605E5C"/>
      <w:shd w:val="clear" w:color="auto" w:fill="E1DFDD"/>
    </w:rPr>
  </w:style>
  <w:style w:type="paragraph" w:customStyle="1" w:styleId="msonormal0">
    <w:name w:val="msonormal"/>
    <w:basedOn w:val="a0"/>
    <w:rsid w:val="00AB0C4E"/>
    <w:pPr>
      <w:spacing w:before="100" w:beforeAutospacing="1" w:after="100" w:afterAutospacing="1"/>
    </w:pPr>
  </w:style>
  <w:style w:type="paragraph" w:customStyle="1" w:styleId="contentblock">
    <w:name w:val="content_block"/>
    <w:basedOn w:val="a0"/>
    <w:rsid w:val="00AB0C4E"/>
    <w:pPr>
      <w:spacing w:before="100" w:beforeAutospacing="1" w:after="100" w:afterAutospacing="1"/>
      <w:ind w:right="357"/>
    </w:pPr>
  </w:style>
  <w:style w:type="paragraph" w:customStyle="1" w:styleId="references">
    <w:name w:val="references"/>
    <w:basedOn w:val="a0"/>
    <w:rsid w:val="00AB0C4E"/>
    <w:pPr>
      <w:spacing w:before="100" w:beforeAutospacing="1" w:after="100" w:afterAutospacing="1"/>
    </w:pPr>
    <w:rPr>
      <w:vanish/>
    </w:rPr>
  </w:style>
  <w:style w:type="paragraph" w:customStyle="1" w:styleId="1ff0">
    <w:name w:val="Нижний колонтитул1"/>
    <w:basedOn w:val="a0"/>
    <w:rsid w:val="00AB0C4E"/>
    <w:pPr>
      <w:spacing w:before="750"/>
    </w:pPr>
    <w:rPr>
      <w:rFonts w:ascii="Arial" w:hAnsi="Arial" w:cs="Arial"/>
      <w:sz w:val="20"/>
      <w:szCs w:val="20"/>
    </w:rPr>
  </w:style>
  <w:style w:type="paragraph" w:customStyle="1" w:styleId="content">
    <w:name w:val="content"/>
    <w:basedOn w:val="a0"/>
    <w:rsid w:val="00AB0C4E"/>
    <w:pPr>
      <w:spacing w:before="100" w:beforeAutospacing="1" w:after="100" w:afterAutospacing="1"/>
    </w:pPr>
  </w:style>
  <w:style w:type="character" w:customStyle="1" w:styleId="docreferences">
    <w:name w:val="doc__references"/>
    <w:rsid w:val="00AB0C4E"/>
    <w:rPr>
      <w:vanish/>
      <w:webHidden w:val="0"/>
      <w:specVanish w:val="0"/>
    </w:rPr>
  </w:style>
  <w:style w:type="paragraph" w:customStyle="1" w:styleId="content1">
    <w:name w:val="content1"/>
    <w:basedOn w:val="a0"/>
    <w:rsid w:val="00AB0C4E"/>
    <w:pPr>
      <w:spacing w:before="100" w:beforeAutospacing="1" w:after="100" w:afterAutospacing="1"/>
    </w:pPr>
    <w:rPr>
      <w:sz w:val="21"/>
      <w:szCs w:val="21"/>
    </w:rPr>
  </w:style>
  <w:style w:type="paragraph" w:customStyle="1" w:styleId="doc-tooltip">
    <w:name w:val="doc-tooltip"/>
    <w:basedOn w:val="a0"/>
    <w:rsid w:val="00AB0C4E"/>
    <w:pPr>
      <w:spacing w:before="100" w:beforeAutospacing="1" w:after="100" w:afterAutospacing="1"/>
    </w:pPr>
    <w:rPr>
      <w:vanish/>
    </w:rPr>
  </w:style>
  <w:style w:type="paragraph" w:customStyle="1" w:styleId="doc-notes">
    <w:name w:val="doc-notes"/>
    <w:basedOn w:val="a0"/>
    <w:rsid w:val="00AB0C4E"/>
    <w:pPr>
      <w:spacing w:before="100" w:beforeAutospacing="1" w:after="100" w:afterAutospacing="1"/>
    </w:pPr>
    <w:rPr>
      <w:vanish/>
    </w:rPr>
  </w:style>
  <w:style w:type="paragraph" w:customStyle="1" w:styleId="doc-columnsitem-title-calendar">
    <w:name w:val="doc-columns__item-title-calendar"/>
    <w:basedOn w:val="a0"/>
    <w:rsid w:val="00AB0C4E"/>
    <w:pPr>
      <w:spacing w:before="100" w:beforeAutospacing="1" w:after="100" w:afterAutospacing="1"/>
    </w:pPr>
    <w:rPr>
      <w:rFonts w:ascii="Arial" w:hAnsi="Arial" w:cs="Arial"/>
      <w:b/>
      <w:bCs/>
      <w:color w:val="666666"/>
      <w:sz w:val="21"/>
      <w:szCs w:val="21"/>
    </w:rPr>
  </w:style>
  <w:style w:type="paragraph" w:customStyle="1" w:styleId="doc-columnsitem-title-calendar-holiday">
    <w:name w:val="doc-columns__item-title-calendar-holiday"/>
    <w:basedOn w:val="a0"/>
    <w:rsid w:val="00AB0C4E"/>
    <w:pPr>
      <w:spacing w:before="100" w:beforeAutospacing="1" w:after="100" w:afterAutospacing="1"/>
    </w:pPr>
    <w:rPr>
      <w:rFonts w:ascii="Arial" w:hAnsi="Arial" w:cs="Arial"/>
      <w:b/>
      <w:bCs/>
      <w:color w:val="FF3333"/>
      <w:sz w:val="21"/>
      <w:szCs w:val="21"/>
    </w:rPr>
  </w:style>
  <w:style w:type="paragraph" w:customStyle="1" w:styleId="doc-columnsitem-text-press">
    <w:name w:val="doc-columns__item-text-press"/>
    <w:basedOn w:val="a0"/>
    <w:rsid w:val="00AB0C4E"/>
    <w:pPr>
      <w:spacing w:before="60" w:after="180"/>
    </w:pPr>
  </w:style>
  <w:style w:type="character" w:customStyle="1" w:styleId="storno">
    <w:name w:val="storno"/>
    <w:rsid w:val="00AB0C4E"/>
    <w:rPr>
      <w:bdr w:val="single" w:sz="6" w:space="0" w:color="000000" w:frame="1"/>
    </w:rPr>
  </w:style>
  <w:style w:type="character" w:customStyle="1" w:styleId="incut-head-control">
    <w:name w:val="incut-head-control"/>
    <w:rsid w:val="00AB0C4E"/>
    <w:rPr>
      <w:rFonts w:ascii="Helvetica" w:hAnsi="Helvetica" w:hint="default"/>
      <w:b/>
      <w:bCs/>
      <w:sz w:val="21"/>
      <w:szCs w:val="21"/>
    </w:rPr>
  </w:style>
  <w:style w:type="paragraph" w:customStyle="1" w:styleId="content2">
    <w:name w:val="content2"/>
    <w:basedOn w:val="a0"/>
    <w:rsid w:val="00AB0C4E"/>
    <w:pPr>
      <w:spacing w:before="100" w:beforeAutospacing="1" w:after="100" w:afterAutospacing="1"/>
    </w:pPr>
    <w:rPr>
      <w:sz w:val="21"/>
      <w:szCs w:val="21"/>
    </w:rPr>
  </w:style>
  <w:style w:type="paragraph" w:customStyle="1" w:styleId="printredaction-line">
    <w:name w:val="print_redaction-line"/>
    <w:basedOn w:val="a0"/>
    <w:rsid w:val="00AB0C4E"/>
    <w:pPr>
      <w:spacing w:before="100" w:beforeAutospacing="1" w:after="100" w:afterAutospacing="1"/>
    </w:pPr>
  </w:style>
  <w:style w:type="paragraph" w:customStyle="1" w:styleId="incut">
    <w:name w:val="incut"/>
    <w:basedOn w:val="a0"/>
    <w:rsid w:val="00AB0C4E"/>
    <w:pPr>
      <w:spacing w:before="100" w:beforeAutospacing="1" w:after="100" w:afterAutospacing="1"/>
      <w:ind w:left="709"/>
    </w:pPr>
  </w:style>
  <w:style w:type="paragraph" w:customStyle="1" w:styleId="incut-attention">
    <w:name w:val="incut-attention"/>
    <w:basedOn w:val="a0"/>
    <w:rsid w:val="00AB0C4E"/>
    <w:pPr>
      <w:spacing w:before="100" w:beforeAutospacing="1" w:after="100" w:afterAutospacing="1"/>
      <w:ind w:left="709"/>
    </w:pPr>
  </w:style>
  <w:style w:type="paragraph" w:customStyle="1" w:styleId="incut-example">
    <w:name w:val="incut-example"/>
    <w:basedOn w:val="a0"/>
    <w:rsid w:val="00AB0C4E"/>
    <w:pPr>
      <w:spacing w:before="100" w:beforeAutospacing="1" w:after="100" w:afterAutospacing="1"/>
      <w:ind w:left="709"/>
    </w:pPr>
  </w:style>
  <w:style w:type="paragraph" w:customStyle="1" w:styleId="incut-examplemag">
    <w:name w:val="incut-examplemag"/>
    <w:basedOn w:val="a0"/>
    <w:rsid w:val="00AB0C4E"/>
    <w:pPr>
      <w:spacing w:before="100" w:beforeAutospacing="1" w:after="100" w:afterAutospacing="1"/>
      <w:ind w:left="709"/>
    </w:pPr>
  </w:style>
  <w:style w:type="paragraph" w:customStyle="1" w:styleId="example-practice">
    <w:name w:val="example-practice"/>
    <w:basedOn w:val="a0"/>
    <w:rsid w:val="00AB0C4E"/>
    <w:pPr>
      <w:spacing w:before="100" w:beforeAutospacing="1" w:after="100" w:afterAutospacing="1"/>
      <w:ind w:left="709"/>
    </w:pPr>
  </w:style>
  <w:style w:type="paragraph" w:customStyle="1" w:styleId="incut-comment">
    <w:name w:val="incut-comment"/>
    <w:basedOn w:val="a0"/>
    <w:rsid w:val="00AB0C4E"/>
    <w:pPr>
      <w:spacing w:before="100" w:beforeAutospacing="1" w:after="100" w:afterAutospacing="1"/>
      <w:ind w:left="709"/>
    </w:pPr>
  </w:style>
  <w:style w:type="paragraph" w:customStyle="1" w:styleId="incut-advise">
    <w:name w:val="incut-advise"/>
    <w:basedOn w:val="a0"/>
    <w:rsid w:val="00AB0C4E"/>
    <w:pPr>
      <w:spacing w:before="100" w:beforeAutospacing="1" w:after="100" w:afterAutospacing="1"/>
      <w:ind w:left="709"/>
    </w:pPr>
  </w:style>
  <w:style w:type="paragraph" w:customStyle="1" w:styleId="incut-glavbuch">
    <w:name w:val="incut-glavbuch"/>
    <w:basedOn w:val="a0"/>
    <w:rsid w:val="00AB0C4E"/>
    <w:pPr>
      <w:spacing w:before="100" w:beforeAutospacing="1" w:after="100" w:afterAutospacing="1"/>
      <w:ind w:left="709"/>
    </w:pPr>
  </w:style>
  <w:style w:type="paragraph" w:customStyle="1" w:styleId="incut-commerce">
    <w:name w:val="incut-commerce"/>
    <w:basedOn w:val="a0"/>
    <w:rsid w:val="00AB0C4E"/>
    <w:pPr>
      <w:spacing w:before="100" w:beforeAutospacing="1" w:after="100" w:afterAutospacing="1"/>
      <w:ind w:left="709"/>
    </w:pPr>
  </w:style>
  <w:style w:type="paragraph" w:customStyle="1" w:styleId="incut-municipality">
    <w:name w:val="incut-municipality"/>
    <w:basedOn w:val="a0"/>
    <w:rsid w:val="00AB0C4E"/>
    <w:pPr>
      <w:spacing w:before="100" w:beforeAutospacing="1" w:after="100" w:afterAutospacing="1"/>
      <w:ind w:left="709"/>
    </w:pPr>
  </w:style>
  <w:style w:type="paragraph" w:customStyle="1" w:styleId="incut-budget">
    <w:name w:val="incut-budget"/>
    <w:basedOn w:val="a0"/>
    <w:rsid w:val="00AB0C4E"/>
    <w:pPr>
      <w:spacing w:before="100" w:beforeAutospacing="1" w:after="100" w:afterAutospacing="1"/>
      <w:ind w:left="709"/>
    </w:pPr>
  </w:style>
  <w:style w:type="paragraph" w:customStyle="1" w:styleId="incut-autonomous">
    <w:name w:val="incut-autonomous"/>
    <w:basedOn w:val="a0"/>
    <w:rsid w:val="00AB0C4E"/>
    <w:pPr>
      <w:spacing w:before="100" w:beforeAutospacing="1" w:after="100" w:afterAutospacing="1"/>
      <w:ind w:left="709"/>
    </w:pPr>
  </w:style>
  <w:style w:type="paragraph" w:customStyle="1" w:styleId="incut-government">
    <w:name w:val="incut-government"/>
    <w:basedOn w:val="a0"/>
    <w:rsid w:val="00AB0C4E"/>
    <w:pPr>
      <w:spacing w:before="100" w:beforeAutospacing="1" w:after="100" w:afterAutospacing="1"/>
      <w:ind w:left="709"/>
    </w:pPr>
  </w:style>
  <w:style w:type="paragraph" w:customStyle="1" w:styleId="vreznpddocschange">
    <w:name w:val="vreznpddocschange"/>
    <w:basedOn w:val="a0"/>
    <w:rsid w:val="00AB0C4E"/>
    <w:pPr>
      <w:spacing w:before="100" w:beforeAutospacing="1" w:after="100" w:afterAutospacing="1"/>
      <w:ind w:left="709"/>
    </w:pPr>
  </w:style>
  <w:style w:type="character" w:customStyle="1" w:styleId="phrase-backlink">
    <w:name w:val="phrase-backlink"/>
    <w:rsid w:val="00AB0C4E"/>
  </w:style>
  <w:style w:type="character" w:customStyle="1" w:styleId="btn">
    <w:name w:val="btn"/>
    <w:rsid w:val="00AB0C4E"/>
  </w:style>
  <w:style w:type="paragraph" w:customStyle="1" w:styleId="710">
    <w:name w:val="7.1_Документ текст"/>
    <w:basedOn w:val="a0"/>
    <w:uiPriority w:val="99"/>
    <w:rsid w:val="00AB0C4E"/>
    <w:pPr>
      <w:tabs>
        <w:tab w:val="left" w:pos="283"/>
        <w:tab w:val="right" w:pos="8020"/>
      </w:tabs>
      <w:autoSpaceDE w:val="0"/>
      <w:autoSpaceDN w:val="0"/>
      <w:adjustRightInd w:val="0"/>
      <w:spacing w:line="200" w:lineRule="atLeast"/>
      <w:jc w:val="both"/>
      <w:textAlignment w:val="center"/>
    </w:pPr>
    <w:rPr>
      <w:rFonts w:ascii="DendaNewLightC" w:eastAsia="Calibri" w:hAnsi="DendaNewLightC" w:cs="DendaNewLightC"/>
      <w:color w:val="000000"/>
      <w:sz w:val="16"/>
      <w:szCs w:val="16"/>
    </w:rPr>
  </w:style>
  <w:style w:type="paragraph" w:customStyle="1" w:styleId="72-">
    <w:name w:val="7.2_Документ подпись-дата"/>
    <w:basedOn w:val="a0"/>
    <w:uiPriority w:val="99"/>
    <w:rsid w:val="00AB0C4E"/>
    <w:pPr>
      <w:tabs>
        <w:tab w:val="center" w:pos="4422"/>
        <w:tab w:val="right" w:pos="8240"/>
      </w:tabs>
      <w:autoSpaceDE w:val="0"/>
      <w:autoSpaceDN w:val="0"/>
      <w:adjustRightInd w:val="0"/>
      <w:spacing w:line="200" w:lineRule="atLeast"/>
      <w:textAlignment w:val="center"/>
    </w:pPr>
    <w:rPr>
      <w:rFonts w:ascii="DendaNewLightC" w:eastAsia="Calibri" w:hAnsi="DendaNewLightC" w:cs="DendaNewLightC"/>
      <w:color w:val="000000"/>
      <w:sz w:val="16"/>
      <w:szCs w:val="16"/>
    </w:rPr>
  </w:style>
  <w:style w:type="character" w:customStyle="1" w:styleId="74">
    <w:name w:val="7.4_Документ Жирный"/>
    <w:uiPriority w:val="99"/>
    <w:rsid w:val="00AB0C4E"/>
    <w:rPr>
      <w:rFonts w:ascii="DendaNewC" w:hAnsi="DendaNewC" w:cs="DendaNewC"/>
    </w:rPr>
  </w:style>
  <w:style w:type="paragraph" w:customStyle="1" w:styleId="421">
    <w:name w:val="4.2_Таблица Заголовок"/>
    <w:basedOn w:val="a0"/>
    <w:uiPriority w:val="99"/>
    <w:rsid w:val="00AB0C4E"/>
    <w:pPr>
      <w:suppressAutoHyphens/>
      <w:autoSpaceDE w:val="0"/>
      <w:autoSpaceDN w:val="0"/>
      <w:adjustRightInd w:val="0"/>
      <w:spacing w:line="190" w:lineRule="atLeast"/>
      <w:textAlignment w:val="center"/>
    </w:pPr>
    <w:rPr>
      <w:rFonts w:ascii="DendaNewBlackCondC" w:eastAsia="Calibri" w:hAnsi="DendaNewBlackCondC" w:cs="DendaNewBlackCondC"/>
      <w:color w:val="000000"/>
      <w:sz w:val="16"/>
      <w:szCs w:val="16"/>
    </w:rPr>
  </w:style>
  <w:style w:type="paragraph" w:customStyle="1" w:styleId="heading2normal">
    <w:name w:val="heading 2 normal"/>
    <w:aliases w:val="Заголовок 2 Обычный"/>
    <w:basedOn w:val="a0"/>
    <w:next w:val="a0"/>
    <w:uiPriority w:val="9"/>
    <w:qFormat/>
    <w:rsid w:val="00AB0C4E"/>
    <w:pPr>
      <w:spacing w:before="120" w:after="120" w:line="276" w:lineRule="auto"/>
      <w:ind w:firstLine="482"/>
      <w:jc w:val="both"/>
      <w:outlineLvl w:val="1"/>
    </w:pPr>
    <w:rPr>
      <w:sz w:val="22"/>
      <w:szCs w:val="22"/>
    </w:rPr>
  </w:style>
  <w:style w:type="paragraph" w:customStyle="1" w:styleId="heading3normal">
    <w:name w:val="heading 3 normal"/>
    <w:aliases w:val="Заголовок 3 Обычный"/>
    <w:basedOn w:val="a0"/>
    <w:next w:val="a0"/>
    <w:uiPriority w:val="9"/>
    <w:qFormat/>
    <w:rsid w:val="00AB0C4E"/>
    <w:pPr>
      <w:spacing w:before="120" w:after="120" w:line="276" w:lineRule="auto"/>
      <w:ind w:firstLine="482"/>
      <w:jc w:val="both"/>
      <w:outlineLvl w:val="2"/>
    </w:pPr>
    <w:rPr>
      <w:sz w:val="22"/>
      <w:szCs w:val="22"/>
    </w:rPr>
  </w:style>
  <w:style w:type="paragraph" w:customStyle="1" w:styleId="heading4normal">
    <w:name w:val="heading 4 normal"/>
    <w:aliases w:val="Заголовок 4 Обычный"/>
    <w:basedOn w:val="a0"/>
    <w:next w:val="a0"/>
    <w:uiPriority w:val="9"/>
    <w:qFormat/>
    <w:rsid w:val="00AB0C4E"/>
    <w:pPr>
      <w:spacing w:before="120" w:after="120" w:line="276" w:lineRule="auto"/>
      <w:ind w:firstLine="482"/>
      <w:jc w:val="both"/>
      <w:outlineLvl w:val="3"/>
    </w:pPr>
    <w:rPr>
      <w:sz w:val="22"/>
      <w:szCs w:val="22"/>
    </w:rPr>
  </w:style>
  <w:style w:type="paragraph" w:customStyle="1" w:styleId="heading5normal">
    <w:name w:val="heading 5 normal"/>
    <w:aliases w:val="Заголовок 5 Обычный"/>
    <w:basedOn w:val="a0"/>
    <w:next w:val="a0"/>
    <w:uiPriority w:val="9"/>
    <w:qFormat/>
    <w:rsid w:val="00AB0C4E"/>
    <w:pPr>
      <w:spacing w:before="120" w:after="120" w:line="276" w:lineRule="auto"/>
      <w:ind w:firstLine="482"/>
      <w:jc w:val="both"/>
      <w:outlineLvl w:val="4"/>
    </w:pPr>
    <w:rPr>
      <w:sz w:val="22"/>
      <w:szCs w:val="22"/>
    </w:rPr>
  </w:style>
  <w:style w:type="paragraph" w:customStyle="1" w:styleId="heading6normal">
    <w:name w:val="heading 6 normal"/>
    <w:aliases w:val="Заголовок 6 Обычный"/>
    <w:basedOn w:val="a0"/>
    <w:next w:val="a0"/>
    <w:uiPriority w:val="9"/>
    <w:qFormat/>
    <w:rsid w:val="00AB0C4E"/>
    <w:pPr>
      <w:spacing w:before="120" w:after="120" w:line="276" w:lineRule="auto"/>
      <w:ind w:firstLine="482"/>
      <w:jc w:val="both"/>
      <w:outlineLvl w:val="5"/>
    </w:pPr>
    <w:rPr>
      <w:sz w:val="22"/>
      <w:szCs w:val="22"/>
    </w:rPr>
  </w:style>
  <w:style w:type="paragraph" w:customStyle="1" w:styleId="heading7normal">
    <w:name w:val="heading 7 normal"/>
    <w:aliases w:val="Заголовок 7 Обычный"/>
    <w:basedOn w:val="a0"/>
    <w:next w:val="a0"/>
    <w:uiPriority w:val="9"/>
    <w:qFormat/>
    <w:rsid w:val="00AB0C4E"/>
    <w:pPr>
      <w:spacing w:before="120" w:after="120" w:line="276" w:lineRule="auto"/>
      <w:ind w:firstLine="482"/>
      <w:jc w:val="both"/>
      <w:outlineLvl w:val="6"/>
    </w:pPr>
    <w:rPr>
      <w:sz w:val="22"/>
      <w:szCs w:val="22"/>
    </w:rPr>
  </w:style>
  <w:style w:type="paragraph" w:customStyle="1" w:styleId="heading8normal">
    <w:name w:val="heading 8 normal"/>
    <w:aliases w:val="Заголовок 8 Обычный"/>
    <w:basedOn w:val="a0"/>
    <w:next w:val="a0"/>
    <w:uiPriority w:val="9"/>
    <w:qFormat/>
    <w:rsid w:val="00AB0C4E"/>
    <w:pPr>
      <w:spacing w:before="120" w:after="120" w:line="276" w:lineRule="auto"/>
      <w:ind w:firstLine="482"/>
      <w:jc w:val="both"/>
      <w:outlineLvl w:val="7"/>
    </w:pPr>
    <w:rPr>
      <w:sz w:val="22"/>
      <w:szCs w:val="22"/>
    </w:rPr>
  </w:style>
  <w:style w:type="paragraph" w:customStyle="1" w:styleId="heading9normal">
    <w:name w:val="heading 9 normal"/>
    <w:aliases w:val="Заголовок 9 Обычный"/>
    <w:basedOn w:val="a0"/>
    <w:next w:val="a0"/>
    <w:uiPriority w:val="9"/>
    <w:qFormat/>
    <w:rsid w:val="00AB0C4E"/>
    <w:pPr>
      <w:spacing w:before="120" w:after="120" w:line="276" w:lineRule="auto"/>
      <w:ind w:firstLine="482"/>
      <w:jc w:val="both"/>
      <w:outlineLvl w:val="8"/>
    </w:pPr>
    <w:rPr>
      <w:sz w:val="22"/>
      <w:szCs w:val="22"/>
    </w:rPr>
  </w:style>
  <w:style w:type="numbering" w:customStyle="1" w:styleId="3d">
    <w:name w:val="Нет списка3"/>
    <w:next w:val="a3"/>
    <w:uiPriority w:val="99"/>
    <w:semiHidden/>
    <w:unhideWhenUsed/>
    <w:rsid w:val="00AB0C4E"/>
  </w:style>
  <w:style w:type="paragraph" w:customStyle="1" w:styleId="listitem">
    <w:name w:val="list__item"/>
    <w:basedOn w:val="a0"/>
    <w:rsid w:val="004A3D96"/>
    <w:pPr>
      <w:spacing w:before="100" w:beforeAutospacing="1" w:after="100" w:afterAutospacing="1"/>
    </w:pPr>
  </w:style>
  <w:style w:type="character" w:customStyle="1" w:styleId="authbuttonstylesbuttontext--3f3li">
    <w:name w:val="authbuttonstyles__buttontext--3f3li"/>
    <w:basedOn w:val="a1"/>
    <w:rsid w:val="004A3D96"/>
  </w:style>
  <w:style w:type="character" w:customStyle="1" w:styleId="listitem-text">
    <w:name w:val="list__item-text"/>
    <w:basedOn w:val="a1"/>
    <w:rsid w:val="004A3D96"/>
  </w:style>
  <w:style w:type="character" w:customStyle="1" w:styleId="msg">
    <w:name w:val="msg"/>
    <w:basedOn w:val="a1"/>
    <w:rsid w:val="004A3D96"/>
  </w:style>
  <w:style w:type="character" w:customStyle="1" w:styleId="small">
    <w:name w:val="small"/>
    <w:basedOn w:val="a1"/>
    <w:rsid w:val="004A3D96"/>
  </w:style>
  <w:style w:type="character" w:customStyle="1" w:styleId="no-wrap">
    <w:name w:val="no-wrap"/>
    <w:basedOn w:val="a1"/>
    <w:rsid w:val="004A3D96"/>
  </w:style>
  <w:style w:type="character" w:customStyle="1" w:styleId="workhours">
    <w:name w:val="workhours"/>
    <w:basedOn w:val="a1"/>
    <w:rsid w:val="004A3D96"/>
  </w:style>
  <w:style w:type="character" w:customStyle="1" w:styleId="organization-name">
    <w:name w:val="organization-name"/>
    <w:basedOn w:val="a1"/>
    <w:rsid w:val="004A3D96"/>
  </w:style>
  <w:style w:type="paragraph" w:customStyle="1" w:styleId="copyright-info">
    <w:name w:val="copyright-info"/>
    <w:basedOn w:val="a0"/>
    <w:rsid w:val="004A3D96"/>
    <w:pPr>
      <w:spacing w:before="100" w:beforeAutospacing="1" w:after="100" w:afterAutospacing="1"/>
    </w:pPr>
  </w:style>
  <w:style w:type="paragraph" w:customStyle="1" w:styleId="ConsDTNormal">
    <w:name w:val="ConsDTNormal"/>
    <w:uiPriority w:val="99"/>
    <w:rsid w:val="00FB2347"/>
    <w:pPr>
      <w:autoSpaceDE w:val="0"/>
      <w:autoSpaceDN w:val="0"/>
      <w:adjustRightInd w:val="0"/>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1268">
      <w:bodyDiv w:val="1"/>
      <w:marLeft w:val="0"/>
      <w:marRight w:val="0"/>
      <w:marTop w:val="0"/>
      <w:marBottom w:val="0"/>
      <w:divBdr>
        <w:top w:val="none" w:sz="0" w:space="0" w:color="auto"/>
        <w:left w:val="none" w:sz="0" w:space="0" w:color="auto"/>
        <w:bottom w:val="none" w:sz="0" w:space="0" w:color="auto"/>
        <w:right w:val="none" w:sz="0" w:space="0" w:color="auto"/>
      </w:divBdr>
    </w:div>
    <w:div w:id="35200686">
      <w:bodyDiv w:val="1"/>
      <w:marLeft w:val="0"/>
      <w:marRight w:val="0"/>
      <w:marTop w:val="0"/>
      <w:marBottom w:val="0"/>
      <w:divBdr>
        <w:top w:val="none" w:sz="0" w:space="0" w:color="auto"/>
        <w:left w:val="none" w:sz="0" w:space="0" w:color="auto"/>
        <w:bottom w:val="none" w:sz="0" w:space="0" w:color="auto"/>
        <w:right w:val="none" w:sz="0" w:space="0" w:color="auto"/>
      </w:divBdr>
      <w:divsChild>
        <w:div w:id="294406629">
          <w:marLeft w:val="0"/>
          <w:marRight w:val="0"/>
          <w:marTop w:val="0"/>
          <w:marBottom w:val="0"/>
          <w:divBdr>
            <w:top w:val="none" w:sz="0" w:space="0" w:color="auto"/>
            <w:left w:val="none" w:sz="0" w:space="0" w:color="auto"/>
            <w:bottom w:val="none" w:sz="0" w:space="0" w:color="auto"/>
            <w:right w:val="none" w:sz="0" w:space="0" w:color="auto"/>
          </w:divBdr>
          <w:divsChild>
            <w:div w:id="276252894">
              <w:marLeft w:val="0"/>
              <w:marRight w:val="0"/>
              <w:marTop w:val="0"/>
              <w:marBottom w:val="0"/>
              <w:divBdr>
                <w:top w:val="none" w:sz="0" w:space="0" w:color="auto"/>
                <w:left w:val="none" w:sz="0" w:space="0" w:color="auto"/>
                <w:bottom w:val="none" w:sz="0" w:space="0" w:color="auto"/>
                <w:right w:val="none" w:sz="0" w:space="0" w:color="auto"/>
              </w:divBdr>
            </w:div>
            <w:div w:id="390496136">
              <w:marLeft w:val="0"/>
              <w:marRight w:val="0"/>
              <w:marTop w:val="0"/>
              <w:marBottom w:val="0"/>
              <w:divBdr>
                <w:top w:val="none" w:sz="0" w:space="0" w:color="auto"/>
                <w:left w:val="none" w:sz="0" w:space="0" w:color="auto"/>
                <w:bottom w:val="none" w:sz="0" w:space="0" w:color="auto"/>
                <w:right w:val="none" w:sz="0" w:space="0" w:color="auto"/>
              </w:divBdr>
            </w:div>
            <w:div w:id="8810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5482">
      <w:bodyDiv w:val="1"/>
      <w:marLeft w:val="0"/>
      <w:marRight w:val="0"/>
      <w:marTop w:val="0"/>
      <w:marBottom w:val="0"/>
      <w:divBdr>
        <w:top w:val="none" w:sz="0" w:space="0" w:color="auto"/>
        <w:left w:val="none" w:sz="0" w:space="0" w:color="auto"/>
        <w:bottom w:val="none" w:sz="0" w:space="0" w:color="auto"/>
        <w:right w:val="none" w:sz="0" w:space="0" w:color="auto"/>
      </w:divBdr>
    </w:div>
    <w:div w:id="91049469">
      <w:bodyDiv w:val="1"/>
      <w:marLeft w:val="0"/>
      <w:marRight w:val="0"/>
      <w:marTop w:val="0"/>
      <w:marBottom w:val="0"/>
      <w:divBdr>
        <w:top w:val="none" w:sz="0" w:space="0" w:color="auto"/>
        <w:left w:val="none" w:sz="0" w:space="0" w:color="auto"/>
        <w:bottom w:val="none" w:sz="0" w:space="0" w:color="auto"/>
        <w:right w:val="none" w:sz="0" w:space="0" w:color="auto"/>
      </w:divBdr>
    </w:div>
    <w:div w:id="161239548">
      <w:bodyDiv w:val="1"/>
      <w:marLeft w:val="0"/>
      <w:marRight w:val="0"/>
      <w:marTop w:val="0"/>
      <w:marBottom w:val="0"/>
      <w:divBdr>
        <w:top w:val="none" w:sz="0" w:space="0" w:color="auto"/>
        <w:left w:val="none" w:sz="0" w:space="0" w:color="auto"/>
        <w:bottom w:val="none" w:sz="0" w:space="0" w:color="auto"/>
        <w:right w:val="none" w:sz="0" w:space="0" w:color="auto"/>
      </w:divBdr>
    </w:div>
    <w:div w:id="169608719">
      <w:bodyDiv w:val="1"/>
      <w:marLeft w:val="0"/>
      <w:marRight w:val="0"/>
      <w:marTop w:val="0"/>
      <w:marBottom w:val="0"/>
      <w:divBdr>
        <w:top w:val="none" w:sz="0" w:space="0" w:color="auto"/>
        <w:left w:val="none" w:sz="0" w:space="0" w:color="auto"/>
        <w:bottom w:val="none" w:sz="0" w:space="0" w:color="auto"/>
        <w:right w:val="none" w:sz="0" w:space="0" w:color="auto"/>
      </w:divBdr>
    </w:div>
    <w:div w:id="216936961">
      <w:bodyDiv w:val="1"/>
      <w:marLeft w:val="0"/>
      <w:marRight w:val="0"/>
      <w:marTop w:val="0"/>
      <w:marBottom w:val="0"/>
      <w:divBdr>
        <w:top w:val="none" w:sz="0" w:space="0" w:color="auto"/>
        <w:left w:val="none" w:sz="0" w:space="0" w:color="auto"/>
        <w:bottom w:val="none" w:sz="0" w:space="0" w:color="auto"/>
        <w:right w:val="none" w:sz="0" w:space="0" w:color="auto"/>
      </w:divBdr>
    </w:div>
    <w:div w:id="318533692">
      <w:bodyDiv w:val="1"/>
      <w:marLeft w:val="0"/>
      <w:marRight w:val="0"/>
      <w:marTop w:val="0"/>
      <w:marBottom w:val="0"/>
      <w:divBdr>
        <w:top w:val="none" w:sz="0" w:space="0" w:color="auto"/>
        <w:left w:val="none" w:sz="0" w:space="0" w:color="auto"/>
        <w:bottom w:val="none" w:sz="0" w:space="0" w:color="auto"/>
        <w:right w:val="none" w:sz="0" w:space="0" w:color="auto"/>
      </w:divBdr>
    </w:div>
    <w:div w:id="365059364">
      <w:bodyDiv w:val="1"/>
      <w:marLeft w:val="0"/>
      <w:marRight w:val="0"/>
      <w:marTop w:val="0"/>
      <w:marBottom w:val="0"/>
      <w:divBdr>
        <w:top w:val="none" w:sz="0" w:space="0" w:color="auto"/>
        <w:left w:val="none" w:sz="0" w:space="0" w:color="auto"/>
        <w:bottom w:val="none" w:sz="0" w:space="0" w:color="auto"/>
        <w:right w:val="none" w:sz="0" w:space="0" w:color="auto"/>
      </w:divBdr>
    </w:div>
    <w:div w:id="378944025">
      <w:bodyDiv w:val="1"/>
      <w:marLeft w:val="0"/>
      <w:marRight w:val="0"/>
      <w:marTop w:val="0"/>
      <w:marBottom w:val="0"/>
      <w:divBdr>
        <w:top w:val="none" w:sz="0" w:space="0" w:color="auto"/>
        <w:left w:val="none" w:sz="0" w:space="0" w:color="auto"/>
        <w:bottom w:val="none" w:sz="0" w:space="0" w:color="auto"/>
        <w:right w:val="none" w:sz="0" w:space="0" w:color="auto"/>
      </w:divBdr>
    </w:div>
    <w:div w:id="394469484">
      <w:bodyDiv w:val="1"/>
      <w:marLeft w:val="0"/>
      <w:marRight w:val="0"/>
      <w:marTop w:val="0"/>
      <w:marBottom w:val="0"/>
      <w:divBdr>
        <w:top w:val="none" w:sz="0" w:space="0" w:color="auto"/>
        <w:left w:val="none" w:sz="0" w:space="0" w:color="auto"/>
        <w:bottom w:val="none" w:sz="0" w:space="0" w:color="auto"/>
        <w:right w:val="none" w:sz="0" w:space="0" w:color="auto"/>
      </w:divBdr>
    </w:div>
    <w:div w:id="428547862">
      <w:bodyDiv w:val="1"/>
      <w:marLeft w:val="0"/>
      <w:marRight w:val="0"/>
      <w:marTop w:val="0"/>
      <w:marBottom w:val="0"/>
      <w:divBdr>
        <w:top w:val="none" w:sz="0" w:space="0" w:color="auto"/>
        <w:left w:val="none" w:sz="0" w:space="0" w:color="auto"/>
        <w:bottom w:val="none" w:sz="0" w:space="0" w:color="auto"/>
        <w:right w:val="none" w:sz="0" w:space="0" w:color="auto"/>
      </w:divBdr>
      <w:divsChild>
        <w:div w:id="691495577">
          <w:marLeft w:val="0"/>
          <w:marRight w:val="0"/>
          <w:marTop w:val="0"/>
          <w:marBottom w:val="0"/>
          <w:divBdr>
            <w:top w:val="none" w:sz="0" w:space="0" w:color="auto"/>
            <w:left w:val="none" w:sz="0" w:space="0" w:color="auto"/>
            <w:bottom w:val="none" w:sz="0" w:space="0" w:color="auto"/>
            <w:right w:val="none" w:sz="0" w:space="0" w:color="auto"/>
          </w:divBdr>
        </w:div>
        <w:div w:id="1049233005">
          <w:marLeft w:val="0"/>
          <w:marRight w:val="0"/>
          <w:marTop w:val="0"/>
          <w:marBottom w:val="0"/>
          <w:divBdr>
            <w:top w:val="none" w:sz="0" w:space="0" w:color="auto"/>
            <w:left w:val="none" w:sz="0" w:space="0" w:color="auto"/>
            <w:bottom w:val="none" w:sz="0" w:space="0" w:color="auto"/>
            <w:right w:val="none" w:sz="0" w:space="0" w:color="auto"/>
          </w:divBdr>
        </w:div>
        <w:div w:id="2093815704">
          <w:marLeft w:val="0"/>
          <w:marRight w:val="0"/>
          <w:marTop w:val="0"/>
          <w:marBottom w:val="0"/>
          <w:divBdr>
            <w:top w:val="none" w:sz="0" w:space="0" w:color="auto"/>
            <w:left w:val="none" w:sz="0" w:space="0" w:color="auto"/>
            <w:bottom w:val="none" w:sz="0" w:space="0" w:color="auto"/>
            <w:right w:val="none" w:sz="0" w:space="0" w:color="auto"/>
          </w:divBdr>
        </w:div>
      </w:divsChild>
    </w:div>
    <w:div w:id="430130502">
      <w:bodyDiv w:val="1"/>
      <w:marLeft w:val="0"/>
      <w:marRight w:val="0"/>
      <w:marTop w:val="0"/>
      <w:marBottom w:val="0"/>
      <w:divBdr>
        <w:top w:val="none" w:sz="0" w:space="0" w:color="auto"/>
        <w:left w:val="none" w:sz="0" w:space="0" w:color="auto"/>
        <w:bottom w:val="none" w:sz="0" w:space="0" w:color="auto"/>
        <w:right w:val="none" w:sz="0" w:space="0" w:color="auto"/>
      </w:divBdr>
      <w:divsChild>
        <w:div w:id="4288490">
          <w:marLeft w:val="0"/>
          <w:marRight w:val="0"/>
          <w:marTop w:val="0"/>
          <w:marBottom w:val="0"/>
          <w:divBdr>
            <w:top w:val="none" w:sz="0" w:space="0" w:color="auto"/>
            <w:left w:val="none" w:sz="0" w:space="0" w:color="auto"/>
            <w:bottom w:val="none" w:sz="0" w:space="0" w:color="auto"/>
            <w:right w:val="none" w:sz="0" w:space="0" w:color="auto"/>
          </w:divBdr>
        </w:div>
      </w:divsChild>
    </w:div>
    <w:div w:id="460072770">
      <w:bodyDiv w:val="1"/>
      <w:marLeft w:val="0"/>
      <w:marRight w:val="0"/>
      <w:marTop w:val="0"/>
      <w:marBottom w:val="0"/>
      <w:divBdr>
        <w:top w:val="none" w:sz="0" w:space="0" w:color="auto"/>
        <w:left w:val="none" w:sz="0" w:space="0" w:color="auto"/>
        <w:bottom w:val="none" w:sz="0" w:space="0" w:color="auto"/>
        <w:right w:val="none" w:sz="0" w:space="0" w:color="auto"/>
      </w:divBdr>
      <w:divsChild>
        <w:div w:id="1237545772">
          <w:marLeft w:val="0"/>
          <w:marRight w:val="0"/>
          <w:marTop w:val="0"/>
          <w:marBottom w:val="0"/>
          <w:divBdr>
            <w:top w:val="none" w:sz="0" w:space="0" w:color="auto"/>
            <w:left w:val="none" w:sz="0" w:space="0" w:color="auto"/>
            <w:bottom w:val="none" w:sz="0" w:space="0" w:color="auto"/>
            <w:right w:val="none" w:sz="0" w:space="0" w:color="auto"/>
          </w:divBdr>
        </w:div>
      </w:divsChild>
    </w:div>
    <w:div w:id="461651742">
      <w:bodyDiv w:val="1"/>
      <w:marLeft w:val="0"/>
      <w:marRight w:val="0"/>
      <w:marTop w:val="0"/>
      <w:marBottom w:val="0"/>
      <w:divBdr>
        <w:top w:val="none" w:sz="0" w:space="0" w:color="auto"/>
        <w:left w:val="none" w:sz="0" w:space="0" w:color="auto"/>
        <w:bottom w:val="none" w:sz="0" w:space="0" w:color="auto"/>
        <w:right w:val="none" w:sz="0" w:space="0" w:color="auto"/>
      </w:divBdr>
    </w:div>
    <w:div w:id="492376132">
      <w:bodyDiv w:val="1"/>
      <w:marLeft w:val="0"/>
      <w:marRight w:val="0"/>
      <w:marTop w:val="0"/>
      <w:marBottom w:val="0"/>
      <w:divBdr>
        <w:top w:val="none" w:sz="0" w:space="0" w:color="auto"/>
        <w:left w:val="none" w:sz="0" w:space="0" w:color="auto"/>
        <w:bottom w:val="none" w:sz="0" w:space="0" w:color="auto"/>
        <w:right w:val="none" w:sz="0" w:space="0" w:color="auto"/>
      </w:divBdr>
    </w:div>
    <w:div w:id="512377736">
      <w:bodyDiv w:val="1"/>
      <w:marLeft w:val="0"/>
      <w:marRight w:val="0"/>
      <w:marTop w:val="0"/>
      <w:marBottom w:val="0"/>
      <w:divBdr>
        <w:top w:val="none" w:sz="0" w:space="0" w:color="auto"/>
        <w:left w:val="none" w:sz="0" w:space="0" w:color="auto"/>
        <w:bottom w:val="none" w:sz="0" w:space="0" w:color="auto"/>
        <w:right w:val="none" w:sz="0" w:space="0" w:color="auto"/>
      </w:divBdr>
    </w:div>
    <w:div w:id="527258143">
      <w:bodyDiv w:val="1"/>
      <w:marLeft w:val="0"/>
      <w:marRight w:val="0"/>
      <w:marTop w:val="0"/>
      <w:marBottom w:val="0"/>
      <w:divBdr>
        <w:top w:val="none" w:sz="0" w:space="0" w:color="auto"/>
        <w:left w:val="none" w:sz="0" w:space="0" w:color="auto"/>
        <w:bottom w:val="none" w:sz="0" w:space="0" w:color="auto"/>
        <w:right w:val="none" w:sz="0" w:space="0" w:color="auto"/>
      </w:divBdr>
    </w:div>
    <w:div w:id="538512527">
      <w:bodyDiv w:val="1"/>
      <w:marLeft w:val="0"/>
      <w:marRight w:val="0"/>
      <w:marTop w:val="0"/>
      <w:marBottom w:val="0"/>
      <w:divBdr>
        <w:top w:val="none" w:sz="0" w:space="0" w:color="auto"/>
        <w:left w:val="none" w:sz="0" w:space="0" w:color="auto"/>
        <w:bottom w:val="none" w:sz="0" w:space="0" w:color="auto"/>
        <w:right w:val="none" w:sz="0" w:space="0" w:color="auto"/>
      </w:divBdr>
    </w:div>
    <w:div w:id="588661659">
      <w:bodyDiv w:val="1"/>
      <w:marLeft w:val="0"/>
      <w:marRight w:val="0"/>
      <w:marTop w:val="0"/>
      <w:marBottom w:val="0"/>
      <w:divBdr>
        <w:top w:val="none" w:sz="0" w:space="0" w:color="auto"/>
        <w:left w:val="none" w:sz="0" w:space="0" w:color="auto"/>
        <w:bottom w:val="none" w:sz="0" w:space="0" w:color="auto"/>
        <w:right w:val="none" w:sz="0" w:space="0" w:color="auto"/>
      </w:divBdr>
      <w:divsChild>
        <w:div w:id="1527061013">
          <w:marLeft w:val="0"/>
          <w:marRight w:val="0"/>
          <w:marTop w:val="0"/>
          <w:marBottom w:val="0"/>
          <w:divBdr>
            <w:top w:val="none" w:sz="0" w:space="0" w:color="auto"/>
            <w:left w:val="none" w:sz="0" w:space="0" w:color="auto"/>
            <w:bottom w:val="none" w:sz="0" w:space="0" w:color="auto"/>
            <w:right w:val="none" w:sz="0" w:space="0" w:color="auto"/>
          </w:divBdr>
        </w:div>
        <w:div w:id="1972443417">
          <w:marLeft w:val="0"/>
          <w:marRight w:val="0"/>
          <w:marTop w:val="0"/>
          <w:marBottom w:val="0"/>
          <w:divBdr>
            <w:top w:val="none" w:sz="0" w:space="0" w:color="auto"/>
            <w:left w:val="none" w:sz="0" w:space="0" w:color="auto"/>
            <w:bottom w:val="none" w:sz="0" w:space="0" w:color="auto"/>
            <w:right w:val="none" w:sz="0" w:space="0" w:color="auto"/>
          </w:divBdr>
        </w:div>
      </w:divsChild>
    </w:div>
    <w:div w:id="616109314">
      <w:bodyDiv w:val="1"/>
      <w:marLeft w:val="0"/>
      <w:marRight w:val="0"/>
      <w:marTop w:val="0"/>
      <w:marBottom w:val="0"/>
      <w:divBdr>
        <w:top w:val="none" w:sz="0" w:space="0" w:color="auto"/>
        <w:left w:val="none" w:sz="0" w:space="0" w:color="auto"/>
        <w:bottom w:val="none" w:sz="0" w:space="0" w:color="auto"/>
        <w:right w:val="none" w:sz="0" w:space="0" w:color="auto"/>
      </w:divBdr>
    </w:div>
    <w:div w:id="654140905">
      <w:bodyDiv w:val="1"/>
      <w:marLeft w:val="0"/>
      <w:marRight w:val="0"/>
      <w:marTop w:val="0"/>
      <w:marBottom w:val="0"/>
      <w:divBdr>
        <w:top w:val="none" w:sz="0" w:space="0" w:color="auto"/>
        <w:left w:val="none" w:sz="0" w:space="0" w:color="auto"/>
        <w:bottom w:val="none" w:sz="0" w:space="0" w:color="auto"/>
        <w:right w:val="none" w:sz="0" w:space="0" w:color="auto"/>
      </w:divBdr>
    </w:div>
    <w:div w:id="733965963">
      <w:bodyDiv w:val="1"/>
      <w:marLeft w:val="0"/>
      <w:marRight w:val="0"/>
      <w:marTop w:val="0"/>
      <w:marBottom w:val="0"/>
      <w:divBdr>
        <w:top w:val="none" w:sz="0" w:space="0" w:color="auto"/>
        <w:left w:val="none" w:sz="0" w:space="0" w:color="auto"/>
        <w:bottom w:val="none" w:sz="0" w:space="0" w:color="auto"/>
        <w:right w:val="none" w:sz="0" w:space="0" w:color="auto"/>
      </w:divBdr>
    </w:div>
    <w:div w:id="748773858">
      <w:bodyDiv w:val="1"/>
      <w:marLeft w:val="0"/>
      <w:marRight w:val="0"/>
      <w:marTop w:val="0"/>
      <w:marBottom w:val="0"/>
      <w:divBdr>
        <w:top w:val="none" w:sz="0" w:space="0" w:color="auto"/>
        <w:left w:val="none" w:sz="0" w:space="0" w:color="auto"/>
        <w:bottom w:val="none" w:sz="0" w:space="0" w:color="auto"/>
        <w:right w:val="none" w:sz="0" w:space="0" w:color="auto"/>
      </w:divBdr>
      <w:divsChild>
        <w:div w:id="261113308">
          <w:marLeft w:val="0"/>
          <w:marRight w:val="0"/>
          <w:marTop w:val="0"/>
          <w:marBottom w:val="0"/>
          <w:divBdr>
            <w:top w:val="none" w:sz="0" w:space="0" w:color="auto"/>
            <w:left w:val="none" w:sz="0" w:space="0" w:color="auto"/>
            <w:bottom w:val="none" w:sz="0" w:space="0" w:color="auto"/>
            <w:right w:val="none" w:sz="0" w:space="0" w:color="auto"/>
          </w:divBdr>
        </w:div>
        <w:div w:id="747073800">
          <w:marLeft w:val="0"/>
          <w:marRight w:val="0"/>
          <w:marTop w:val="0"/>
          <w:marBottom w:val="0"/>
          <w:divBdr>
            <w:top w:val="none" w:sz="0" w:space="0" w:color="auto"/>
            <w:left w:val="none" w:sz="0" w:space="0" w:color="auto"/>
            <w:bottom w:val="none" w:sz="0" w:space="0" w:color="auto"/>
            <w:right w:val="none" w:sz="0" w:space="0" w:color="auto"/>
          </w:divBdr>
        </w:div>
        <w:div w:id="1719234535">
          <w:marLeft w:val="0"/>
          <w:marRight w:val="0"/>
          <w:marTop w:val="0"/>
          <w:marBottom w:val="0"/>
          <w:divBdr>
            <w:top w:val="none" w:sz="0" w:space="0" w:color="auto"/>
            <w:left w:val="none" w:sz="0" w:space="0" w:color="auto"/>
            <w:bottom w:val="none" w:sz="0" w:space="0" w:color="auto"/>
            <w:right w:val="none" w:sz="0" w:space="0" w:color="auto"/>
          </w:divBdr>
        </w:div>
      </w:divsChild>
    </w:div>
    <w:div w:id="758796734">
      <w:bodyDiv w:val="1"/>
      <w:marLeft w:val="0"/>
      <w:marRight w:val="0"/>
      <w:marTop w:val="0"/>
      <w:marBottom w:val="0"/>
      <w:divBdr>
        <w:top w:val="none" w:sz="0" w:space="0" w:color="auto"/>
        <w:left w:val="none" w:sz="0" w:space="0" w:color="auto"/>
        <w:bottom w:val="none" w:sz="0" w:space="0" w:color="auto"/>
        <w:right w:val="none" w:sz="0" w:space="0" w:color="auto"/>
      </w:divBdr>
    </w:div>
    <w:div w:id="786775066">
      <w:bodyDiv w:val="1"/>
      <w:marLeft w:val="0"/>
      <w:marRight w:val="0"/>
      <w:marTop w:val="0"/>
      <w:marBottom w:val="0"/>
      <w:divBdr>
        <w:top w:val="none" w:sz="0" w:space="0" w:color="auto"/>
        <w:left w:val="none" w:sz="0" w:space="0" w:color="auto"/>
        <w:bottom w:val="none" w:sz="0" w:space="0" w:color="auto"/>
        <w:right w:val="none" w:sz="0" w:space="0" w:color="auto"/>
      </w:divBdr>
      <w:divsChild>
        <w:div w:id="443885949">
          <w:marLeft w:val="0"/>
          <w:marRight w:val="0"/>
          <w:marTop w:val="0"/>
          <w:marBottom w:val="0"/>
          <w:divBdr>
            <w:top w:val="none" w:sz="0" w:space="0" w:color="auto"/>
            <w:left w:val="none" w:sz="0" w:space="0" w:color="auto"/>
            <w:bottom w:val="none" w:sz="0" w:space="0" w:color="auto"/>
            <w:right w:val="none" w:sz="0" w:space="0" w:color="auto"/>
          </w:divBdr>
          <w:divsChild>
            <w:div w:id="4621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81161">
      <w:bodyDiv w:val="1"/>
      <w:marLeft w:val="0"/>
      <w:marRight w:val="0"/>
      <w:marTop w:val="0"/>
      <w:marBottom w:val="0"/>
      <w:divBdr>
        <w:top w:val="none" w:sz="0" w:space="0" w:color="auto"/>
        <w:left w:val="none" w:sz="0" w:space="0" w:color="auto"/>
        <w:bottom w:val="none" w:sz="0" w:space="0" w:color="auto"/>
        <w:right w:val="none" w:sz="0" w:space="0" w:color="auto"/>
      </w:divBdr>
    </w:div>
    <w:div w:id="813331589">
      <w:bodyDiv w:val="1"/>
      <w:marLeft w:val="0"/>
      <w:marRight w:val="0"/>
      <w:marTop w:val="0"/>
      <w:marBottom w:val="0"/>
      <w:divBdr>
        <w:top w:val="none" w:sz="0" w:space="0" w:color="auto"/>
        <w:left w:val="none" w:sz="0" w:space="0" w:color="auto"/>
        <w:bottom w:val="none" w:sz="0" w:space="0" w:color="auto"/>
        <w:right w:val="none" w:sz="0" w:space="0" w:color="auto"/>
      </w:divBdr>
    </w:div>
    <w:div w:id="933824186">
      <w:bodyDiv w:val="1"/>
      <w:marLeft w:val="0"/>
      <w:marRight w:val="0"/>
      <w:marTop w:val="0"/>
      <w:marBottom w:val="0"/>
      <w:divBdr>
        <w:top w:val="none" w:sz="0" w:space="0" w:color="auto"/>
        <w:left w:val="none" w:sz="0" w:space="0" w:color="auto"/>
        <w:bottom w:val="none" w:sz="0" w:space="0" w:color="auto"/>
        <w:right w:val="none" w:sz="0" w:space="0" w:color="auto"/>
      </w:divBdr>
    </w:div>
    <w:div w:id="956983026">
      <w:bodyDiv w:val="1"/>
      <w:marLeft w:val="0"/>
      <w:marRight w:val="0"/>
      <w:marTop w:val="0"/>
      <w:marBottom w:val="0"/>
      <w:divBdr>
        <w:top w:val="none" w:sz="0" w:space="0" w:color="auto"/>
        <w:left w:val="none" w:sz="0" w:space="0" w:color="auto"/>
        <w:bottom w:val="none" w:sz="0" w:space="0" w:color="auto"/>
        <w:right w:val="none" w:sz="0" w:space="0" w:color="auto"/>
      </w:divBdr>
      <w:divsChild>
        <w:div w:id="79107035">
          <w:marLeft w:val="0"/>
          <w:marRight w:val="0"/>
          <w:marTop w:val="0"/>
          <w:marBottom w:val="0"/>
          <w:divBdr>
            <w:top w:val="none" w:sz="0" w:space="0" w:color="auto"/>
            <w:left w:val="none" w:sz="0" w:space="0" w:color="auto"/>
            <w:bottom w:val="none" w:sz="0" w:space="0" w:color="auto"/>
            <w:right w:val="none" w:sz="0" w:space="0" w:color="auto"/>
          </w:divBdr>
        </w:div>
        <w:div w:id="697049505">
          <w:marLeft w:val="0"/>
          <w:marRight w:val="0"/>
          <w:marTop w:val="0"/>
          <w:marBottom w:val="0"/>
          <w:divBdr>
            <w:top w:val="none" w:sz="0" w:space="0" w:color="auto"/>
            <w:left w:val="none" w:sz="0" w:space="0" w:color="auto"/>
            <w:bottom w:val="none" w:sz="0" w:space="0" w:color="auto"/>
            <w:right w:val="none" w:sz="0" w:space="0" w:color="auto"/>
          </w:divBdr>
        </w:div>
        <w:div w:id="1079444522">
          <w:marLeft w:val="0"/>
          <w:marRight w:val="0"/>
          <w:marTop w:val="0"/>
          <w:marBottom w:val="0"/>
          <w:divBdr>
            <w:top w:val="none" w:sz="0" w:space="0" w:color="auto"/>
            <w:left w:val="none" w:sz="0" w:space="0" w:color="auto"/>
            <w:bottom w:val="none" w:sz="0" w:space="0" w:color="auto"/>
            <w:right w:val="none" w:sz="0" w:space="0" w:color="auto"/>
          </w:divBdr>
        </w:div>
        <w:div w:id="1480918808">
          <w:marLeft w:val="0"/>
          <w:marRight w:val="0"/>
          <w:marTop w:val="0"/>
          <w:marBottom w:val="0"/>
          <w:divBdr>
            <w:top w:val="none" w:sz="0" w:space="0" w:color="auto"/>
            <w:left w:val="none" w:sz="0" w:space="0" w:color="auto"/>
            <w:bottom w:val="none" w:sz="0" w:space="0" w:color="auto"/>
            <w:right w:val="none" w:sz="0" w:space="0" w:color="auto"/>
          </w:divBdr>
        </w:div>
      </w:divsChild>
    </w:div>
    <w:div w:id="1014309110">
      <w:bodyDiv w:val="1"/>
      <w:marLeft w:val="0"/>
      <w:marRight w:val="0"/>
      <w:marTop w:val="0"/>
      <w:marBottom w:val="0"/>
      <w:divBdr>
        <w:top w:val="none" w:sz="0" w:space="0" w:color="auto"/>
        <w:left w:val="none" w:sz="0" w:space="0" w:color="auto"/>
        <w:bottom w:val="none" w:sz="0" w:space="0" w:color="auto"/>
        <w:right w:val="none" w:sz="0" w:space="0" w:color="auto"/>
      </w:divBdr>
    </w:div>
    <w:div w:id="1108769057">
      <w:bodyDiv w:val="1"/>
      <w:marLeft w:val="0"/>
      <w:marRight w:val="0"/>
      <w:marTop w:val="0"/>
      <w:marBottom w:val="0"/>
      <w:divBdr>
        <w:top w:val="none" w:sz="0" w:space="0" w:color="auto"/>
        <w:left w:val="none" w:sz="0" w:space="0" w:color="auto"/>
        <w:bottom w:val="none" w:sz="0" w:space="0" w:color="auto"/>
        <w:right w:val="none" w:sz="0" w:space="0" w:color="auto"/>
      </w:divBdr>
      <w:divsChild>
        <w:div w:id="27461624">
          <w:marLeft w:val="0"/>
          <w:marRight w:val="0"/>
          <w:marTop w:val="0"/>
          <w:marBottom w:val="0"/>
          <w:divBdr>
            <w:top w:val="none" w:sz="0" w:space="0" w:color="auto"/>
            <w:left w:val="none" w:sz="0" w:space="0" w:color="auto"/>
            <w:bottom w:val="none" w:sz="0" w:space="0" w:color="auto"/>
            <w:right w:val="none" w:sz="0" w:space="0" w:color="auto"/>
          </w:divBdr>
        </w:div>
        <w:div w:id="166331802">
          <w:marLeft w:val="0"/>
          <w:marRight w:val="0"/>
          <w:marTop w:val="0"/>
          <w:marBottom w:val="0"/>
          <w:divBdr>
            <w:top w:val="none" w:sz="0" w:space="0" w:color="auto"/>
            <w:left w:val="none" w:sz="0" w:space="0" w:color="auto"/>
            <w:bottom w:val="none" w:sz="0" w:space="0" w:color="auto"/>
            <w:right w:val="none" w:sz="0" w:space="0" w:color="auto"/>
          </w:divBdr>
        </w:div>
        <w:div w:id="211426644">
          <w:marLeft w:val="0"/>
          <w:marRight w:val="0"/>
          <w:marTop w:val="0"/>
          <w:marBottom w:val="0"/>
          <w:divBdr>
            <w:top w:val="none" w:sz="0" w:space="0" w:color="auto"/>
            <w:left w:val="none" w:sz="0" w:space="0" w:color="auto"/>
            <w:bottom w:val="none" w:sz="0" w:space="0" w:color="auto"/>
            <w:right w:val="none" w:sz="0" w:space="0" w:color="auto"/>
          </w:divBdr>
        </w:div>
        <w:div w:id="494687221">
          <w:marLeft w:val="0"/>
          <w:marRight w:val="0"/>
          <w:marTop w:val="0"/>
          <w:marBottom w:val="0"/>
          <w:divBdr>
            <w:top w:val="none" w:sz="0" w:space="0" w:color="auto"/>
            <w:left w:val="none" w:sz="0" w:space="0" w:color="auto"/>
            <w:bottom w:val="none" w:sz="0" w:space="0" w:color="auto"/>
            <w:right w:val="none" w:sz="0" w:space="0" w:color="auto"/>
          </w:divBdr>
        </w:div>
      </w:divsChild>
    </w:div>
    <w:div w:id="1131439428">
      <w:bodyDiv w:val="1"/>
      <w:marLeft w:val="0"/>
      <w:marRight w:val="0"/>
      <w:marTop w:val="0"/>
      <w:marBottom w:val="0"/>
      <w:divBdr>
        <w:top w:val="none" w:sz="0" w:space="0" w:color="auto"/>
        <w:left w:val="none" w:sz="0" w:space="0" w:color="auto"/>
        <w:bottom w:val="none" w:sz="0" w:space="0" w:color="auto"/>
        <w:right w:val="none" w:sz="0" w:space="0" w:color="auto"/>
      </w:divBdr>
    </w:div>
    <w:div w:id="1131830023">
      <w:bodyDiv w:val="1"/>
      <w:marLeft w:val="0"/>
      <w:marRight w:val="0"/>
      <w:marTop w:val="0"/>
      <w:marBottom w:val="0"/>
      <w:divBdr>
        <w:top w:val="none" w:sz="0" w:space="0" w:color="auto"/>
        <w:left w:val="none" w:sz="0" w:space="0" w:color="auto"/>
        <w:bottom w:val="none" w:sz="0" w:space="0" w:color="auto"/>
        <w:right w:val="none" w:sz="0" w:space="0" w:color="auto"/>
      </w:divBdr>
      <w:divsChild>
        <w:div w:id="194657376">
          <w:marLeft w:val="0"/>
          <w:marRight w:val="0"/>
          <w:marTop w:val="0"/>
          <w:marBottom w:val="0"/>
          <w:divBdr>
            <w:top w:val="none" w:sz="0" w:space="0" w:color="auto"/>
            <w:left w:val="none" w:sz="0" w:space="0" w:color="auto"/>
            <w:bottom w:val="none" w:sz="0" w:space="0" w:color="auto"/>
            <w:right w:val="none" w:sz="0" w:space="0" w:color="auto"/>
          </w:divBdr>
        </w:div>
        <w:div w:id="829715114">
          <w:marLeft w:val="0"/>
          <w:marRight w:val="0"/>
          <w:marTop w:val="0"/>
          <w:marBottom w:val="0"/>
          <w:divBdr>
            <w:top w:val="none" w:sz="0" w:space="0" w:color="auto"/>
            <w:left w:val="none" w:sz="0" w:space="0" w:color="auto"/>
            <w:bottom w:val="none" w:sz="0" w:space="0" w:color="auto"/>
            <w:right w:val="none" w:sz="0" w:space="0" w:color="auto"/>
          </w:divBdr>
        </w:div>
      </w:divsChild>
    </w:div>
    <w:div w:id="1151293039">
      <w:bodyDiv w:val="1"/>
      <w:marLeft w:val="0"/>
      <w:marRight w:val="0"/>
      <w:marTop w:val="0"/>
      <w:marBottom w:val="0"/>
      <w:divBdr>
        <w:top w:val="none" w:sz="0" w:space="0" w:color="auto"/>
        <w:left w:val="none" w:sz="0" w:space="0" w:color="auto"/>
        <w:bottom w:val="none" w:sz="0" w:space="0" w:color="auto"/>
        <w:right w:val="none" w:sz="0" w:space="0" w:color="auto"/>
      </w:divBdr>
      <w:divsChild>
        <w:div w:id="673534959">
          <w:marLeft w:val="0"/>
          <w:marRight w:val="0"/>
          <w:marTop w:val="0"/>
          <w:marBottom w:val="0"/>
          <w:divBdr>
            <w:top w:val="none" w:sz="0" w:space="0" w:color="auto"/>
            <w:left w:val="none" w:sz="0" w:space="0" w:color="auto"/>
            <w:bottom w:val="none" w:sz="0" w:space="0" w:color="auto"/>
            <w:right w:val="none" w:sz="0" w:space="0" w:color="auto"/>
          </w:divBdr>
        </w:div>
        <w:div w:id="675767048">
          <w:marLeft w:val="0"/>
          <w:marRight w:val="0"/>
          <w:marTop w:val="0"/>
          <w:marBottom w:val="0"/>
          <w:divBdr>
            <w:top w:val="none" w:sz="0" w:space="0" w:color="auto"/>
            <w:left w:val="none" w:sz="0" w:space="0" w:color="auto"/>
            <w:bottom w:val="none" w:sz="0" w:space="0" w:color="auto"/>
            <w:right w:val="none" w:sz="0" w:space="0" w:color="auto"/>
          </w:divBdr>
        </w:div>
      </w:divsChild>
    </w:div>
    <w:div w:id="1153333535">
      <w:bodyDiv w:val="1"/>
      <w:marLeft w:val="0"/>
      <w:marRight w:val="0"/>
      <w:marTop w:val="0"/>
      <w:marBottom w:val="0"/>
      <w:divBdr>
        <w:top w:val="none" w:sz="0" w:space="0" w:color="auto"/>
        <w:left w:val="none" w:sz="0" w:space="0" w:color="auto"/>
        <w:bottom w:val="none" w:sz="0" w:space="0" w:color="auto"/>
        <w:right w:val="none" w:sz="0" w:space="0" w:color="auto"/>
      </w:divBdr>
    </w:div>
    <w:div w:id="1210873700">
      <w:bodyDiv w:val="1"/>
      <w:marLeft w:val="0"/>
      <w:marRight w:val="0"/>
      <w:marTop w:val="0"/>
      <w:marBottom w:val="0"/>
      <w:divBdr>
        <w:top w:val="none" w:sz="0" w:space="0" w:color="auto"/>
        <w:left w:val="none" w:sz="0" w:space="0" w:color="auto"/>
        <w:bottom w:val="none" w:sz="0" w:space="0" w:color="auto"/>
        <w:right w:val="none" w:sz="0" w:space="0" w:color="auto"/>
      </w:divBdr>
    </w:div>
    <w:div w:id="1244608958">
      <w:bodyDiv w:val="1"/>
      <w:marLeft w:val="0"/>
      <w:marRight w:val="0"/>
      <w:marTop w:val="0"/>
      <w:marBottom w:val="0"/>
      <w:divBdr>
        <w:top w:val="none" w:sz="0" w:space="0" w:color="auto"/>
        <w:left w:val="none" w:sz="0" w:space="0" w:color="auto"/>
        <w:bottom w:val="none" w:sz="0" w:space="0" w:color="auto"/>
        <w:right w:val="none" w:sz="0" w:space="0" w:color="auto"/>
      </w:divBdr>
    </w:div>
    <w:div w:id="1244797376">
      <w:bodyDiv w:val="1"/>
      <w:marLeft w:val="0"/>
      <w:marRight w:val="0"/>
      <w:marTop w:val="0"/>
      <w:marBottom w:val="0"/>
      <w:divBdr>
        <w:top w:val="none" w:sz="0" w:space="0" w:color="auto"/>
        <w:left w:val="none" w:sz="0" w:space="0" w:color="auto"/>
        <w:bottom w:val="none" w:sz="0" w:space="0" w:color="auto"/>
        <w:right w:val="none" w:sz="0" w:space="0" w:color="auto"/>
      </w:divBdr>
    </w:div>
    <w:div w:id="1263566533">
      <w:bodyDiv w:val="1"/>
      <w:marLeft w:val="0"/>
      <w:marRight w:val="0"/>
      <w:marTop w:val="0"/>
      <w:marBottom w:val="0"/>
      <w:divBdr>
        <w:top w:val="none" w:sz="0" w:space="0" w:color="auto"/>
        <w:left w:val="none" w:sz="0" w:space="0" w:color="auto"/>
        <w:bottom w:val="none" w:sz="0" w:space="0" w:color="auto"/>
        <w:right w:val="none" w:sz="0" w:space="0" w:color="auto"/>
      </w:divBdr>
    </w:div>
    <w:div w:id="1291673137">
      <w:bodyDiv w:val="1"/>
      <w:marLeft w:val="0"/>
      <w:marRight w:val="0"/>
      <w:marTop w:val="0"/>
      <w:marBottom w:val="0"/>
      <w:divBdr>
        <w:top w:val="none" w:sz="0" w:space="0" w:color="auto"/>
        <w:left w:val="none" w:sz="0" w:space="0" w:color="auto"/>
        <w:bottom w:val="none" w:sz="0" w:space="0" w:color="auto"/>
        <w:right w:val="none" w:sz="0" w:space="0" w:color="auto"/>
      </w:divBdr>
    </w:div>
    <w:div w:id="1324818860">
      <w:bodyDiv w:val="1"/>
      <w:marLeft w:val="0"/>
      <w:marRight w:val="0"/>
      <w:marTop w:val="0"/>
      <w:marBottom w:val="0"/>
      <w:divBdr>
        <w:top w:val="none" w:sz="0" w:space="0" w:color="auto"/>
        <w:left w:val="none" w:sz="0" w:space="0" w:color="auto"/>
        <w:bottom w:val="none" w:sz="0" w:space="0" w:color="auto"/>
        <w:right w:val="none" w:sz="0" w:space="0" w:color="auto"/>
      </w:divBdr>
    </w:div>
    <w:div w:id="1330478053">
      <w:bodyDiv w:val="1"/>
      <w:marLeft w:val="0"/>
      <w:marRight w:val="0"/>
      <w:marTop w:val="0"/>
      <w:marBottom w:val="0"/>
      <w:divBdr>
        <w:top w:val="none" w:sz="0" w:space="0" w:color="auto"/>
        <w:left w:val="none" w:sz="0" w:space="0" w:color="auto"/>
        <w:bottom w:val="none" w:sz="0" w:space="0" w:color="auto"/>
        <w:right w:val="none" w:sz="0" w:space="0" w:color="auto"/>
      </w:divBdr>
    </w:div>
    <w:div w:id="1336490667">
      <w:bodyDiv w:val="1"/>
      <w:marLeft w:val="0"/>
      <w:marRight w:val="0"/>
      <w:marTop w:val="0"/>
      <w:marBottom w:val="0"/>
      <w:divBdr>
        <w:top w:val="none" w:sz="0" w:space="0" w:color="auto"/>
        <w:left w:val="none" w:sz="0" w:space="0" w:color="auto"/>
        <w:bottom w:val="none" w:sz="0" w:space="0" w:color="auto"/>
        <w:right w:val="none" w:sz="0" w:space="0" w:color="auto"/>
      </w:divBdr>
    </w:div>
    <w:div w:id="1358775134">
      <w:bodyDiv w:val="1"/>
      <w:marLeft w:val="0"/>
      <w:marRight w:val="0"/>
      <w:marTop w:val="0"/>
      <w:marBottom w:val="0"/>
      <w:divBdr>
        <w:top w:val="none" w:sz="0" w:space="0" w:color="auto"/>
        <w:left w:val="none" w:sz="0" w:space="0" w:color="auto"/>
        <w:bottom w:val="none" w:sz="0" w:space="0" w:color="auto"/>
        <w:right w:val="none" w:sz="0" w:space="0" w:color="auto"/>
      </w:divBdr>
    </w:div>
    <w:div w:id="1381510618">
      <w:bodyDiv w:val="1"/>
      <w:marLeft w:val="0"/>
      <w:marRight w:val="0"/>
      <w:marTop w:val="0"/>
      <w:marBottom w:val="0"/>
      <w:divBdr>
        <w:top w:val="none" w:sz="0" w:space="0" w:color="auto"/>
        <w:left w:val="none" w:sz="0" w:space="0" w:color="auto"/>
        <w:bottom w:val="none" w:sz="0" w:space="0" w:color="auto"/>
        <w:right w:val="none" w:sz="0" w:space="0" w:color="auto"/>
      </w:divBdr>
    </w:div>
    <w:div w:id="1401515276">
      <w:bodyDiv w:val="1"/>
      <w:marLeft w:val="0"/>
      <w:marRight w:val="0"/>
      <w:marTop w:val="0"/>
      <w:marBottom w:val="0"/>
      <w:divBdr>
        <w:top w:val="none" w:sz="0" w:space="0" w:color="auto"/>
        <w:left w:val="none" w:sz="0" w:space="0" w:color="auto"/>
        <w:bottom w:val="none" w:sz="0" w:space="0" w:color="auto"/>
        <w:right w:val="none" w:sz="0" w:space="0" w:color="auto"/>
      </w:divBdr>
    </w:div>
    <w:div w:id="1463961149">
      <w:bodyDiv w:val="1"/>
      <w:marLeft w:val="0"/>
      <w:marRight w:val="0"/>
      <w:marTop w:val="0"/>
      <w:marBottom w:val="0"/>
      <w:divBdr>
        <w:top w:val="none" w:sz="0" w:space="0" w:color="auto"/>
        <w:left w:val="none" w:sz="0" w:space="0" w:color="auto"/>
        <w:bottom w:val="none" w:sz="0" w:space="0" w:color="auto"/>
        <w:right w:val="none" w:sz="0" w:space="0" w:color="auto"/>
      </w:divBdr>
      <w:divsChild>
        <w:div w:id="1895852068">
          <w:marLeft w:val="0"/>
          <w:marRight w:val="0"/>
          <w:marTop w:val="0"/>
          <w:marBottom w:val="0"/>
          <w:divBdr>
            <w:top w:val="none" w:sz="0" w:space="0" w:color="auto"/>
            <w:left w:val="none" w:sz="0" w:space="0" w:color="auto"/>
            <w:bottom w:val="none" w:sz="0" w:space="0" w:color="auto"/>
            <w:right w:val="none" w:sz="0" w:space="0" w:color="auto"/>
          </w:divBdr>
        </w:div>
      </w:divsChild>
    </w:div>
    <w:div w:id="1493721507">
      <w:bodyDiv w:val="1"/>
      <w:marLeft w:val="0"/>
      <w:marRight w:val="0"/>
      <w:marTop w:val="0"/>
      <w:marBottom w:val="0"/>
      <w:divBdr>
        <w:top w:val="none" w:sz="0" w:space="0" w:color="auto"/>
        <w:left w:val="none" w:sz="0" w:space="0" w:color="auto"/>
        <w:bottom w:val="none" w:sz="0" w:space="0" w:color="auto"/>
        <w:right w:val="none" w:sz="0" w:space="0" w:color="auto"/>
      </w:divBdr>
      <w:divsChild>
        <w:div w:id="475268191">
          <w:marLeft w:val="533"/>
          <w:marRight w:val="0"/>
          <w:marTop w:val="0"/>
          <w:marBottom w:val="0"/>
          <w:divBdr>
            <w:top w:val="none" w:sz="0" w:space="0" w:color="auto"/>
            <w:left w:val="none" w:sz="0" w:space="0" w:color="auto"/>
            <w:bottom w:val="none" w:sz="0" w:space="0" w:color="auto"/>
            <w:right w:val="none" w:sz="0" w:space="0" w:color="auto"/>
          </w:divBdr>
        </w:div>
        <w:div w:id="573705448">
          <w:marLeft w:val="533"/>
          <w:marRight w:val="0"/>
          <w:marTop w:val="0"/>
          <w:marBottom w:val="0"/>
          <w:divBdr>
            <w:top w:val="none" w:sz="0" w:space="0" w:color="auto"/>
            <w:left w:val="none" w:sz="0" w:space="0" w:color="auto"/>
            <w:bottom w:val="none" w:sz="0" w:space="0" w:color="auto"/>
            <w:right w:val="none" w:sz="0" w:space="0" w:color="auto"/>
          </w:divBdr>
        </w:div>
        <w:div w:id="683286546">
          <w:marLeft w:val="533"/>
          <w:marRight w:val="0"/>
          <w:marTop w:val="0"/>
          <w:marBottom w:val="0"/>
          <w:divBdr>
            <w:top w:val="none" w:sz="0" w:space="0" w:color="auto"/>
            <w:left w:val="none" w:sz="0" w:space="0" w:color="auto"/>
            <w:bottom w:val="none" w:sz="0" w:space="0" w:color="auto"/>
            <w:right w:val="none" w:sz="0" w:space="0" w:color="auto"/>
          </w:divBdr>
        </w:div>
      </w:divsChild>
    </w:div>
    <w:div w:id="1518881649">
      <w:bodyDiv w:val="1"/>
      <w:marLeft w:val="0"/>
      <w:marRight w:val="0"/>
      <w:marTop w:val="0"/>
      <w:marBottom w:val="0"/>
      <w:divBdr>
        <w:top w:val="none" w:sz="0" w:space="0" w:color="auto"/>
        <w:left w:val="none" w:sz="0" w:space="0" w:color="auto"/>
        <w:bottom w:val="none" w:sz="0" w:space="0" w:color="auto"/>
        <w:right w:val="none" w:sz="0" w:space="0" w:color="auto"/>
      </w:divBdr>
      <w:divsChild>
        <w:div w:id="1482228933">
          <w:marLeft w:val="0"/>
          <w:marRight w:val="0"/>
          <w:marTop w:val="0"/>
          <w:marBottom w:val="0"/>
          <w:divBdr>
            <w:top w:val="none" w:sz="0" w:space="0" w:color="auto"/>
            <w:left w:val="none" w:sz="0" w:space="0" w:color="auto"/>
            <w:bottom w:val="none" w:sz="0" w:space="0" w:color="auto"/>
            <w:right w:val="none" w:sz="0" w:space="0" w:color="auto"/>
          </w:divBdr>
        </w:div>
        <w:div w:id="1493913971">
          <w:marLeft w:val="0"/>
          <w:marRight w:val="0"/>
          <w:marTop w:val="0"/>
          <w:marBottom w:val="0"/>
          <w:divBdr>
            <w:top w:val="none" w:sz="0" w:space="0" w:color="auto"/>
            <w:left w:val="none" w:sz="0" w:space="0" w:color="auto"/>
            <w:bottom w:val="none" w:sz="0" w:space="0" w:color="auto"/>
            <w:right w:val="none" w:sz="0" w:space="0" w:color="auto"/>
          </w:divBdr>
        </w:div>
        <w:div w:id="1944266016">
          <w:marLeft w:val="0"/>
          <w:marRight w:val="0"/>
          <w:marTop w:val="0"/>
          <w:marBottom w:val="0"/>
          <w:divBdr>
            <w:top w:val="none" w:sz="0" w:space="0" w:color="auto"/>
            <w:left w:val="none" w:sz="0" w:space="0" w:color="auto"/>
            <w:bottom w:val="none" w:sz="0" w:space="0" w:color="auto"/>
            <w:right w:val="none" w:sz="0" w:space="0" w:color="auto"/>
          </w:divBdr>
        </w:div>
      </w:divsChild>
    </w:div>
    <w:div w:id="1525554456">
      <w:bodyDiv w:val="1"/>
      <w:marLeft w:val="0"/>
      <w:marRight w:val="0"/>
      <w:marTop w:val="0"/>
      <w:marBottom w:val="0"/>
      <w:divBdr>
        <w:top w:val="none" w:sz="0" w:space="0" w:color="auto"/>
        <w:left w:val="none" w:sz="0" w:space="0" w:color="auto"/>
        <w:bottom w:val="none" w:sz="0" w:space="0" w:color="auto"/>
        <w:right w:val="none" w:sz="0" w:space="0" w:color="auto"/>
      </w:divBdr>
      <w:divsChild>
        <w:div w:id="16928444">
          <w:marLeft w:val="0"/>
          <w:marRight w:val="0"/>
          <w:marTop w:val="0"/>
          <w:marBottom w:val="0"/>
          <w:divBdr>
            <w:top w:val="none" w:sz="0" w:space="0" w:color="auto"/>
            <w:left w:val="none" w:sz="0" w:space="0" w:color="auto"/>
            <w:bottom w:val="none" w:sz="0" w:space="0" w:color="auto"/>
            <w:right w:val="none" w:sz="0" w:space="0" w:color="auto"/>
          </w:divBdr>
        </w:div>
        <w:div w:id="633874100">
          <w:marLeft w:val="0"/>
          <w:marRight w:val="0"/>
          <w:marTop w:val="0"/>
          <w:marBottom w:val="0"/>
          <w:divBdr>
            <w:top w:val="none" w:sz="0" w:space="0" w:color="auto"/>
            <w:left w:val="none" w:sz="0" w:space="0" w:color="auto"/>
            <w:bottom w:val="none" w:sz="0" w:space="0" w:color="auto"/>
            <w:right w:val="none" w:sz="0" w:space="0" w:color="auto"/>
          </w:divBdr>
        </w:div>
        <w:div w:id="980891064">
          <w:marLeft w:val="0"/>
          <w:marRight w:val="0"/>
          <w:marTop w:val="0"/>
          <w:marBottom w:val="0"/>
          <w:divBdr>
            <w:top w:val="none" w:sz="0" w:space="0" w:color="auto"/>
            <w:left w:val="none" w:sz="0" w:space="0" w:color="auto"/>
            <w:bottom w:val="none" w:sz="0" w:space="0" w:color="auto"/>
            <w:right w:val="none" w:sz="0" w:space="0" w:color="auto"/>
          </w:divBdr>
        </w:div>
        <w:div w:id="1207452571">
          <w:marLeft w:val="0"/>
          <w:marRight w:val="0"/>
          <w:marTop w:val="0"/>
          <w:marBottom w:val="0"/>
          <w:divBdr>
            <w:top w:val="none" w:sz="0" w:space="0" w:color="auto"/>
            <w:left w:val="none" w:sz="0" w:space="0" w:color="auto"/>
            <w:bottom w:val="none" w:sz="0" w:space="0" w:color="auto"/>
            <w:right w:val="none" w:sz="0" w:space="0" w:color="auto"/>
          </w:divBdr>
        </w:div>
        <w:div w:id="2064057114">
          <w:marLeft w:val="0"/>
          <w:marRight w:val="0"/>
          <w:marTop w:val="0"/>
          <w:marBottom w:val="0"/>
          <w:divBdr>
            <w:top w:val="none" w:sz="0" w:space="0" w:color="auto"/>
            <w:left w:val="none" w:sz="0" w:space="0" w:color="auto"/>
            <w:bottom w:val="none" w:sz="0" w:space="0" w:color="auto"/>
            <w:right w:val="none" w:sz="0" w:space="0" w:color="auto"/>
          </w:divBdr>
        </w:div>
      </w:divsChild>
    </w:div>
    <w:div w:id="1568833531">
      <w:bodyDiv w:val="1"/>
      <w:marLeft w:val="0"/>
      <w:marRight w:val="0"/>
      <w:marTop w:val="0"/>
      <w:marBottom w:val="0"/>
      <w:divBdr>
        <w:top w:val="none" w:sz="0" w:space="0" w:color="auto"/>
        <w:left w:val="none" w:sz="0" w:space="0" w:color="auto"/>
        <w:bottom w:val="none" w:sz="0" w:space="0" w:color="auto"/>
        <w:right w:val="none" w:sz="0" w:space="0" w:color="auto"/>
      </w:divBdr>
    </w:div>
    <w:div w:id="1615290489">
      <w:bodyDiv w:val="1"/>
      <w:marLeft w:val="0"/>
      <w:marRight w:val="0"/>
      <w:marTop w:val="0"/>
      <w:marBottom w:val="0"/>
      <w:divBdr>
        <w:top w:val="none" w:sz="0" w:space="0" w:color="auto"/>
        <w:left w:val="none" w:sz="0" w:space="0" w:color="auto"/>
        <w:bottom w:val="none" w:sz="0" w:space="0" w:color="auto"/>
        <w:right w:val="none" w:sz="0" w:space="0" w:color="auto"/>
      </w:divBdr>
      <w:divsChild>
        <w:div w:id="800808899">
          <w:marLeft w:val="0"/>
          <w:marRight w:val="0"/>
          <w:marTop w:val="0"/>
          <w:marBottom w:val="0"/>
          <w:divBdr>
            <w:top w:val="none" w:sz="0" w:space="0" w:color="auto"/>
            <w:left w:val="none" w:sz="0" w:space="0" w:color="auto"/>
            <w:bottom w:val="none" w:sz="0" w:space="0" w:color="auto"/>
            <w:right w:val="none" w:sz="0" w:space="0" w:color="auto"/>
          </w:divBdr>
        </w:div>
      </w:divsChild>
    </w:div>
    <w:div w:id="1694530524">
      <w:bodyDiv w:val="1"/>
      <w:marLeft w:val="0"/>
      <w:marRight w:val="0"/>
      <w:marTop w:val="0"/>
      <w:marBottom w:val="0"/>
      <w:divBdr>
        <w:top w:val="none" w:sz="0" w:space="0" w:color="auto"/>
        <w:left w:val="none" w:sz="0" w:space="0" w:color="auto"/>
        <w:bottom w:val="none" w:sz="0" w:space="0" w:color="auto"/>
        <w:right w:val="none" w:sz="0" w:space="0" w:color="auto"/>
      </w:divBdr>
      <w:divsChild>
        <w:div w:id="278992900">
          <w:marLeft w:val="0"/>
          <w:marRight w:val="0"/>
          <w:marTop w:val="0"/>
          <w:marBottom w:val="0"/>
          <w:divBdr>
            <w:top w:val="none" w:sz="0" w:space="0" w:color="auto"/>
            <w:left w:val="none" w:sz="0" w:space="0" w:color="auto"/>
            <w:bottom w:val="none" w:sz="0" w:space="0" w:color="auto"/>
            <w:right w:val="none" w:sz="0" w:space="0" w:color="auto"/>
          </w:divBdr>
          <w:divsChild>
            <w:div w:id="72093721">
              <w:marLeft w:val="0"/>
              <w:marRight w:val="0"/>
              <w:marTop w:val="0"/>
              <w:marBottom w:val="0"/>
              <w:divBdr>
                <w:top w:val="none" w:sz="0" w:space="0" w:color="auto"/>
                <w:left w:val="none" w:sz="0" w:space="0" w:color="auto"/>
                <w:bottom w:val="none" w:sz="0" w:space="0" w:color="auto"/>
                <w:right w:val="none" w:sz="0" w:space="0" w:color="auto"/>
              </w:divBdr>
            </w:div>
            <w:div w:id="94519389">
              <w:marLeft w:val="0"/>
              <w:marRight w:val="0"/>
              <w:marTop w:val="0"/>
              <w:marBottom w:val="0"/>
              <w:divBdr>
                <w:top w:val="none" w:sz="0" w:space="0" w:color="auto"/>
                <w:left w:val="none" w:sz="0" w:space="0" w:color="auto"/>
                <w:bottom w:val="none" w:sz="0" w:space="0" w:color="auto"/>
                <w:right w:val="none" w:sz="0" w:space="0" w:color="auto"/>
              </w:divBdr>
            </w:div>
            <w:div w:id="201676831">
              <w:marLeft w:val="0"/>
              <w:marRight w:val="0"/>
              <w:marTop w:val="0"/>
              <w:marBottom w:val="0"/>
              <w:divBdr>
                <w:top w:val="none" w:sz="0" w:space="0" w:color="auto"/>
                <w:left w:val="none" w:sz="0" w:space="0" w:color="auto"/>
                <w:bottom w:val="none" w:sz="0" w:space="0" w:color="auto"/>
                <w:right w:val="none" w:sz="0" w:space="0" w:color="auto"/>
              </w:divBdr>
            </w:div>
            <w:div w:id="337469944">
              <w:marLeft w:val="0"/>
              <w:marRight w:val="0"/>
              <w:marTop w:val="0"/>
              <w:marBottom w:val="0"/>
              <w:divBdr>
                <w:top w:val="none" w:sz="0" w:space="0" w:color="auto"/>
                <w:left w:val="none" w:sz="0" w:space="0" w:color="auto"/>
                <w:bottom w:val="none" w:sz="0" w:space="0" w:color="auto"/>
                <w:right w:val="none" w:sz="0" w:space="0" w:color="auto"/>
              </w:divBdr>
            </w:div>
            <w:div w:id="353531321">
              <w:marLeft w:val="0"/>
              <w:marRight w:val="0"/>
              <w:marTop w:val="0"/>
              <w:marBottom w:val="0"/>
              <w:divBdr>
                <w:top w:val="none" w:sz="0" w:space="0" w:color="auto"/>
                <w:left w:val="none" w:sz="0" w:space="0" w:color="auto"/>
                <w:bottom w:val="none" w:sz="0" w:space="0" w:color="auto"/>
                <w:right w:val="none" w:sz="0" w:space="0" w:color="auto"/>
              </w:divBdr>
            </w:div>
            <w:div w:id="427389981">
              <w:marLeft w:val="0"/>
              <w:marRight w:val="0"/>
              <w:marTop w:val="0"/>
              <w:marBottom w:val="0"/>
              <w:divBdr>
                <w:top w:val="none" w:sz="0" w:space="0" w:color="auto"/>
                <w:left w:val="none" w:sz="0" w:space="0" w:color="auto"/>
                <w:bottom w:val="none" w:sz="0" w:space="0" w:color="auto"/>
                <w:right w:val="none" w:sz="0" w:space="0" w:color="auto"/>
              </w:divBdr>
            </w:div>
            <w:div w:id="484123669">
              <w:marLeft w:val="0"/>
              <w:marRight w:val="0"/>
              <w:marTop w:val="0"/>
              <w:marBottom w:val="0"/>
              <w:divBdr>
                <w:top w:val="none" w:sz="0" w:space="0" w:color="auto"/>
                <w:left w:val="none" w:sz="0" w:space="0" w:color="auto"/>
                <w:bottom w:val="none" w:sz="0" w:space="0" w:color="auto"/>
                <w:right w:val="none" w:sz="0" w:space="0" w:color="auto"/>
              </w:divBdr>
            </w:div>
            <w:div w:id="506791531">
              <w:marLeft w:val="0"/>
              <w:marRight w:val="0"/>
              <w:marTop w:val="0"/>
              <w:marBottom w:val="0"/>
              <w:divBdr>
                <w:top w:val="none" w:sz="0" w:space="0" w:color="auto"/>
                <w:left w:val="none" w:sz="0" w:space="0" w:color="auto"/>
                <w:bottom w:val="none" w:sz="0" w:space="0" w:color="auto"/>
                <w:right w:val="none" w:sz="0" w:space="0" w:color="auto"/>
              </w:divBdr>
            </w:div>
            <w:div w:id="531655811">
              <w:marLeft w:val="0"/>
              <w:marRight w:val="0"/>
              <w:marTop w:val="0"/>
              <w:marBottom w:val="0"/>
              <w:divBdr>
                <w:top w:val="none" w:sz="0" w:space="0" w:color="auto"/>
                <w:left w:val="none" w:sz="0" w:space="0" w:color="auto"/>
                <w:bottom w:val="none" w:sz="0" w:space="0" w:color="auto"/>
                <w:right w:val="none" w:sz="0" w:space="0" w:color="auto"/>
              </w:divBdr>
            </w:div>
            <w:div w:id="591816555">
              <w:marLeft w:val="0"/>
              <w:marRight w:val="0"/>
              <w:marTop w:val="0"/>
              <w:marBottom w:val="0"/>
              <w:divBdr>
                <w:top w:val="none" w:sz="0" w:space="0" w:color="auto"/>
                <w:left w:val="none" w:sz="0" w:space="0" w:color="auto"/>
                <w:bottom w:val="none" w:sz="0" w:space="0" w:color="auto"/>
                <w:right w:val="none" w:sz="0" w:space="0" w:color="auto"/>
              </w:divBdr>
            </w:div>
            <w:div w:id="725642197">
              <w:marLeft w:val="0"/>
              <w:marRight w:val="0"/>
              <w:marTop w:val="0"/>
              <w:marBottom w:val="0"/>
              <w:divBdr>
                <w:top w:val="none" w:sz="0" w:space="0" w:color="auto"/>
                <w:left w:val="none" w:sz="0" w:space="0" w:color="auto"/>
                <w:bottom w:val="none" w:sz="0" w:space="0" w:color="auto"/>
                <w:right w:val="none" w:sz="0" w:space="0" w:color="auto"/>
              </w:divBdr>
            </w:div>
            <w:div w:id="891383259">
              <w:marLeft w:val="0"/>
              <w:marRight w:val="0"/>
              <w:marTop w:val="0"/>
              <w:marBottom w:val="0"/>
              <w:divBdr>
                <w:top w:val="none" w:sz="0" w:space="0" w:color="auto"/>
                <w:left w:val="none" w:sz="0" w:space="0" w:color="auto"/>
                <w:bottom w:val="none" w:sz="0" w:space="0" w:color="auto"/>
                <w:right w:val="none" w:sz="0" w:space="0" w:color="auto"/>
              </w:divBdr>
            </w:div>
            <w:div w:id="1133403280">
              <w:marLeft w:val="0"/>
              <w:marRight w:val="0"/>
              <w:marTop w:val="0"/>
              <w:marBottom w:val="0"/>
              <w:divBdr>
                <w:top w:val="none" w:sz="0" w:space="0" w:color="auto"/>
                <w:left w:val="none" w:sz="0" w:space="0" w:color="auto"/>
                <w:bottom w:val="none" w:sz="0" w:space="0" w:color="auto"/>
                <w:right w:val="none" w:sz="0" w:space="0" w:color="auto"/>
              </w:divBdr>
            </w:div>
            <w:div w:id="1153374582">
              <w:marLeft w:val="0"/>
              <w:marRight w:val="0"/>
              <w:marTop w:val="0"/>
              <w:marBottom w:val="0"/>
              <w:divBdr>
                <w:top w:val="none" w:sz="0" w:space="0" w:color="auto"/>
                <w:left w:val="none" w:sz="0" w:space="0" w:color="auto"/>
                <w:bottom w:val="none" w:sz="0" w:space="0" w:color="auto"/>
                <w:right w:val="none" w:sz="0" w:space="0" w:color="auto"/>
              </w:divBdr>
            </w:div>
            <w:div w:id="1162234922">
              <w:marLeft w:val="0"/>
              <w:marRight w:val="0"/>
              <w:marTop w:val="0"/>
              <w:marBottom w:val="0"/>
              <w:divBdr>
                <w:top w:val="none" w:sz="0" w:space="0" w:color="auto"/>
                <w:left w:val="none" w:sz="0" w:space="0" w:color="auto"/>
                <w:bottom w:val="none" w:sz="0" w:space="0" w:color="auto"/>
                <w:right w:val="none" w:sz="0" w:space="0" w:color="auto"/>
              </w:divBdr>
            </w:div>
            <w:div w:id="1180658788">
              <w:marLeft w:val="0"/>
              <w:marRight w:val="0"/>
              <w:marTop w:val="0"/>
              <w:marBottom w:val="0"/>
              <w:divBdr>
                <w:top w:val="none" w:sz="0" w:space="0" w:color="auto"/>
                <w:left w:val="none" w:sz="0" w:space="0" w:color="auto"/>
                <w:bottom w:val="none" w:sz="0" w:space="0" w:color="auto"/>
                <w:right w:val="none" w:sz="0" w:space="0" w:color="auto"/>
              </w:divBdr>
            </w:div>
            <w:div w:id="1184520243">
              <w:marLeft w:val="0"/>
              <w:marRight w:val="0"/>
              <w:marTop w:val="0"/>
              <w:marBottom w:val="0"/>
              <w:divBdr>
                <w:top w:val="none" w:sz="0" w:space="0" w:color="auto"/>
                <w:left w:val="none" w:sz="0" w:space="0" w:color="auto"/>
                <w:bottom w:val="none" w:sz="0" w:space="0" w:color="auto"/>
                <w:right w:val="none" w:sz="0" w:space="0" w:color="auto"/>
              </w:divBdr>
            </w:div>
            <w:div w:id="1227646541">
              <w:marLeft w:val="0"/>
              <w:marRight w:val="0"/>
              <w:marTop w:val="0"/>
              <w:marBottom w:val="0"/>
              <w:divBdr>
                <w:top w:val="none" w:sz="0" w:space="0" w:color="auto"/>
                <w:left w:val="none" w:sz="0" w:space="0" w:color="auto"/>
                <w:bottom w:val="none" w:sz="0" w:space="0" w:color="auto"/>
                <w:right w:val="none" w:sz="0" w:space="0" w:color="auto"/>
              </w:divBdr>
            </w:div>
            <w:div w:id="1335953930">
              <w:marLeft w:val="0"/>
              <w:marRight w:val="0"/>
              <w:marTop w:val="0"/>
              <w:marBottom w:val="0"/>
              <w:divBdr>
                <w:top w:val="none" w:sz="0" w:space="0" w:color="auto"/>
                <w:left w:val="none" w:sz="0" w:space="0" w:color="auto"/>
                <w:bottom w:val="none" w:sz="0" w:space="0" w:color="auto"/>
                <w:right w:val="none" w:sz="0" w:space="0" w:color="auto"/>
              </w:divBdr>
            </w:div>
            <w:div w:id="1368220167">
              <w:marLeft w:val="0"/>
              <w:marRight w:val="0"/>
              <w:marTop w:val="0"/>
              <w:marBottom w:val="0"/>
              <w:divBdr>
                <w:top w:val="none" w:sz="0" w:space="0" w:color="auto"/>
                <w:left w:val="none" w:sz="0" w:space="0" w:color="auto"/>
                <w:bottom w:val="none" w:sz="0" w:space="0" w:color="auto"/>
                <w:right w:val="none" w:sz="0" w:space="0" w:color="auto"/>
              </w:divBdr>
            </w:div>
            <w:div w:id="1483891711">
              <w:marLeft w:val="0"/>
              <w:marRight w:val="0"/>
              <w:marTop w:val="0"/>
              <w:marBottom w:val="0"/>
              <w:divBdr>
                <w:top w:val="none" w:sz="0" w:space="0" w:color="auto"/>
                <w:left w:val="none" w:sz="0" w:space="0" w:color="auto"/>
                <w:bottom w:val="none" w:sz="0" w:space="0" w:color="auto"/>
                <w:right w:val="none" w:sz="0" w:space="0" w:color="auto"/>
              </w:divBdr>
            </w:div>
            <w:div w:id="1521314249">
              <w:marLeft w:val="0"/>
              <w:marRight w:val="0"/>
              <w:marTop w:val="0"/>
              <w:marBottom w:val="0"/>
              <w:divBdr>
                <w:top w:val="none" w:sz="0" w:space="0" w:color="auto"/>
                <w:left w:val="none" w:sz="0" w:space="0" w:color="auto"/>
                <w:bottom w:val="none" w:sz="0" w:space="0" w:color="auto"/>
                <w:right w:val="none" w:sz="0" w:space="0" w:color="auto"/>
              </w:divBdr>
            </w:div>
            <w:div w:id="1654067402">
              <w:marLeft w:val="0"/>
              <w:marRight w:val="0"/>
              <w:marTop w:val="0"/>
              <w:marBottom w:val="0"/>
              <w:divBdr>
                <w:top w:val="none" w:sz="0" w:space="0" w:color="auto"/>
                <w:left w:val="none" w:sz="0" w:space="0" w:color="auto"/>
                <w:bottom w:val="none" w:sz="0" w:space="0" w:color="auto"/>
                <w:right w:val="none" w:sz="0" w:space="0" w:color="auto"/>
              </w:divBdr>
            </w:div>
            <w:div w:id="1734893411">
              <w:marLeft w:val="0"/>
              <w:marRight w:val="0"/>
              <w:marTop w:val="0"/>
              <w:marBottom w:val="0"/>
              <w:divBdr>
                <w:top w:val="none" w:sz="0" w:space="0" w:color="auto"/>
                <w:left w:val="none" w:sz="0" w:space="0" w:color="auto"/>
                <w:bottom w:val="none" w:sz="0" w:space="0" w:color="auto"/>
                <w:right w:val="none" w:sz="0" w:space="0" w:color="auto"/>
              </w:divBdr>
            </w:div>
            <w:div w:id="1770196113">
              <w:marLeft w:val="0"/>
              <w:marRight w:val="0"/>
              <w:marTop w:val="0"/>
              <w:marBottom w:val="0"/>
              <w:divBdr>
                <w:top w:val="none" w:sz="0" w:space="0" w:color="auto"/>
                <w:left w:val="none" w:sz="0" w:space="0" w:color="auto"/>
                <w:bottom w:val="none" w:sz="0" w:space="0" w:color="auto"/>
                <w:right w:val="none" w:sz="0" w:space="0" w:color="auto"/>
              </w:divBdr>
            </w:div>
            <w:div w:id="2015375320">
              <w:marLeft w:val="0"/>
              <w:marRight w:val="0"/>
              <w:marTop w:val="0"/>
              <w:marBottom w:val="0"/>
              <w:divBdr>
                <w:top w:val="none" w:sz="0" w:space="0" w:color="auto"/>
                <w:left w:val="none" w:sz="0" w:space="0" w:color="auto"/>
                <w:bottom w:val="none" w:sz="0" w:space="0" w:color="auto"/>
                <w:right w:val="none" w:sz="0" w:space="0" w:color="auto"/>
              </w:divBdr>
            </w:div>
            <w:div w:id="201984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3170">
      <w:bodyDiv w:val="1"/>
      <w:marLeft w:val="0"/>
      <w:marRight w:val="0"/>
      <w:marTop w:val="0"/>
      <w:marBottom w:val="0"/>
      <w:divBdr>
        <w:top w:val="none" w:sz="0" w:space="0" w:color="auto"/>
        <w:left w:val="none" w:sz="0" w:space="0" w:color="auto"/>
        <w:bottom w:val="none" w:sz="0" w:space="0" w:color="auto"/>
        <w:right w:val="none" w:sz="0" w:space="0" w:color="auto"/>
      </w:divBdr>
    </w:div>
    <w:div w:id="1732121276">
      <w:bodyDiv w:val="1"/>
      <w:marLeft w:val="0"/>
      <w:marRight w:val="0"/>
      <w:marTop w:val="0"/>
      <w:marBottom w:val="0"/>
      <w:divBdr>
        <w:top w:val="none" w:sz="0" w:space="0" w:color="auto"/>
        <w:left w:val="none" w:sz="0" w:space="0" w:color="auto"/>
        <w:bottom w:val="none" w:sz="0" w:space="0" w:color="auto"/>
        <w:right w:val="none" w:sz="0" w:space="0" w:color="auto"/>
      </w:divBdr>
      <w:divsChild>
        <w:div w:id="15693252">
          <w:marLeft w:val="0"/>
          <w:marRight w:val="0"/>
          <w:marTop w:val="0"/>
          <w:marBottom w:val="0"/>
          <w:divBdr>
            <w:top w:val="none" w:sz="0" w:space="0" w:color="auto"/>
            <w:left w:val="none" w:sz="0" w:space="0" w:color="auto"/>
            <w:bottom w:val="none" w:sz="0" w:space="0" w:color="auto"/>
            <w:right w:val="none" w:sz="0" w:space="0" w:color="auto"/>
          </w:divBdr>
        </w:div>
        <w:div w:id="417794131">
          <w:marLeft w:val="0"/>
          <w:marRight w:val="0"/>
          <w:marTop w:val="0"/>
          <w:marBottom w:val="0"/>
          <w:divBdr>
            <w:top w:val="none" w:sz="0" w:space="0" w:color="auto"/>
            <w:left w:val="none" w:sz="0" w:space="0" w:color="auto"/>
            <w:bottom w:val="none" w:sz="0" w:space="0" w:color="auto"/>
            <w:right w:val="none" w:sz="0" w:space="0" w:color="auto"/>
          </w:divBdr>
        </w:div>
        <w:div w:id="674184241">
          <w:marLeft w:val="0"/>
          <w:marRight w:val="0"/>
          <w:marTop w:val="0"/>
          <w:marBottom w:val="0"/>
          <w:divBdr>
            <w:top w:val="none" w:sz="0" w:space="0" w:color="auto"/>
            <w:left w:val="none" w:sz="0" w:space="0" w:color="auto"/>
            <w:bottom w:val="none" w:sz="0" w:space="0" w:color="auto"/>
            <w:right w:val="none" w:sz="0" w:space="0" w:color="auto"/>
          </w:divBdr>
        </w:div>
        <w:div w:id="1078987019">
          <w:marLeft w:val="0"/>
          <w:marRight w:val="0"/>
          <w:marTop w:val="0"/>
          <w:marBottom w:val="0"/>
          <w:divBdr>
            <w:top w:val="none" w:sz="0" w:space="0" w:color="auto"/>
            <w:left w:val="none" w:sz="0" w:space="0" w:color="auto"/>
            <w:bottom w:val="none" w:sz="0" w:space="0" w:color="auto"/>
            <w:right w:val="none" w:sz="0" w:space="0" w:color="auto"/>
          </w:divBdr>
        </w:div>
        <w:div w:id="1102609599">
          <w:marLeft w:val="0"/>
          <w:marRight w:val="0"/>
          <w:marTop w:val="0"/>
          <w:marBottom w:val="0"/>
          <w:divBdr>
            <w:top w:val="none" w:sz="0" w:space="0" w:color="auto"/>
            <w:left w:val="none" w:sz="0" w:space="0" w:color="auto"/>
            <w:bottom w:val="none" w:sz="0" w:space="0" w:color="auto"/>
            <w:right w:val="none" w:sz="0" w:space="0" w:color="auto"/>
          </w:divBdr>
        </w:div>
        <w:div w:id="1261135297">
          <w:marLeft w:val="0"/>
          <w:marRight w:val="0"/>
          <w:marTop w:val="0"/>
          <w:marBottom w:val="0"/>
          <w:divBdr>
            <w:top w:val="none" w:sz="0" w:space="0" w:color="auto"/>
            <w:left w:val="none" w:sz="0" w:space="0" w:color="auto"/>
            <w:bottom w:val="none" w:sz="0" w:space="0" w:color="auto"/>
            <w:right w:val="none" w:sz="0" w:space="0" w:color="auto"/>
          </w:divBdr>
        </w:div>
        <w:div w:id="1362704041">
          <w:marLeft w:val="0"/>
          <w:marRight w:val="0"/>
          <w:marTop w:val="0"/>
          <w:marBottom w:val="0"/>
          <w:divBdr>
            <w:top w:val="none" w:sz="0" w:space="0" w:color="auto"/>
            <w:left w:val="none" w:sz="0" w:space="0" w:color="auto"/>
            <w:bottom w:val="none" w:sz="0" w:space="0" w:color="auto"/>
            <w:right w:val="none" w:sz="0" w:space="0" w:color="auto"/>
          </w:divBdr>
        </w:div>
        <w:div w:id="1404450405">
          <w:marLeft w:val="0"/>
          <w:marRight w:val="0"/>
          <w:marTop w:val="0"/>
          <w:marBottom w:val="0"/>
          <w:divBdr>
            <w:top w:val="none" w:sz="0" w:space="0" w:color="auto"/>
            <w:left w:val="none" w:sz="0" w:space="0" w:color="auto"/>
            <w:bottom w:val="none" w:sz="0" w:space="0" w:color="auto"/>
            <w:right w:val="none" w:sz="0" w:space="0" w:color="auto"/>
          </w:divBdr>
        </w:div>
        <w:div w:id="1657565135">
          <w:marLeft w:val="0"/>
          <w:marRight w:val="0"/>
          <w:marTop w:val="0"/>
          <w:marBottom w:val="0"/>
          <w:divBdr>
            <w:top w:val="none" w:sz="0" w:space="0" w:color="auto"/>
            <w:left w:val="none" w:sz="0" w:space="0" w:color="auto"/>
            <w:bottom w:val="none" w:sz="0" w:space="0" w:color="auto"/>
            <w:right w:val="none" w:sz="0" w:space="0" w:color="auto"/>
          </w:divBdr>
        </w:div>
        <w:div w:id="1676304309">
          <w:marLeft w:val="0"/>
          <w:marRight w:val="0"/>
          <w:marTop w:val="0"/>
          <w:marBottom w:val="0"/>
          <w:divBdr>
            <w:top w:val="none" w:sz="0" w:space="0" w:color="auto"/>
            <w:left w:val="none" w:sz="0" w:space="0" w:color="auto"/>
            <w:bottom w:val="none" w:sz="0" w:space="0" w:color="auto"/>
            <w:right w:val="none" w:sz="0" w:space="0" w:color="auto"/>
          </w:divBdr>
        </w:div>
        <w:div w:id="1734547257">
          <w:marLeft w:val="0"/>
          <w:marRight w:val="0"/>
          <w:marTop w:val="0"/>
          <w:marBottom w:val="0"/>
          <w:divBdr>
            <w:top w:val="none" w:sz="0" w:space="0" w:color="auto"/>
            <w:left w:val="none" w:sz="0" w:space="0" w:color="auto"/>
            <w:bottom w:val="none" w:sz="0" w:space="0" w:color="auto"/>
            <w:right w:val="none" w:sz="0" w:space="0" w:color="auto"/>
          </w:divBdr>
        </w:div>
        <w:div w:id="1971086120">
          <w:marLeft w:val="0"/>
          <w:marRight w:val="0"/>
          <w:marTop w:val="0"/>
          <w:marBottom w:val="0"/>
          <w:divBdr>
            <w:top w:val="none" w:sz="0" w:space="0" w:color="auto"/>
            <w:left w:val="none" w:sz="0" w:space="0" w:color="auto"/>
            <w:bottom w:val="none" w:sz="0" w:space="0" w:color="auto"/>
            <w:right w:val="none" w:sz="0" w:space="0" w:color="auto"/>
          </w:divBdr>
        </w:div>
        <w:div w:id="2100640393">
          <w:marLeft w:val="0"/>
          <w:marRight w:val="0"/>
          <w:marTop w:val="0"/>
          <w:marBottom w:val="0"/>
          <w:divBdr>
            <w:top w:val="none" w:sz="0" w:space="0" w:color="auto"/>
            <w:left w:val="none" w:sz="0" w:space="0" w:color="auto"/>
            <w:bottom w:val="none" w:sz="0" w:space="0" w:color="auto"/>
            <w:right w:val="none" w:sz="0" w:space="0" w:color="auto"/>
          </w:divBdr>
        </w:div>
      </w:divsChild>
    </w:div>
    <w:div w:id="1748107573">
      <w:bodyDiv w:val="1"/>
      <w:marLeft w:val="0"/>
      <w:marRight w:val="0"/>
      <w:marTop w:val="0"/>
      <w:marBottom w:val="0"/>
      <w:divBdr>
        <w:top w:val="none" w:sz="0" w:space="0" w:color="auto"/>
        <w:left w:val="none" w:sz="0" w:space="0" w:color="auto"/>
        <w:bottom w:val="none" w:sz="0" w:space="0" w:color="auto"/>
        <w:right w:val="none" w:sz="0" w:space="0" w:color="auto"/>
      </w:divBdr>
    </w:div>
    <w:div w:id="1773669501">
      <w:bodyDiv w:val="1"/>
      <w:marLeft w:val="0"/>
      <w:marRight w:val="0"/>
      <w:marTop w:val="0"/>
      <w:marBottom w:val="0"/>
      <w:divBdr>
        <w:top w:val="none" w:sz="0" w:space="0" w:color="auto"/>
        <w:left w:val="none" w:sz="0" w:space="0" w:color="auto"/>
        <w:bottom w:val="none" w:sz="0" w:space="0" w:color="auto"/>
        <w:right w:val="none" w:sz="0" w:space="0" w:color="auto"/>
      </w:divBdr>
      <w:divsChild>
        <w:div w:id="1061290716">
          <w:marLeft w:val="0"/>
          <w:marRight w:val="0"/>
          <w:marTop w:val="0"/>
          <w:marBottom w:val="0"/>
          <w:divBdr>
            <w:top w:val="none" w:sz="0" w:space="0" w:color="auto"/>
            <w:left w:val="none" w:sz="0" w:space="0" w:color="auto"/>
            <w:bottom w:val="none" w:sz="0" w:space="0" w:color="auto"/>
            <w:right w:val="none" w:sz="0" w:space="0" w:color="auto"/>
          </w:divBdr>
        </w:div>
        <w:div w:id="1100099957">
          <w:marLeft w:val="0"/>
          <w:marRight w:val="0"/>
          <w:marTop w:val="0"/>
          <w:marBottom w:val="0"/>
          <w:divBdr>
            <w:top w:val="none" w:sz="0" w:space="0" w:color="auto"/>
            <w:left w:val="none" w:sz="0" w:space="0" w:color="auto"/>
            <w:bottom w:val="none" w:sz="0" w:space="0" w:color="auto"/>
            <w:right w:val="none" w:sz="0" w:space="0" w:color="auto"/>
          </w:divBdr>
        </w:div>
        <w:div w:id="2012249051">
          <w:marLeft w:val="0"/>
          <w:marRight w:val="0"/>
          <w:marTop w:val="0"/>
          <w:marBottom w:val="0"/>
          <w:divBdr>
            <w:top w:val="none" w:sz="0" w:space="0" w:color="auto"/>
            <w:left w:val="none" w:sz="0" w:space="0" w:color="auto"/>
            <w:bottom w:val="none" w:sz="0" w:space="0" w:color="auto"/>
            <w:right w:val="none" w:sz="0" w:space="0" w:color="auto"/>
          </w:divBdr>
        </w:div>
      </w:divsChild>
    </w:div>
    <w:div w:id="1812209774">
      <w:bodyDiv w:val="1"/>
      <w:marLeft w:val="0"/>
      <w:marRight w:val="0"/>
      <w:marTop w:val="0"/>
      <w:marBottom w:val="0"/>
      <w:divBdr>
        <w:top w:val="none" w:sz="0" w:space="0" w:color="auto"/>
        <w:left w:val="none" w:sz="0" w:space="0" w:color="auto"/>
        <w:bottom w:val="none" w:sz="0" w:space="0" w:color="auto"/>
        <w:right w:val="none" w:sz="0" w:space="0" w:color="auto"/>
      </w:divBdr>
    </w:div>
    <w:div w:id="1831291886">
      <w:bodyDiv w:val="1"/>
      <w:marLeft w:val="0"/>
      <w:marRight w:val="0"/>
      <w:marTop w:val="0"/>
      <w:marBottom w:val="0"/>
      <w:divBdr>
        <w:top w:val="none" w:sz="0" w:space="0" w:color="auto"/>
        <w:left w:val="none" w:sz="0" w:space="0" w:color="auto"/>
        <w:bottom w:val="none" w:sz="0" w:space="0" w:color="auto"/>
        <w:right w:val="none" w:sz="0" w:space="0" w:color="auto"/>
      </w:divBdr>
    </w:div>
    <w:div w:id="1851868450">
      <w:bodyDiv w:val="1"/>
      <w:marLeft w:val="0"/>
      <w:marRight w:val="0"/>
      <w:marTop w:val="0"/>
      <w:marBottom w:val="0"/>
      <w:divBdr>
        <w:top w:val="none" w:sz="0" w:space="0" w:color="auto"/>
        <w:left w:val="none" w:sz="0" w:space="0" w:color="auto"/>
        <w:bottom w:val="none" w:sz="0" w:space="0" w:color="auto"/>
        <w:right w:val="none" w:sz="0" w:space="0" w:color="auto"/>
      </w:divBdr>
    </w:div>
    <w:div w:id="1915163379">
      <w:bodyDiv w:val="1"/>
      <w:marLeft w:val="0"/>
      <w:marRight w:val="0"/>
      <w:marTop w:val="0"/>
      <w:marBottom w:val="0"/>
      <w:divBdr>
        <w:top w:val="none" w:sz="0" w:space="0" w:color="auto"/>
        <w:left w:val="none" w:sz="0" w:space="0" w:color="auto"/>
        <w:bottom w:val="none" w:sz="0" w:space="0" w:color="auto"/>
        <w:right w:val="none" w:sz="0" w:space="0" w:color="auto"/>
      </w:divBdr>
      <w:divsChild>
        <w:div w:id="28989919">
          <w:marLeft w:val="533"/>
          <w:marRight w:val="0"/>
          <w:marTop w:val="0"/>
          <w:marBottom w:val="0"/>
          <w:divBdr>
            <w:top w:val="none" w:sz="0" w:space="0" w:color="auto"/>
            <w:left w:val="none" w:sz="0" w:space="0" w:color="auto"/>
            <w:bottom w:val="none" w:sz="0" w:space="0" w:color="auto"/>
            <w:right w:val="none" w:sz="0" w:space="0" w:color="auto"/>
          </w:divBdr>
        </w:div>
        <w:div w:id="343829466">
          <w:marLeft w:val="533"/>
          <w:marRight w:val="0"/>
          <w:marTop w:val="0"/>
          <w:marBottom w:val="0"/>
          <w:divBdr>
            <w:top w:val="none" w:sz="0" w:space="0" w:color="auto"/>
            <w:left w:val="none" w:sz="0" w:space="0" w:color="auto"/>
            <w:bottom w:val="none" w:sz="0" w:space="0" w:color="auto"/>
            <w:right w:val="none" w:sz="0" w:space="0" w:color="auto"/>
          </w:divBdr>
        </w:div>
        <w:div w:id="1072200179">
          <w:marLeft w:val="533"/>
          <w:marRight w:val="0"/>
          <w:marTop w:val="0"/>
          <w:marBottom w:val="0"/>
          <w:divBdr>
            <w:top w:val="none" w:sz="0" w:space="0" w:color="auto"/>
            <w:left w:val="none" w:sz="0" w:space="0" w:color="auto"/>
            <w:bottom w:val="none" w:sz="0" w:space="0" w:color="auto"/>
            <w:right w:val="none" w:sz="0" w:space="0" w:color="auto"/>
          </w:divBdr>
        </w:div>
      </w:divsChild>
    </w:div>
    <w:div w:id="1945578019">
      <w:bodyDiv w:val="1"/>
      <w:marLeft w:val="0"/>
      <w:marRight w:val="0"/>
      <w:marTop w:val="0"/>
      <w:marBottom w:val="0"/>
      <w:divBdr>
        <w:top w:val="none" w:sz="0" w:space="0" w:color="auto"/>
        <w:left w:val="none" w:sz="0" w:space="0" w:color="auto"/>
        <w:bottom w:val="none" w:sz="0" w:space="0" w:color="auto"/>
        <w:right w:val="none" w:sz="0" w:space="0" w:color="auto"/>
      </w:divBdr>
    </w:div>
    <w:div w:id="1963339508">
      <w:bodyDiv w:val="1"/>
      <w:marLeft w:val="0"/>
      <w:marRight w:val="0"/>
      <w:marTop w:val="0"/>
      <w:marBottom w:val="0"/>
      <w:divBdr>
        <w:top w:val="none" w:sz="0" w:space="0" w:color="auto"/>
        <w:left w:val="none" w:sz="0" w:space="0" w:color="auto"/>
        <w:bottom w:val="none" w:sz="0" w:space="0" w:color="auto"/>
        <w:right w:val="none" w:sz="0" w:space="0" w:color="auto"/>
      </w:divBdr>
      <w:divsChild>
        <w:div w:id="659120252">
          <w:marLeft w:val="0"/>
          <w:marRight w:val="0"/>
          <w:marTop w:val="0"/>
          <w:marBottom w:val="0"/>
          <w:divBdr>
            <w:top w:val="none" w:sz="0" w:space="0" w:color="auto"/>
            <w:left w:val="none" w:sz="0" w:space="0" w:color="auto"/>
            <w:bottom w:val="none" w:sz="0" w:space="0" w:color="auto"/>
            <w:right w:val="none" w:sz="0" w:space="0" w:color="auto"/>
          </w:divBdr>
        </w:div>
        <w:div w:id="718939194">
          <w:marLeft w:val="0"/>
          <w:marRight w:val="0"/>
          <w:marTop w:val="0"/>
          <w:marBottom w:val="0"/>
          <w:divBdr>
            <w:top w:val="none" w:sz="0" w:space="0" w:color="auto"/>
            <w:left w:val="none" w:sz="0" w:space="0" w:color="auto"/>
            <w:bottom w:val="none" w:sz="0" w:space="0" w:color="auto"/>
            <w:right w:val="none" w:sz="0" w:space="0" w:color="auto"/>
          </w:divBdr>
        </w:div>
        <w:div w:id="986781520">
          <w:marLeft w:val="0"/>
          <w:marRight w:val="0"/>
          <w:marTop w:val="0"/>
          <w:marBottom w:val="0"/>
          <w:divBdr>
            <w:top w:val="none" w:sz="0" w:space="0" w:color="auto"/>
            <w:left w:val="none" w:sz="0" w:space="0" w:color="auto"/>
            <w:bottom w:val="none" w:sz="0" w:space="0" w:color="auto"/>
            <w:right w:val="none" w:sz="0" w:space="0" w:color="auto"/>
          </w:divBdr>
        </w:div>
        <w:div w:id="1539900094">
          <w:marLeft w:val="0"/>
          <w:marRight w:val="0"/>
          <w:marTop w:val="0"/>
          <w:marBottom w:val="0"/>
          <w:divBdr>
            <w:top w:val="none" w:sz="0" w:space="0" w:color="auto"/>
            <w:left w:val="none" w:sz="0" w:space="0" w:color="auto"/>
            <w:bottom w:val="none" w:sz="0" w:space="0" w:color="auto"/>
            <w:right w:val="none" w:sz="0" w:space="0" w:color="auto"/>
          </w:divBdr>
        </w:div>
      </w:divsChild>
    </w:div>
    <w:div w:id="2017536128">
      <w:bodyDiv w:val="1"/>
      <w:marLeft w:val="0"/>
      <w:marRight w:val="0"/>
      <w:marTop w:val="0"/>
      <w:marBottom w:val="0"/>
      <w:divBdr>
        <w:top w:val="none" w:sz="0" w:space="0" w:color="auto"/>
        <w:left w:val="none" w:sz="0" w:space="0" w:color="auto"/>
        <w:bottom w:val="none" w:sz="0" w:space="0" w:color="auto"/>
        <w:right w:val="none" w:sz="0" w:space="0" w:color="auto"/>
      </w:divBdr>
    </w:div>
    <w:div w:id="2096901858">
      <w:bodyDiv w:val="1"/>
      <w:marLeft w:val="0"/>
      <w:marRight w:val="0"/>
      <w:marTop w:val="0"/>
      <w:marBottom w:val="0"/>
      <w:divBdr>
        <w:top w:val="none" w:sz="0" w:space="0" w:color="auto"/>
        <w:left w:val="none" w:sz="0" w:space="0" w:color="auto"/>
        <w:bottom w:val="none" w:sz="0" w:space="0" w:color="auto"/>
        <w:right w:val="none" w:sz="0" w:space="0" w:color="auto"/>
      </w:divBdr>
      <w:divsChild>
        <w:div w:id="1245340992">
          <w:marLeft w:val="0"/>
          <w:marRight w:val="0"/>
          <w:marTop w:val="0"/>
          <w:marBottom w:val="0"/>
          <w:divBdr>
            <w:top w:val="none" w:sz="0" w:space="0" w:color="auto"/>
            <w:left w:val="none" w:sz="0" w:space="0" w:color="auto"/>
            <w:bottom w:val="none" w:sz="0" w:space="0" w:color="auto"/>
            <w:right w:val="none" w:sz="0" w:space="0" w:color="auto"/>
          </w:divBdr>
        </w:div>
      </w:divsChild>
    </w:div>
    <w:div w:id="211512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18/08/relationships/commentsExtensible" Target="commentsExtensible.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fontTable" Target="fontTable.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wmf"/><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2488B-F00C-46F4-A969-D1AF128DE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321</Pages>
  <Words>89057</Words>
  <Characters>507627</Characters>
  <Application>Microsoft Office Word</Application>
  <DocSecurity>0</DocSecurity>
  <Lines>4230</Lines>
  <Paragraphs>1190</Paragraphs>
  <ScaleCrop>false</ScaleCrop>
  <HeadingPairs>
    <vt:vector size="2" baseType="variant">
      <vt:variant>
        <vt:lpstr>Название</vt:lpstr>
      </vt:variant>
      <vt:variant>
        <vt:i4>1</vt:i4>
      </vt:variant>
    </vt:vector>
  </HeadingPairs>
  <TitlesOfParts>
    <vt:vector size="1" baseType="lpstr">
      <vt:lpstr/>
    </vt:vector>
  </TitlesOfParts>
  <Company>I</Company>
  <LinksUpToDate>false</LinksUpToDate>
  <CharactersWithSpaces>595494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nikiforov</dc:creator>
  <cp:lastModifiedBy>7</cp:lastModifiedBy>
  <cp:revision>27</cp:revision>
  <cp:lastPrinted>2013-05-13T12:46:00Z</cp:lastPrinted>
  <dcterms:created xsi:type="dcterms:W3CDTF">2021-11-19T11:08:00Z</dcterms:created>
  <dcterms:modified xsi:type="dcterms:W3CDTF">2021-11-19T12:30:00Z</dcterms:modified>
</cp:coreProperties>
</file>