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D" w:rsidRPr="009B491D" w:rsidRDefault="009B491D" w:rsidP="009B491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Минтруда России (Министерство труда и социальной защиты РФ) от 19 августа 2016 г. №438Н "ОБ УТВЕРЖДЕНИИ ТИПОВОГО ПОЛОЖЕНИЯ О СИСТЕМЕ УПРАВЛЕНИЯ ОХРАНОЙ ТРУДА"</w:t>
      </w:r>
    </w:p>
    <w:p w:rsidR="009B491D" w:rsidRPr="009B491D" w:rsidRDefault="009B491D" w:rsidP="009B491D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 октября 2016 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 209 Трудового кодекса Российской Федерации (Собрание законодательства Российской Федерации, 2002, № 1, ст. 3; 2006, № 27, ст. 2878; 2008, № 30, ст. 3616; 2011, № 27, ст. 3880; № 30, ст. 4590; 2013, № 52, ст. 6986) и подпунктом 5.2.16(6)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 г. № 610 (Собрание законодательства Российской Федерации, 2012, № 26, ст. 3528; 2014, № 32, ст. 4499), приказываю: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прилагаемое </w:t>
      </w:r>
      <w:hyperlink r:id="rId5" w:anchor="1000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Типовое положение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системе управления охраной труда.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40"/>
      </w:tblGrid>
      <w:tr w:rsidR="009B491D" w:rsidRPr="009B491D" w:rsidTr="009B491D">
        <w:tc>
          <w:tcPr>
            <w:tcW w:w="2500" w:type="pct"/>
            <w:hideMark/>
          </w:tcPr>
          <w:p w:rsidR="009B491D" w:rsidRPr="009B491D" w:rsidRDefault="009B491D" w:rsidP="009B4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9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Врио</w:t>
            </w:r>
            <w:proofErr w:type="spellEnd"/>
            <w:r w:rsidRPr="009B49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Министра </w:t>
            </w:r>
          </w:p>
        </w:tc>
        <w:tc>
          <w:tcPr>
            <w:tcW w:w="2500" w:type="pct"/>
            <w:hideMark/>
          </w:tcPr>
          <w:p w:rsidR="009B491D" w:rsidRPr="009B491D" w:rsidRDefault="009B491D" w:rsidP="009B4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49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А.В. Вовченко </w:t>
            </w:r>
          </w:p>
        </w:tc>
      </w:tr>
    </w:tbl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13 октября 2016 г.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44037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Типовое положение о системе управления охраной труда</w:t>
      </w: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(утв. </w:t>
      </w:r>
      <w:hyperlink r:id="rId6" w:anchor="0" w:history="1">
        <w:r w:rsidRPr="009B491D">
          <w:rPr>
            <w:rFonts w:ascii="Arial" w:eastAsia="Times New Roman" w:hAnsi="Arial" w:cs="Arial"/>
            <w:b/>
            <w:bCs/>
            <w:color w:val="2060A4"/>
            <w:sz w:val="26"/>
            <w:szCs w:val="26"/>
            <w:lang w:eastAsia="ru-RU"/>
          </w:rPr>
          <w:t>приказом</w:t>
        </w:r>
      </w:hyperlink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Министерства труда и социальной защиты РФ от 19 августа 2016 г. № 438н)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</w:t>
      </w:r>
      <w:hyperlink r:id="rId7" w:anchor="11111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*(1)</w:t>
        </w:r>
      </w:hyperlink>
      <w:hyperlink r:id="rId8" w:anchor="1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 xml:space="preserve"> 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СУОТ должна быть совместимой с другими системами управления, действующими у работодателя.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hyperlink r:id="rId9" w:anchor="11111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*(1)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Упрощение осуществляется с учетом специфики деятельности работодателя путем сокращения предусмотренных </w:t>
      </w:r>
      <w:hyperlink r:id="rId10" w:anchor="1019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пунктом 19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r:id="rId11" w:anchor="1022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пунктами 22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hyperlink r:id="rId12" w:anchor="1025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25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положения.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СУОТ представляет собой единство: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организационных структур управления работодателя с фиксированными обязанностями его должностных лиц;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Действие СУОТ распространяется на всей территории, во всех зданиях и сооружениях работодателя.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B6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8. В положение о СУОТ с учетом специфики деятельности работодателя включаются следующие разделы (подразделы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  <w:bookmarkStart w:id="1" w:name="_GoBack"/>
      <w:bookmarkEnd w:id="1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политика работодателя в области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цели работодателя в области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процедуру подготовки работников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процедуру организации и проведения оценки условий труда;</w:t>
      </w:r>
    </w:p>
    <w:p w:rsidR="009B491D" w:rsidRPr="00575372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процедуру управления профессиональными рисками;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процедуру организации и проведения наблюдения за состоянием здоровья работников;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процедуру обеспечения оптимальных режимов труда и отдыха работников;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процедуры обеспечения безопасного выполнения подрядных работ и снабжения безопасной продукцией;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планирование мероприятий по реализации процедур;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е) контроль функционирования СУОТ и мониторинг реализации процедур;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планирование улучшений функционирования СУОТ;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реагирование на аварии, несчастные случаи и профессиональные заболевания;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управление документами СУОТ.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Политика работодателя в области охраны труда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Политика по охране труда обеспечивает: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приоритет сохранения жизни и здоровья работников в процессе их трудовой деятельности;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соответствие условий труда на рабочих местах требованиям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непрерывное совершенствование и повышение эффективности СУОТ;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личную заинтересованность в обеспечении, насколько это возможно, безопасных условий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з) выполнение иных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обязанностей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области охраны труда исходя из специфики своей деятельности.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Политике по охране труда отражаются: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положения о соответствии условий труда на рабочих местах работодателя требованиям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обязательства работодателя по предотвращению травматизма и ухудшения здоровья работников;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порядок совершенствования функционирования СУОТ.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Цели работодателя в области охраны труда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r:id="rId13" w:anchor="1600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разделом V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Количество целей определяется спецификой деятельности работодателя.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</w:t>
      </w:r>
      <w:r w:rsidRPr="000948BA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Обеспечение функционирования СУОТ</w:t>
      </w: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(распределение обязанностей в сфере охраны труда между должностными лицами работодателя)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Распределение обязанностей</w:t>
      </w:r>
      <w:hyperlink r:id="rId14" w:anchor="22222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*(2)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качестве уровней управления могут рассматриваться: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уровень производственной бригады;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уровень производственного участка;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уровень производственного цеха (структурного подразделения);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уровень филиала (обособленного структурного подразделения);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уровень службы (совокупности нескольких структурных подразделений);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уровень работодателя в целом.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22. На уровнях управления, указанных в </w:t>
      </w:r>
      <w:hyperlink r:id="rId15" w:anchor="1191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подпунктах "а"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hyperlink r:id="rId16" w:anchor="1192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"б" пункта 19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положения, устанавливаются обязанности в сфере охраны труда: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непосредственно работников;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руководителей трудовых коллективов (бригадира, мастера);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руководителей производственных участков, их заместителей;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руководителей производственных цехов (структурных подразделений), их заместителей;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На уровне управления, указанном в </w:t>
      </w:r>
      <w:hyperlink r:id="rId17" w:anchor="1193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подпункте "в" пункта 19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положения, устанавливаются обязанности в сфере охраны труда: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руководителей производственных участков, их заместителей;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руководителей производственных цехов (структурных подразделений), их заместителей;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24. На уровне управления, указанном в </w:t>
      </w:r>
      <w:hyperlink r:id="rId18" w:anchor="1194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подпункте "г" пункта 19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положения, устанавливаются обязанности в сфере охраны труда: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руководителей служб и структурных подразделений филиала, их заместителей;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руководителей производственных участков структурных подразделений филиала, их заместителей.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На уровнях управления, указанных в </w:t>
      </w:r>
      <w:hyperlink r:id="rId19" w:anchor="1195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подпунктах "д"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hyperlink r:id="rId20" w:anchor="1196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"е" пункта 19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положения, устанавливаются обязанности в сфере охраны труда: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заместителей руководителя организации по направлениям производственной деятельности;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заместителя руководителя, ответственного за организацию работ по охране труда.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В качестве обязанностей в сфере охраны труда могут устанавливаться следующие: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работодатель самостоятельно</w:t>
      </w:r>
      <w:hyperlink r:id="rId21" w:anchor="33333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*(3)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соблюдение режима труда и отдыха работников;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организовывает ресурсное обеспечение мероприятий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создание и функционирование СУОТ;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комплектование службы охраны труда квалифицированными специалистами;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соблюдение установленного порядка</w:t>
      </w:r>
      <w:hyperlink r:id="rId22" w:anchor="44444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*(4)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обеспечивает приобретение и выдачу за счет собственных сре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сп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приобретение и функционирование средств коллективной защиты;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проведение специальной оценки условий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управление профессиональными рисками;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организует и проводит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состоянием условий 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hyperlink r:id="rId23" w:anchor="55555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*(5)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работодатель через своих заместителей, руководителей структурных подразделений</w:t>
      </w:r>
      <w:hyperlink r:id="rId24" w:anchor="66666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*(6)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обеспечивает наличие и функционирование необходимых приборов и систем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производственными процессами;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приостанавливает работы в случаях, установленных требованиями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работник</w:t>
      </w:r>
      <w:hyperlink r:id="rId25" w:anchor="77777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*(7)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участвует в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состоянием условий 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содержит в чистоте свое рабочее место;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рабочей смены (рабочего дня) проводит осмотр своего рабочего места;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 за исправностью оборудования и инструментов на своем рабочем месте;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загроможденности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ее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ликвидации;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меры по оказанию первой помощи пострадавшим на производстве;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служба (специалист) охраны труда</w:t>
      </w:r>
      <w:hyperlink r:id="rId26" w:anchor="88888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*(8)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функционирование СУОТ;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проведения подготовки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осуществляет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осуществляет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состоянием условий 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разработке и пересмотре локальных актов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организации и проведении подготовки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организации и проведении специальной оценки условий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управлении профессиональными рисками;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и проводит проверки состояния охраны труда в структурных подразделениях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руководитель структурного подразделения работодателя</w:t>
      </w:r>
      <w:hyperlink r:id="rId27" w:anchor="99999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*(9)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функционирование СУОТ;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проведение подготовки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организации проведения специальной оценки условий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организации управления профессиональными рисками;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участвует в организации и проведении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состоянием условий и охраны труда в структурном подразделении;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производственными процессами;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приостанавливает работы в структурном подразделении в случаях, установленных требованиями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е) начальник производственного участка</w:t>
      </w:r>
      <w:hyperlink r:id="rId28" w:anchor="101111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*(10)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организации проведения специальной оценки условий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организации управления профессиональными рисками;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участвует в организации и проведении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состоянием условий и охраны труда на производственном участке;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мастер, бригадир производственной бригады</w:t>
      </w:r>
      <w:hyperlink r:id="rId29" w:anchor="101111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*(10)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загроможденности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захламленности рабочих мест, проходов и проездов;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организации проведения специальной оценки условий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организации управления профессиональными рисками;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участвует в организации и проведении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состоянием условий и охраны труда в производственной бригаде;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несет ответственность за невыполнение членами производственной бригады требований охраны труда.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</w:t>
      </w:r>
      <w:r w:rsidRPr="000948BA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Процедуры, направленные</w:t>
      </w: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на достижение целей работодателя в области охраны труда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перечень профессий (должностей) работников, проходящих подготовку по охране труда у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вопросы, включаемые в программу инструктажа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состав комиссии работодателя по проверке знаний требований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регламент работы комиссии работодателя по проверке знаний требований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м) порядок организации и проведения инструктажа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н) порядок организации и проведения стажировки на рабочем месте и подготовки по охране труда.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порядок урегулирования споров по вопросам специальной оценки условий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порядок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 результатов специальной оценки условий труда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491D" w:rsidRPr="001B078C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B078C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33. </w:t>
      </w:r>
      <w:r w:rsidRPr="000948B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С целью организации процедуры</w:t>
      </w:r>
      <w:r w:rsidRPr="001B078C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управления профессиональными рисками работодатель </w:t>
      </w:r>
      <w:proofErr w:type="gramStart"/>
      <w:r w:rsidRPr="001B078C">
        <w:rPr>
          <w:rFonts w:ascii="Arial" w:eastAsia="Times New Roman" w:hAnsi="Arial" w:cs="Arial"/>
          <w:b/>
          <w:sz w:val="21"/>
          <w:szCs w:val="21"/>
          <w:lang w:eastAsia="ru-RU"/>
        </w:rPr>
        <w:t>исходя из специфики своей деятельности устанавливает</w:t>
      </w:r>
      <w:proofErr w:type="gramEnd"/>
      <w:r w:rsidRPr="001B078C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9B491D" w:rsidRPr="000948BA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948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а) выявление опасностей;</w:t>
      </w:r>
    </w:p>
    <w:p w:rsidR="009B491D" w:rsidRPr="000948BA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948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б) оценка уровней профессиональных рисков;</w:t>
      </w:r>
    </w:p>
    <w:p w:rsidR="009B491D" w:rsidRPr="000948BA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948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в) снижение уровней профессиональных рисков.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35. </w:t>
      </w:r>
      <w:r w:rsidRPr="000948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 качестве опасностей, представляющих угрозу жизни и здоровью работников, работодатель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исходя из специфики своей деятельности вправе рассматривать любые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следующих: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механические опасности: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падения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из-за потери равновесия, в том числе при спотыкании или </w:t>
      </w:r>
      <w:proofErr w:type="spell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подскальзывании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передвижении по скользким поверхностям или мокрым полам;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падения из-за внезапного появления на пути следования большого перепада высот;</w:t>
      </w:r>
    </w:p>
    <w:p w:rsidR="009B491D" w:rsidRPr="00575372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удара</w:t>
      </w: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опасность </w:t>
      </w:r>
      <w:proofErr w:type="spell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натыкания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неподвижную колющую поверхность (острие);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запутаться, в том числе в растянутых по полу сварочных проводах, тросах, нитях;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затягивания или попадания в ловушку;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затягивания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подвижные части машин и механизмов;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наматывания волос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частей одежды, средств индивидуальной защиты;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жидкости под давлением при выбросе (прорыве);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газа под давлением при выбросе (прорыве);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механического упругого элемента;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опасность </w:t>
      </w:r>
      <w:proofErr w:type="spellStart"/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травмирования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трения или абразивного воздействия при соприкосновении;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падения груза;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lastRenderedPageBreak/>
        <w:t>опасность пореза частей тела, в том числе кромкой листа бумаги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воздействия режущих инструментов (дисковые ножи, дисковые пилы);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разрыва;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опасность </w:t>
      </w:r>
      <w:proofErr w:type="spell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травмирования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электрические опасности: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поражения электростатическим зарядом;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поражения током от наведенного напряжения на рабочем месте;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поражения вследствие возникновения электрической дуги;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поражения при прямом попадании молнии;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косвенного поражения молнией;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термические опасности: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ожога от воздействия открытого пламени;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теплового удара при длительном нахождении вблизи открытого пламени;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теплового удара при длительном нахождении в помещении с высокой температурой воздуха;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ожог роговицы глаза;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опасности, связанные с воздействием микроклимата и климатические опасности: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воздействия пониженных температур воздуха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повышенных температур воздуха;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влажности;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скорости движения воздуха;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опасности из-за недостатка кислорода в воздухе: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недостатка кислорода в замкнутых технологических емкостях;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недостатка кислорода из-за вытеснения его другими газами или жидкостями;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недостатка кислорода в подземных сооружениях;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недостатка кислорода в безвоздушных средах;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барометрические опасности: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неоптимального барометрического давления;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повышенного барометрического давления;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пониженного барометрического давления;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резкого изменения барометрического давления;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опасности, связанные с воздействием химического фактора: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опасность от контакта с </w:t>
      </w:r>
      <w:proofErr w:type="spellStart"/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высокоопасными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вдыхания паров вредных жидкостей, газов, пыли, тумана, дыма;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образования токсичных паров при нагревании;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на кожные покровы смазочных масел;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на кожные покровы чистящих и обезжиривающих веществ;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з) опасности, связанные с воздействием аэрозолей преимущественно </w:t>
      </w:r>
      <w:proofErr w:type="spell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фиброгенного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воздействия пыли на гл</w:t>
      </w: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аза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повреждения органов дыхания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частицами пыли;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пыли на кожу;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выбросом пыли;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опасности воздействия воздушных взвесей вредных химических веществ;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на органы дыхания воздушных взвесей, содержащих смазочные масла;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опасности, связанные с воздействием биологического фактора: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из-за контакта с патогенными микроорганизмами;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опасности из-за укуса переносчиков инфекций;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опасности, связанные с воздействием тяжести и напряженности трудового процесса: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перемещением груза вручную;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подъема тяжестей, превышающих допустимый вес;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опасность, связанная с наклонами</w:t>
      </w: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корпус</w:t>
      </w: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а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рабочей позой;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вредных для здоровья поз, связанных с чрезмерным напряжением тела;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физических перегрузок от периодического поднятия тяжелых узлов и деталей машин;</w:t>
      </w:r>
    </w:p>
    <w:p w:rsidR="009B491D" w:rsidRPr="00575372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психических нагрузок, стрессов</w:t>
      </w: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перенапряжения зрительного анализатора;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опасности, связанные с воздействием шума: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повреждения мембранной перепонки уха, связанная с воздействием шума высокой интенсивности;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возможностью не услышать звуковой сигнал об опасности;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м) опасности, связанные с воздействием вибрации: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воздействия локальной вибрации при использовании ручных механизмов;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общей вибрации;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н) опасности, связанные с воздействием световой среды: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недостаточной освещенности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рабочей зоне;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повышенной яркости света;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пониженной контрастности;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о) опасности, связанные с воздействием неионизирующих излучений: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ослаблением геомагнитного поля;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электростатического поля;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постоянного магнитного поля;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электрического поля промышленной частоты;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магнитного поля промышленной частоты;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электромагнитных излучений;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лазерного излучения;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ультрафиолетового излучения;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п) опасности, связанные с воздействием ионизирующих излучений: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гамма-излучения;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рентгеновского излучения;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воздействием альф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бета-излучений, электронного, или ионного и нейтронного излучений;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р) опасности, связанные с воздействием животных: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укуса;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разрыва;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раздавливания;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заражения;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выделений;</w:t>
      </w:r>
    </w:p>
    <w:p w:rsidR="009B491D" w:rsidRPr="00575372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с) </w:t>
      </w: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опасности, связанные с воздействием насекомых:</w:t>
      </w:r>
    </w:p>
    <w:p w:rsidR="009B491D" w:rsidRPr="00575372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опасность укуса;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попадания в организм;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инвазий гельминтов;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т) опасности, связанные с воздействием растений: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пыльцы, фитонцидов и других веществ, выделяемых растениями;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ожога выделяемыми растениями веществами;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пореза растениями;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у) опасность утонуть: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опасность утонуть в водоеме;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утонуть в технологической емкости;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утонуть в момент затопления шахты;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ф) опасность расположения рабочего места: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опасности выполнения электромонтажных работ на столбах, опорах высоковольтных передач;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при выполнении альпинистских работ;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выполнения кровельных работ на крышах, имеющих большой угол наклона рабочей поверхности;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выполнением работ на значительной глубине;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выполнением работ под землей;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выполнением работ в туннелях;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выполнения водолазных работ;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х) опасности, связанные с организационными недостатками: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отсутствием на рабочем месте перечня возможных аварий;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св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DC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опасность, связанная с допуском работников, не прошедших подготовку по охране труда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ц) опасности пожара: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вдыхания дыма, паров вредных газов и пыли при пожаре;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воспламенения;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открытого пламени;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повышенной температуры окружающей среды;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пониженной концентрации кислорода в воздухе;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опасность воздействия огнетушащих веществ;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осколков частей разрушившихся зданий, сооружений, строений;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ч) опасности обрушения: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обрушения подземных конструкций;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обрушения наземных конструкций;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ш) опасности транспорта: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наезда на человека;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падения с транспортного средства;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раздавливания человека, находящегося между двумя сближающимися транспортными средствами;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строповки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грузов;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9B491D" w:rsidRPr="00575372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опасность </w:t>
      </w:r>
      <w:proofErr w:type="spellStart"/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травмирования</w:t>
      </w:r>
      <w:proofErr w:type="spellEnd"/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в результате дорожно-транспортного происшествия;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опрокидывания транспортного средства при проведении работ;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щ) опасность, связанная с дегустацией пищевых продуктов: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дегустацией отравленной пищи;</w:t>
      </w:r>
    </w:p>
    <w:p w:rsidR="009B491D" w:rsidRPr="00575372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ы) </w:t>
      </w:r>
      <w:r w:rsidRPr="0057537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опасности насилия:</w:t>
      </w:r>
    </w:p>
    <w:p w:rsidR="009B491D" w:rsidRPr="00575372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насилия от враждебно настроенных работников;</w:t>
      </w:r>
    </w:p>
    <w:p w:rsidR="009B491D" w:rsidRPr="00575372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57537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опасность насилия от третьих лиц;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э) опасности взрыва: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самовозгорания горючих веществ;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возникновения взрыва, происшедшего вследствие пожара;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ударной волны;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воздействия высокого давления при взрыве;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ожога при взрыве;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обрушения горных пород при взрыве;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ю) опасности, связанные с применением средств индивидуальной защиты: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опасность, связанная со скованностью, вызванной применением средств индивидуальной защиты;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отравления.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36.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рассмотрении перечисленных в </w:t>
      </w:r>
      <w:hyperlink r:id="rId30" w:anchor="1035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пункте 35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При описании процедуры управления профессиональными рисками работодателем учитывается следующее: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тяжесть возможного ущерба растет пропорционально увеличению числа людей, подвергающихся опасности;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все оцененные профессиональные риски подлежат управлению;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9B491D" w:rsidRPr="000948BA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0948B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39. К мерам по исключению или снижению уровней профессиональных рисков относятся:</w:t>
      </w:r>
    </w:p>
    <w:p w:rsidR="009B491D" w:rsidRPr="001B078C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B078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исключение опасной работы (процедуры);</w:t>
      </w:r>
    </w:p>
    <w:p w:rsidR="009B491D" w:rsidRPr="001B078C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B078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замена опасной работы (процедуры) менее опасной;</w:t>
      </w:r>
    </w:p>
    <w:p w:rsidR="009B491D" w:rsidRPr="001B078C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B078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9B491D" w:rsidRPr="001B078C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B078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г) реализация административных </w:t>
      </w:r>
      <w:proofErr w:type="gramStart"/>
      <w:r w:rsidRPr="001B078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методов ограничения времени воздействия опасностей</w:t>
      </w:r>
      <w:proofErr w:type="gramEnd"/>
      <w:r w:rsidRPr="001B078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на работников;</w:t>
      </w:r>
    </w:p>
    <w:p w:rsidR="009B491D" w:rsidRPr="001B078C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B078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д) использование средств индивидуальной защиты;</w:t>
      </w:r>
    </w:p>
    <w:p w:rsidR="009B491D" w:rsidRPr="001B078C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1B078C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е) страхование профессионального риска.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специфики своей деятельности устанавливает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(определяет):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порядок осуществления как обязательных (в силу положений нормативных правовых актов</w:t>
      </w:r>
      <w:hyperlink r:id="rId31" w:anchor="111111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*(11)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специфики своей деятельности устанавливает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(определяет) формы такого информирования и порядок их осуществления.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42. Указанное в </w:t>
      </w:r>
      <w:hyperlink r:id="rId32" w:anchor="1041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пункте 41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 информирование может осуществляться в форме: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включения соответствующих положений в трудовой договор работника;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ознакомления работника с результатами специальной оценки условий труда на его рабочем месте;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использования информационных ресурсов в информационно-телекоммуникационной сети "Интернет";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размещения соответствующей информации в общедоступных местах.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43. С целью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процедуры обеспечения оптимальных режимов труда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травмирования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К мероприятиям по обеспечению оптимальных режимов труда и отдыха работников относятся: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обеспечение рационального использования рабочего времени;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организация сменного режима работы, включая работу в ночное время;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поддержание высокого уровня работоспособности и профилактика утомляемости работников.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специфики своей деятельности устанавливает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(определяет):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46. В целях выявления потребности в обеспечении работников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hyperlink r:id="rId33" w:anchor="111112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*(12)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применение которых обязательно.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процедур оценки условий труда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уровней профессиональных рисков.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специфики своей деятельности устанавливает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специфики своей деятельности устанавливает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оказание безопасных услуг и предоставление безопасной продукции надлежащего качества;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эффективная связь и координация с уровнями управления работодателя до начала работы;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д) контроль выполнения подрядчиком или поставщиком требований работодателя в области охраны труда.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Планирование мероприятий по реализации процедур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51. С целью планирования мероприятий по реализации процедур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специфики своей деятельности устанавливает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В Плане отражаются: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общий перечень мероприятий, проводимых при реализации процедур;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ожидаемый результат по каждому мероприятию, проводимому при реализации процедур;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сроки реализации по каждому мероприятию, проводимому при реализации процедур;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источник финансирования мероприятий, проводимых при реализации процедур.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Контроль функционирования СУОТ и мониторинг реализации процедур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специфики своей деятельности устанавливает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(определяет) порядок реализации мероприятий, обеспечивающих: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получение информации для определения результативности и эффективности процедур;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получение данных, составляющих основу для принятия решений по совершенствованию СУОТ.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54.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специфики своей деятельности определяет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изменений или внедрения новых технологических процессов, оборудования, инструментов, сырья и материалов;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контроль эффективности функционирования СУОТ в целом.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Планирование улучшений функционирования СУОТ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степень достижения целей работодателя в области охраны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необходимость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критериев оценки эффективности функционирования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СУОТ.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Реагирование на аварии, несчастные случаи и профессиональные заболевания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исходя 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 специфики своей деятельности устанавливает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 выявления потенциально возможных аварий, порядок действий в случае их возникновения.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невозобновление</w:t>
      </w:r>
      <w:proofErr w:type="spell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в условиях аварии;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62. Порядок проведения планового анализа действий работников в ходе указанных в </w:t>
      </w:r>
      <w:hyperlink r:id="rId34" w:anchor="1616" w:history="1">
        <w:r w:rsidRPr="009B491D">
          <w:rPr>
            <w:rFonts w:ascii="Arial" w:eastAsia="Times New Roman" w:hAnsi="Arial" w:cs="Arial"/>
            <w:color w:val="2060A4"/>
            <w:sz w:val="21"/>
            <w:lang w:eastAsia="ru-RU"/>
          </w:rPr>
          <w:t>подпункте "е" пункта 61</w:t>
        </w:r>
      </w:hyperlink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специфики своей деятельности устанавливает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9B491D" w:rsidRPr="009B491D" w:rsidRDefault="009B491D" w:rsidP="009B49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9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X. Управление документами СУОТ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65.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акты и иные записи данных, вытекающие из осуществления СУОТ;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журналы учета и акты записей данных об авариях, несчастных случаях, профессиональных заболеваниях;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результаты контроля функционирования СУОТ.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Согласно статье 209 Трудового кодекса Российской Федерации (Собрание законодательства Российской Федерации, 2002, № 1, ст. 3; 2006, № 27, ст. 2878; 2008, № 30, ст. 3616; 2011, № 27, ст. 3880; № 30, ст. 4590;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2013, № 52, ст. 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Обязанности работодателя и его должностных лиц сформулированы в настоящем Типовом положении на основании требований статей 15, 76, 212, 213, 217, 218, 221 - 223, 225 - 229.2, 370 Трудового кодекса Российской Федерации, а работника - в соответствии с требованиями статей 21 и 214 Трудового кодекса Российской Федерации.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В соответствии с требованиями статей 15, 76, 212, 213, 217, 218, 221 - 223, 225 - 229.2, 370 Трудового кодекса Российской Федерации.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*(4) 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 г. № 1/29 "Об утверждении порядка обучения по охране труда и проверки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 требований охраны труда работников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организаций" (зарегистрирован Министерством юстиции Российской Федерации 12 февраля 2003 г., регистрационный № 4209).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Утверждены приказом Министерства здравоохранения и социального развития Российской Федерации от 16 февраля 2009 г. № 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 г., регистрационный № 13795) с изменениями, внесенными приказом Министерства здравоохранения и социального развития Российской Федерации от 19 апреля 2010 г. № 245н (зарегистрирован Министерством юстиции Российской Федерации 13 мая 2010 г., регистрационный № 17201) и приказом Министерства труда и социальной защиты </w:t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Российской Федерации от 20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февраля 2014 г. № 103н (зарегистрирован Министерством юстиции Российской Федерации 15 мая 2014 г., регистрационный № 32284);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Министерства здравоохранения и социального развития Российской Федерации от 16 февраля 2009 г. № 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г., регистрационный № 13796).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В соответствии с требованиями статей 212 и 370 Трудового кодекса Российской Федерации.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В соответствии с требованиями статей 21 и 214 Трудового кодекса Российской Федерации.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В соответствии с требованиями статей 212 и 217 Трудового кодекса Российской Федерации.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В соответствии с требованиями статей 212, 213, 218, 221 - 223, 225, 227 - 229.2 Трудового кодекса Российской Федерации.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 В соответствии с требованиями статей 212, 218, 221 - 223, 225, 227 - 229.2 Трудового кодекса Российской Федерации.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Приказ Министерства здравоохранения и социального развития Российской Федерации от 12 апреля 2011 г.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условиями труда" (зарегистрирован Министерством юстиции Российской Федерации 21 октября 2011 г., регистрационный № 22111)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 регистрационный № 28970) и от 5 декабря 2014 г. № 801н (зарегистрирован Министерством юстиции Российской Федерации 3 февраля 2015 г., регистрационный № 35848).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Согласно статье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9B491D" w:rsidRPr="009B491D" w:rsidRDefault="009B491D" w:rsidP="009B491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9B491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B491D" w:rsidRPr="009B491D" w:rsidRDefault="00237B6F" w:rsidP="009B491D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Разработано типовое положение о системе управления охраной труда (СУОТ). Цель - оказание содействия работодателям по созданию системы и ее функционированию. Установлена рекомендуемая структура и примерное содержание положения о СУОТ у конкретного работодателя.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Структура СУОТ у работодателей с численностью работников менее 15 человек может быть упрощенной при условии соблюдения государственных нормативных требований охраны труда.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Основой организации и функционирования СУОТ является положение о СУОТ, утверждаемое приказом работодателя с учетом мнения работников (представительного органа).</w:t>
      </w:r>
    </w:p>
    <w:p w:rsidR="009B491D" w:rsidRPr="009B491D" w:rsidRDefault="009B491D" w:rsidP="009B491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указанном положении должны быть определены политика и цели работодателя в области охраны труда; обеспечение функционирования СУОТ (распределение обязанностей и ответственности в сфере охраны труда между должностными лицами работодателя); процедуры, направленные на достижение целей работодателя в области охраны труда. Предусмотрены планирование процедур; контроль функционирования СУОТ и мониторинг реализации процедур; планирование улучшений функционирования СУОТ. Рассмотрены вопросы реагирования на инциденты, аварийные ситуации, несчастные случаи на производстве и профессиональные заболевания.</w:t>
      </w:r>
    </w:p>
    <w:p w:rsidR="00FE6DFF" w:rsidRDefault="009B491D" w:rsidP="009B491D"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9B49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35" w:anchor="ixzz4RZVrhQQR" w:history="1">
        <w:r w:rsidRPr="009B491D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http://www.garant.ru/products/ipo/prime/doc/71413730/#ixzz4RZVrhQQR</w:t>
        </w:r>
      </w:hyperlink>
    </w:p>
    <w:sectPr w:rsidR="00FE6DFF" w:rsidSect="00FE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1D"/>
    <w:rsid w:val="000948BA"/>
    <w:rsid w:val="00165FF2"/>
    <w:rsid w:val="001B078C"/>
    <w:rsid w:val="00237B6F"/>
    <w:rsid w:val="0035600B"/>
    <w:rsid w:val="00575372"/>
    <w:rsid w:val="005C2108"/>
    <w:rsid w:val="009B491D"/>
    <w:rsid w:val="00A86E29"/>
    <w:rsid w:val="00BE3A12"/>
    <w:rsid w:val="00D13DC1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FF"/>
  </w:style>
  <w:style w:type="paragraph" w:styleId="2">
    <w:name w:val="heading 2"/>
    <w:basedOn w:val="a"/>
    <w:link w:val="20"/>
    <w:uiPriority w:val="9"/>
    <w:qFormat/>
    <w:rsid w:val="009B491D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B491D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1D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91D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B491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9B491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B491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13730/" TargetMode="External"/><Relationship Id="rId13" Type="http://schemas.openxmlformats.org/officeDocument/2006/relationships/hyperlink" Target="http://www.garant.ru/products/ipo/prime/doc/71413730/" TargetMode="External"/><Relationship Id="rId18" Type="http://schemas.openxmlformats.org/officeDocument/2006/relationships/hyperlink" Target="http://www.garant.ru/products/ipo/prime/doc/71413730/" TargetMode="External"/><Relationship Id="rId26" Type="http://schemas.openxmlformats.org/officeDocument/2006/relationships/hyperlink" Target="http://www.garant.ru/products/ipo/prime/doc/714137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413730/" TargetMode="External"/><Relationship Id="rId34" Type="http://schemas.openxmlformats.org/officeDocument/2006/relationships/hyperlink" Target="http://www.garant.ru/products/ipo/prime/doc/71413730/" TargetMode="External"/><Relationship Id="rId7" Type="http://schemas.openxmlformats.org/officeDocument/2006/relationships/hyperlink" Target="http://www.garant.ru/products/ipo/prime/doc/71413730/" TargetMode="External"/><Relationship Id="rId12" Type="http://schemas.openxmlformats.org/officeDocument/2006/relationships/hyperlink" Target="http://www.garant.ru/products/ipo/prime/doc/71413730/" TargetMode="External"/><Relationship Id="rId17" Type="http://schemas.openxmlformats.org/officeDocument/2006/relationships/hyperlink" Target="http://www.garant.ru/products/ipo/prime/doc/71413730/" TargetMode="External"/><Relationship Id="rId25" Type="http://schemas.openxmlformats.org/officeDocument/2006/relationships/hyperlink" Target="http://www.garant.ru/products/ipo/prime/doc/71413730/" TargetMode="External"/><Relationship Id="rId33" Type="http://schemas.openxmlformats.org/officeDocument/2006/relationships/hyperlink" Target="http://www.garant.ru/products/ipo/prime/doc/7141373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413730/" TargetMode="External"/><Relationship Id="rId20" Type="http://schemas.openxmlformats.org/officeDocument/2006/relationships/hyperlink" Target="http://www.garant.ru/products/ipo/prime/doc/71413730/" TargetMode="External"/><Relationship Id="rId29" Type="http://schemas.openxmlformats.org/officeDocument/2006/relationships/hyperlink" Target="http://www.garant.ru/products/ipo/prime/doc/7141373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13730/" TargetMode="External"/><Relationship Id="rId11" Type="http://schemas.openxmlformats.org/officeDocument/2006/relationships/hyperlink" Target="http://www.garant.ru/products/ipo/prime/doc/71413730/" TargetMode="External"/><Relationship Id="rId24" Type="http://schemas.openxmlformats.org/officeDocument/2006/relationships/hyperlink" Target="http://www.garant.ru/products/ipo/prime/doc/71413730/" TargetMode="External"/><Relationship Id="rId32" Type="http://schemas.openxmlformats.org/officeDocument/2006/relationships/hyperlink" Target="http://www.garant.ru/products/ipo/prime/doc/7141373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arant.ru/products/ipo/prime/doc/71413730/" TargetMode="External"/><Relationship Id="rId15" Type="http://schemas.openxmlformats.org/officeDocument/2006/relationships/hyperlink" Target="http://www.garant.ru/products/ipo/prime/doc/71413730/" TargetMode="External"/><Relationship Id="rId23" Type="http://schemas.openxmlformats.org/officeDocument/2006/relationships/hyperlink" Target="http://www.garant.ru/products/ipo/prime/doc/71413730/" TargetMode="External"/><Relationship Id="rId28" Type="http://schemas.openxmlformats.org/officeDocument/2006/relationships/hyperlink" Target="http://www.garant.ru/products/ipo/prime/doc/7141373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arant.ru/products/ipo/prime/doc/71413730/" TargetMode="External"/><Relationship Id="rId19" Type="http://schemas.openxmlformats.org/officeDocument/2006/relationships/hyperlink" Target="http://www.garant.ru/products/ipo/prime/doc/71413730/" TargetMode="External"/><Relationship Id="rId31" Type="http://schemas.openxmlformats.org/officeDocument/2006/relationships/hyperlink" Target="http://www.garant.ru/products/ipo/prime/doc/714137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413730/" TargetMode="External"/><Relationship Id="rId14" Type="http://schemas.openxmlformats.org/officeDocument/2006/relationships/hyperlink" Target="http://www.garant.ru/products/ipo/prime/doc/71413730/" TargetMode="External"/><Relationship Id="rId22" Type="http://schemas.openxmlformats.org/officeDocument/2006/relationships/hyperlink" Target="http://www.garant.ru/products/ipo/prime/doc/71413730/" TargetMode="External"/><Relationship Id="rId27" Type="http://schemas.openxmlformats.org/officeDocument/2006/relationships/hyperlink" Target="http://www.garant.ru/products/ipo/prime/doc/71413730/" TargetMode="External"/><Relationship Id="rId30" Type="http://schemas.openxmlformats.org/officeDocument/2006/relationships/hyperlink" Target="http://www.garant.ru/products/ipo/prime/doc/71413730/" TargetMode="External"/><Relationship Id="rId35" Type="http://schemas.openxmlformats.org/officeDocument/2006/relationships/hyperlink" Target="http://www.garant.ru/products/ipo/prime/doc/71413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10499</Words>
  <Characters>59846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2016-12-01T08:06:00Z</dcterms:created>
  <dcterms:modified xsi:type="dcterms:W3CDTF">2018-12-20T07:29:00Z</dcterms:modified>
</cp:coreProperties>
</file>