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Публичный доклад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92127E">
        <w:rPr>
          <w:rFonts w:ascii="Times New Roman" w:hAnsi="Times New Roman" w:cs="Times New Roman"/>
          <w:b/>
          <w:bCs/>
          <w:sz w:val="28"/>
        </w:rPr>
        <w:t>Новомалыклинской</w:t>
      </w:r>
      <w:proofErr w:type="spellEnd"/>
      <w:r w:rsidRPr="0092127E">
        <w:rPr>
          <w:rFonts w:ascii="Times New Roman" w:hAnsi="Times New Roman" w:cs="Times New Roman"/>
          <w:b/>
          <w:bCs/>
          <w:sz w:val="28"/>
        </w:rPr>
        <w:t xml:space="preserve"> районной организации профсоюза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работников народного образования и науки РФ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за 2015 год.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92127E">
        <w:rPr>
          <w:rFonts w:ascii="Times New Roman" w:hAnsi="Times New Roman" w:cs="Times New Roman"/>
          <w:bCs/>
          <w:sz w:val="28"/>
        </w:rPr>
        <w:t xml:space="preserve">Период после отчётно-выборной конференции, которая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прошла в конце 2014 года был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для районной профсоюзной организации особенным. Прежде всего, </w:t>
      </w:r>
      <w:r w:rsidRPr="0092127E">
        <w:rPr>
          <w:rFonts w:ascii="Times New Roman" w:hAnsi="Times New Roman" w:cs="Times New Roman"/>
          <w:bCs/>
          <w:sz w:val="28"/>
          <w:lang w:val="en-US"/>
        </w:rPr>
        <w:t>VII</w:t>
      </w:r>
      <w:r w:rsidRPr="0092127E">
        <w:rPr>
          <w:rFonts w:ascii="Times New Roman" w:hAnsi="Times New Roman" w:cs="Times New Roman"/>
          <w:bCs/>
          <w:sz w:val="28"/>
        </w:rPr>
        <w:t xml:space="preserve"> Съезд Общероссийского профсоюза образования,  25-летие Общероссийского Профсоюза образования, 70-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летие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Победы в ВОВ.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Необходимость решения главной уставной задачи - представительства и защиты прав интересов членов профсоюза определила выбор приоритетных направлений деятельности райкома профсоюза: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соблюдением законодательства о труде; усиление правозащитной работы; улучшение условий труда и его охраны; совершенствование информационной работы; повышение авторитета активности первичных профсоюзных организаций и эффективности их работы; внедрение инновационных форм.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 xml:space="preserve">Состав </w:t>
      </w:r>
      <w:proofErr w:type="spellStart"/>
      <w:r w:rsidRPr="0092127E">
        <w:rPr>
          <w:rFonts w:ascii="Times New Roman" w:hAnsi="Times New Roman" w:cs="Times New Roman"/>
          <w:b/>
          <w:bCs/>
          <w:sz w:val="28"/>
        </w:rPr>
        <w:t>Новомалыклинской</w:t>
      </w:r>
      <w:proofErr w:type="spellEnd"/>
      <w:r w:rsidRPr="0092127E">
        <w:rPr>
          <w:rFonts w:ascii="Times New Roman" w:hAnsi="Times New Roman" w:cs="Times New Roman"/>
          <w:b/>
          <w:bCs/>
          <w:sz w:val="28"/>
        </w:rPr>
        <w:t xml:space="preserve"> районной организации профсоюза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работников народного образования и науки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На конец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2015 года в составе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Новомалыклинской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районной профсоюзной организации работников народного образования и науки функционируют 20 первичных профсоюзных организаций: в 14 общеобразовательных организациях, 5 детских дошкольных учреждений и в 1  Муниципальном бюджетном учреждении «Центр обеспечении муниципальной системы образования»</w:t>
      </w:r>
      <w:r>
        <w:rPr>
          <w:rFonts w:ascii="Times New Roman" w:hAnsi="Times New Roman" w:cs="Times New Roman"/>
          <w:bCs/>
          <w:sz w:val="28"/>
        </w:rPr>
        <w:t>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92127E">
        <w:rPr>
          <w:rFonts w:ascii="Times New Roman" w:hAnsi="Times New Roman" w:cs="Times New Roman"/>
          <w:bCs/>
          <w:sz w:val="28"/>
        </w:rPr>
        <w:t xml:space="preserve">На учете в районной профсоюзной организации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на  конец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2015 года состоят  447 члена профсоюза: из них работающих – 447.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Педагогические работники - члены профсоюза</w:t>
      </w: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в образовательных организациях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Педагогических работников членов профсоюза - 266: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из них: молодёжи до 35 лет — 39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 ;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2127E">
        <w:rPr>
          <w:rFonts w:ascii="Times New Roman" w:hAnsi="Times New Roman" w:cs="Times New Roman"/>
          <w:bCs/>
          <w:sz w:val="28"/>
        </w:rPr>
        <w:t>работающих в школах - 220;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работающих в ДОУ - 86;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работающих в других учреждениях - 56.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</w:t>
      </w:r>
      <w:r w:rsidRPr="0092127E">
        <w:rPr>
          <w:rFonts w:ascii="Times New Roman" w:hAnsi="Times New Roman" w:cs="Times New Roman"/>
          <w:bCs/>
          <w:sz w:val="28"/>
        </w:rPr>
        <w:t xml:space="preserve">В сравнении с предыдущим годом (435) количество членов профсоюза увеличилось  на 12 человека. За 2015 год принято в профсоюз - 33 человека.     Количество выбывших из  членов профсоюза по собственному желанию составило 5 человек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по причине выхода на пенсию).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92127E">
        <w:rPr>
          <w:rFonts w:ascii="Times New Roman" w:hAnsi="Times New Roman" w:cs="Times New Roman"/>
          <w:bCs/>
          <w:sz w:val="28"/>
        </w:rPr>
        <w:t>В 2015г. Районная организация профсоюза 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 пополнились  новыми  профсоюзными лидерами: Орлова Наталья Николаевна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детский сад «Сказка»,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Паротькина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Галина Петровна 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детский сад «Солнышко», Каменева Татьяна Петровна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Станционноякушкинский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детский сад «Солнышко»,  сменяемость составила 20%. Общий охват работающих профсоюзным членством  составляет 84,4 % от 530  работающих, по сравнению с прошлым годом,  увеличилось на 2,2 %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В  первичных профсоюзных организациях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Старобесовская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 имени А.Ф.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Юртова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Станционоякушкинская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Нижнеякушкинская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Среднеякушкинская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Верхнеякушкинская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Высоколковская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 100% профсоюзное членство. Стабильно высокий процент численности членов профсоюза более 80 % сохраняется в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Новочеремшанская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Среднесантимирская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СОШ,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Новочеремшанский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д/с «Дубочек. Более 60% - в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Станционноякушкинский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д/с «Солнышко».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Вопросы укрепления единства и  мотивации профсоюзного членства, остаются приоритетными в работе районной организации Профсоюза, постоянно находятся на контроле  и  анализируется на заседаниях Президиума.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Хорошо понимаем, что это во многом зависит от знаний председателей и профактива, поэтому районная организация профсоюза продолжала обучение профактива.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С целью распространения правовых знаний и оказания практической помощи для председателей  первичных профсоюзных организаций образовательных организаций в рамках обучающих  семинаров проведены занятия по темам  «Новые подходы к мотивации профсоюзного членства», «Уставная деятельность», «Рабочее время работников образовательных организаций», «Участие профсоюза в тарификации», «Отпуск педагогических работников». В каждую первичную профсоюзную организацию направлены, а также размещены на сайте методические рекомендации по вопросам «Особенности регулирования рабочего времени педагогических работников» «Делопроизводство в первичной профсоюзной организации» и другую актуальную информацию для членов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lastRenderedPageBreak/>
        <w:t xml:space="preserve">      С 17 по 19 декабря  2015 года председатель райком И.В.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Крымкина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участвовала в работе Пленума, где были рассмотрены следующие темы: «Первичная профсоюзная организация Общероссийского профсоюза»; «Основы кадровой работы в профсоюзе»; «Формирование лидерских качеств. Технологии управления персоналом»; «Специальная оценка условий труда»; «Финансовая работа»; «Организация информационной работы в профсоюзе». Оплата командировочных расходов произведена за счёт обкома профсоюза.</w:t>
      </w:r>
    </w:p>
    <w:p w:rsid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2127E" w:rsidRPr="0092127E" w:rsidRDefault="0092127E" w:rsidP="009212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>Организационная работа.</w:t>
      </w:r>
    </w:p>
    <w:p w:rsid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районная организация профсоюза действовала в соответствии с ФЗ «О профсоюзах», на основе Устава отраслевого профсоюза и Положения о районной профсоюзной организации, утверждённого 28.04.2011г. Районная организация  профсоюза зарегистрирована  Управлением юстиции  Ульяновской области в ноябре 2009 года свидетельство о государственной регистрации некоммерческой организации №1036800000412.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За отчетный период проведено  6 заседаний Президиумов РК  Профсоюза, на которых обсуждались вопросы, охватывающие все направления деятельности Профсоюза. Расходы на проведение президиумов в 2015 году составили 11,2 тысяч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Планирование работы районного комитета осуществляется на год и утверждается на заседании Президиума районной организации 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Для оперативного учёта членов профсоюза создана электронная база данных, которая постоянно обновляется. В сентябре и ноябре 2015 года проведена сверка членов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Продолжалась работа по укреплению нормативно-правовой базы первичных профсоюзных организаций. До сих пор не в каждой первичной организации есть утвержденное Положение, которое четко регламентирует их деятельность.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В целях реализации главной уставной задачи - </w:t>
      </w:r>
      <w:r w:rsidRPr="0092127E">
        <w:rPr>
          <w:rFonts w:ascii="Times New Roman" w:hAnsi="Times New Roman" w:cs="Times New Roman"/>
          <w:b/>
          <w:bCs/>
          <w:sz w:val="28"/>
        </w:rPr>
        <w:t>защиты социально-трудовых прав и профессиональных интересов работников</w:t>
      </w:r>
      <w:r w:rsidRPr="0092127E">
        <w:rPr>
          <w:rFonts w:ascii="Times New Roman" w:hAnsi="Times New Roman" w:cs="Times New Roman"/>
          <w:bCs/>
          <w:sz w:val="28"/>
        </w:rPr>
        <w:t xml:space="preserve"> пытаемся донести до понимания и осознания членов профсоюза, что смысл профсоюзной работы неизмеримо шире, чем оказание материальной поддержки и организации культурно-массовых мероприятий. Учимся использовать предоставленные законом возможности для улучшения условий труда, обретаем опыт совместной коллективной защиты своих прав и интересов, вместе учимся жить в условиях социально-правовой защищённости.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lastRenderedPageBreak/>
        <w:t xml:space="preserve">            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С этой целью в апреле 2015 года наша организация в числе других поддержала Обращение делегатов </w:t>
      </w:r>
      <w:r w:rsidRPr="0092127E">
        <w:rPr>
          <w:rFonts w:ascii="Times New Roman" w:hAnsi="Times New Roman" w:cs="Times New Roman"/>
          <w:bCs/>
          <w:sz w:val="28"/>
          <w:lang w:val="en-US"/>
        </w:rPr>
        <w:t>VII</w:t>
      </w:r>
      <w:r w:rsidRPr="0092127E">
        <w:rPr>
          <w:rFonts w:ascii="Times New Roman" w:hAnsi="Times New Roman" w:cs="Times New Roman"/>
          <w:bCs/>
          <w:sz w:val="28"/>
        </w:rPr>
        <w:t xml:space="preserve"> Съезда Профсоюза работников народного образования и науки Российской Федерации и выразила свое несогласие с мерами Правительства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 на 2015 год, отправив  телеграмму в адрес  Государственной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Думы (0,3 тысяч рублей).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Регулирование социально-трудовых отношений ведётся на основании Областного Соглашения работников организаций отрасли «Образование» Ульяновской области на 2013-2015 годы. Оно является нормативным актом для всех муниципальных учреждений общего образования. Соглашение явилось основой для заключения коллективных договоров в учреждениях образования, трудовых договоров с работниками.     Коллективные договора заключены в 100% образовательных организациях района.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Основной задачей на период действия Соглашения сторонами определено развитие конструктивного социального диалога и повышение его эффективности.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Так, 3 марта председатель районной организации профсоюза выступала на публичных слушаниях в районе с вопросом «Защита прав и социальных гарантий работников в сфере образования».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Принимала участие в работе августовской конференции, которая проходила в августе 2015года.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В рамках  августовской конференции 25 августа  в работе круглого стола «Развитие профессиональных компетенций педагога - основа реализации государственных образовательных стандартов» приняли участие глава администрации 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район», заместитель главы администрации 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район», Начальник МУ Управление образования администрации 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район»,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были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обозначил приоритетные задачи развития системы образования в 2015-2016 учебном году в контексте подготовки к введению профессионального стандарта педагога. Обсуждение получилось своевременным и обстоятельным.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деятельности. В рамках действия   </w:t>
      </w:r>
      <w:r w:rsidRPr="0092127E">
        <w:rPr>
          <w:rFonts w:ascii="Times New Roman" w:hAnsi="Times New Roman" w:cs="Times New Roman"/>
          <w:bCs/>
          <w:sz w:val="28"/>
        </w:rPr>
        <w:lastRenderedPageBreak/>
        <w:t>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  труда.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В течение года председатель районной организации профсоюза И.В.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Крымкина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принимала участие в работе</w:t>
      </w:r>
      <w:r w:rsidRPr="0092127E">
        <w:rPr>
          <w:rFonts w:ascii="Times New Roman" w:hAnsi="Times New Roman" w:cs="Times New Roman"/>
          <w:bCs/>
          <w:i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</w:rPr>
        <w:t xml:space="preserve">комиссий по предварительному комплектованию, приёмке готовности образовательных учреждений; аттестации руководителей и лиц, претендующих на должность руководителей; по оценке результатов деятельности организаций по установлению стимулирующих выплат руководителям; комиссиях конкурсов профессионального мастерства.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В прошедшем году финансирование осуществлялось стабильно, заработная плата педагогическим работникам выплачивалась своевременно и в полном объеме в сроки, установленные коллективными договорами. Динамика повышения заработной платы в 2015 году определялась ростом индикативных значений, а также среднего уровня оплаты труда в области.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По итогам года средняя  заработная плата педагогических работников составила:</w:t>
      </w:r>
    </w:p>
    <w:tbl>
      <w:tblPr>
        <w:tblW w:w="9844" w:type="dxa"/>
        <w:tblInd w:w="-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869"/>
        <w:gridCol w:w="2160"/>
        <w:gridCol w:w="2160"/>
        <w:gridCol w:w="2119"/>
      </w:tblGrid>
      <w:tr w:rsidR="0092127E" w:rsidRPr="0092127E" w:rsidTr="0092127E"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Школы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ДОУ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ДОД</w:t>
            </w:r>
          </w:p>
        </w:tc>
      </w:tr>
      <w:tr w:rsidR="0092127E" w:rsidRPr="0092127E" w:rsidTr="0092127E"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Педаг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>. работники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Учителя</w:t>
            </w:r>
          </w:p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2127E" w:rsidRPr="0092127E" w:rsidTr="0092127E"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Новомалыклинский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район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21275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22100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16861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16210</w:t>
            </w:r>
          </w:p>
        </w:tc>
      </w:tr>
    </w:tbl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Целевые показатели в  районе выполнены не полностью.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И здесь основным механизмом защиты прав и социальных гарантий работников образования является заключение эффективного контракта. Со всеми работниками отрасли в районе заключён трудовой договор,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выплат, а также меры социальной поддержки.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Подводя итоги 2015 года, нельзя не отметить, исполнение всех мер социальной поддержки.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Существенную поддержку сельские педагоги получают в виде компенсации за коммунальные расходы. Всего 409 человек воспользовались данной льготой.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Ежемесячные стимулирующие выплаты молодым специалистам школ в размере 1000рублей.  5 молодых учителей получали данную выплату в 2015 году.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lastRenderedPageBreak/>
        <w:t xml:space="preserve">          Кроме того, в целях привлечения молодых специалистов в отрасль предоставляется единовременная денежная выплата педагогическому работнику в размере 10 тыс. рублей при условии заключения трудового договора с образовательной организацией не менее чем на 3 года. 5 педагогов района: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Наумчев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Д.А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СОШ, Степанов Е.А.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Верхнеякушкинская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Бакшутова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Е.Н.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Верхнеякушкинская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Ахметова Л.Ш.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Среднеякушкинская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 получили данную выплату.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районная организация профсоюза не оставлял без внимания молодых специалистов. Чествовала молодых специалистов, начавших педагогическую деятельность в рамках августовской конференции - на общую сумму 5,6 тысяч рублей.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</w:t>
      </w:r>
      <w:r w:rsidRPr="0092127E">
        <w:rPr>
          <w:rFonts w:ascii="Times New Roman" w:hAnsi="Times New Roman" w:cs="Times New Roman"/>
          <w:b/>
          <w:bCs/>
          <w:sz w:val="28"/>
        </w:rPr>
        <w:t>Правозащитная деятельность</w:t>
      </w:r>
      <w:r w:rsidRPr="0092127E">
        <w:rPr>
          <w:rFonts w:ascii="Times New Roman" w:hAnsi="Times New Roman" w:cs="Times New Roman"/>
          <w:bCs/>
          <w:sz w:val="28"/>
        </w:rPr>
        <w:t xml:space="preserve"> районной организации профсоюза осуществлялась внештатным правовым инспектором труда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Крымкиной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И.В. по следующим направлениям: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- осуществление профсоюзного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соблюдением трудового законодательства;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- оказание бесплатной юридической помощи по вопросам законодательства и консультирование членов профсоюза;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- информационно - методическая работа по правовым вопросам;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- проведение  обучающих семинаров.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Работник (член Профсоюза) одного учреждения обратился с вопросом нарушения его прав, соблюдения педагогической этики со стороны руководителя учреждения. В ходе бесед конфликтную ситуацию удалось ликвидировать и наладить в коллективе благоприятную эмоциональную обстановку.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    Систематически оказывалась консультативная помощь по составлению коллективных договоров. В отчетном году осуществлена экспертиза 8 актов, содержащих нормы трудового права, в том числе: 5 коллективных договоров, 3 локальных нормативных актов.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В результате всех форм правозащитной работы районной организации профсоюза экономическая эффективность составила в 2015 году  46,0 тысяч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условиями и охраной труда в образовательных учреждениях и защите прав работников на безопасный труд всегда в центре внимания районной организации профсоюза. Состав технической инспекции  труда РК профсоюза в 2015 году не изменился. Один внештатный технический инспектор труда: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Крымкина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И.В.. В каждом образовательной </w:t>
      </w:r>
      <w:r w:rsidRPr="0092127E">
        <w:rPr>
          <w:rFonts w:ascii="Times New Roman" w:hAnsi="Times New Roman" w:cs="Times New Roman"/>
          <w:bCs/>
          <w:sz w:val="28"/>
        </w:rPr>
        <w:lastRenderedPageBreak/>
        <w:t>организации, где имеются профсоюзные организации, избраны уполномоченные по охране труда, в банке данных их - 20.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 Как и в предыдущие годы, одним из приоритетных направлений в деятельности технической инспекции труда, позволяющим определить уровень условий и безопасности труда явилось проведение обследований и проверок соблюдения требований охраны труда в учреждениях образования.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 За отчётный период уполномоченными по охране труда проведено 11 обследований, в ходе которых выявлено 3 нарушений требований охраны труда, выдано 3 представлений руководителям, проводилась «работа над ошибками» по устранению допущенных нарушений норм трудового законодательства.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 Проверки всех образовательных учреждений в обязательном порядке проводились в ходе приёмки учреждений к началу нового  учебного года. В  работе городской комиссии муниципальных образований  по проверке готовности  к новому учебному году участвовали представители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госпожнадзора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Роспотребнадзора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, выборных профсоюзных органов, специалисты МБУ ЦОМСО. Проверялось выполнение требований санитарно-гигиенической и пожарной безопасности, готовность кабинетов, пищеблоков, учебных, мастерских, спортзалов, приказ по охране труда на начало учебного года, состояние и наличие документации по вопросам охраны труда.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  В течение 2015 года на президиумах районной профсоюзной организации были рассмотрены  вопросы: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- О подведении итогов муниципального этапа смотра - конкурса на звание: «Лучший уполномоченный по охране труда Профсоюза» в 2013-2014г.г.;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- об участии районной организации профсоюза в приёмке готовности муниципальных образовательных учреждений к новому 2015-2016 учебному году.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На контроле районного комитета Профсоюза стояли вопросы  прохождения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обучения по охране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труда, медицинских осмотров, проведения специальной оценки условий труда, обеспечения работников спецодеждой, предоставления дополнительных отпусков, выплаты повышенной оплаты труда, профилактики несчастных случаев на рабочем месте.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На курсовую подготовку по охране труда в 2015 году израсходовано 26,6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тыс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.р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ублей</w:t>
      </w:r>
      <w:proofErr w:type="spell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В апреле в образовательных организациях  района  проводились  Дни охраны труда, разрабатывались рекомендации по охране труда, выпускались информационные бюллетени.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lastRenderedPageBreak/>
        <w:t xml:space="preserve">               За отчётный период несчастных случаев с работниками на производстве не было.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На проведение медицинских осмотров израсходовано 83,6 тысяч рублей, пожарной безопасности -6,8 тысяч рублей.   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</w:t>
      </w:r>
      <w:r w:rsidRPr="0092127E">
        <w:rPr>
          <w:rFonts w:ascii="Times New Roman" w:hAnsi="Times New Roman" w:cs="Times New Roman"/>
          <w:bCs/>
          <w:i/>
          <w:sz w:val="28"/>
        </w:rPr>
        <w:t xml:space="preserve">    </w:t>
      </w:r>
      <w:r w:rsidRPr="0092127E">
        <w:rPr>
          <w:rFonts w:ascii="Times New Roman" w:hAnsi="Times New Roman" w:cs="Times New Roman"/>
          <w:bCs/>
          <w:sz w:val="28"/>
        </w:rPr>
        <w:t xml:space="preserve">В отчётном году продолжала совершенствоваться система информирования членов профсоюза. Для этого в районной организации профсоюза созданы все условия. Имеются компьютер, ноутбук, есть возможность работать с электронной почтой, выходить в Интернет, значительно возросла оперативность обмена информацией.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Создана страница районной организации профсоюза на сайте МУ Управление образования АМО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район», на которой размещаются материалы о работе, проводимых мероприятиях, актуальных значимых событиях в отрасли.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1)  В помощь профкомам в 2015 году подготовлены и направлены в ППО (в электронном виде) следующие информационно-методические материалы: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2)  Регламент проведения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Минобрнауки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России аттестации педагогических работников подведомственных организаций, разработанный и утвержденный аттестационной комиссией, в соответствии с Порядком проведения аттестации педагогических работников, утвержденным приказом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Минобрнауки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России от 07 апреля 2014 года № 276.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3)  Областное Соглашение</w:t>
      </w:r>
      <w:r w:rsidRPr="0092127E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</w:rPr>
        <w:t>работников организаций отрасли «Образование» Ульяновской области на 2016-2018 годы (в редакции от 26.12.2015).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4) Макет коллективного договора для образовательной организации.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5) Приказ  Министерства образования и науки РФ от 22.12. 2014 № 1601 «О продолжительности рабочего времени (нормах часов)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6)</w:t>
      </w:r>
      <w:r w:rsidRPr="0092127E">
        <w:rPr>
          <w:rFonts w:ascii="Times New Roman" w:hAnsi="Times New Roman" w:cs="Times New Roman"/>
          <w:bCs/>
          <w:sz w:val="28"/>
        </w:rPr>
        <w:t>«</w:t>
      </w:r>
      <w:hyperlink r:id="rId8" w:history="1">
        <w:r w:rsidRPr="0092127E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Рекомендации по установлению учебной нагрузки учителей и преподавателей</w:t>
        </w:r>
      </w:hyperlink>
      <w:r w:rsidRPr="0092127E">
        <w:rPr>
          <w:rFonts w:ascii="Times New Roman" w:hAnsi="Times New Roman" w:cs="Times New Roman"/>
          <w:bCs/>
          <w:sz w:val="28"/>
        </w:rPr>
        <w:t>» на 2015/2016 учебный год, подготовленные специалистами Профсоюза работников народного образования и науки РФ.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Организована подписка на 2 полугодие 20 экземпляров газеты «Мой профсоюз» для  первичных профсоюзных организаций   района.  На эти цели потрачено 13,7 тысяч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Кроме того,  в 2015 году районная организация Профсоюза совместно с МУ Управлением  образования АМО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 выступила учредителем районного конкурса «Учитель года -2015г». Всё это, </w:t>
      </w:r>
      <w:r w:rsidRPr="0092127E">
        <w:rPr>
          <w:rFonts w:ascii="Times New Roman" w:hAnsi="Times New Roman" w:cs="Times New Roman"/>
          <w:bCs/>
          <w:sz w:val="28"/>
        </w:rPr>
        <w:lastRenderedPageBreak/>
        <w:t>способствует не только повышению мастерства педагогов, повышению престижа учительской профессии, но и укреплению позитивного имиджа Профсоюза в целом. На проведение этих мероприятий было выделено из сре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дств  пр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офсоюза- 6,4 тысяч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В рамках 70-летия Победы в ВОВ в нашей организации были проведены следующие мероприятия: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</w:t>
      </w:r>
      <w:r w:rsidRPr="0092127E">
        <w:rPr>
          <w:rFonts w:ascii="Times New Roman" w:hAnsi="Times New Roman" w:cs="Times New Roman"/>
          <w:b/>
          <w:bCs/>
          <w:sz w:val="28"/>
        </w:rPr>
        <w:t>«Мы не забудем той войны...»</w:t>
      </w:r>
      <w:r w:rsidRPr="0092127E">
        <w:rPr>
          <w:rFonts w:ascii="Times New Roman" w:hAnsi="Times New Roman" w:cs="Times New Roman"/>
          <w:bCs/>
          <w:sz w:val="28"/>
        </w:rPr>
        <w:t xml:space="preserve"> под таким названием 26 марта 2015 года  проведён муниципальный этап  фестиваля самодеятельного творчества работников образования, посвященного 70-летию Победы в Великой Отечественной войне, в котором приняли участие 86 педагогов.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  Ко дню победы районная организация профсоюза традиционно чествовала тружеников тыла, бывших работников образовательных учреждений  района. Приобретено 6 наборов (бокал, чай, открытка, пакет) на общую сумму 4,9 тысяч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5 и  6 октября 2015 года на муниципальном уровне в ходе торжественных мероприятий, посвящённых Дню учителя,  традиционно от районной организации  профсоюза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Крымкина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И.В. благодарила тех, кто отдал профессии всю жизнь, и вручила памятные подарки - 18 ветеранам педагогического труда на сумму 17,2 тысяч рублей.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 Среди мероприятий, организованных районной организации профсоюза в 2015 году хочется отметить конкурс «Лучший профсоюзный стенд» В нём приняли участие  6 первичных профсоюзных организаций.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Представленные на конкурс материалы оценивались конкурсной комиссией. Критериями оценки служили: информативность и результативность деятельности профорганизации; актуальность и наглядность представленной информации; эстетичность и культура оформления. Конкурсная комиссия отметила наличие профсоюзной символики, обязательной и полезной информации для членов профсоюза, полноту информации о первичных профсоюзных организациях, творческий подход в оформлении, логичность размещения материала на стендах.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Победителями и призёрами в конкурсе</w:t>
      </w:r>
      <w:r w:rsidRPr="0092127E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Pr="0092127E">
        <w:rPr>
          <w:rFonts w:ascii="Times New Roman" w:hAnsi="Times New Roman" w:cs="Times New Roman"/>
          <w:bCs/>
          <w:i/>
          <w:iCs/>
          <w:sz w:val="28"/>
          <w:u w:val="single"/>
        </w:rPr>
        <w:t>«</w:t>
      </w:r>
      <w:r w:rsidRPr="0092127E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Лучший профсоюзный стенд» </w:t>
      </w:r>
      <w:proofErr w:type="gramStart"/>
      <w:r w:rsidRPr="0092127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признаны</w:t>
      </w:r>
      <w:proofErr w:type="gramEnd"/>
      <w:r w:rsidRPr="0092127E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  <w:lang w:val="en-US"/>
        </w:rPr>
        <w:t>I</w:t>
      </w:r>
      <w:r w:rsidRPr="0092127E">
        <w:rPr>
          <w:rFonts w:ascii="Times New Roman" w:hAnsi="Times New Roman" w:cs="Times New Roman"/>
          <w:bCs/>
          <w:sz w:val="28"/>
        </w:rPr>
        <w:t xml:space="preserve"> место - первичная профсоюзная организация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Верхнеякушкинская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председатель первичной профсоюзной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организации </w:t>
      </w:r>
      <w:r w:rsidRPr="0092127E">
        <w:rPr>
          <w:rFonts w:ascii="Times New Roman" w:hAnsi="Times New Roman" w:cs="Times New Roman"/>
          <w:b/>
          <w:bCs/>
          <w:sz w:val="28"/>
        </w:rPr>
        <w:t xml:space="preserve"> Екатерина</w:t>
      </w:r>
      <w:proofErr w:type="gramEnd"/>
      <w:r w:rsidRPr="0092127E">
        <w:rPr>
          <w:rFonts w:ascii="Times New Roman" w:hAnsi="Times New Roman" w:cs="Times New Roman"/>
          <w:b/>
          <w:bCs/>
          <w:sz w:val="28"/>
        </w:rPr>
        <w:t xml:space="preserve"> Алексеевна Якунова</w:t>
      </w:r>
      <w:r w:rsidRPr="0092127E">
        <w:rPr>
          <w:rFonts w:ascii="Times New Roman" w:hAnsi="Times New Roman" w:cs="Times New Roman"/>
          <w:bCs/>
          <w:sz w:val="28"/>
        </w:rPr>
        <w:t>; вручается диплом и премия 2000 рублей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  <w:lang w:val="en-US"/>
        </w:rPr>
        <w:t>II</w:t>
      </w:r>
      <w:r w:rsidRPr="0092127E">
        <w:rPr>
          <w:rFonts w:ascii="Times New Roman" w:hAnsi="Times New Roman" w:cs="Times New Roman"/>
          <w:bCs/>
          <w:sz w:val="28"/>
        </w:rPr>
        <w:t xml:space="preserve"> место </w:t>
      </w:r>
      <w:r w:rsidRPr="0092127E">
        <w:rPr>
          <w:rFonts w:ascii="Times New Roman" w:hAnsi="Times New Roman" w:cs="Times New Roman"/>
          <w:bCs/>
          <w:i/>
          <w:iCs/>
          <w:sz w:val="28"/>
        </w:rPr>
        <w:t>-</w:t>
      </w:r>
      <w:r w:rsidRPr="0092127E">
        <w:rPr>
          <w:rFonts w:ascii="Times New Roman" w:hAnsi="Times New Roman" w:cs="Times New Roman"/>
          <w:bCs/>
          <w:sz w:val="28"/>
        </w:rPr>
        <w:t xml:space="preserve"> первичная профсоюзная организация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Новочеремшанский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д/с» Дубочек», председатель ППО </w:t>
      </w:r>
      <w:r w:rsidRPr="0092127E">
        <w:rPr>
          <w:rFonts w:ascii="Times New Roman" w:hAnsi="Times New Roman" w:cs="Times New Roman"/>
          <w:b/>
          <w:bCs/>
          <w:sz w:val="28"/>
        </w:rPr>
        <w:t xml:space="preserve">Марина Евгеньевна </w:t>
      </w:r>
      <w:proofErr w:type="spellStart"/>
      <w:r w:rsidRPr="0092127E">
        <w:rPr>
          <w:rFonts w:ascii="Times New Roman" w:hAnsi="Times New Roman" w:cs="Times New Roman"/>
          <w:b/>
          <w:bCs/>
          <w:sz w:val="28"/>
        </w:rPr>
        <w:t>Питеркина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>,  вручается диплом и премия 1500 руб.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  <w:lang w:val="en-US"/>
        </w:rPr>
        <w:lastRenderedPageBreak/>
        <w:t>III</w:t>
      </w:r>
      <w:r w:rsidRPr="0092127E">
        <w:rPr>
          <w:rFonts w:ascii="Times New Roman" w:hAnsi="Times New Roman" w:cs="Times New Roman"/>
          <w:bCs/>
          <w:sz w:val="28"/>
        </w:rPr>
        <w:t xml:space="preserve"> место - первичная профсоюзная организация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Нижнеякушкинская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ООШ, председатель первичной профсоюзной организации </w:t>
      </w:r>
      <w:r w:rsidRPr="0092127E">
        <w:rPr>
          <w:rFonts w:ascii="Times New Roman" w:hAnsi="Times New Roman" w:cs="Times New Roman"/>
          <w:b/>
          <w:bCs/>
          <w:sz w:val="28"/>
        </w:rPr>
        <w:t>Наталья Николаевна Шарапова</w:t>
      </w:r>
      <w:r w:rsidRPr="0092127E">
        <w:rPr>
          <w:rFonts w:ascii="Times New Roman" w:hAnsi="Times New Roman" w:cs="Times New Roman"/>
          <w:bCs/>
          <w:sz w:val="28"/>
        </w:rPr>
        <w:t>; вручается диплом и премия 1000 рублей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</w:t>
      </w:r>
      <w:r w:rsidRPr="0092127E">
        <w:rPr>
          <w:rFonts w:ascii="Times New Roman" w:hAnsi="Times New Roman" w:cs="Times New Roman"/>
          <w:b/>
          <w:bCs/>
          <w:i/>
          <w:sz w:val="28"/>
        </w:rPr>
        <w:t>Дипломом за участие  в конкурсе награждаются:</w:t>
      </w:r>
    </w:p>
    <w:p w:rsidR="0092127E" w:rsidRPr="0092127E" w:rsidRDefault="0092127E" w:rsidP="009212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92127E">
        <w:rPr>
          <w:rFonts w:ascii="Times New Roman" w:hAnsi="Times New Roman" w:cs="Times New Roman"/>
          <w:bCs/>
          <w:sz w:val="28"/>
        </w:rPr>
        <w:t xml:space="preserve">первичная профсоюзная организация МДОУ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Новомалыклинского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детского сада «Солнышко» председатель ППО Наталья Николаевна Орлова;</w:t>
      </w:r>
    </w:p>
    <w:p w:rsidR="0092127E" w:rsidRPr="0092127E" w:rsidRDefault="0092127E" w:rsidP="0092127E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первичная профсоюзная организация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Среднеякушкинская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 председатель ППО Алексей Владимирович Матвеев;</w:t>
      </w:r>
    </w:p>
    <w:p w:rsidR="0092127E" w:rsidRPr="0092127E" w:rsidRDefault="0092127E" w:rsidP="0092127E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первичная профсоюзная организация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Старобесовская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ООШ имени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А.Ф.Юртова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, председатель ППО Светлан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Ленаровна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Дюдяева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>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 xml:space="preserve">29 декабря 2015 года проведён торжественный Пленум, посвящённый 25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летию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Общероссийского  Профсоюза образования, на котором была представлена история райкома профсоюза за своё существования в лицах, подведены итоги работы за год, обозначены задачи на будущее, вручены дипломы и денежные выплаты за участие в конкурсе «Лучший профсоюзный стенд», а также премии профсоюзным активистам.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Согласно сводному финансовому отчёту за 2015 год валовый сбор членских профсоюзных взносов составил - 550,0 тыс. рублей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Расходы бюджета  районной организации составили  546,9  тыс. рублей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На конец отчётного периода на расчётном счете в банке остаток 176,5 тыс.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При расходовании профсоюзных сре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дств пр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иоритеты были отданы направлениям, определённым планом работы райкома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Структура расходов районного профсоюзного бюджета за отчётный период складывалась следующим образом: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Расходы на проведение культурно-массовых мероприятий составили 183,1 тыс. рублей или 29 %.  Включают в себя расходы на проведение: экскурсий,  чествование ветеранов, конкурсы профессионального мастерства, приобретение новогодних подарков для детей работников, состоящих на учёте в профсоюзной организации а, конкретно: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«Учитель года-2015» -13 тыс. рублей; мероприятия, посвящённые  Дню учителя  — 27,2 тыс. рублей; Фестиваль самодеятельного творчества-13,2;  конкурс «Лучший профсоюзный стенд» - 5,7тыс. рублей;  поздравление общеобразовательных организаций с юбилеями – 9 тыс. рублей и другие.</w:t>
      </w:r>
      <w:proofErr w:type="gram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Приобретение новогодних подарков является одной из основных статей расходования бюджета районной организации. Общий объем средств </w:t>
      </w:r>
      <w:r w:rsidRPr="0092127E">
        <w:rPr>
          <w:rFonts w:ascii="Times New Roman" w:hAnsi="Times New Roman" w:cs="Times New Roman"/>
          <w:bCs/>
          <w:sz w:val="28"/>
        </w:rPr>
        <w:lastRenderedPageBreak/>
        <w:t>составил 140,5 тысяч рублей за 551 шт.</w:t>
      </w:r>
      <w:r w:rsidRPr="0092127E">
        <w:rPr>
          <w:rFonts w:ascii="Times New Roman" w:hAnsi="Times New Roman" w:cs="Times New Roman"/>
          <w:bCs/>
          <w:i/>
          <w:sz w:val="28"/>
        </w:rPr>
        <w:t xml:space="preserve">  С</w:t>
      </w:r>
      <w:r w:rsidRPr="0092127E">
        <w:rPr>
          <w:rFonts w:ascii="Times New Roman" w:hAnsi="Times New Roman" w:cs="Times New Roman"/>
          <w:bCs/>
          <w:sz w:val="28"/>
        </w:rPr>
        <w:t>тоимость одного подарка составила 255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Информационно-пропагандистская работа 13,7 тыс.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На проведение организационных мероприятий и работу с молодёжью направлено 10,8 тысяч рублей. Основное внимание при этом уделялось чествованию: молодых специалистов, пришедших работать в образовательные учреждения  района.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6 тыс. рублей  направлено на проведение физкультурно-оздоровительных мероприятий для членов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112,7 тыс. рублей, что составляет 21,2 % израсходованы на оказание материальной помощи членам профсоюза.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Материальная поддержка была оказана 46 членам профсоюза в случаях тяжёлой и длительной болезни и других чрезвычайных ситуациях. Ни одно обращение не оставалось без внимания 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Выражали соболезнования через газету «Звезда», не забывали чествовать юбиляров членов профсоюза, поздравлять с юбилеями организации: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Елховокустинская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СОШ, МОУ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Старотюгальбугинская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СОШ.  Общие расходы составили- 15,5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тыс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.р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ублей</w:t>
      </w:r>
      <w:proofErr w:type="spellEnd"/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 20 тыс. рублей использовано по статье премирование профактива.    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Возможностью льготного оздоровления членов профсоюза в здравницах Ульяновской области и г. Сочи «Знание» воспользовались 5 человек, получив от районной организации профсоюза 15,0 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тыс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.р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>ублей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>.  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Расходы на административно-хозяйственное содержание районного комитета как исполнительного органа, составили 2,2 тыс. рублей.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В полном объёме  выполнены финансовые обязательства </w:t>
      </w:r>
      <w:proofErr w:type="gramStart"/>
      <w:r w:rsidRPr="0092127E">
        <w:rPr>
          <w:rFonts w:ascii="Times New Roman" w:hAnsi="Times New Roman" w:cs="Times New Roman"/>
          <w:bCs/>
          <w:sz w:val="28"/>
        </w:rPr>
        <w:t>перед</w:t>
      </w:r>
      <w:proofErr w:type="gramEnd"/>
      <w:r w:rsidRPr="0092127E">
        <w:rPr>
          <w:rFonts w:ascii="Times New Roman" w:hAnsi="Times New Roman" w:cs="Times New Roman"/>
          <w:bCs/>
          <w:sz w:val="28"/>
        </w:rPr>
        <w:t xml:space="preserve"> Ульяновской областной территориальной организации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 xml:space="preserve">  В рамках развития социального партнерства немаловажным фактором является поддержка профсоюзного движения руководителями образовательных учреждений</w:t>
      </w:r>
      <w:r w:rsidRPr="0092127E">
        <w:rPr>
          <w:rFonts w:ascii="Times New Roman" w:hAnsi="Times New Roman" w:cs="Times New Roman"/>
          <w:bCs/>
          <w:sz w:val="28"/>
        </w:rPr>
        <w:t>. Пользуясь предоставленной возможностью, мне хотелось бы поблагодарить руководителей  и председателей профкомов ОУ, в которых все или почти все работники являются членами профсоюза.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835"/>
        <w:gridCol w:w="2976"/>
      </w:tblGrid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Название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ФИО руководителя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ФИО председателя ППО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Высоколковская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Садретдинов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Р.Д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Воробьева А.Н.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Елховокустинская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Сафина В.И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Нуруллов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И.А.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lastRenderedPageBreak/>
              <w:t>Верхнеякушкинская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lastRenderedPageBreak/>
              <w:t>Родионова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Якунова Е.А.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Среднеякушкинская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Хафизова Г.Г.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Матвеев А.В.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Нижнеякушкинская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Долгова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Шарапова Н.Н.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Старобесовская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Ишмаева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Дюдяева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С.Л.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Станционноякушкинская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Туктарова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А.Д.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Крылова Н.Н.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Старотюгальбугинская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Дензенова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Шакурова А.Х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Воронекустовская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ООЩ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Спиридонова Т.П.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Сафина Р.М.</w:t>
            </w:r>
          </w:p>
        </w:tc>
      </w:tr>
      <w:tr w:rsidR="0092127E" w:rsidRPr="0092127E" w:rsidTr="009C466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МДОУ </w:t>
            </w: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Новочеремшанский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д/с «Дубочек»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2127E">
              <w:rPr>
                <w:rFonts w:ascii="Times New Roman" w:hAnsi="Times New Roman" w:cs="Times New Roman"/>
                <w:bCs/>
                <w:sz w:val="28"/>
              </w:rPr>
              <w:t>Акимова Н.И.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7E" w:rsidRPr="0092127E" w:rsidRDefault="0092127E" w:rsidP="009212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2127E">
              <w:rPr>
                <w:rFonts w:ascii="Times New Roman" w:hAnsi="Times New Roman" w:cs="Times New Roman"/>
                <w:bCs/>
                <w:sz w:val="28"/>
              </w:rPr>
              <w:t>Питеркина</w:t>
            </w:r>
            <w:proofErr w:type="spellEnd"/>
            <w:r w:rsidRPr="0092127E">
              <w:rPr>
                <w:rFonts w:ascii="Times New Roman" w:hAnsi="Times New Roman" w:cs="Times New Roman"/>
                <w:bCs/>
                <w:sz w:val="28"/>
              </w:rPr>
              <w:t xml:space="preserve"> М.Е.</w:t>
            </w:r>
          </w:p>
        </w:tc>
      </w:tr>
    </w:tbl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Подводя итоги работы за 2015 год необходимо отметить, что одними из главных направлений работы Профсоюза на перспективу становятся: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 xml:space="preserve">        1. систематизация профсоюзной деятельности, предполагающая два направления;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- обеспечение всеобъемлющего охвата профсоюзным членством 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>- чёткое планирование деятельности на основе выделения приоритетных задач и последовательное исполнение намеченного.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Cs/>
          <w:sz w:val="28"/>
        </w:rPr>
        <w:t xml:space="preserve">          </w:t>
      </w:r>
      <w:r w:rsidRPr="0092127E">
        <w:rPr>
          <w:rFonts w:ascii="Times New Roman" w:hAnsi="Times New Roman" w:cs="Times New Roman"/>
          <w:b/>
          <w:bCs/>
          <w:sz w:val="28"/>
        </w:rPr>
        <w:t>2. эффективное использование ресурсов Профсоюза</w:t>
      </w:r>
      <w:r w:rsidRPr="0092127E">
        <w:rPr>
          <w:rFonts w:ascii="Times New Roman" w:hAnsi="Times New Roman" w:cs="Times New Roman"/>
          <w:bCs/>
          <w:sz w:val="28"/>
        </w:rPr>
        <w:t>;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2127E">
        <w:rPr>
          <w:rFonts w:ascii="Times New Roman" w:hAnsi="Times New Roman" w:cs="Times New Roman"/>
          <w:b/>
          <w:bCs/>
          <w:sz w:val="28"/>
        </w:rPr>
        <w:t xml:space="preserve">            3.развитие инновационных форм работы</w:t>
      </w:r>
      <w:r>
        <w:rPr>
          <w:rFonts w:ascii="Times New Roman" w:hAnsi="Times New Roman" w:cs="Times New Roman"/>
          <w:b/>
          <w:bCs/>
          <w:sz w:val="28"/>
        </w:rPr>
        <w:t xml:space="preserve"> в Профсоюзе</w:t>
      </w:r>
      <w:r w:rsidRPr="0092127E">
        <w:rPr>
          <w:rFonts w:ascii="Times New Roman" w:hAnsi="Times New Roman" w:cs="Times New Roman"/>
          <w:b/>
          <w:bCs/>
          <w:sz w:val="28"/>
        </w:rPr>
        <w:t>, таких как конкурсное движение, развитие системы оздоровления</w:t>
      </w:r>
      <w:r w:rsidRPr="0092127E">
        <w:rPr>
          <w:rFonts w:ascii="Times New Roman" w:hAnsi="Times New Roman" w:cs="Times New Roman"/>
          <w:bCs/>
          <w:sz w:val="28"/>
        </w:rPr>
        <w:t>. То есть любые новые формы  и направления работы, которые могут быть интересны и полезны для членов Профсоюза муниципального образования «</w:t>
      </w:r>
      <w:proofErr w:type="spellStart"/>
      <w:r w:rsidRPr="0092127E">
        <w:rPr>
          <w:rFonts w:ascii="Times New Roman" w:hAnsi="Times New Roman" w:cs="Times New Roman"/>
          <w:bCs/>
          <w:sz w:val="28"/>
        </w:rPr>
        <w:t>Новомалыклинский</w:t>
      </w:r>
      <w:proofErr w:type="spellEnd"/>
      <w:r w:rsidRPr="0092127E">
        <w:rPr>
          <w:rFonts w:ascii="Times New Roman" w:hAnsi="Times New Roman" w:cs="Times New Roman"/>
          <w:bCs/>
          <w:sz w:val="28"/>
        </w:rPr>
        <w:t xml:space="preserve"> район».</w:t>
      </w:r>
    </w:p>
    <w:p w:rsidR="0092127E" w:rsidRPr="0092127E" w:rsidRDefault="0092127E" w:rsidP="0092127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7168B6" w:rsidRDefault="004D421A" w:rsidP="004D42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4D421A" w:rsidRDefault="004D421A" w:rsidP="004D421A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Новомалыклинской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ции</w:t>
      </w:r>
    </w:p>
    <w:p w:rsidR="004D421A" w:rsidRDefault="004D421A" w:rsidP="004D42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Профсоюза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И.В.Крымкина</w:t>
      </w:r>
      <w:proofErr w:type="spellEnd"/>
    </w:p>
    <w:p w:rsidR="004D421A" w:rsidRPr="00220131" w:rsidRDefault="004D421A" w:rsidP="00220131">
      <w:pPr>
        <w:rPr>
          <w:rFonts w:ascii="Times New Roman" w:hAnsi="Times New Roman" w:cs="Times New Roman"/>
          <w:sz w:val="28"/>
        </w:rPr>
      </w:pPr>
    </w:p>
    <w:sectPr w:rsidR="004D421A" w:rsidRPr="00220131" w:rsidSect="0088142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2" w:rsidRDefault="004F1A02" w:rsidP="00A40B94">
      <w:pPr>
        <w:spacing w:after="0" w:line="240" w:lineRule="auto"/>
      </w:pPr>
      <w:r>
        <w:separator/>
      </w:r>
    </w:p>
  </w:endnote>
  <w:endnote w:type="continuationSeparator" w:id="0">
    <w:p w:rsidR="004F1A02" w:rsidRDefault="004F1A02" w:rsidP="00A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2" w:rsidRDefault="004F1A02" w:rsidP="00A40B94">
      <w:pPr>
        <w:spacing w:after="0" w:line="240" w:lineRule="auto"/>
      </w:pPr>
      <w:r>
        <w:separator/>
      </w:r>
    </w:p>
  </w:footnote>
  <w:footnote w:type="continuationSeparator" w:id="0">
    <w:p w:rsidR="004F1A02" w:rsidRDefault="004F1A02" w:rsidP="00A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94" w:rsidRDefault="00A40B94" w:rsidP="00A40B9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3ECC"/>
    <w:multiLevelType w:val="multilevel"/>
    <w:tmpl w:val="D0CCA2A8"/>
    <w:styleLink w:val="WW8Num3"/>
    <w:lvl w:ilvl="0">
      <w:numFmt w:val="bullet"/>
      <w:lvlText w:val=""/>
      <w:lvlJc w:val="left"/>
      <w:rPr>
        <w:rFonts w:ascii="Symbol" w:hAnsi="Symbol"/>
        <w:sz w:val="20"/>
      </w:rPr>
    </w:lvl>
    <w:lvl w:ilvl="1">
      <w:numFmt w:val="bullet"/>
      <w:lvlText w:val=""/>
      <w:lvlJc w:val="left"/>
      <w:rPr>
        <w:rFonts w:ascii="Symbol" w:hAnsi="Symbol"/>
        <w:sz w:val="20"/>
      </w:rPr>
    </w:lvl>
    <w:lvl w:ilvl="2">
      <w:numFmt w:val="bullet"/>
      <w:lvlText w:val=""/>
      <w:lvlJc w:val="left"/>
      <w:rPr>
        <w:rFonts w:ascii="Symbol" w:hAnsi="Symbol"/>
        <w:sz w:val="20"/>
      </w:rPr>
    </w:lvl>
    <w:lvl w:ilvl="3">
      <w:numFmt w:val="bullet"/>
      <w:lvlText w:val=""/>
      <w:lvlJc w:val="left"/>
      <w:rPr>
        <w:rFonts w:ascii="Symbol" w:hAnsi="Symbol"/>
        <w:sz w:val="20"/>
      </w:rPr>
    </w:lvl>
    <w:lvl w:ilvl="4">
      <w:numFmt w:val="bullet"/>
      <w:lvlText w:val=""/>
      <w:lvlJc w:val="left"/>
      <w:rPr>
        <w:rFonts w:ascii="Symbol" w:hAnsi="Symbol"/>
        <w:sz w:val="20"/>
      </w:rPr>
    </w:lvl>
    <w:lvl w:ilvl="5">
      <w:numFmt w:val="bullet"/>
      <w:lvlText w:val=""/>
      <w:lvlJc w:val="left"/>
      <w:rPr>
        <w:rFonts w:ascii="Symbol" w:hAnsi="Symbol"/>
        <w:sz w:val="20"/>
      </w:rPr>
    </w:lvl>
    <w:lvl w:ilvl="6">
      <w:numFmt w:val="bullet"/>
      <w:lvlText w:val=""/>
      <w:lvlJc w:val="left"/>
      <w:rPr>
        <w:rFonts w:ascii="Symbol" w:hAnsi="Symbol"/>
        <w:sz w:val="20"/>
      </w:rPr>
    </w:lvl>
    <w:lvl w:ilvl="7">
      <w:numFmt w:val="bullet"/>
      <w:lvlText w:val=""/>
      <w:lvlJc w:val="left"/>
      <w:rPr>
        <w:rFonts w:ascii="Symbol" w:hAnsi="Symbol"/>
        <w:sz w:val="20"/>
      </w:rPr>
    </w:lvl>
    <w:lvl w:ilvl="8">
      <w:numFmt w:val="bullet"/>
      <w:lvlText w:val=""/>
      <w:lvlJc w:val="left"/>
      <w:rPr>
        <w:rFonts w:ascii="Symbol" w:hAnsi="Symbol"/>
        <w:sz w:val="20"/>
      </w:rPr>
    </w:lvl>
  </w:abstractNum>
  <w:abstractNum w:abstractNumId="1">
    <w:nsid w:val="2521132D"/>
    <w:multiLevelType w:val="multilevel"/>
    <w:tmpl w:val="CF7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82116"/>
    <w:multiLevelType w:val="multilevel"/>
    <w:tmpl w:val="FEA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C4"/>
    <w:rsid w:val="00103357"/>
    <w:rsid w:val="001126B1"/>
    <w:rsid w:val="00136C4F"/>
    <w:rsid w:val="00220131"/>
    <w:rsid w:val="0026741E"/>
    <w:rsid w:val="00333E22"/>
    <w:rsid w:val="003709FB"/>
    <w:rsid w:val="004D421A"/>
    <w:rsid w:val="004F1A02"/>
    <w:rsid w:val="007168B6"/>
    <w:rsid w:val="007C2AD9"/>
    <w:rsid w:val="007D6C3E"/>
    <w:rsid w:val="00881427"/>
    <w:rsid w:val="00896CE2"/>
    <w:rsid w:val="008A7B0E"/>
    <w:rsid w:val="0092127E"/>
    <w:rsid w:val="009570C8"/>
    <w:rsid w:val="00A40B94"/>
    <w:rsid w:val="00AB5FE0"/>
    <w:rsid w:val="00BB7B85"/>
    <w:rsid w:val="00D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29C4"/>
  </w:style>
  <w:style w:type="character" w:styleId="a3">
    <w:name w:val="Hyperlink"/>
    <w:basedOn w:val="a0"/>
    <w:uiPriority w:val="99"/>
    <w:unhideWhenUsed/>
    <w:rsid w:val="00D329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B94"/>
  </w:style>
  <w:style w:type="paragraph" w:styleId="a9">
    <w:name w:val="footer"/>
    <w:basedOn w:val="a"/>
    <w:link w:val="aa"/>
    <w:uiPriority w:val="99"/>
    <w:unhideWhenUsed/>
    <w:rsid w:val="00A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B94"/>
  </w:style>
  <w:style w:type="character" w:customStyle="1" w:styleId="30">
    <w:name w:val="Заголовок 3 Знак"/>
    <w:basedOn w:val="a0"/>
    <w:link w:val="3"/>
    <w:uiPriority w:val="9"/>
    <w:semiHidden/>
    <w:rsid w:val="007168B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WW8Num3">
    <w:name w:val="WW8Num3"/>
    <w:basedOn w:val="a2"/>
    <w:rsid w:val="0092127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29C4"/>
  </w:style>
  <w:style w:type="character" w:styleId="a3">
    <w:name w:val="Hyperlink"/>
    <w:basedOn w:val="a0"/>
    <w:uiPriority w:val="99"/>
    <w:unhideWhenUsed/>
    <w:rsid w:val="00D329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B94"/>
  </w:style>
  <w:style w:type="paragraph" w:styleId="a9">
    <w:name w:val="footer"/>
    <w:basedOn w:val="a"/>
    <w:link w:val="aa"/>
    <w:uiPriority w:val="99"/>
    <w:unhideWhenUsed/>
    <w:rsid w:val="00A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B94"/>
  </w:style>
  <w:style w:type="character" w:customStyle="1" w:styleId="30">
    <w:name w:val="Заголовок 3 Знак"/>
    <w:basedOn w:val="a0"/>
    <w:link w:val="3"/>
    <w:uiPriority w:val="9"/>
    <w:semiHidden/>
    <w:rsid w:val="007168B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WW8Num3">
    <w:name w:val="WW8Num3"/>
    <w:basedOn w:val="a2"/>
    <w:rsid w:val="009212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0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0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v-edunion.ru/files/Load2015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</cp:lastModifiedBy>
  <cp:revision>14</cp:revision>
  <cp:lastPrinted>2016-02-23T06:56:00Z</cp:lastPrinted>
  <dcterms:created xsi:type="dcterms:W3CDTF">2016-02-08T13:54:00Z</dcterms:created>
  <dcterms:modified xsi:type="dcterms:W3CDTF">2016-02-29T09:16:00Z</dcterms:modified>
</cp:coreProperties>
</file>