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630" w:type="dxa"/>
        <w:jc w:val="center"/>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4376"/>
        <w:gridCol w:w="1157"/>
      </w:tblGrid>
      <w:tr w:rsidR="001D6866" w:rsidTr="00B876B1">
        <w:trPr>
          <w:cantSplit/>
          <w:trHeight w:val="1894"/>
          <w:jc w:val="center"/>
        </w:trPr>
        <w:tc>
          <w:tcPr>
            <w:tcW w:w="1097" w:type="dxa"/>
            <w:tcBorders>
              <w:top w:val="thinThickSmallGap" w:sz="24" w:space="0" w:color="auto"/>
              <w:left w:val="thinThickSmallGap" w:sz="24" w:space="0" w:color="auto"/>
              <w:bottom w:val="thinThickSmallGap" w:sz="24" w:space="0" w:color="auto"/>
              <w:right w:val="nil"/>
            </w:tcBorders>
            <w:hideMark/>
          </w:tcPr>
          <w:p w:rsidR="001D6866" w:rsidRDefault="001D6866" w:rsidP="00B876B1">
            <w:pPr>
              <w:spacing w:after="0" w:line="240" w:lineRule="auto"/>
              <w:jc w:val="center"/>
              <w:rPr>
                <w:rFonts w:ascii="Times New Roman" w:eastAsia="Times New Roman" w:hAnsi="Times New Roman"/>
                <w:b/>
                <w:i/>
                <w:sz w:val="24"/>
                <w:szCs w:val="24"/>
              </w:rPr>
            </w:pPr>
            <w:r>
              <w:rPr>
                <w:noProof/>
                <w:lang w:eastAsia="ru-RU"/>
              </w:rPr>
              <w:drawing>
                <wp:anchor distT="0" distB="0" distL="114300" distR="114300" simplePos="0" relativeHeight="251659264" behindDoc="0" locked="0" layoutInCell="1" allowOverlap="1" wp14:anchorId="50A39AEC" wp14:editId="2F7B2E25">
                  <wp:simplePos x="0" y="0"/>
                  <wp:positionH relativeFrom="column">
                    <wp:posOffset>91440</wp:posOffset>
                  </wp:positionH>
                  <wp:positionV relativeFrom="paragraph">
                    <wp:posOffset>340995</wp:posOffset>
                  </wp:positionV>
                  <wp:extent cx="464820" cy="531495"/>
                  <wp:effectExtent l="0" t="0" r="0" b="1905"/>
                  <wp:wrapSquare wrapText="bothSides"/>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 cy="531495"/>
                          </a:xfrm>
                          <a:prstGeom prst="rect">
                            <a:avLst/>
                          </a:prstGeom>
                          <a:noFill/>
                        </pic:spPr>
                      </pic:pic>
                    </a:graphicData>
                  </a:graphic>
                  <wp14:sizeRelH relativeFrom="page">
                    <wp14:pctWidth>0</wp14:pctWidth>
                  </wp14:sizeRelH>
                  <wp14:sizeRelV relativeFrom="page">
                    <wp14:pctHeight>0</wp14:pctHeight>
                  </wp14:sizeRelV>
                </wp:anchor>
              </w:drawing>
            </w:r>
          </w:p>
        </w:tc>
        <w:tc>
          <w:tcPr>
            <w:tcW w:w="4374" w:type="dxa"/>
            <w:tcBorders>
              <w:top w:val="thinThickSmallGap" w:sz="24" w:space="0" w:color="auto"/>
              <w:left w:val="nil"/>
              <w:bottom w:val="thinThickSmallGap" w:sz="24" w:space="0" w:color="auto"/>
              <w:right w:val="nil"/>
            </w:tcBorders>
          </w:tcPr>
          <w:p w:rsidR="001D6866" w:rsidRDefault="001D6866" w:rsidP="00B876B1">
            <w:pPr>
              <w:spacing w:after="0" w:line="240" w:lineRule="auto"/>
              <w:jc w:val="center"/>
              <w:rPr>
                <w:rFonts w:ascii="Times New Roman" w:eastAsia="Times New Roman" w:hAnsi="Times New Roman"/>
                <w:b/>
                <w:sz w:val="12"/>
                <w:szCs w:val="12"/>
              </w:rPr>
            </w:pPr>
          </w:p>
          <w:p w:rsidR="001D6866" w:rsidRDefault="001D6866" w:rsidP="00B876B1">
            <w:pPr>
              <w:spacing w:after="0" w:line="240" w:lineRule="auto"/>
              <w:jc w:val="center"/>
              <w:rPr>
                <w:b/>
                <w:sz w:val="18"/>
                <w:szCs w:val="18"/>
              </w:rPr>
            </w:pPr>
            <w:r>
              <w:rPr>
                <w:b/>
                <w:sz w:val="18"/>
                <w:szCs w:val="18"/>
              </w:rPr>
              <w:t>Омская областная организация Профсоюза</w:t>
            </w:r>
          </w:p>
          <w:p w:rsidR="001D6866" w:rsidRDefault="001D6866" w:rsidP="00B876B1">
            <w:pPr>
              <w:spacing w:after="0" w:line="240" w:lineRule="auto"/>
              <w:jc w:val="center"/>
              <w:rPr>
                <w:b/>
                <w:sz w:val="18"/>
                <w:szCs w:val="18"/>
              </w:rPr>
            </w:pPr>
            <w:r>
              <w:rPr>
                <w:b/>
                <w:sz w:val="18"/>
                <w:szCs w:val="18"/>
              </w:rPr>
              <w:t>работников народного образования и науки РФ</w:t>
            </w:r>
          </w:p>
          <w:p w:rsidR="001D6866" w:rsidRDefault="001D6866" w:rsidP="00B876B1">
            <w:pPr>
              <w:spacing w:after="0" w:line="240" w:lineRule="auto"/>
              <w:jc w:val="center"/>
              <w:rPr>
                <w:b/>
                <w:i/>
                <w:sz w:val="12"/>
                <w:szCs w:val="12"/>
              </w:rPr>
            </w:pPr>
          </w:p>
          <w:p w:rsidR="001D6866" w:rsidRDefault="001D6866" w:rsidP="00B876B1">
            <w:pPr>
              <w:pStyle w:val="1"/>
              <w:spacing w:before="0"/>
              <w:jc w:val="center"/>
              <w:rPr>
                <w:rFonts w:ascii="Times New Roman" w:hAnsi="Times New Roman"/>
                <w:sz w:val="40"/>
                <w:szCs w:val="40"/>
                <w:lang w:eastAsia="en-US"/>
              </w:rPr>
            </w:pPr>
            <w:r>
              <w:rPr>
                <w:rFonts w:ascii="Times New Roman" w:hAnsi="Times New Roman"/>
                <w:sz w:val="40"/>
                <w:szCs w:val="40"/>
                <w:lang w:eastAsia="en-US"/>
              </w:rPr>
              <w:t>Экспресс-информация</w:t>
            </w:r>
          </w:p>
          <w:p w:rsidR="001D6866" w:rsidRDefault="001D6866" w:rsidP="00B876B1">
            <w:pPr>
              <w:spacing w:after="0" w:line="240" w:lineRule="auto"/>
              <w:jc w:val="center"/>
              <w:rPr>
                <w:rFonts w:ascii="Times New Roman" w:hAnsi="Times New Roman"/>
                <w:sz w:val="12"/>
                <w:szCs w:val="12"/>
              </w:rPr>
            </w:pPr>
          </w:p>
          <w:p w:rsidR="001D6866" w:rsidRDefault="001D6866" w:rsidP="00B876B1">
            <w:pPr>
              <w:spacing w:after="0" w:line="240" w:lineRule="auto"/>
              <w:jc w:val="center"/>
              <w:rPr>
                <w:sz w:val="16"/>
                <w:szCs w:val="16"/>
              </w:rPr>
            </w:pPr>
            <w:r>
              <w:rPr>
                <w:sz w:val="16"/>
                <w:szCs w:val="16"/>
              </w:rPr>
              <w:t>Лицензия ИД 00342 от 27.10.99 Министерства</w:t>
            </w:r>
          </w:p>
          <w:p w:rsidR="001D6866" w:rsidRDefault="001D6866" w:rsidP="00B876B1">
            <w:pPr>
              <w:spacing w:after="0" w:line="240" w:lineRule="auto"/>
              <w:jc w:val="center"/>
              <w:rPr>
                <w:sz w:val="16"/>
                <w:szCs w:val="16"/>
              </w:rPr>
            </w:pPr>
            <w:r>
              <w:rPr>
                <w:sz w:val="16"/>
                <w:szCs w:val="16"/>
              </w:rPr>
              <w:t>Российской Федерации по делам печати,</w:t>
            </w:r>
          </w:p>
          <w:p w:rsidR="001D6866" w:rsidRDefault="001D6866" w:rsidP="00B876B1">
            <w:pPr>
              <w:spacing w:after="0" w:line="240" w:lineRule="auto"/>
              <w:jc w:val="center"/>
              <w:rPr>
                <w:rFonts w:ascii="Times New Roman" w:eastAsia="Times New Roman" w:hAnsi="Times New Roman"/>
                <w:b/>
                <w:i/>
                <w:sz w:val="24"/>
                <w:szCs w:val="24"/>
              </w:rPr>
            </w:pPr>
            <w:r>
              <w:rPr>
                <w:sz w:val="16"/>
                <w:szCs w:val="16"/>
              </w:rPr>
              <w:t>телерадиовещания и средств массовых коммуникаций</w:t>
            </w:r>
          </w:p>
        </w:tc>
        <w:tc>
          <w:tcPr>
            <w:tcW w:w="1156" w:type="dxa"/>
            <w:tcBorders>
              <w:top w:val="thinThickSmallGap" w:sz="24" w:space="0" w:color="auto"/>
              <w:left w:val="nil"/>
              <w:bottom w:val="thinThickSmallGap" w:sz="24" w:space="0" w:color="auto"/>
              <w:right w:val="thinThickSmallGap" w:sz="24" w:space="0" w:color="auto"/>
            </w:tcBorders>
          </w:tcPr>
          <w:p w:rsidR="001D6866" w:rsidRDefault="001D6866" w:rsidP="00B876B1">
            <w:pPr>
              <w:spacing w:after="0" w:line="240" w:lineRule="auto"/>
              <w:jc w:val="center"/>
              <w:rPr>
                <w:rFonts w:ascii="Times New Roman" w:eastAsia="Times New Roman" w:hAnsi="Times New Roman"/>
                <w:i/>
                <w:sz w:val="24"/>
                <w:szCs w:val="24"/>
              </w:rPr>
            </w:pPr>
          </w:p>
          <w:p w:rsidR="001D6866" w:rsidRDefault="001D6866" w:rsidP="00B876B1">
            <w:pPr>
              <w:spacing w:after="0" w:line="240" w:lineRule="auto"/>
              <w:jc w:val="center"/>
              <w:rPr>
                <w:i/>
                <w:sz w:val="6"/>
                <w:szCs w:val="6"/>
              </w:rPr>
            </w:pPr>
          </w:p>
          <w:p w:rsidR="001D6866" w:rsidRPr="004A7A71" w:rsidRDefault="001D6866" w:rsidP="00B876B1">
            <w:pPr>
              <w:spacing w:after="0" w:line="240" w:lineRule="auto"/>
              <w:jc w:val="center"/>
              <w:rPr>
                <w:b/>
                <w:i/>
                <w:sz w:val="32"/>
                <w:szCs w:val="32"/>
              </w:rPr>
            </w:pPr>
            <w:r>
              <w:rPr>
                <w:b/>
              </w:rPr>
              <w:t>№</w:t>
            </w:r>
            <w:r>
              <w:rPr>
                <w:b/>
                <w:sz w:val="32"/>
                <w:szCs w:val="32"/>
              </w:rPr>
              <w:t xml:space="preserve"> </w:t>
            </w:r>
            <w:r>
              <w:rPr>
                <w:b/>
                <w:sz w:val="48"/>
                <w:szCs w:val="48"/>
              </w:rPr>
              <w:t>5</w:t>
            </w:r>
            <w:r>
              <w:rPr>
                <w:b/>
                <w:sz w:val="48"/>
                <w:szCs w:val="48"/>
              </w:rPr>
              <w:t>3</w:t>
            </w:r>
          </w:p>
          <w:p w:rsidR="001D6866" w:rsidRDefault="001D6866" w:rsidP="00B876B1">
            <w:pPr>
              <w:spacing w:after="0" w:line="240" w:lineRule="auto"/>
              <w:jc w:val="center"/>
              <w:rPr>
                <w:b/>
                <w:i/>
                <w:sz w:val="6"/>
                <w:szCs w:val="6"/>
              </w:rPr>
            </w:pPr>
          </w:p>
          <w:p w:rsidR="001D6866" w:rsidRDefault="001D6866" w:rsidP="00B876B1">
            <w:pPr>
              <w:spacing w:after="0" w:line="240" w:lineRule="auto"/>
              <w:jc w:val="center"/>
              <w:rPr>
                <w:rFonts w:ascii="Times New Roman" w:eastAsia="Times New Roman" w:hAnsi="Times New Roman"/>
                <w:b/>
                <w:sz w:val="24"/>
                <w:szCs w:val="24"/>
              </w:rPr>
            </w:pPr>
            <w:r>
              <w:rPr>
                <w:b/>
                <w:sz w:val="32"/>
                <w:szCs w:val="32"/>
              </w:rPr>
              <w:t>2016</w:t>
            </w:r>
          </w:p>
        </w:tc>
      </w:tr>
    </w:tbl>
    <w:p w:rsidR="001D6866" w:rsidRDefault="001D6866">
      <w:pPr>
        <w:pStyle w:val="ConsPlusTitlePage"/>
      </w:pPr>
    </w:p>
    <w:p w:rsidR="001D6866" w:rsidRDefault="001D6866">
      <w:pPr>
        <w:pStyle w:val="ConsPlusTitlePage"/>
      </w:pPr>
    </w:p>
    <w:p w:rsidR="001D6866" w:rsidRDefault="001D6866" w:rsidP="001D6866">
      <w:pPr>
        <w:pStyle w:val="ConsPlusTitle"/>
        <w:jc w:val="center"/>
        <w:rPr>
          <w:rFonts w:ascii="Times New Roman" w:hAnsi="Times New Roman" w:cs="Times New Roman"/>
          <w:sz w:val="20"/>
        </w:rPr>
      </w:pPr>
    </w:p>
    <w:p w:rsidR="001D6866" w:rsidRDefault="001D6866" w:rsidP="001D6866">
      <w:pPr>
        <w:pStyle w:val="ConsPlusTitle"/>
        <w:jc w:val="center"/>
        <w:rPr>
          <w:rFonts w:ascii="Times New Roman" w:hAnsi="Times New Roman" w:cs="Times New Roman"/>
          <w:sz w:val="20"/>
        </w:rPr>
      </w:pPr>
    </w:p>
    <w:p w:rsidR="001D6866" w:rsidRDefault="001D6866" w:rsidP="001D6866">
      <w:pPr>
        <w:pStyle w:val="ConsPlusTitle"/>
        <w:jc w:val="center"/>
        <w:rPr>
          <w:rFonts w:ascii="Times New Roman" w:hAnsi="Times New Roman" w:cs="Times New Roman"/>
          <w:sz w:val="20"/>
        </w:rPr>
      </w:pPr>
    </w:p>
    <w:p w:rsidR="001D6866" w:rsidRDefault="001D6866" w:rsidP="001D6866">
      <w:pPr>
        <w:pStyle w:val="ConsPlusTitle"/>
        <w:jc w:val="center"/>
        <w:rPr>
          <w:rFonts w:ascii="Times New Roman" w:hAnsi="Times New Roman" w:cs="Times New Roman"/>
          <w:sz w:val="20"/>
        </w:rPr>
      </w:pPr>
    </w:p>
    <w:p w:rsidR="001D6866" w:rsidRPr="001D6866" w:rsidRDefault="001D6866" w:rsidP="001D6866">
      <w:pPr>
        <w:pStyle w:val="ConsPlusTitle"/>
        <w:jc w:val="center"/>
        <w:rPr>
          <w:rFonts w:ascii="Times New Roman" w:hAnsi="Times New Roman" w:cs="Times New Roman"/>
          <w:sz w:val="28"/>
          <w:szCs w:val="28"/>
        </w:rPr>
      </w:pPr>
      <w:r w:rsidRPr="001D6866">
        <w:rPr>
          <w:rFonts w:ascii="Times New Roman" w:hAnsi="Times New Roman" w:cs="Times New Roman"/>
          <w:sz w:val="28"/>
          <w:szCs w:val="28"/>
        </w:rPr>
        <w:t>ОПРЕДЕЛЕНИЕ</w:t>
      </w:r>
      <w:r w:rsidRPr="001D6866">
        <w:rPr>
          <w:rFonts w:ascii="Times New Roman" w:hAnsi="Times New Roman" w:cs="Times New Roman"/>
          <w:sz w:val="28"/>
          <w:szCs w:val="28"/>
        </w:rPr>
        <w:t xml:space="preserve"> </w:t>
      </w:r>
      <w:r w:rsidRPr="001D6866">
        <w:rPr>
          <w:rFonts w:ascii="Times New Roman" w:hAnsi="Times New Roman" w:cs="Times New Roman"/>
          <w:sz w:val="28"/>
          <w:szCs w:val="28"/>
        </w:rPr>
        <w:t>ВЕРХОВН</w:t>
      </w:r>
      <w:r w:rsidRPr="001D6866">
        <w:rPr>
          <w:rFonts w:ascii="Times New Roman" w:hAnsi="Times New Roman" w:cs="Times New Roman"/>
          <w:sz w:val="28"/>
          <w:szCs w:val="28"/>
        </w:rPr>
        <w:t>ОГО</w:t>
      </w:r>
      <w:r w:rsidRPr="001D6866">
        <w:rPr>
          <w:rFonts w:ascii="Times New Roman" w:hAnsi="Times New Roman" w:cs="Times New Roman"/>
          <w:sz w:val="28"/>
          <w:szCs w:val="28"/>
        </w:rPr>
        <w:t xml:space="preserve"> СУД</w:t>
      </w:r>
      <w:r w:rsidRPr="001D6866">
        <w:rPr>
          <w:rFonts w:ascii="Times New Roman" w:hAnsi="Times New Roman" w:cs="Times New Roman"/>
          <w:sz w:val="28"/>
          <w:szCs w:val="28"/>
        </w:rPr>
        <w:t>А</w:t>
      </w:r>
      <w:r w:rsidRPr="001D6866">
        <w:rPr>
          <w:rFonts w:ascii="Times New Roman" w:hAnsi="Times New Roman" w:cs="Times New Roman"/>
          <w:sz w:val="28"/>
          <w:szCs w:val="28"/>
        </w:rPr>
        <w:t xml:space="preserve"> РОССИЙСКОЙ ФЕДЕРАЦИИ</w:t>
      </w:r>
    </w:p>
    <w:p w:rsidR="001D6866" w:rsidRPr="001D6866" w:rsidRDefault="001D6866" w:rsidP="001D6866">
      <w:pPr>
        <w:pStyle w:val="ConsPlusTitle"/>
        <w:jc w:val="center"/>
        <w:rPr>
          <w:rFonts w:ascii="Times New Roman" w:hAnsi="Times New Roman" w:cs="Times New Roman"/>
          <w:sz w:val="28"/>
          <w:szCs w:val="28"/>
        </w:rPr>
      </w:pPr>
    </w:p>
    <w:p w:rsidR="001D6866" w:rsidRPr="001D6866" w:rsidRDefault="001D6866" w:rsidP="001D6866">
      <w:pPr>
        <w:pStyle w:val="ConsPlusTitle"/>
        <w:jc w:val="center"/>
        <w:rPr>
          <w:rFonts w:ascii="Times New Roman" w:hAnsi="Times New Roman" w:cs="Times New Roman"/>
          <w:sz w:val="28"/>
          <w:szCs w:val="28"/>
        </w:rPr>
      </w:pPr>
      <w:r w:rsidRPr="001D6866">
        <w:rPr>
          <w:rFonts w:ascii="Times New Roman" w:hAnsi="Times New Roman" w:cs="Times New Roman"/>
          <w:sz w:val="28"/>
          <w:szCs w:val="28"/>
        </w:rPr>
        <w:t>от 30 августа 2013 г. N 93-КГПР13-2</w:t>
      </w:r>
    </w:p>
    <w:p w:rsidR="00A76D5E" w:rsidRPr="001D6866" w:rsidRDefault="00A76D5E">
      <w:pPr>
        <w:pStyle w:val="ConsPlusTitlePage"/>
        <w:rPr>
          <w:rFonts w:ascii="Times New Roman" w:hAnsi="Times New Roman" w:cs="Times New Roman"/>
          <w:sz w:val="28"/>
          <w:szCs w:val="28"/>
        </w:rPr>
      </w:pPr>
    </w:p>
    <w:p w:rsidR="001D6866" w:rsidRDefault="001D6866">
      <w:pPr>
        <w:pStyle w:val="ConsPlusTitlePage"/>
        <w:rPr>
          <w:rFonts w:ascii="Times New Roman" w:hAnsi="Times New Roman" w:cs="Times New Roman"/>
        </w:rPr>
      </w:pPr>
    </w:p>
    <w:p w:rsidR="001D6866" w:rsidRDefault="001D6866">
      <w:pPr>
        <w:pStyle w:val="ConsPlusTitlePage"/>
        <w:rPr>
          <w:rFonts w:ascii="Times New Roman" w:hAnsi="Times New Roman" w:cs="Times New Roman"/>
        </w:rPr>
      </w:pPr>
    </w:p>
    <w:p w:rsidR="001D6866" w:rsidRPr="001D6866" w:rsidRDefault="001D6866" w:rsidP="001D6866">
      <w:pPr>
        <w:pStyle w:val="ConsPlusTitlePage"/>
        <w:ind w:firstLine="709"/>
        <w:jc w:val="both"/>
        <w:rPr>
          <w:rFonts w:ascii="Times New Roman" w:hAnsi="Times New Roman" w:cs="Times New Roman"/>
          <w:b/>
          <w:sz w:val="32"/>
          <w:szCs w:val="32"/>
        </w:rPr>
      </w:pPr>
      <w:r w:rsidRPr="001D6866">
        <w:rPr>
          <w:rFonts w:ascii="Times New Roman" w:hAnsi="Times New Roman" w:cs="Times New Roman"/>
          <w:b/>
          <w:sz w:val="32"/>
          <w:szCs w:val="32"/>
          <w:shd w:val="clear" w:color="auto" w:fill="FFFFFF"/>
        </w:rPr>
        <w:t xml:space="preserve">Районный коэффициент </w:t>
      </w:r>
      <w:bookmarkStart w:id="0" w:name="_GoBack"/>
      <w:bookmarkEnd w:id="0"/>
      <w:r w:rsidRPr="001D6866">
        <w:rPr>
          <w:rFonts w:ascii="Times New Roman" w:hAnsi="Times New Roman" w:cs="Times New Roman"/>
          <w:b/>
          <w:sz w:val="32"/>
          <w:szCs w:val="32"/>
          <w:shd w:val="clear" w:color="auto" w:fill="FFFFFF"/>
        </w:rPr>
        <w:t xml:space="preserve">не входит в состав МРОТ, установленного Федеральным законом от 19.06.2000 N 82-ФЗ «О минимальном размере оплаты труда». При этом указанные выплаты могут включаться в состав </w:t>
      </w:r>
      <w:proofErr w:type="gramStart"/>
      <w:r w:rsidRPr="001D6866">
        <w:rPr>
          <w:rFonts w:ascii="Times New Roman" w:hAnsi="Times New Roman" w:cs="Times New Roman"/>
          <w:b/>
          <w:sz w:val="32"/>
          <w:szCs w:val="32"/>
          <w:shd w:val="clear" w:color="auto" w:fill="FFFFFF"/>
        </w:rPr>
        <w:t>регионального</w:t>
      </w:r>
      <w:proofErr w:type="gramEnd"/>
      <w:r w:rsidRPr="001D6866">
        <w:rPr>
          <w:rFonts w:ascii="Times New Roman" w:hAnsi="Times New Roman" w:cs="Times New Roman"/>
          <w:b/>
          <w:sz w:val="32"/>
          <w:szCs w:val="32"/>
          <w:shd w:val="clear" w:color="auto" w:fill="FFFFFF"/>
        </w:rPr>
        <w:t xml:space="preserve"> МРОТ, который устанавливается в субъекте РФ в соответствии со ст. 133.1 ТК РФ.</w:t>
      </w:r>
      <w:r w:rsidRPr="001D6866">
        <w:rPr>
          <w:rFonts w:ascii="Times New Roman" w:hAnsi="Times New Roman" w:cs="Times New Roman"/>
          <w:b/>
          <w:sz w:val="32"/>
          <w:szCs w:val="32"/>
        </w:rPr>
        <w:t xml:space="preserve"> </w:t>
      </w:r>
    </w:p>
    <w:p w:rsidR="001D6866" w:rsidRDefault="001D6866">
      <w:pPr>
        <w:pStyle w:val="ConsPlusTitlePage"/>
        <w:rPr>
          <w:rFonts w:ascii="Times New Roman" w:hAnsi="Times New Roman" w:cs="Times New Roman"/>
        </w:rPr>
      </w:pPr>
    </w:p>
    <w:p w:rsidR="007C4660" w:rsidRDefault="007C4660" w:rsidP="007C4660">
      <w:pPr>
        <w:pStyle w:val="ConsPlusTitlePage"/>
        <w:jc w:val="center"/>
        <w:rPr>
          <w:rFonts w:ascii="Times New Roman" w:hAnsi="Times New Roman" w:cs="Times New Roman"/>
        </w:rPr>
      </w:pPr>
    </w:p>
    <w:p w:rsidR="007C4660" w:rsidRDefault="007C4660" w:rsidP="007C4660">
      <w:pPr>
        <w:pStyle w:val="ConsPlusTitlePage"/>
        <w:jc w:val="center"/>
        <w:rPr>
          <w:rFonts w:ascii="Times New Roman" w:hAnsi="Times New Roman" w:cs="Times New Roman"/>
        </w:rPr>
      </w:pPr>
    </w:p>
    <w:p w:rsidR="007C4660" w:rsidRDefault="007C4660" w:rsidP="007C4660">
      <w:pPr>
        <w:pStyle w:val="ConsPlusTitlePage"/>
        <w:jc w:val="center"/>
        <w:rPr>
          <w:rFonts w:ascii="Times New Roman" w:hAnsi="Times New Roman" w:cs="Times New Roman"/>
        </w:rPr>
      </w:pPr>
    </w:p>
    <w:p w:rsidR="001D6866" w:rsidRDefault="001D6866" w:rsidP="007C4660">
      <w:pPr>
        <w:pStyle w:val="ConsPlusTitlePage"/>
        <w:jc w:val="center"/>
        <w:rPr>
          <w:rFonts w:ascii="Times New Roman" w:hAnsi="Times New Roman" w:cs="Times New Roman"/>
        </w:rPr>
      </w:pPr>
      <w:hyperlink r:id="rId8" w:history="1">
        <w:proofErr w:type="spellStart"/>
        <w:r w:rsidRPr="001D6866">
          <w:rPr>
            <w:rFonts w:ascii="Times New Roman" w:hAnsi="Times New Roman" w:cs="Times New Roman"/>
            <w:color w:val="0000FF"/>
          </w:rPr>
          <w:t>КонсультантПлюс</w:t>
        </w:r>
        <w:proofErr w:type="spellEnd"/>
      </w:hyperlink>
      <w:r w:rsidRPr="001D6866">
        <w:rPr>
          <w:rFonts w:ascii="Times New Roman" w:hAnsi="Times New Roman" w:cs="Times New Roman"/>
        </w:rPr>
        <w:br/>
      </w:r>
    </w:p>
    <w:p w:rsidR="00A76D5E" w:rsidRPr="001D6866" w:rsidRDefault="00A76D5E">
      <w:pPr>
        <w:pStyle w:val="ConsPlusTitle"/>
        <w:jc w:val="center"/>
        <w:rPr>
          <w:rFonts w:ascii="Times New Roman" w:hAnsi="Times New Roman" w:cs="Times New Roman"/>
          <w:sz w:val="20"/>
        </w:rPr>
      </w:pPr>
      <w:r w:rsidRPr="001D6866">
        <w:rPr>
          <w:rFonts w:ascii="Times New Roman" w:hAnsi="Times New Roman" w:cs="Times New Roman"/>
          <w:sz w:val="20"/>
        </w:rPr>
        <w:t>ВЕРХОВНЫЙ СУД РОССИЙСКОЙ ФЕДЕРАЦИИ</w:t>
      </w:r>
    </w:p>
    <w:p w:rsidR="00A76D5E" w:rsidRPr="001D6866" w:rsidRDefault="00A76D5E">
      <w:pPr>
        <w:pStyle w:val="ConsPlusTitle"/>
        <w:jc w:val="center"/>
        <w:rPr>
          <w:rFonts w:ascii="Times New Roman" w:hAnsi="Times New Roman" w:cs="Times New Roman"/>
          <w:sz w:val="20"/>
        </w:rPr>
      </w:pPr>
    </w:p>
    <w:p w:rsidR="00A76D5E" w:rsidRPr="001D6866" w:rsidRDefault="00A76D5E">
      <w:pPr>
        <w:pStyle w:val="ConsPlusTitle"/>
        <w:jc w:val="center"/>
        <w:rPr>
          <w:rFonts w:ascii="Times New Roman" w:hAnsi="Times New Roman" w:cs="Times New Roman"/>
          <w:sz w:val="20"/>
        </w:rPr>
      </w:pPr>
      <w:r w:rsidRPr="001D6866">
        <w:rPr>
          <w:rFonts w:ascii="Times New Roman" w:hAnsi="Times New Roman" w:cs="Times New Roman"/>
          <w:sz w:val="20"/>
        </w:rPr>
        <w:t>ОПРЕДЕЛЕНИЕ</w:t>
      </w:r>
    </w:p>
    <w:p w:rsidR="00A76D5E" w:rsidRPr="001D6866" w:rsidRDefault="00A76D5E">
      <w:pPr>
        <w:pStyle w:val="ConsPlusTitle"/>
        <w:jc w:val="center"/>
        <w:rPr>
          <w:rFonts w:ascii="Times New Roman" w:hAnsi="Times New Roman" w:cs="Times New Roman"/>
          <w:sz w:val="20"/>
        </w:rPr>
      </w:pPr>
      <w:r w:rsidRPr="001D6866">
        <w:rPr>
          <w:rFonts w:ascii="Times New Roman" w:hAnsi="Times New Roman" w:cs="Times New Roman"/>
          <w:sz w:val="20"/>
        </w:rPr>
        <w:t>от 30 августа 2013 г. N 93-КГПР13-2</w:t>
      </w:r>
    </w:p>
    <w:p w:rsidR="00A76D5E" w:rsidRPr="001D6866" w:rsidRDefault="00A76D5E">
      <w:pPr>
        <w:pStyle w:val="ConsPlusNormal"/>
        <w:ind w:firstLine="540"/>
        <w:jc w:val="both"/>
        <w:rPr>
          <w:rFonts w:ascii="Times New Roman" w:hAnsi="Times New Roman" w:cs="Times New Roman"/>
          <w:sz w:val="20"/>
        </w:rPr>
      </w:pP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Судебная коллегия по гражданским делам Верховного Суда Российской Федерации в составе председательствующего Горохова Б.А.,</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судей </w:t>
      </w:r>
      <w:proofErr w:type="spellStart"/>
      <w:r w:rsidRPr="00445444">
        <w:rPr>
          <w:rFonts w:ascii="Times New Roman" w:hAnsi="Times New Roman" w:cs="Times New Roman"/>
          <w:szCs w:val="22"/>
        </w:rPr>
        <w:t>Корчашкиной</w:t>
      </w:r>
      <w:proofErr w:type="spellEnd"/>
      <w:r w:rsidRPr="00445444">
        <w:rPr>
          <w:rFonts w:ascii="Times New Roman" w:hAnsi="Times New Roman" w:cs="Times New Roman"/>
          <w:szCs w:val="22"/>
        </w:rPr>
        <w:t xml:space="preserve"> Т.Е., Назаровой А.М.</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рассмотрела в судебном заседании гражданское дело по иску прокурора г. Магадана в интересах Родионовой О.Б. к муниципальному бюджетному дошкольному образовательному учреждению "Центр развития ребенка - детский сад N &lt;...&gt;" о взыскании задолженности по заработной плате за период с 1 июня 2011 г. по 31 января 2012 г. по кассационному представлению заместителя Генерального прокурора Российской Федерации </w:t>
      </w:r>
      <w:proofErr w:type="spellStart"/>
      <w:r w:rsidRPr="00445444">
        <w:rPr>
          <w:rFonts w:ascii="Times New Roman" w:hAnsi="Times New Roman" w:cs="Times New Roman"/>
          <w:szCs w:val="22"/>
        </w:rPr>
        <w:t>Кехлерова</w:t>
      </w:r>
      <w:proofErr w:type="spellEnd"/>
      <w:r w:rsidRPr="00445444">
        <w:rPr>
          <w:rFonts w:ascii="Times New Roman" w:hAnsi="Times New Roman" w:cs="Times New Roman"/>
          <w:szCs w:val="22"/>
        </w:rPr>
        <w:t xml:space="preserve"> С.Г. на апелляционное определение</w:t>
      </w:r>
      <w:proofErr w:type="gramEnd"/>
      <w:r w:rsidRPr="00445444">
        <w:rPr>
          <w:rFonts w:ascii="Times New Roman" w:hAnsi="Times New Roman" w:cs="Times New Roman"/>
          <w:szCs w:val="22"/>
        </w:rPr>
        <w:t xml:space="preserve"> судебной коллегии по гражданским делам Магаданского областного суда от 28 августа 2012 г.</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Заслушав доклад судьи Верховного Суда Российской Федерации Горохова Б.А., объяснения прокурора Генеральной прокуратуры РФ </w:t>
      </w:r>
      <w:proofErr w:type="spellStart"/>
      <w:r w:rsidRPr="00445444">
        <w:rPr>
          <w:rFonts w:ascii="Times New Roman" w:hAnsi="Times New Roman" w:cs="Times New Roman"/>
          <w:szCs w:val="22"/>
        </w:rPr>
        <w:t>Коробкова</w:t>
      </w:r>
      <w:proofErr w:type="spellEnd"/>
      <w:r w:rsidRPr="00445444">
        <w:rPr>
          <w:rFonts w:ascii="Times New Roman" w:hAnsi="Times New Roman" w:cs="Times New Roman"/>
          <w:szCs w:val="22"/>
        </w:rPr>
        <w:t xml:space="preserve"> Е.И., поддержавшего кассационное представление заместителя Генерального прокурора РФ, Судебная коллегия по гражданским делам Верховного Суда Российской Федерации,</w:t>
      </w:r>
    </w:p>
    <w:p w:rsidR="00A76D5E" w:rsidRPr="00445444" w:rsidRDefault="00A76D5E">
      <w:pPr>
        <w:pStyle w:val="ConsPlusNormal"/>
        <w:jc w:val="center"/>
        <w:rPr>
          <w:rFonts w:ascii="Times New Roman" w:hAnsi="Times New Roman" w:cs="Times New Roman"/>
          <w:szCs w:val="22"/>
        </w:rPr>
      </w:pPr>
    </w:p>
    <w:p w:rsidR="00A76D5E" w:rsidRPr="00445444" w:rsidRDefault="00A76D5E">
      <w:pPr>
        <w:pStyle w:val="ConsPlusNormal"/>
        <w:jc w:val="center"/>
        <w:rPr>
          <w:rFonts w:ascii="Times New Roman" w:hAnsi="Times New Roman" w:cs="Times New Roman"/>
          <w:szCs w:val="22"/>
        </w:rPr>
      </w:pPr>
      <w:r w:rsidRPr="00445444">
        <w:rPr>
          <w:rFonts w:ascii="Times New Roman" w:hAnsi="Times New Roman" w:cs="Times New Roman"/>
          <w:szCs w:val="22"/>
        </w:rPr>
        <w:t>установила:</w:t>
      </w:r>
    </w:p>
    <w:p w:rsidR="00A76D5E" w:rsidRPr="00445444" w:rsidRDefault="00A76D5E">
      <w:pPr>
        <w:pStyle w:val="ConsPlusNormal"/>
        <w:jc w:val="center"/>
        <w:rPr>
          <w:rFonts w:ascii="Times New Roman" w:hAnsi="Times New Roman" w:cs="Times New Roman"/>
          <w:szCs w:val="22"/>
        </w:rPr>
      </w:pP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прокурор г. Магадана обратился в суд с иском к муниципальному бюджетному дошкольному образовательному учреждению "Центр развития ребенка - детский сад N &lt;...&gt;" в порядке </w:t>
      </w:r>
      <w:hyperlink r:id="rId9" w:history="1">
        <w:r w:rsidRPr="00445444">
          <w:rPr>
            <w:rFonts w:ascii="Times New Roman" w:hAnsi="Times New Roman" w:cs="Times New Roman"/>
            <w:color w:val="0000FF"/>
            <w:szCs w:val="22"/>
          </w:rPr>
          <w:t>статьи 45</w:t>
        </w:r>
      </w:hyperlink>
      <w:r w:rsidRPr="00445444">
        <w:rPr>
          <w:rFonts w:ascii="Times New Roman" w:hAnsi="Times New Roman" w:cs="Times New Roman"/>
          <w:szCs w:val="22"/>
        </w:rPr>
        <w:t xml:space="preserve"> Гражданского процессуального кодекса Российской Федерации в интересах Родионовой О.Б. о взыскании задолженности по заработной плате, ссылаясь на то, что на основании коллективного обращения работников организации ответчика прокуратурой г. Магадана проведена проверка, в результате которой выявлены</w:t>
      </w:r>
      <w:proofErr w:type="gramEnd"/>
      <w:r w:rsidRPr="00445444">
        <w:rPr>
          <w:rFonts w:ascii="Times New Roman" w:hAnsi="Times New Roman" w:cs="Times New Roman"/>
          <w:szCs w:val="22"/>
        </w:rPr>
        <w:t xml:space="preserve"> нарушения требований действующего законодательства в части выплаты Родионовой О.Б. заработной платы ниже установленного федеральным законом минимального </w:t>
      </w:r>
      <w:proofErr w:type="gramStart"/>
      <w:r w:rsidRPr="00445444">
        <w:rPr>
          <w:rFonts w:ascii="Times New Roman" w:hAnsi="Times New Roman" w:cs="Times New Roman"/>
          <w:szCs w:val="22"/>
        </w:rPr>
        <w:t>размера оплаты труда</w:t>
      </w:r>
      <w:proofErr w:type="gramEnd"/>
      <w:r w:rsidRPr="00445444">
        <w:rPr>
          <w:rFonts w:ascii="Times New Roman" w:hAnsi="Times New Roman" w:cs="Times New Roman"/>
          <w:szCs w:val="22"/>
        </w:rPr>
        <w:t xml:space="preserve">. </w:t>
      </w:r>
      <w:proofErr w:type="gramStart"/>
      <w:r w:rsidRPr="00445444">
        <w:rPr>
          <w:rFonts w:ascii="Times New Roman" w:hAnsi="Times New Roman" w:cs="Times New Roman"/>
          <w:szCs w:val="22"/>
        </w:rPr>
        <w:t xml:space="preserve">Прокурор г. Магадана со ссылкой на положения Трудового </w:t>
      </w:r>
      <w:hyperlink r:id="rId10" w:history="1">
        <w:r w:rsidRPr="00445444">
          <w:rPr>
            <w:rFonts w:ascii="Times New Roman" w:hAnsi="Times New Roman" w:cs="Times New Roman"/>
            <w:color w:val="0000FF"/>
            <w:szCs w:val="22"/>
          </w:rPr>
          <w:t>кодекса</w:t>
        </w:r>
      </w:hyperlink>
      <w:r w:rsidRPr="00445444">
        <w:rPr>
          <w:rFonts w:ascii="Times New Roman" w:hAnsi="Times New Roman" w:cs="Times New Roman"/>
          <w:szCs w:val="22"/>
        </w:rPr>
        <w:t xml:space="preserve"> Российской Федерации указал, что заработная плата работников организаций, расположенных в районах Крайнего Севера и приравненных к ним </w:t>
      </w:r>
      <w:r w:rsidRPr="00445444">
        <w:rPr>
          <w:rFonts w:ascii="Times New Roman" w:hAnsi="Times New Roman" w:cs="Times New Roman"/>
          <w:szCs w:val="22"/>
        </w:rPr>
        <w:lastRenderedPageBreak/>
        <w:t>местностях, должна быть определена в размере не менее установленного законом минимального размера оплаты труда и на нее должны начисляться районный коэффициент и надбавки за отработанный стаж в указанных районах.</w:t>
      </w:r>
      <w:proofErr w:type="gramEnd"/>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Представитель ответчика иск не признал.</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Решением Магаданского городского суда Магаданской области от 7 июня 2012 г. заявленные требования удовлетворены частично. Суд взыскал с ответчика в пользу Родионовой О.Б. задолженность по заработной плате за период с 25 января 2012 г. по 31 января 2012 г. в размере &lt;...&gt; руб.</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Апелляционным определением судебной коллегии по гражданским делам Магаданского областного суда от 28 августа 2012 г. решение суда первой инстанции отменено. По делу постановлено новое решение об отказе в удовлетворении иска.</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По запросу судьи Верховного Суда Российской Федерации от 22 мая 2013 г. дело истребовано в Верховный Суд Российской Федерации для проверки в кассационном порядке и определением судьи Верховного Суда Российской Федерации от 22 июля 2013 г. передано с кассационным представлением заместителя Генерального прокурора Российской Федерации </w:t>
      </w:r>
      <w:proofErr w:type="spellStart"/>
      <w:r w:rsidRPr="00445444">
        <w:rPr>
          <w:rFonts w:ascii="Times New Roman" w:hAnsi="Times New Roman" w:cs="Times New Roman"/>
          <w:szCs w:val="22"/>
        </w:rPr>
        <w:t>Кехлерова</w:t>
      </w:r>
      <w:proofErr w:type="spellEnd"/>
      <w:r w:rsidRPr="00445444">
        <w:rPr>
          <w:rFonts w:ascii="Times New Roman" w:hAnsi="Times New Roman" w:cs="Times New Roman"/>
          <w:szCs w:val="22"/>
        </w:rPr>
        <w:t xml:space="preserve"> С.Г. для рассмотрения в судебном заседании Судебной коллегии по гражданским делам Верховного Суда</w:t>
      </w:r>
      <w:proofErr w:type="gramEnd"/>
      <w:r w:rsidRPr="00445444">
        <w:rPr>
          <w:rFonts w:ascii="Times New Roman" w:hAnsi="Times New Roman" w:cs="Times New Roman"/>
          <w:szCs w:val="22"/>
        </w:rPr>
        <w:t xml:space="preserve"> Российской Федерации.</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В кассационном представлении заместитель Генерального прокурора Российской Федерации </w:t>
      </w:r>
      <w:proofErr w:type="spellStart"/>
      <w:r w:rsidRPr="00445444">
        <w:rPr>
          <w:rFonts w:ascii="Times New Roman" w:hAnsi="Times New Roman" w:cs="Times New Roman"/>
          <w:szCs w:val="22"/>
        </w:rPr>
        <w:t>Кехлеров</w:t>
      </w:r>
      <w:proofErr w:type="spellEnd"/>
      <w:r w:rsidRPr="00445444">
        <w:rPr>
          <w:rFonts w:ascii="Times New Roman" w:hAnsi="Times New Roman" w:cs="Times New Roman"/>
          <w:szCs w:val="22"/>
        </w:rPr>
        <w:t xml:space="preserve"> С.Г. ставит вопрос об отмене состоявшихся по делу судебных постановлений и о вынесении нового решения об удовлетворении иска.</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Проверив материалы дела, обсудив доводы кассационного представления, Судебная коллегия по гражданским делам Верховного Суда Российской Федерации приходит к следующему.</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В соответствии со </w:t>
      </w:r>
      <w:hyperlink r:id="rId11" w:history="1">
        <w:r w:rsidRPr="00445444">
          <w:rPr>
            <w:rFonts w:ascii="Times New Roman" w:hAnsi="Times New Roman" w:cs="Times New Roman"/>
            <w:color w:val="0000FF"/>
            <w:szCs w:val="22"/>
          </w:rPr>
          <w:t>статьей 387</w:t>
        </w:r>
      </w:hyperlink>
      <w:r w:rsidRPr="00445444">
        <w:rPr>
          <w:rFonts w:ascii="Times New Roman" w:hAnsi="Times New Roman" w:cs="Times New Roman"/>
          <w:szCs w:val="22"/>
        </w:rPr>
        <w:t xml:space="preserve">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или процессуального права, повлиявшие на исход дела, без устранения которых невозможно восстановление и защита нарушенных прав, свобод и законных интересов, а также защита охраняемых законом публичных интересов.</w:t>
      </w:r>
      <w:proofErr w:type="gramEnd"/>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Из материалов дела следует, что судом при рассмотрении дела допущены существенные нарушения норм материального и процессуального права, выразившиеся в следующем. Судом установлено, что Родионова О.Б. состоит в трудовых отношениях с </w:t>
      </w:r>
      <w:r w:rsidRPr="00445444">
        <w:rPr>
          <w:rFonts w:ascii="Times New Roman" w:hAnsi="Times New Roman" w:cs="Times New Roman"/>
          <w:szCs w:val="22"/>
        </w:rPr>
        <w:lastRenderedPageBreak/>
        <w:t xml:space="preserve">организацией ответчика, работает в должности младшего воспитателя. Должностной оклад истца составляет &lt;...&gt; руб., то есть менее минимального </w:t>
      </w:r>
      <w:proofErr w:type="gramStart"/>
      <w:r w:rsidRPr="00445444">
        <w:rPr>
          <w:rFonts w:ascii="Times New Roman" w:hAnsi="Times New Roman" w:cs="Times New Roman"/>
          <w:szCs w:val="22"/>
        </w:rPr>
        <w:t>размера оплаты труда</w:t>
      </w:r>
      <w:proofErr w:type="gramEnd"/>
      <w:r w:rsidRPr="00445444">
        <w:rPr>
          <w:rFonts w:ascii="Times New Roman" w:hAnsi="Times New Roman" w:cs="Times New Roman"/>
          <w:szCs w:val="22"/>
        </w:rPr>
        <w:t>, который на момент возникновения спорных правоотношений составлял &lt;...&gt; руб. При расчете заработной платы на оклад истца начисляется районный коэффициент (70%) и северная надбавка (80%). Кроме того, Родионовой О.Б. установлена доплата в размере 12% от оклада за работу с моющими средствами и мытье посуды и доплата в размере 15% от оклада за работу с логопедическими группами.</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Из материалов дела также усматривается, что с 1 февраля 2011 г. в связи с введением новой системы оплаты труда должностной оклад истца составил &lt;...&gt; руб., с 1 июля 2011 г. - &lt;...&gt; руб. Судом установлено, что за период с 1 июня 2011 г. по 31 января 2012 г. Родионовой О.Б. начислена и выплачена заработная плата исходя из оклада &lt;...&gt; руб.</w:t>
      </w:r>
      <w:proofErr w:type="gramEnd"/>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При рассмотрении дела суд первой инстанции пришел к выводу о том, что заработная плата начислялась истцу в размере, не соответствующем нормам трудового законодательства.</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При этом суд указал на то, что размер начисленной заработной платы работника, полностью отработавшего за этот период норму рабочего времени и выполнившего нормы труда в нормальных условиях труда, не должен быть ниже установленного федеральным законом минимального размера оплаты труда в Российской Федерации, с начислением на эту сумму районного коэффициента и надбавки за стаж работы в данном районе или местности.</w:t>
      </w:r>
      <w:proofErr w:type="gramEnd"/>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Вместе с тем, отказывая в удовлетворении заявленных требований за период с 1 июня 2011 г. по 24 января 2012 г., суд пришел к выводу о пропуске истцом установленного </w:t>
      </w:r>
      <w:hyperlink r:id="rId12" w:history="1">
        <w:r w:rsidRPr="00445444">
          <w:rPr>
            <w:rFonts w:ascii="Times New Roman" w:hAnsi="Times New Roman" w:cs="Times New Roman"/>
            <w:color w:val="0000FF"/>
            <w:szCs w:val="22"/>
          </w:rPr>
          <w:t>статьей 392</w:t>
        </w:r>
      </w:hyperlink>
      <w:r w:rsidRPr="00445444">
        <w:rPr>
          <w:rFonts w:ascii="Times New Roman" w:hAnsi="Times New Roman" w:cs="Times New Roman"/>
          <w:szCs w:val="22"/>
        </w:rPr>
        <w:t xml:space="preserve"> Трудового кодекса Российской Федерации срока на обращение в суд за защитой нарушенного права.</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Отменяя решение суда первой инстанции, судебная коллегия по гражданским делам Магаданского областного суда исходила из того, что совокупный размер месячной заработной платы истца с учетом стимулирующих выплат с включением районного коэффициента и северной надбавки превышает установленный федеральным законом минимальный размер оплаты труда, следовательно, нарушений трудовых прав истца при выплате заработной платы за спорный период ответчиком не допущено.</w:t>
      </w:r>
      <w:proofErr w:type="gramEnd"/>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Данные выводы судебной коллегии по гражданским делам Магаданского областного суда основаны на неверном толковании и </w:t>
      </w:r>
      <w:r w:rsidRPr="00445444">
        <w:rPr>
          <w:rFonts w:ascii="Times New Roman" w:hAnsi="Times New Roman" w:cs="Times New Roman"/>
          <w:szCs w:val="22"/>
        </w:rPr>
        <w:lastRenderedPageBreak/>
        <w:t>применении норм материального и процессуального права.</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Федеральным </w:t>
      </w:r>
      <w:hyperlink r:id="rId13" w:history="1">
        <w:r w:rsidRPr="00445444">
          <w:rPr>
            <w:rFonts w:ascii="Times New Roman" w:hAnsi="Times New Roman" w:cs="Times New Roman"/>
            <w:color w:val="0000FF"/>
            <w:szCs w:val="22"/>
          </w:rPr>
          <w:t>законом</w:t>
        </w:r>
      </w:hyperlink>
      <w:r w:rsidRPr="00445444">
        <w:rPr>
          <w:rFonts w:ascii="Times New Roman" w:hAnsi="Times New Roman" w:cs="Times New Roman"/>
          <w:szCs w:val="22"/>
        </w:rPr>
        <w:t xml:space="preserve"> от 20 апреля 2007 г. N 54-ФЗ "О внесении изменений в Федеральный закон "О минимальном размере оплаты труда" и другие законодательные акты Российской Федерации" из </w:t>
      </w:r>
      <w:hyperlink r:id="rId14" w:history="1">
        <w:r w:rsidRPr="00445444">
          <w:rPr>
            <w:rFonts w:ascii="Times New Roman" w:hAnsi="Times New Roman" w:cs="Times New Roman"/>
            <w:color w:val="0000FF"/>
            <w:szCs w:val="22"/>
          </w:rPr>
          <w:t>статьи 129</w:t>
        </w:r>
      </w:hyperlink>
      <w:r w:rsidRPr="00445444">
        <w:rPr>
          <w:rFonts w:ascii="Times New Roman" w:hAnsi="Times New Roman" w:cs="Times New Roman"/>
          <w:szCs w:val="22"/>
        </w:rPr>
        <w:t xml:space="preserve"> Трудового кодекса Российской Федерации исключена часть 2, которая определяла минимальную заработную плату (минимальный размер оплаты труда) как устанавливаемый федеральным законом размер месячной заработной платы за труд неквалифицированного работника, полностью отработавшего норму</w:t>
      </w:r>
      <w:proofErr w:type="gramEnd"/>
      <w:r w:rsidRPr="00445444">
        <w:rPr>
          <w:rFonts w:ascii="Times New Roman" w:hAnsi="Times New Roman" w:cs="Times New Roman"/>
          <w:szCs w:val="22"/>
        </w:rPr>
        <w:t xml:space="preserve"> рабочего времени при выполнении простых работ в нормальных условиях труда, и указывала, что в величину минимального </w:t>
      </w:r>
      <w:proofErr w:type="gramStart"/>
      <w:r w:rsidRPr="00445444">
        <w:rPr>
          <w:rFonts w:ascii="Times New Roman" w:hAnsi="Times New Roman" w:cs="Times New Roman"/>
          <w:szCs w:val="22"/>
        </w:rPr>
        <w:t>размера оплаты труда</w:t>
      </w:r>
      <w:proofErr w:type="gramEnd"/>
      <w:r w:rsidRPr="00445444">
        <w:rPr>
          <w:rFonts w:ascii="Times New Roman" w:hAnsi="Times New Roman" w:cs="Times New Roman"/>
          <w:szCs w:val="22"/>
        </w:rPr>
        <w:t xml:space="preserve"> не включаются компенсационные, стимулирующие и социальные выплаты. С 1 сентября 2007 г. также признано утратившим силу положение о том, что размеры тарифных ставок, окладов (должностных окладов), а также базовых окладов (базовых должностных окладов), базовых ставок заработной платы по профессиональным группам работников не могут быть ниже минимального </w:t>
      </w:r>
      <w:proofErr w:type="gramStart"/>
      <w:r w:rsidRPr="00445444">
        <w:rPr>
          <w:rFonts w:ascii="Times New Roman" w:hAnsi="Times New Roman" w:cs="Times New Roman"/>
          <w:szCs w:val="22"/>
        </w:rPr>
        <w:t>размера оплаты труда</w:t>
      </w:r>
      <w:proofErr w:type="gramEnd"/>
      <w:r w:rsidRPr="00445444">
        <w:rPr>
          <w:rFonts w:ascii="Times New Roman" w:hAnsi="Times New Roman" w:cs="Times New Roman"/>
          <w:szCs w:val="22"/>
        </w:rPr>
        <w:t xml:space="preserve"> (</w:t>
      </w:r>
      <w:hyperlink r:id="rId15" w:history="1">
        <w:r w:rsidRPr="00445444">
          <w:rPr>
            <w:rFonts w:ascii="Times New Roman" w:hAnsi="Times New Roman" w:cs="Times New Roman"/>
            <w:color w:val="0000FF"/>
            <w:szCs w:val="22"/>
          </w:rPr>
          <w:t>часть 4 статьи 133</w:t>
        </w:r>
      </w:hyperlink>
      <w:r w:rsidRPr="00445444">
        <w:rPr>
          <w:rFonts w:ascii="Times New Roman" w:hAnsi="Times New Roman" w:cs="Times New Roman"/>
          <w:szCs w:val="22"/>
        </w:rPr>
        <w:t xml:space="preserve"> Трудового кодекса Российской Федерации).</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Однако действующей в настоящее время </w:t>
      </w:r>
      <w:hyperlink r:id="rId16" w:history="1">
        <w:r w:rsidRPr="00445444">
          <w:rPr>
            <w:rFonts w:ascii="Times New Roman" w:hAnsi="Times New Roman" w:cs="Times New Roman"/>
            <w:color w:val="0000FF"/>
            <w:szCs w:val="22"/>
          </w:rPr>
          <w:t>частью третьей статьи 133</w:t>
        </w:r>
      </w:hyperlink>
      <w:r w:rsidRPr="00445444">
        <w:rPr>
          <w:rFonts w:ascii="Times New Roman" w:hAnsi="Times New Roman" w:cs="Times New Roman"/>
          <w:szCs w:val="22"/>
        </w:rPr>
        <w:t xml:space="preserve"> Трудового кодекса Российской Федерации (в ред. Федеральных законов от 30 июня 2006 г. N 90-ФЗ, от 20 апреля 2007 г. N 54-ФЗ) установлено, что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roofErr w:type="gramEnd"/>
    </w:p>
    <w:p w:rsidR="00A76D5E" w:rsidRPr="00445444" w:rsidRDefault="0091581E">
      <w:pPr>
        <w:pStyle w:val="ConsPlusNormal"/>
        <w:ind w:firstLine="540"/>
        <w:jc w:val="both"/>
        <w:rPr>
          <w:rFonts w:ascii="Times New Roman" w:hAnsi="Times New Roman" w:cs="Times New Roman"/>
          <w:szCs w:val="22"/>
        </w:rPr>
      </w:pPr>
      <w:hyperlink r:id="rId17" w:history="1">
        <w:proofErr w:type="gramStart"/>
        <w:r w:rsidR="00A76D5E" w:rsidRPr="00445444">
          <w:rPr>
            <w:rFonts w:ascii="Times New Roman" w:hAnsi="Times New Roman" w:cs="Times New Roman"/>
            <w:color w:val="0000FF"/>
            <w:szCs w:val="22"/>
          </w:rPr>
          <w:t>Часть 1 статьи 129</w:t>
        </w:r>
      </w:hyperlink>
      <w:r w:rsidR="00A76D5E" w:rsidRPr="00445444">
        <w:rPr>
          <w:rFonts w:ascii="Times New Roman" w:hAnsi="Times New Roman" w:cs="Times New Roman"/>
          <w:szCs w:val="22"/>
        </w:rPr>
        <w:t xml:space="preserve"> Трудового кодекса Российской Федерации определяет заработную плату работника как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w:t>
      </w:r>
      <w:proofErr w:type="gramEnd"/>
      <w:r w:rsidR="00A76D5E" w:rsidRPr="00445444">
        <w:rPr>
          <w:rFonts w:ascii="Times New Roman" w:hAnsi="Times New Roman" w:cs="Times New Roman"/>
          <w:szCs w:val="22"/>
        </w:rPr>
        <w:t xml:space="preserve"> выплаты компенсационного характера) и стимулирующие выплаты (доплаты и надбавки стимулирующего характера, премии и иные поощрительные выплаты) и дает понятия тарифной ставки, оклада (должностного оклада), базового оклада (базового должностного оклада), базовой ставки заработной платы.</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Согласно указанной </w:t>
      </w:r>
      <w:hyperlink r:id="rId18" w:history="1">
        <w:r w:rsidRPr="00445444">
          <w:rPr>
            <w:rFonts w:ascii="Times New Roman" w:hAnsi="Times New Roman" w:cs="Times New Roman"/>
            <w:color w:val="0000FF"/>
            <w:szCs w:val="22"/>
          </w:rPr>
          <w:t>статье</w:t>
        </w:r>
      </w:hyperlink>
      <w:r w:rsidRPr="00445444">
        <w:rPr>
          <w:rFonts w:ascii="Times New Roman" w:hAnsi="Times New Roman" w:cs="Times New Roman"/>
          <w:szCs w:val="22"/>
        </w:rPr>
        <w:t xml:space="preserve"> тарифная ставка - фиксированный </w:t>
      </w:r>
      <w:proofErr w:type="gramStart"/>
      <w:r w:rsidRPr="00445444">
        <w:rPr>
          <w:rFonts w:ascii="Times New Roman" w:hAnsi="Times New Roman" w:cs="Times New Roman"/>
          <w:szCs w:val="22"/>
        </w:rPr>
        <w:lastRenderedPageBreak/>
        <w:t>размер оплаты труда</w:t>
      </w:r>
      <w:proofErr w:type="gramEnd"/>
      <w:r w:rsidRPr="00445444">
        <w:rPr>
          <w:rFonts w:ascii="Times New Roman" w:hAnsi="Times New Roman" w:cs="Times New Roman"/>
          <w:szCs w:val="22"/>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Оклад (должностной оклад) - фиксированный </w:t>
      </w:r>
      <w:proofErr w:type="gramStart"/>
      <w:r w:rsidRPr="00445444">
        <w:rPr>
          <w:rFonts w:ascii="Times New Roman" w:hAnsi="Times New Roman" w:cs="Times New Roman"/>
          <w:szCs w:val="22"/>
        </w:rPr>
        <w:t>размер оплаты труда</w:t>
      </w:r>
      <w:proofErr w:type="gramEnd"/>
      <w:r w:rsidRPr="00445444">
        <w:rPr>
          <w:rFonts w:ascii="Times New Roman" w:hAnsi="Times New Roman" w:cs="Times New Roman"/>
          <w:szCs w:val="22"/>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Базовый оклад (базовый должностной оклад), базовая ставка заработной платы - минимальный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Размер минимальной заработной платы в субъекте Российской Федерации не может быть ниже минимального </w:t>
      </w:r>
      <w:proofErr w:type="gramStart"/>
      <w:r w:rsidRPr="00445444">
        <w:rPr>
          <w:rFonts w:ascii="Times New Roman" w:hAnsi="Times New Roman" w:cs="Times New Roman"/>
          <w:szCs w:val="22"/>
        </w:rPr>
        <w:t>размера оплаты труда</w:t>
      </w:r>
      <w:proofErr w:type="gramEnd"/>
      <w:r w:rsidRPr="00445444">
        <w:rPr>
          <w:rFonts w:ascii="Times New Roman" w:hAnsi="Times New Roman" w:cs="Times New Roman"/>
          <w:szCs w:val="22"/>
        </w:rPr>
        <w:t>, установленного федеральным законом (</w:t>
      </w:r>
      <w:hyperlink r:id="rId19" w:history="1">
        <w:r w:rsidRPr="00445444">
          <w:rPr>
            <w:rFonts w:ascii="Times New Roman" w:hAnsi="Times New Roman" w:cs="Times New Roman"/>
            <w:color w:val="0000FF"/>
            <w:szCs w:val="22"/>
          </w:rPr>
          <w:t>статья 133.1</w:t>
        </w:r>
      </w:hyperlink>
      <w:r w:rsidRPr="00445444">
        <w:rPr>
          <w:rFonts w:ascii="Times New Roman" w:hAnsi="Times New Roman" w:cs="Times New Roman"/>
          <w:szCs w:val="22"/>
        </w:rPr>
        <w:t xml:space="preserve"> Трудового кодекса Российской Федерации).</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u w:val="single"/>
        </w:rPr>
        <w:t xml:space="preserve">Таким образом, трудовым законодательством допускается установление окладов (тарифных ставок), как составных частей заработной платы работников, в размере менее минимального </w:t>
      </w:r>
      <w:proofErr w:type="gramStart"/>
      <w:r w:rsidRPr="00445444">
        <w:rPr>
          <w:rFonts w:ascii="Times New Roman" w:hAnsi="Times New Roman" w:cs="Times New Roman"/>
          <w:szCs w:val="22"/>
          <w:u w:val="single"/>
        </w:rPr>
        <w:t>размера оплаты труда</w:t>
      </w:r>
      <w:proofErr w:type="gramEnd"/>
      <w:r w:rsidRPr="00445444">
        <w:rPr>
          <w:rFonts w:ascii="Times New Roman" w:hAnsi="Times New Roman" w:cs="Times New Roman"/>
          <w:szCs w:val="22"/>
          <w:u w:val="single"/>
        </w:rPr>
        <w:t xml:space="preserve"> при условии, что их заработная плата, </w:t>
      </w:r>
      <w:r w:rsidRPr="00445444">
        <w:rPr>
          <w:rFonts w:ascii="Times New Roman" w:hAnsi="Times New Roman" w:cs="Times New Roman"/>
          <w:szCs w:val="22"/>
          <w:u w:val="thick"/>
        </w:rPr>
        <w:t>без включения районного коэффициента</w:t>
      </w:r>
      <w:r w:rsidRPr="00445444">
        <w:rPr>
          <w:rFonts w:ascii="Times New Roman" w:hAnsi="Times New Roman" w:cs="Times New Roman"/>
          <w:szCs w:val="22"/>
          <w:u w:val="single"/>
        </w:rPr>
        <w:t xml:space="preserve"> </w:t>
      </w:r>
      <w:r w:rsidRPr="00445444">
        <w:rPr>
          <w:rFonts w:ascii="Times New Roman" w:hAnsi="Times New Roman" w:cs="Times New Roman"/>
          <w:szCs w:val="22"/>
          <w:u w:val="thick"/>
        </w:rPr>
        <w:t>и процентной надбавки за непрерывный стаж работы</w:t>
      </w:r>
      <w:r w:rsidRPr="00445444">
        <w:rPr>
          <w:rFonts w:ascii="Times New Roman" w:hAnsi="Times New Roman" w:cs="Times New Roman"/>
          <w:szCs w:val="22"/>
          <w:u w:val="single"/>
        </w:rPr>
        <w:t xml:space="preserve">, </w:t>
      </w:r>
      <w:r w:rsidRPr="00445444">
        <w:rPr>
          <w:rFonts w:ascii="Times New Roman" w:hAnsi="Times New Roman" w:cs="Times New Roman"/>
          <w:szCs w:val="22"/>
          <w:u w:val="thick"/>
        </w:rPr>
        <w:t>будет не менее установленного федеральным законом минимального размера оплаты труда</w:t>
      </w:r>
      <w:r w:rsidRPr="00445444">
        <w:rPr>
          <w:rFonts w:ascii="Times New Roman" w:hAnsi="Times New Roman" w:cs="Times New Roman"/>
          <w:szCs w:val="22"/>
        </w:rPr>
        <w:t>.</w:t>
      </w:r>
    </w:p>
    <w:p w:rsidR="00A76D5E" w:rsidRPr="00445444" w:rsidRDefault="00A76D5E">
      <w:pPr>
        <w:pStyle w:val="ConsPlusNormal"/>
        <w:ind w:firstLine="540"/>
        <w:jc w:val="both"/>
        <w:rPr>
          <w:rFonts w:ascii="Times New Roman" w:hAnsi="Times New Roman" w:cs="Times New Roman"/>
          <w:szCs w:val="22"/>
          <w:u w:val="single"/>
        </w:rPr>
      </w:pPr>
      <w:r w:rsidRPr="00445444">
        <w:rPr>
          <w:rFonts w:ascii="Times New Roman" w:hAnsi="Times New Roman" w:cs="Times New Roman"/>
          <w:szCs w:val="22"/>
        </w:rPr>
        <w:t xml:space="preserve">При таких обстоятельствах, </w:t>
      </w:r>
      <w:r w:rsidRPr="00445444">
        <w:rPr>
          <w:rFonts w:ascii="Times New Roman" w:hAnsi="Times New Roman" w:cs="Times New Roman"/>
          <w:szCs w:val="22"/>
          <w:u w:val="single"/>
        </w:rPr>
        <w:t>вывод суда апелляционной инстанции</w:t>
      </w:r>
      <w:r w:rsidRPr="00445444">
        <w:rPr>
          <w:rFonts w:ascii="Times New Roman" w:hAnsi="Times New Roman" w:cs="Times New Roman"/>
          <w:szCs w:val="22"/>
        </w:rPr>
        <w:t xml:space="preserve"> о том, что </w:t>
      </w:r>
      <w:r w:rsidRPr="00445444">
        <w:rPr>
          <w:rFonts w:ascii="Times New Roman" w:hAnsi="Times New Roman" w:cs="Times New Roman"/>
          <w:szCs w:val="22"/>
          <w:u w:val="single"/>
        </w:rPr>
        <w:t xml:space="preserve">заработная плата работника с учетом всех северной надбавки и районного коэффициента должна быть не ниже минимального </w:t>
      </w:r>
      <w:proofErr w:type="gramStart"/>
      <w:r w:rsidRPr="00445444">
        <w:rPr>
          <w:rFonts w:ascii="Times New Roman" w:hAnsi="Times New Roman" w:cs="Times New Roman"/>
          <w:szCs w:val="22"/>
          <w:u w:val="single"/>
        </w:rPr>
        <w:t>размера оплаты труда</w:t>
      </w:r>
      <w:proofErr w:type="gramEnd"/>
      <w:r w:rsidRPr="00445444">
        <w:rPr>
          <w:rFonts w:ascii="Times New Roman" w:hAnsi="Times New Roman" w:cs="Times New Roman"/>
          <w:szCs w:val="22"/>
          <w:u w:val="single"/>
        </w:rPr>
        <w:t xml:space="preserve"> </w:t>
      </w:r>
      <w:r w:rsidRPr="00445444">
        <w:rPr>
          <w:rFonts w:ascii="Times New Roman" w:hAnsi="Times New Roman" w:cs="Times New Roman"/>
          <w:szCs w:val="22"/>
          <w:u w:val="thick"/>
        </w:rPr>
        <w:t>противоречит нормам действующего трудового законодательства</w:t>
      </w:r>
      <w:r w:rsidRPr="00445444">
        <w:rPr>
          <w:rFonts w:ascii="Times New Roman" w:hAnsi="Times New Roman" w:cs="Times New Roman"/>
          <w:szCs w:val="22"/>
          <w:u w:val="single"/>
        </w:rPr>
        <w:t>.</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В соответствии со </w:t>
      </w:r>
      <w:hyperlink r:id="rId20" w:history="1">
        <w:r w:rsidRPr="00445444">
          <w:rPr>
            <w:rFonts w:ascii="Times New Roman" w:hAnsi="Times New Roman" w:cs="Times New Roman"/>
            <w:color w:val="0000FF"/>
            <w:szCs w:val="22"/>
          </w:rPr>
          <w:t>статьей 392</w:t>
        </w:r>
      </w:hyperlink>
      <w:r w:rsidRPr="00445444">
        <w:rPr>
          <w:rFonts w:ascii="Times New Roman" w:hAnsi="Times New Roman" w:cs="Times New Roman"/>
          <w:szCs w:val="22"/>
        </w:rPr>
        <w:t xml:space="preserve"> Трудового кодекса Российской Федерации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r w:rsidRPr="00445444">
        <w:rPr>
          <w:rFonts w:ascii="Times New Roman" w:hAnsi="Times New Roman" w:cs="Times New Roman"/>
          <w:szCs w:val="22"/>
        </w:rPr>
        <w:t xml:space="preserve">. При пропуске по уважительным причинам сроков они могут быть </w:t>
      </w:r>
      <w:r w:rsidRPr="00445444">
        <w:rPr>
          <w:rFonts w:ascii="Times New Roman" w:hAnsi="Times New Roman" w:cs="Times New Roman"/>
          <w:szCs w:val="22"/>
        </w:rPr>
        <w:lastRenderedPageBreak/>
        <w:t>восстановлены судом.</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Суд первой инстанции пришел к правильному выводу о том, что предусмотренных законом оснований для восстановления истцу установленного Трудовым </w:t>
      </w:r>
      <w:hyperlink r:id="rId21" w:history="1">
        <w:r w:rsidRPr="00445444">
          <w:rPr>
            <w:rFonts w:ascii="Times New Roman" w:hAnsi="Times New Roman" w:cs="Times New Roman"/>
            <w:color w:val="0000FF"/>
            <w:szCs w:val="22"/>
          </w:rPr>
          <w:t>кодексом</w:t>
        </w:r>
      </w:hyperlink>
      <w:r w:rsidRPr="00445444">
        <w:rPr>
          <w:rFonts w:ascii="Times New Roman" w:hAnsi="Times New Roman" w:cs="Times New Roman"/>
          <w:szCs w:val="22"/>
        </w:rPr>
        <w:t xml:space="preserve"> Российской Федерации срока для обращения в суд по данному делу не имеется.</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Вместе с тем, учитывая, что исковое заявление прокурора г. Магадана в защиту интересов Родионовой О.Б. поступило в суд 25 апреля 2012 г., принимая во внимание приведенные выше положения закона, а также правомерность требований истца в части, касающейся установления размера должностного оклада не ниже установленного минимального размера оплаты труда, суд правильно взыскал с ответчика </w:t>
      </w:r>
      <w:proofErr w:type="spellStart"/>
      <w:r w:rsidRPr="00445444">
        <w:rPr>
          <w:rFonts w:ascii="Times New Roman" w:hAnsi="Times New Roman" w:cs="Times New Roman"/>
          <w:szCs w:val="22"/>
        </w:rPr>
        <w:t>недоначисленную</w:t>
      </w:r>
      <w:proofErr w:type="spellEnd"/>
      <w:r w:rsidRPr="00445444">
        <w:rPr>
          <w:rFonts w:ascii="Times New Roman" w:hAnsi="Times New Roman" w:cs="Times New Roman"/>
          <w:szCs w:val="22"/>
        </w:rPr>
        <w:t xml:space="preserve"> истцу разницу за период с</w:t>
      </w:r>
      <w:proofErr w:type="gramEnd"/>
      <w:r w:rsidRPr="00445444">
        <w:rPr>
          <w:rFonts w:ascii="Times New Roman" w:hAnsi="Times New Roman" w:cs="Times New Roman"/>
          <w:szCs w:val="22"/>
        </w:rPr>
        <w:t xml:space="preserve"> 25 января по 31 января 2012 года в количестве пяти рабочих дней.</w:t>
      </w:r>
    </w:p>
    <w:p w:rsidR="00A76D5E" w:rsidRPr="00445444" w:rsidRDefault="00A76D5E">
      <w:pPr>
        <w:pStyle w:val="ConsPlusNormal"/>
        <w:ind w:firstLine="540"/>
        <w:jc w:val="both"/>
        <w:rPr>
          <w:rFonts w:ascii="Times New Roman" w:hAnsi="Times New Roman" w:cs="Times New Roman"/>
          <w:szCs w:val="22"/>
        </w:rPr>
      </w:pPr>
      <w:proofErr w:type="gramStart"/>
      <w:r w:rsidRPr="00445444">
        <w:rPr>
          <w:rFonts w:ascii="Times New Roman" w:hAnsi="Times New Roman" w:cs="Times New Roman"/>
          <w:szCs w:val="22"/>
        </w:rPr>
        <w:t xml:space="preserve">Кроме того, в нарушение положений </w:t>
      </w:r>
      <w:hyperlink r:id="rId22" w:history="1">
        <w:r w:rsidRPr="00445444">
          <w:rPr>
            <w:rFonts w:ascii="Times New Roman" w:hAnsi="Times New Roman" w:cs="Times New Roman"/>
            <w:color w:val="0000FF"/>
            <w:szCs w:val="22"/>
          </w:rPr>
          <w:t>статьи 327.1</w:t>
        </w:r>
      </w:hyperlink>
      <w:r w:rsidRPr="00445444">
        <w:rPr>
          <w:rFonts w:ascii="Times New Roman" w:hAnsi="Times New Roman" w:cs="Times New Roman"/>
          <w:szCs w:val="22"/>
        </w:rPr>
        <w:t xml:space="preserve"> Гражданского процессуального кодекса Российской Федерации, судебная коллегия по гражданским делам Магаданского областного суда при проверке решения суда первой инстанции в полном объеме вышла за пределы доводов апелляционной жалобы Родионовой О.Б., обжаловавшей решение только в части применения судом </w:t>
      </w:r>
      <w:hyperlink r:id="rId23" w:history="1">
        <w:r w:rsidRPr="00445444">
          <w:rPr>
            <w:rFonts w:ascii="Times New Roman" w:hAnsi="Times New Roman" w:cs="Times New Roman"/>
            <w:color w:val="0000FF"/>
            <w:szCs w:val="22"/>
          </w:rPr>
          <w:t>статьи 392</w:t>
        </w:r>
      </w:hyperlink>
      <w:r w:rsidRPr="00445444">
        <w:rPr>
          <w:rFonts w:ascii="Times New Roman" w:hAnsi="Times New Roman" w:cs="Times New Roman"/>
          <w:szCs w:val="22"/>
        </w:rPr>
        <w:t xml:space="preserve"> Трудового кодекса Российской Федерации.</w:t>
      </w:r>
      <w:proofErr w:type="gramEnd"/>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При таких обстоятельствах Судебная коллегия признает определение судебной коллегии по гражданским делам Магаданского областного суда незаконным, принятым с существенными нарушениями норм материального и процессуального права, повлиявшими на исход дела, без устранения которых невозможны восстановление и защита нарушенных прав истца. В связи с этим определение судебной коллегии по гражданским делам Магаданского областного суда от 28 августа 2012 г. подлежит отмене, а решение Магаданского городского суда Магаданской области от 7 июня 2012 г. оставлению в силе.</w:t>
      </w: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На основании изложенного, руководствуясь </w:t>
      </w:r>
      <w:hyperlink r:id="rId24" w:history="1">
        <w:r w:rsidRPr="00445444">
          <w:rPr>
            <w:rFonts w:ascii="Times New Roman" w:hAnsi="Times New Roman" w:cs="Times New Roman"/>
            <w:color w:val="0000FF"/>
            <w:szCs w:val="22"/>
          </w:rPr>
          <w:t>ст. ст. 387</w:t>
        </w:r>
      </w:hyperlink>
      <w:r w:rsidRPr="00445444">
        <w:rPr>
          <w:rFonts w:ascii="Times New Roman" w:hAnsi="Times New Roman" w:cs="Times New Roman"/>
          <w:szCs w:val="22"/>
        </w:rPr>
        <w:t xml:space="preserve">, </w:t>
      </w:r>
      <w:hyperlink r:id="rId25" w:history="1">
        <w:r w:rsidRPr="00445444">
          <w:rPr>
            <w:rFonts w:ascii="Times New Roman" w:hAnsi="Times New Roman" w:cs="Times New Roman"/>
            <w:color w:val="0000FF"/>
            <w:szCs w:val="22"/>
          </w:rPr>
          <w:t>388</w:t>
        </w:r>
      </w:hyperlink>
      <w:r w:rsidRPr="00445444">
        <w:rPr>
          <w:rFonts w:ascii="Times New Roman" w:hAnsi="Times New Roman" w:cs="Times New Roman"/>
          <w:szCs w:val="22"/>
        </w:rPr>
        <w:t xml:space="preserve">, </w:t>
      </w:r>
      <w:hyperlink r:id="rId26" w:history="1">
        <w:r w:rsidRPr="00445444">
          <w:rPr>
            <w:rFonts w:ascii="Times New Roman" w:hAnsi="Times New Roman" w:cs="Times New Roman"/>
            <w:color w:val="0000FF"/>
            <w:szCs w:val="22"/>
          </w:rPr>
          <w:t>390</w:t>
        </w:r>
      </w:hyperlink>
      <w:r w:rsidRPr="00445444">
        <w:rPr>
          <w:rFonts w:ascii="Times New Roman" w:hAnsi="Times New Roman" w:cs="Times New Roman"/>
          <w:szCs w:val="22"/>
        </w:rPr>
        <w:t xml:space="preserve"> Гражданского процессуального кодекса Российской Федерации, Судебная коллегия по гражданским делам Верховного Суда Российской Федерации,</w:t>
      </w:r>
    </w:p>
    <w:p w:rsidR="00A76D5E" w:rsidRDefault="00A76D5E">
      <w:pPr>
        <w:pStyle w:val="ConsPlusNormal"/>
        <w:jc w:val="center"/>
        <w:rPr>
          <w:rFonts w:ascii="Times New Roman" w:hAnsi="Times New Roman" w:cs="Times New Roman"/>
          <w:szCs w:val="22"/>
        </w:rPr>
      </w:pPr>
    </w:p>
    <w:p w:rsidR="00445444" w:rsidRPr="00445444" w:rsidRDefault="00445444">
      <w:pPr>
        <w:pStyle w:val="ConsPlusNormal"/>
        <w:jc w:val="center"/>
        <w:rPr>
          <w:rFonts w:ascii="Times New Roman" w:hAnsi="Times New Roman" w:cs="Times New Roman"/>
          <w:szCs w:val="22"/>
        </w:rPr>
      </w:pPr>
    </w:p>
    <w:p w:rsidR="00A76D5E" w:rsidRPr="00445444" w:rsidRDefault="00A76D5E">
      <w:pPr>
        <w:pStyle w:val="ConsPlusNormal"/>
        <w:jc w:val="center"/>
        <w:rPr>
          <w:rFonts w:ascii="Times New Roman" w:hAnsi="Times New Roman" w:cs="Times New Roman"/>
          <w:szCs w:val="22"/>
        </w:rPr>
      </w:pPr>
      <w:r w:rsidRPr="00445444">
        <w:rPr>
          <w:rFonts w:ascii="Times New Roman" w:hAnsi="Times New Roman" w:cs="Times New Roman"/>
          <w:szCs w:val="22"/>
        </w:rPr>
        <w:t>определила:</w:t>
      </w:r>
    </w:p>
    <w:p w:rsidR="00A76D5E" w:rsidRPr="00445444" w:rsidRDefault="00A76D5E">
      <w:pPr>
        <w:pStyle w:val="ConsPlusNormal"/>
        <w:jc w:val="center"/>
        <w:rPr>
          <w:rFonts w:ascii="Times New Roman" w:hAnsi="Times New Roman" w:cs="Times New Roman"/>
          <w:szCs w:val="22"/>
        </w:rPr>
      </w:pPr>
    </w:p>
    <w:p w:rsidR="00A76D5E" w:rsidRPr="00445444" w:rsidRDefault="00A76D5E">
      <w:pPr>
        <w:pStyle w:val="ConsPlusNormal"/>
        <w:ind w:firstLine="540"/>
        <w:jc w:val="both"/>
        <w:rPr>
          <w:rFonts w:ascii="Times New Roman" w:hAnsi="Times New Roman" w:cs="Times New Roman"/>
          <w:szCs w:val="22"/>
        </w:rPr>
      </w:pPr>
      <w:r w:rsidRPr="00445444">
        <w:rPr>
          <w:rFonts w:ascii="Times New Roman" w:hAnsi="Times New Roman" w:cs="Times New Roman"/>
          <w:szCs w:val="22"/>
        </w:rPr>
        <w:t xml:space="preserve">определение судебной коллегии по гражданским делам Магаданского областного суда от 28 августа 2012 г. отменить, </w:t>
      </w:r>
      <w:r w:rsidRPr="00445444">
        <w:rPr>
          <w:rFonts w:ascii="Times New Roman" w:hAnsi="Times New Roman" w:cs="Times New Roman"/>
          <w:szCs w:val="22"/>
        </w:rPr>
        <w:lastRenderedPageBreak/>
        <w:t>оставить в силе решение Магаданского городского суда Магаданской области от 7 июня 2012 г.</w:t>
      </w:r>
    </w:p>
    <w:p w:rsidR="00A76D5E" w:rsidRPr="001D6866" w:rsidRDefault="00A76D5E">
      <w:pPr>
        <w:pStyle w:val="ConsPlusNormal"/>
        <w:ind w:firstLine="540"/>
        <w:jc w:val="both"/>
        <w:rPr>
          <w:rFonts w:ascii="Times New Roman" w:hAnsi="Times New Roman" w:cs="Times New Roman"/>
          <w:sz w:val="20"/>
        </w:rPr>
      </w:pPr>
    </w:p>
    <w:p w:rsidR="00A76D5E" w:rsidRPr="001D6866" w:rsidRDefault="00A76D5E">
      <w:pPr>
        <w:pStyle w:val="ConsPlusNormal"/>
        <w:ind w:firstLine="540"/>
        <w:jc w:val="both"/>
        <w:rPr>
          <w:rFonts w:ascii="Times New Roman" w:hAnsi="Times New Roman" w:cs="Times New Roman"/>
          <w:sz w:val="20"/>
        </w:rPr>
      </w:pPr>
    </w:p>
    <w:p w:rsidR="00A76D5E" w:rsidRPr="001D6866" w:rsidRDefault="00A76D5E">
      <w:pPr>
        <w:pStyle w:val="ConsPlusNormal"/>
        <w:pBdr>
          <w:top w:val="single" w:sz="6" w:space="0" w:color="auto"/>
        </w:pBdr>
        <w:spacing w:before="100" w:after="100"/>
        <w:jc w:val="both"/>
        <w:rPr>
          <w:rFonts w:ascii="Times New Roman" w:hAnsi="Times New Roman" w:cs="Times New Roman"/>
          <w:sz w:val="20"/>
        </w:rPr>
      </w:pPr>
    </w:p>
    <w:p w:rsidR="001D6866" w:rsidRPr="001D6866" w:rsidRDefault="001D6866" w:rsidP="001D6866">
      <w:pPr>
        <w:pStyle w:val="ConsPlusTitlePage"/>
        <w:rPr>
          <w:rFonts w:ascii="Times New Roman" w:hAnsi="Times New Roman" w:cs="Times New Roman"/>
        </w:rPr>
      </w:pPr>
      <w:r w:rsidRPr="001D6866">
        <w:rPr>
          <w:rFonts w:ascii="Times New Roman" w:hAnsi="Times New Roman" w:cs="Times New Roman"/>
        </w:rPr>
        <w:t xml:space="preserve">Документ предоставлен </w:t>
      </w:r>
      <w:hyperlink r:id="rId27" w:history="1">
        <w:proofErr w:type="spellStart"/>
        <w:r w:rsidRPr="001D6866">
          <w:rPr>
            <w:rFonts w:ascii="Times New Roman" w:hAnsi="Times New Roman" w:cs="Times New Roman"/>
            <w:color w:val="0000FF"/>
          </w:rPr>
          <w:t>КонсультантПлюс</w:t>
        </w:r>
        <w:proofErr w:type="spellEnd"/>
      </w:hyperlink>
      <w:r w:rsidRPr="001D6866">
        <w:rPr>
          <w:rFonts w:ascii="Times New Roman" w:hAnsi="Times New Roman" w:cs="Times New Roman"/>
        </w:rPr>
        <w:br/>
      </w:r>
    </w:p>
    <w:p w:rsidR="003A76E8" w:rsidRPr="001D6866" w:rsidRDefault="003A76E8">
      <w:pPr>
        <w:rPr>
          <w:rFonts w:ascii="Times New Roman" w:hAnsi="Times New Roman"/>
          <w:sz w:val="20"/>
          <w:szCs w:val="20"/>
        </w:rPr>
      </w:pPr>
    </w:p>
    <w:sectPr w:rsidR="003A76E8" w:rsidRPr="001D6866" w:rsidSect="001D6866">
      <w:footerReference w:type="default" r:id="rId28"/>
      <w:pgSz w:w="8419"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1E" w:rsidRDefault="0091581E" w:rsidP="001D6866">
      <w:pPr>
        <w:spacing w:after="0" w:line="240" w:lineRule="auto"/>
      </w:pPr>
      <w:r>
        <w:separator/>
      </w:r>
    </w:p>
  </w:endnote>
  <w:endnote w:type="continuationSeparator" w:id="0">
    <w:p w:rsidR="0091581E" w:rsidRDefault="0091581E" w:rsidP="001D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160778"/>
      <w:docPartObj>
        <w:docPartGallery w:val="Page Numbers (Bottom of Page)"/>
        <w:docPartUnique/>
      </w:docPartObj>
    </w:sdtPr>
    <w:sdtEndPr>
      <w:rPr>
        <w:rFonts w:ascii="Times New Roman" w:hAnsi="Times New Roman"/>
        <w:sz w:val="18"/>
        <w:szCs w:val="18"/>
      </w:rPr>
    </w:sdtEndPr>
    <w:sdtContent>
      <w:p w:rsidR="001D6866" w:rsidRPr="001D6866" w:rsidRDefault="001D6866" w:rsidP="001D6866">
        <w:pPr>
          <w:pStyle w:val="a5"/>
          <w:jc w:val="center"/>
          <w:rPr>
            <w:rFonts w:ascii="Times New Roman" w:hAnsi="Times New Roman"/>
            <w:sz w:val="18"/>
            <w:szCs w:val="18"/>
          </w:rPr>
        </w:pPr>
        <w:r w:rsidRPr="001D6866">
          <w:rPr>
            <w:rFonts w:ascii="Times New Roman" w:hAnsi="Times New Roman"/>
            <w:sz w:val="18"/>
            <w:szCs w:val="18"/>
          </w:rPr>
          <w:fldChar w:fldCharType="begin"/>
        </w:r>
        <w:r w:rsidRPr="001D6866">
          <w:rPr>
            <w:rFonts w:ascii="Times New Roman" w:hAnsi="Times New Roman"/>
            <w:sz w:val="18"/>
            <w:szCs w:val="18"/>
          </w:rPr>
          <w:instrText>PAGE   \* MERGEFORMAT</w:instrText>
        </w:r>
        <w:r w:rsidRPr="001D6866">
          <w:rPr>
            <w:rFonts w:ascii="Times New Roman" w:hAnsi="Times New Roman"/>
            <w:sz w:val="18"/>
            <w:szCs w:val="18"/>
          </w:rPr>
          <w:fldChar w:fldCharType="separate"/>
        </w:r>
        <w:r w:rsidR="00445444">
          <w:rPr>
            <w:rFonts w:ascii="Times New Roman" w:hAnsi="Times New Roman"/>
            <w:noProof/>
            <w:sz w:val="18"/>
            <w:szCs w:val="18"/>
          </w:rPr>
          <w:t>1</w:t>
        </w:r>
        <w:r w:rsidRPr="001D6866">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1E" w:rsidRDefault="0091581E" w:rsidP="001D6866">
      <w:pPr>
        <w:spacing w:after="0" w:line="240" w:lineRule="auto"/>
      </w:pPr>
      <w:r>
        <w:separator/>
      </w:r>
    </w:p>
  </w:footnote>
  <w:footnote w:type="continuationSeparator" w:id="0">
    <w:p w:rsidR="0091581E" w:rsidRDefault="0091581E" w:rsidP="001D68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5E"/>
    <w:rsid w:val="001D6866"/>
    <w:rsid w:val="003A76E8"/>
    <w:rsid w:val="00445444"/>
    <w:rsid w:val="005203C3"/>
    <w:rsid w:val="007C4660"/>
    <w:rsid w:val="0091581E"/>
    <w:rsid w:val="009463FC"/>
    <w:rsid w:val="00A76D5E"/>
    <w:rsid w:val="00D56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66"/>
    <w:rPr>
      <w:rFonts w:ascii="Calibri" w:eastAsia="Calibri" w:hAnsi="Calibri" w:cs="Times New Roman"/>
    </w:rPr>
  </w:style>
  <w:style w:type="paragraph" w:styleId="1">
    <w:name w:val="heading 1"/>
    <w:basedOn w:val="a"/>
    <w:next w:val="a"/>
    <w:link w:val="10"/>
    <w:uiPriority w:val="9"/>
    <w:qFormat/>
    <w:rsid w:val="001D6866"/>
    <w:pPr>
      <w:keepNext/>
      <w:keepLines/>
      <w:spacing w:before="480" w:after="0" w:line="240"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D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6D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6D5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1D6866"/>
    <w:rPr>
      <w:rFonts w:ascii="Cambria" w:eastAsia="Times New Roman" w:hAnsi="Cambria" w:cs="Times New Roman"/>
      <w:b/>
      <w:bCs/>
      <w:color w:val="365F91"/>
      <w:sz w:val="28"/>
      <w:szCs w:val="28"/>
      <w:lang w:eastAsia="ru-RU"/>
    </w:rPr>
  </w:style>
  <w:style w:type="paragraph" w:styleId="a3">
    <w:name w:val="header"/>
    <w:basedOn w:val="a"/>
    <w:link w:val="a4"/>
    <w:uiPriority w:val="99"/>
    <w:unhideWhenUsed/>
    <w:rsid w:val="001D68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6866"/>
    <w:rPr>
      <w:rFonts w:ascii="Calibri" w:eastAsia="Calibri" w:hAnsi="Calibri" w:cs="Times New Roman"/>
    </w:rPr>
  </w:style>
  <w:style w:type="paragraph" w:styleId="a5">
    <w:name w:val="footer"/>
    <w:basedOn w:val="a"/>
    <w:link w:val="a6"/>
    <w:uiPriority w:val="99"/>
    <w:unhideWhenUsed/>
    <w:rsid w:val="001D68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686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66"/>
    <w:rPr>
      <w:rFonts w:ascii="Calibri" w:eastAsia="Calibri" w:hAnsi="Calibri" w:cs="Times New Roman"/>
    </w:rPr>
  </w:style>
  <w:style w:type="paragraph" w:styleId="1">
    <w:name w:val="heading 1"/>
    <w:basedOn w:val="a"/>
    <w:next w:val="a"/>
    <w:link w:val="10"/>
    <w:uiPriority w:val="9"/>
    <w:qFormat/>
    <w:rsid w:val="001D6866"/>
    <w:pPr>
      <w:keepNext/>
      <w:keepLines/>
      <w:spacing w:before="480" w:after="0" w:line="240"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D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6D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6D5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1D6866"/>
    <w:rPr>
      <w:rFonts w:ascii="Cambria" w:eastAsia="Times New Roman" w:hAnsi="Cambria" w:cs="Times New Roman"/>
      <w:b/>
      <w:bCs/>
      <w:color w:val="365F91"/>
      <w:sz w:val="28"/>
      <w:szCs w:val="28"/>
      <w:lang w:eastAsia="ru-RU"/>
    </w:rPr>
  </w:style>
  <w:style w:type="paragraph" w:styleId="a3">
    <w:name w:val="header"/>
    <w:basedOn w:val="a"/>
    <w:link w:val="a4"/>
    <w:uiPriority w:val="99"/>
    <w:unhideWhenUsed/>
    <w:rsid w:val="001D68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6866"/>
    <w:rPr>
      <w:rFonts w:ascii="Calibri" w:eastAsia="Calibri" w:hAnsi="Calibri" w:cs="Times New Roman"/>
    </w:rPr>
  </w:style>
  <w:style w:type="paragraph" w:styleId="a5">
    <w:name w:val="footer"/>
    <w:basedOn w:val="a"/>
    <w:link w:val="a6"/>
    <w:uiPriority w:val="99"/>
    <w:unhideWhenUsed/>
    <w:rsid w:val="001D68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68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84C7F3652971ADD53D3DD6AA4425DB5B1D888EE5BAB363505C002E79ZDC0N" TargetMode="External"/><Relationship Id="rId18" Type="http://schemas.openxmlformats.org/officeDocument/2006/relationships/hyperlink" Target="consultantplus://offline/ref=84C7F3652971ADD53D3DD6AA4425DB5B1D848CE5B8B363505C002E79D0897E185B106605Z2C2N" TargetMode="External"/><Relationship Id="rId26" Type="http://schemas.openxmlformats.org/officeDocument/2006/relationships/hyperlink" Target="consultantplus://offline/ref=84C7F3652971ADD53D3DD6AA4425DB5B1A8584E1B0BF3E5A5459227BD786210F5C596D052DZCCCN" TargetMode="External"/><Relationship Id="rId3" Type="http://schemas.openxmlformats.org/officeDocument/2006/relationships/settings" Target="settings.xml"/><Relationship Id="rId21" Type="http://schemas.openxmlformats.org/officeDocument/2006/relationships/hyperlink" Target="consultantplus://offline/ref=84C7F3652971ADD53D3DD6AA4425DB5B1A828FE5BDBA3E5A5459227BD7Z8C6N" TargetMode="External"/><Relationship Id="rId7" Type="http://schemas.openxmlformats.org/officeDocument/2006/relationships/image" Target="media/image1.jpeg"/><Relationship Id="rId12" Type="http://schemas.openxmlformats.org/officeDocument/2006/relationships/hyperlink" Target="consultantplus://offline/ref=84C7F3652971ADD53D3DD6AA4425DB5B1A828FE5BDBA3E5A5459227BD786210F5C596D0724C7D4AFZEC3N" TargetMode="External"/><Relationship Id="rId17" Type="http://schemas.openxmlformats.org/officeDocument/2006/relationships/hyperlink" Target="consultantplus://offline/ref=84C7F3652971ADD53D3DD6AA4425DB5B1D848CE5B8B363505C002E79D0897E185B106605Z2C3N" TargetMode="External"/><Relationship Id="rId25" Type="http://schemas.openxmlformats.org/officeDocument/2006/relationships/hyperlink" Target="consultantplus://offline/ref=84C7F3652971ADD53D3DD6AA4425DB5B1A8584E1B0BF3E5A5459227BD786210F5C596D052CZCC3N" TargetMode="External"/><Relationship Id="rId2" Type="http://schemas.microsoft.com/office/2007/relationships/stylesWithEffects" Target="stylesWithEffects.xml"/><Relationship Id="rId16" Type="http://schemas.openxmlformats.org/officeDocument/2006/relationships/hyperlink" Target="consultantplus://offline/ref=84C7F3652971ADD53D3DD6AA4425DB5B1A828FE5BDBA3E5A5459227BD786210F5C596D0720C1ZDCDN" TargetMode="External"/><Relationship Id="rId20" Type="http://schemas.openxmlformats.org/officeDocument/2006/relationships/hyperlink" Target="consultantplus://offline/ref=84C7F3652971ADD53D3DD6AA4425DB5B1A828FE5BDBA3E5A5459227BD786210F5C596D0724C7D4AFZEC3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4C7F3652971ADD53D3DD6AA4425DB5B1A8584E1B0BF3E5A5459227BD786210F5C596D052CZCC1N" TargetMode="External"/><Relationship Id="rId24" Type="http://schemas.openxmlformats.org/officeDocument/2006/relationships/hyperlink" Target="consultantplus://offline/ref=84C7F3652971ADD53D3DD6AA4425DB5B1A8584E1B0BF3E5A5459227BD786210F5C596D052CZCC1N" TargetMode="External"/><Relationship Id="rId5" Type="http://schemas.openxmlformats.org/officeDocument/2006/relationships/footnotes" Target="footnotes.xml"/><Relationship Id="rId15" Type="http://schemas.openxmlformats.org/officeDocument/2006/relationships/hyperlink" Target="consultantplus://offline/ref=84C7F3652971ADD53D3DD6AA4425DB5B1D848CE5B8B363505C002E79D0897E185B106603Z2C7N" TargetMode="External"/><Relationship Id="rId23" Type="http://schemas.openxmlformats.org/officeDocument/2006/relationships/hyperlink" Target="consultantplus://offline/ref=84C7F3652971ADD53D3DD6AA4425DB5B1A828FE5BDBA3E5A5459227BD786210F5C596D0724C7D4AFZEC3N" TargetMode="External"/><Relationship Id="rId28" Type="http://schemas.openxmlformats.org/officeDocument/2006/relationships/footer" Target="footer1.xml"/><Relationship Id="rId10" Type="http://schemas.openxmlformats.org/officeDocument/2006/relationships/hyperlink" Target="consultantplus://offline/ref=84C7F3652971ADD53D3DD6AA4425DB5B1A828FE5BDBA3E5A5459227BD7Z8C6N" TargetMode="External"/><Relationship Id="rId19" Type="http://schemas.openxmlformats.org/officeDocument/2006/relationships/hyperlink" Target="consultantplus://offline/ref=84C7F3652971ADD53D3DD6AA4425DB5B1A828FE5BDBA3E5A5459227BD786210F5C596D0720C0ZDC5N" TargetMode="External"/><Relationship Id="rId4" Type="http://schemas.openxmlformats.org/officeDocument/2006/relationships/webSettings" Target="webSettings.xml"/><Relationship Id="rId9" Type="http://schemas.openxmlformats.org/officeDocument/2006/relationships/hyperlink" Target="consultantplus://offline/ref=84C7F3652971ADD53D3DD6AA4425DB5B1A8584E1B0BF3E5A5459227BD786210F5C596D0724C5D7ABZECDN" TargetMode="External"/><Relationship Id="rId14" Type="http://schemas.openxmlformats.org/officeDocument/2006/relationships/hyperlink" Target="consultantplus://offline/ref=84C7F3652971ADD53D3DD6AA4425DB5B1A828FE5BDBA3E5A5459227BD786210F5C596D0027ZCC3N" TargetMode="External"/><Relationship Id="rId22" Type="http://schemas.openxmlformats.org/officeDocument/2006/relationships/hyperlink" Target="consultantplus://offline/ref=84C7F3652971ADD53D3DD6AA4425DB5B1A8584E1B0BF3E5A5459227BD786210F5C596D0426ZCC0N" TargetMode="External"/><Relationship Id="rId27" Type="http://schemas.openxmlformats.org/officeDocument/2006/relationships/hyperlink" Target="http://www.consult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Дрейлинг Евгений Федорович</dc:creator>
  <cp:lastModifiedBy>Дрейлинг Евгений Федорович</cp:lastModifiedBy>
  <cp:revision>2</cp:revision>
  <dcterms:created xsi:type="dcterms:W3CDTF">2016-07-29T13:36:00Z</dcterms:created>
  <dcterms:modified xsi:type="dcterms:W3CDTF">2016-07-29T13:36:00Z</dcterms:modified>
</cp:coreProperties>
</file>