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58" w:rsidRPr="00367AF4" w:rsidRDefault="00367AF4" w:rsidP="00367AF4">
      <w:pPr>
        <w:pStyle w:val="s74"/>
        <w:jc w:val="center"/>
        <w:rPr>
          <w:b/>
          <w:i/>
          <w:sz w:val="28"/>
          <w:szCs w:val="28"/>
        </w:rPr>
      </w:pPr>
      <w:r w:rsidRPr="00367AF4">
        <w:rPr>
          <w:rStyle w:val="s10"/>
          <w:b/>
          <w:sz w:val="28"/>
          <w:szCs w:val="28"/>
        </w:rPr>
        <w:t>Определение суда</w:t>
      </w:r>
      <w:r w:rsidR="00122A58" w:rsidRPr="00367AF4">
        <w:rPr>
          <w:rStyle w:val="s10"/>
          <w:b/>
          <w:sz w:val="28"/>
          <w:szCs w:val="28"/>
        </w:rPr>
        <w:t xml:space="preserve">: выполнение </w:t>
      </w:r>
      <w:r w:rsidR="00122A58" w:rsidRPr="00367AF4">
        <w:rPr>
          <w:rStyle w:val="a3"/>
          <w:b/>
          <w:i w:val="0"/>
          <w:sz w:val="28"/>
          <w:szCs w:val="28"/>
        </w:rPr>
        <w:t>сторожем</w:t>
      </w:r>
      <w:r w:rsidR="00122A58" w:rsidRPr="00367AF4">
        <w:rPr>
          <w:rStyle w:val="s10"/>
          <w:b/>
          <w:sz w:val="28"/>
          <w:szCs w:val="28"/>
        </w:rPr>
        <w:t xml:space="preserve"> предусмотренных его рабочей инструкцией </w:t>
      </w:r>
      <w:r w:rsidR="00122A58" w:rsidRPr="00367AF4">
        <w:rPr>
          <w:rStyle w:val="a3"/>
          <w:b/>
          <w:i w:val="0"/>
          <w:sz w:val="28"/>
          <w:szCs w:val="28"/>
        </w:rPr>
        <w:t>обязанностей</w:t>
      </w:r>
      <w:r w:rsidR="00122A58" w:rsidRPr="00367AF4">
        <w:rPr>
          <w:rStyle w:val="s10"/>
          <w:b/>
          <w:sz w:val="28"/>
          <w:szCs w:val="28"/>
        </w:rPr>
        <w:t xml:space="preserve"> по уборке территории является совмещением профессии </w:t>
      </w:r>
      <w:r w:rsidR="00122A58" w:rsidRPr="00367AF4">
        <w:rPr>
          <w:rStyle w:val="a3"/>
          <w:b/>
          <w:i w:val="0"/>
          <w:sz w:val="28"/>
          <w:szCs w:val="28"/>
        </w:rPr>
        <w:t>дворника</w:t>
      </w:r>
    </w:p>
    <w:p w:rsidR="00122A58" w:rsidRPr="00122A58" w:rsidRDefault="00122A58" w:rsidP="00122A58">
      <w:pPr>
        <w:pStyle w:val="s1"/>
        <w:jc w:val="both"/>
        <w:rPr>
          <w:sz w:val="28"/>
          <w:szCs w:val="28"/>
        </w:rPr>
      </w:pPr>
      <w:r w:rsidRPr="00122A58">
        <w:rPr>
          <w:sz w:val="28"/>
          <w:szCs w:val="28"/>
        </w:rPr>
        <w:t xml:space="preserve">Сотрудница </w:t>
      </w:r>
      <w:r w:rsidRPr="00367AF4">
        <w:rPr>
          <w:rStyle w:val="a3"/>
          <w:i w:val="0"/>
          <w:sz w:val="28"/>
          <w:szCs w:val="28"/>
        </w:rPr>
        <w:t>работала</w:t>
      </w:r>
      <w:r w:rsidRPr="00367AF4">
        <w:rPr>
          <w:i/>
          <w:sz w:val="28"/>
          <w:szCs w:val="28"/>
        </w:rPr>
        <w:t xml:space="preserve"> </w:t>
      </w:r>
      <w:r w:rsidRPr="00367AF4">
        <w:rPr>
          <w:rStyle w:val="a3"/>
          <w:i w:val="0"/>
          <w:sz w:val="28"/>
          <w:szCs w:val="28"/>
        </w:rPr>
        <w:t>сторожем</w:t>
      </w:r>
      <w:r w:rsidRPr="00122A58">
        <w:rPr>
          <w:sz w:val="28"/>
          <w:szCs w:val="28"/>
        </w:rPr>
        <w:t xml:space="preserve"> общежития, но выполняла также и </w:t>
      </w:r>
      <w:r w:rsidRPr="00367AF4">
        <w:rPr>
          <w:rStyle w:val="a3"/>
          <w:i w:val="0"/>
          <w:sz w:val="28"/>
          <w:szCs w:val="28"/>
        </w:rPr>
        <w:t>обязанности</w:t>
      </w:r>
      <w:r w:rsidRPr="00367AF4">
        <w:rPr>
          <w:i/>
          <w:sz w:val="28"/>
          <w:szCs w:val="28"/>
        </w:rPr>
        <w:t xml:space="preserve"> </w:t>
      </w:r>
      <w:r w:rsidRPr="00367AF4">
        <w:rPr>
          <w:rStyle w:val="a3"/>
          <w:i w:val="0"/>
          <w:sz w:val="28"/>
          <w:szCs w:val="28"/>
        </w:rPr>
        <w:t>дворника</w:t>
      </w:r>
      <w:r w:rsidRPr="00122A58">
        <w:rPr>
          <w:sz w:val="28"/>
          <w:szCs w:val="28"/>
        </w:rPr>
        <w:t xml:space="preserve">. В суде просила взыскать, в частности, доплату </w:t>
      </w:r>
      <w:r w:rsidR="00414BCC">
        <w:rPr>
          <w:sz w:val="28"/>
          <w:szCs w:val="28"/>
        </w:rPr>
        <w:br/>
      </w:r>
      <w:r w:rsidRPr="00122A58">
        <w:rPr>
          <w:sz w:val="28"/>
          <w:szCs w:val="28"/>
        </w:rPr>
        <w:t>за совмещение другой профессии.</w:t>
      </w:r>
    </w:p>
    <w:p w:rsidR="00A65B27" w:rsidRDefault="00A65B27" w:rsidP="00A65B27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первой инстанции отказал в удовлетворении требований, указывая, </w:t>
      </w:r>
      <w:r w:rsidR="00414BCC">
        <w:rPr>
          <w:sz w:val="28"/>
          <w:szCs w:val="28"/>
        </w:rPr>
        <w:br/>
      </w:r>
      <w:r>
        <w:rPr>
          <w:sz w:val="28"/>
          <w:szCs w:val="28"/>
        </w:rPr>
        <w:t xml:space="preserve">что </w:t>
      </w:r>
      <w:r w:rsidRPr="00122A58">
        <w:rPr>
          <w:sz w:val="28"/>
          <w:szCs w:val="28"/>
        </w:rPr>
        <w:t>что обязанности по уборке и содержанию территории</w:t>
      </w:r>
      <w:r w:rsidRPr="00A65B27">
        <w:rPr>
          <w:sz w:val="28"/>
          <w:szCs w:val="28"/>
        </w:rPr>
        <w:t xml:space="preserve"> </w:t>
      </w:r>
      <w:r w:rsidRPr="00122A58">
        <w:rPr>
          <w:sz w:val="28"/>
          <w:szCs w:val="28"/>
        </w:rPr>
        <w:t xml:space="preserve">предусмотрены должностной инструкцией сторожа, требования которой обязательны </w:t>
      </w:r>
      <w:r>
        <w:rPr>
          <w:sz w:val="28"/>
          <w:szCs w:val="28"/>
        </w:rPr>
        <w:br/>
      </w:r>
      <w:r w:rsidRPr="00122A58">
        <w:rPr>
          <w:sz w:val="28"/>
          <w:szCs w:val="28"/>
        </w:rPr>
        <w:t>для выполнения работником согласно условиям т</w:t>
      </w:r>
      <w:r>
        <w:rPr>
          <w:sz w:val="28"/>
          <w:szCs w:val="28"/>
        </w:rPr>
        <w:t>рудового договора, апелляция с этими выводами согласилась</w:t>
      </w:r>
    </w:p>
    <w:p w:rsidR="00122A58" w:rsidRPr="00122A58" w:rsidRDefault="001C7B22" w:rsidP="00122A58">
      <w:pPr>
        <w:pStyle w:val="s1"/>
        <w:jc w:val="both"/>
        <w:rPr>
          <w:sz w:val="28"/>
          <w:szCs w:val="28"/>
        </w:rPr>
      </w:pPr>
      <w:r w:rsidRPr="001C7B22">
        <w:rPr>
          <w:sz w:val="28"/>
          <w:szCs w:val="28"/>
        </w:rPr>
        <w:t>Трет</w:t>
      </w:r>
      <w:r w:rsidRPr="001C7B22">
        <w:rPr>
          <w:sz w:val="28"/>
          <w:szCs w:val="28"/>
        </w:rPr>
        <w:t>ий</w:t>
      </w:r>
      <w:r w:rsidRPr="001C7B22">
        <w:rPr>
          <w:sz w:val="28"/>
          <w:szCs w:val="28"/>
        </w:rPr>
        <w:t xml:space="preserve"> кассационн</w:t>
      </w:r>
      <w:r w:rsidRPr="001C7B22">
        <w:rPr>
          <w:sz w:val="28"/>
          <w:szCs w:val="28"/>
        </w:rPr>
        <w:t>ый</w:t>
      </w:r>
      <w:r w:rsidRPr="001C7B22">
        <w:rPr>
          <w:sz w:val="28"/>
          <w:szCs w:val="28"/>
        </w:rPr>
        <w:t xml:space="preserve"> суд общей юрисдикци</w:t>
      </w:r>
      <w:r>
        <w:rPr>
          <w:sz w:val="28"/>
          <w:szCs w:val="28"/>
        </w:rPr>
        <w:t>и</w:t>
      </w:r>
      <w:r>
        <w:t xml:space="preserve"> </w:t>
      </w:r>
      <w:r w:rsidR="00122A58" w:rsidRPr="00122A58">
        <w:rPr>
          <w:sz w:val="28"/>
          <w:szCs w:val="28"/>
        </w:rPr>
        <w:t xml:space="preserve">отправил дело на новое рассмотрение, так как </w:t>
      </w:r>
      <w:r w:rsidR="00122A58" w:rsidRPr="001C7B22">
        <w:rPr>
          <w:b/>
          <w:sz w:val="28"/>
          <w:szCs w:val="28"/>
        </w:rPr>
        <w:t xml:space="preserve">суды, несмотря на доводы работника, </w:t>
      </w:r>
      <w:r w:rsidRPr="001C7B22">
        <w:rPr>
          <w:b/>
          <w:sz w:val="28"/>
          <w:szCs w:val="28"/>
        </w:rPr>
        <w:br/>
      </w:r>
      <w:r w:rsidR="00122A58" w:rsidRPr="001C7B22">
        <w:rPr>
          <w:b/>
          <w:sz w:val="28"/>
          <w:szCs w:val="28"/>
        </w:rPr>
        <w:t>не проанализировали соответствие трудовой функции сторожа, определенной должностной (рабочей) инструкцией, положениям Квалификационного справочника профессий рабочих, Тарифно-квалификационным характеристикам по общеотраслевым профессиям рабочих</w:t>
      </w:r>
      <w:r w:rsidR="00122A58" w:rsidRPr="00122A58">
        <w:rPr>
          <w:sz w:val="28"/>
          <w:szCs w:val="28"/>
        </w:rPr>
        <w:t xml:space="preserve">, согласно которым </w:t>
      </w:r>
      <w:r w:rsidR="00122A58" w:rsidRPr="001C7B22">
        <w:rPr>
          <w:rStyle w:val="a3"/>
          <w:i w:val="0"/>
          <w:sz w:val="28"/>
          <w:szCs w:val="28"/>
        </w:rPr>
        <w:t>работа</w:t>
      </w:r>
      <w:r w:rsidR="00122A58" w:rsidRPr="001C7B22">
        <w:rPr>
          <w:i/>
          <w:sz w:val="28"/>
          <w:szCs w:val="28"/>
        </w:rPr>
        <w:t xml:space="preserve"> </w:t>
      </w:r>
      <w:r w:rsidR="00122A58" w:rsidRPr="001C7B22">
        <w:rPr>
          <w:rStyle w:val="a3"/>
          <w:i w:val="0"/>
          <w:sz w:val="28"/>
          <w:szCs w:val="28"/>
        </w:rPr>
        <w:t>сторожа</w:t>
      </w:r>
      <w:r w:rsidR="00122A58" w:rsidRPr="00122A58">
        <w:rPr>
          <w:sz w:val="28"/>
          <w:szCs w:val="28"/>
        </w:rPr>
        <w:t xml:space="preserve"> предполагает проверку целостности охраняемого объекта совместно с представителем администрации или сменяемым сторожем, доклад о выявленных неисправностях, не позволяющих принять объект под охрану, дежурство </w:t>
      </w:r>
      <w:r w:rsidR="00414BCC">
        <w:rPr>
          <w:sz w:val="28"/>
          <w:szCs w:val="28"/>
        </w:rPr>
        <w:br/>
      </w:r>
      <w:r w:rsidR="00122A58" w:rsidRPr="00122A58">
        <w:rPr>
          <w:sz w:val="28"/>
          <w:szCs w:val="28"/>
        </w:rPr>
        <w:t xml:space="preserve">в проходной предприятия, сверку соответствующих документов </w:t>
      </w:r>
      <w:r w:rsidR="00414BCC">
        <w:rPr>
          <w:sz w:val="28"/>
          <w:szCs w:val="28"/>
        </w:rPr>
        <w:br/>
      </w:r>
      <w:r w:rsidR="00122A58" w:rsidRPr="00122A58">
        <w:rPr>
          <w:sz w:val="28"/>
          <w:szCs w:val="28"/>
        </w:rPr>
        <w:t>с фактическим наличием груза, открывание и закрывание ворот, прием и сдачу дежурства с соответствующей записью в журнале, содержание помещений проходной в надлежащем санитарном состоянии.</w:t>
      </w:r>
    </w:p>
    <w:p w:rsidR="00122A58" w:rsidRPr="00122A58" w:rsidRDefault="00122A58" w:rsidP="00122A58">
      <w:pPr>
        <w:pStyle w:val="s1"/>
        <w:jc w:val="both"/>
        <w:rPr>
          <w:sz w:val="28"/>
          <w:szCs w:val="28"/>
        </w:rPr>
      </w:pPr>
      <w:r w:rsidRPr="00122A58">
        <w:rPr>
          <w:sz w:val="28"/>
          <w:szCs w:val="28"/>
        </w:rPr>
        <w:t xml:space="preserve">В свою очередь, </w:t>
      </w:r>
      <w:r w:rsidRPr="001C7B22">
        <w:rPr>
          <w:rStyle w:val="a3"/>
          <w:i w:val="0"/>
          <w:sz w:val="28"/>
          <w:szCs w:val="28"/>
        </w:rPr>
        <w:t>работа</w:t>
      </w:r>
      <w:r w:rsidRPr="00122A58">
        <w:rPr>
          <w:sz w:val="28"/>
          <w:szCs w:val="28"/>
        </w:rPr>
        <w:t xml:space="preserve"> дворника предполагает уборку улиц, тротуаров, участков и площадей, прилегающих к обслуживаемому домовладению, промывку уличных урн, очистку от мусора, поливку дворов, мостовых и тротуаров, наблюдение за своевременной очисткой дворовых мусорных ящиков, поддержание чистоты в местах общего пользования.</w:t>
      </w:r>
    </w:p>
    <w:p w:rsidR="00122A58" w:rsidRDefault="00122A58" w:rsidP="00122A58">
      <w:pPr>
        <w:pStyle w:val="s1"/>
        <w:jc w:val="both"/>
        <w:rPr>
          <w:sz w:val="28"/>
          <w:szCs w:val="28"/>
        </w:rPr>
      </w:pPr>
      <w:r w:rsidRPr="001C7B22">
        <w:rPr>
          <w:b/>
          <w:sz w:val="28"/>
          <w:szCs w:val="28"/>
        </w:rPr>
        <w:t xml:space="preserve">При установлении обстоятельств выполнения работником дополнительной </w:t>
      </w:r>
      <w:r w:rsidRPr="001C7B22">
        <w:rPr>
          <w:rStyle w:val="a3"/>
          <w:b/>
          <w:i w:val="0"/>
          <w:sz w:val="28"/>
          <w:szCs w:val="28"/>
        </w:rPr>
        <w:t>работы</w:t>
      </w:r>
      <w:r w:rsidRPr="001C7B22">
        <w:rPr>
          <w:b/>
          <w:sz w:val="28"/>
          <w:szCs w:val="28"/>
        </w:rPr>
        <w:t xml:space="preserve"> по иной должности (профессии), </w:t>
      </w:r>
      <w:r w:rsidR="00414BCC">
        <w:rPr>
          <w:b/>
          <w:sz w:val="28"/>
          <w:szCs w:val="28"/>
        </w:rPr>
        <w:br/>
      </w:r>
      <w:bookmarkStart w:id="0" w:name="_GoBack"/>
      <w:bookmarkEnd w:id="0"/>
      <w:r w:rsidRPr="001C7B22">
        <w:rPr>
          <w:b/>
          <w:sz w:val="28"/>
          <w:szCs w:val="28"/>
        </w:rPr>
        <w:t>не обусловленной трудовым договором</w:t>
      </w:r>
      <w:r w:rsidRPr="00122A58">
        <w:rPr>
          <w:sz w:val="28"/>
          <w:szCs w:val="28"/>
        </w:rPr>
        <w:t xml:space="preserve">, суд должен был </w:t>
      </w:r>
      <w:r w:rsidRPr="001C7B22">
        <w:rPr>
          <w:b/>
          <w:sz w:val="28"/>
          <w:szCs w:val="28"/>
        </w:rPr>
        <w:t xml:space="preserve">руководствоваться положениями </w:t>
      </w:r>
      <w:r w:rsidRPr="001C7B22">
        <w:rPr>
          <w:b/>
          <w:sz w:val="28"/>
          <w:szCs w:val="28"/>
        </w:rPr>
        <w:t>ст. 151</w:t>
      </w:r>
      <w:r w:rsidRPr="001C7B22">
        <w:rPr>
          <w:b/>
          <w:sz w:val="28"/>
          <w:szCs w:val="28"/>
        </w:rPr>
        <w:t xml:space="preserve"> ТК РФ, предусматривающей при совмещении профессий (должностей), расширении зон обслуживания, увеличении объёма </w:t>
      </w:r>
      <w:r w:rsidRPr="001C7B22">
        <w:rPr>
          <w:rStyle w:val="a3"/>
          <w:b/>
          <w:i w:val="0"/>
          <w:sz w:val="28"/>
          <w:szCs w:val="28"/>
        </w:rPr>
        <w:t>работы</w:t>
      </w:r>
      <w:r w:rsidRPr="001C7B22">
        <w:rPr>
          <w:b/>
          <w:sz w:val="28"/>
          <w:szCs w:val="28"/>
        </w:rPr>
        <w:t xml:space="preserve"> или исполнении обязанностей временно отсутствующего работника без освобождения от </w:t>
      </w:r>
      <w:r w:rsidRPr="001C7B22">
        <w:rPr>
          <w:rStyle w:val="a3"/>
          <w:b/>
          <w:i w:val="0"/>
          <w:sz w:val="28"/>
          <w:szCs w:val="28"/>
        </w:rPr>
        <w:t>работы</w:t>
      </w:r>
      <w:r w:rsidRPr="001C7B22">
        <w:rPr>
          <w:b/>
          <w:sz w:val="28"/>
          <w:szCs w:val="28"/>
        </w:rPr>
        <w:t>, определённой трудовым договором, осуществление работнику доплаты</w:t>
      </w:r>
      <w:r w:rsidRPr="00122A58">
        <w:rPr>
          <w:sz w:val="28"/>
          <w:szCs w:val="28"/>
        </w:rPr>
        <w:t xml:space="preserve">, размер которой устанавливается по соглашению сторон трудового договора с учётом содержания и (или) объёма дополнительной </w:t>
      </w:r>
      <w:r w:rsidRPr="001C7B22">
        <w:rPr>
          <w:rStyle w:val="a3"/>
          <w:i w:val="0"/>
          <w:sz w:val="28"/>
          <w:szCs w:val="28"/>
        </w:rPr>
        <w:t>работы</w:t>
      </w:r>
      <w:r w:rsidRPr="00122A58">
        <w:rPr>
          <w:sz w:val="28"/>
          <w:szCs w:val="28"/>
        </w:rPr>
        <w:t xml:space="preserve"> (</w:t>
      </w:r>
      <w:r w:rsidRPr="001C7B22">
        <w:rPr>
          <w:sz w:val="28"/>
          <w:szCs w:val="28"/>
        </w:rPr>
        <w:t>ст. 60.2</w:t>
      </w:r>
      <w:r w:rsidRPr="00122A58">
        <w:rPr>
          <w:sz w:val="28"/>
          <w:szCs w:val="28"/>
        </w:rPr>
        <w:t xml:space="preserve"> ТК РФ).</w:t>
      </w:r>
    </w:p>
    <w:p w:rsidR="001C7B22" w:rsidRPr="001C7B22" w:rsidRDefault="001C7B22" w:rsidP="001C7B22">
      <w:pPr>
        <w:pStyle w:val="s3"/>
        <w:jc w:val="center"/>
        <w:rPr>
          <w:b/>
        </w:rPr>
      </w:pPr>
      <w:r w:rsidRPr="001C7B22">
        <w:rPr>
          <w:b/>
        </w:rPr>
        <w:lastRenderedPageBreak/>
        <w:t>Определение СК по гражданским делам Третьего кассационного суда общей юрисдикции от 07 июня 2023 г. по делу N 8Г-10312/2023[88-11613/2023]</w:t>
      </w:r>
    </w:p>
    <w:p w:rsidR="001C7B22" w:rsidRDefault="001C7B22" w:rsidP="001C7B22">
      <w:pPr>
        <w:pStyle w:val="s1"/>
        <w:jc w:val="both"/>
      </w:pPr>
      <w:r>
        <w:t>Судебная коллегия по гражданским делам Третьего кассационного суда общей юрисдикции в составе</w:t>
      </w:r>
    </w:p>
    <w:p w:rsidR="001C7B22" w:rsidRDefault="001C7B22" w:rsidP="001C7B22">
      <w:pPr>
        <w:pStyle w:val="s1"/>
        <w:jc w:val="both"/>
      </w:pPr>
      <w:r>
        <w:t xml:space="preserve">председательствующего Козловой Е.В, судей </w:t>
      </w:r>
      <w:proofErr w:type="spellStart"/>
      <w:r>
        <w:t>Лепской</w:t>
      </w:r>
      <w:proofErr w:type="spellEnd"/>
      <w:r>
        <w:t xml:space="preserve"> К.И, Смирновой О.В.</w:t>
      </w:r>
    </w:p>
    <w:p w:rsidR="001C7B22" w:rsidRDefault="001C7B22" w:rsidP="001C7B22">
      <w:pPr>
        <w:pStyle w:val="s1"/>
        <w:jc w:val="both"/>
      </w:pPr>
      <w:r>
        <w:t xml:space="preserve">рассмотрела в открытом судебном заседании гражданское дело N 2-209/2022 по иску </w:t>
      </w:r>
      <w:proofErr w:type="spellStart"/>
      <w:r>
        <w:t>Забуга</w:t>
      </w:r>
      <w:proofErr w:type="spellEnd"/>
      <w:r>
        <w:t xml:space="preserve"> Ирины Васильевны к Управлению образования администрации муниципального района "Сосногорск" о взыскании задолженности по заработной плате, компенсации за нарушение срока выплаты заработной платы, компенсации морального вреда, судебных расходов по кассационной жалобе </w:t>
      </w:r>
      <w:proofErr w:type="spellStart"/>
      <w:r>
        <w:t>Забуга</w:t>
      </w:r>
      <w:proofErr w:type="spellEnd"/>
      <w:r>
        <w:t xml:space="preserve"> И.В. на решение </w:t>
      </w:r>
      <w:proofErr w:type="spellStart"/>
      <w:r>
        <w:t>Сосногорского</w:t>
      </w:r>
      <w:proofErr w:type="spellEnd"/>
      <w:r>
        <w:t xml:space="preserve"> городского суда Республики Коми от 7 октября 2022 г. и апелляционное определение судебной коллегии по гражданским делам Верховного Суда Республики Коми от 26 января 2023 г.</w:t>
      </w:r>
    </w:p>
    <w:p w:rsidR="001C7B22" w:rsidRDefault="001C7B22" w:rsidP="001C7B22">
      <w:pPr>
        <w:pStyle w:val="s1"/>
        <w:jc w:val="both"/>
      </w:pPr>
      <w:r>
        <w:t>Заслушав доклад судьи Третьего кассационного суда общей юрисдикции Смирновой О.В, судебная коллегия по гражданским делам Третьего кассационного суда общей юрисдикции</w:t>
      </w:r>
    </w:p>
    <w:p w:rsidR="001C7B22" w:rsidRDefault="001C7B22" w:rsidP="001C7B22">
      <w:pPr>
        <w:pStyle w:val="s1"/>
        <w:jc w:val="both"/>
      </w:pPr>
      <w:r>
        <w:t>установила:</w:t>
      </w:r>
    </w:p>
    <w:p w:rsidR="001C7B22" w:rsidRDefault="001C7B22" w:rsidP="001C7B22">
      <w:pPr>
        <w:pStyle w:val="s1"/>
        <w:jc w:val="both"/>
      </w:pPr>
      <w:proofErr w:type="spellStart"/>
      <w:r>
        <w:t>Забуга</w:t>
      </w:r>
      <w:proofErr w:type="spellEnd"/>
      <w:r>
        <w:t xml:space="preserve"> И.В. обратилась в суд с иском к Управлению образования администрации муниципального района "Сосногорск", просила взыскать задолженность по заработной плате за сверхурочную работу и доплату за совмещение должности дворника за период с 2017 года по июнь 2021 года в размере 79 986, 58 </w:t>
      </w:r>
      <w:proofErr w:type="spellStart"/>
      <w:r>
        <w:t>руб</w:t>
      </w:r>
      <w:proofErr w:type="spellEnd"/>
      <w:r>
        <w:t xml:space="preserve">, компенсацию за нарушение срока выплаты заработной платы за период с 1 июля 2017 г. по 6 декабря 2021 г. 33 151, 83 </w:t>
      </w:r>
      <w:proofErr w:type="spellStart"/>
      <w:r>
        <w:t>руб</w:t>
      </w:r>
      <w:proofErr w:type="spellEnd"/>
      <w:r>
        <w:t xml:space="preserve">, расходы на оплату бухгалтерских услуг 5 000 </w:t>
      </w:r>
      <w:proofErr w:type="spellStart"/>
      <w:r>
        <w:t>руб</w:t>
      </w:r>
      <w:proofErr w:type="spellEnd"/>
      <w:r>
        <w:t>, компенсацию морального вреда 100 000 руб.</w:t>
      </w:r>
    </w:p>
    <w:p w:rsidR="001C7B22" w:rsidRDefault="001C7B22" w:rsidP="001C7B22">
      <w:pPr>
        <w:pStyle w:val="s1"/>
        <w:jc w:val="both"/>
      </w:pPr>
      <w:r>
        <w:t xml:space="preserve">Решением </w:t>
      </w:r>
      <w:proofErr w:type="spellStart"/>
      <w:r>
        <w:t>Сосногорского</w:t>
      </w:r>
      <w:proofErr w:type="spellEnd"/>
      <w:r>
        <w:t xml:space="preserve"> городского суда Республики Коми от 7 октября 2022 г, оставленным без изменения апелляционным определением судебной коллегии по гражданским делам Верховного Суда Республики Коми от 26 января 2023 г, исковые требования </w:t>
      </w:r>
      <w:proofErr w:type="spellStart"/>
      <w:r>
        <w:t>Забуга</w:t>
      </w:r>
      <w:proofErr w:type="spellEnd"/>
      <w:r>
        <w:t xml:space="preserve"> И.В. удовлетворены частично, с ответчика в пользу </w:t>
      </w:r>
      <w:proofErr w:type="spellStart"/>
      <w:r>
        <w:t>Забуга</w:t>
      </w:r>
      <w:proofErr w:type="spellEnd"/>
      <w:r>
        <w:t xml:space="preserve"> И.В. взысканы компенсация за нарушение срока выплаты заработной платы за 2020 год 809, 77 </w:t>
      </w:r>
      <w:proofErr w:type="spellStart"/>
      <w:r>
        <w:t>руб</w:t>
      </w:r>
      <w:proofErr w:type="spellEnd"/>
      <w:r>
        <w:t xml:space="preserve">, компенсация морального вреда 15 000 </w:t>
      </w:r>
      <w:proofErr w:type="spellStart"/>
      <w:r>
        <w:t>руб</w:t>
      </w:r>
      <w:proofErr w:type="spellEnd"/>
      <w:r>
        <w:t>, расходы на оплату бухгалтерских услуг 1 706, 67 руб. В удовлетворении остальной части исковых требований отказано.</w:t>
      </w:r>
    </w:p>
    <w:p w:rsidR="001C7B22" w:rsidRDefault="001C7B22" w:rsidP="001C7B22">
      <w:pPr>
        <w:pStyle w:val="s1"/>
        <w:jc w:val="both"/>
      </w:pPr>
      <w:r>
        <w:t xml:space="preserve">В кассационной жалобе </w:t>
      </w:r>
      <w:proofErr w:type="spellStart"/>
      <w:r>
        <w:t>Забуга</w:t>
      </w:r>
      <w:proofErr w:type="spellEnd"/>
      <w:r>
        <w:t xml:space="preserve"> И.В. ставится вопрос об отмене судебных постановлений.</w:t>
      </w:r>
    </w:p>
    <w:p w:rsidR="001C7B22" w:rsidRDefault="001C7B22" w:rsidP="001C7B22">
      <w:pPr>
        <w:pStyle w:val="s1"/>
        <w:jc w:val="both"/>
      </w:pPr>
      <w:r>
        <w:t>Проверив материалы дела, обсудив доводы кассационной жалобы, судебная коллегия приходит к следующему.</w:t>
      </w:r>
    </w:p>
    <w:p w:rsidR="001C7B22" w:rsidRDefault="001C7B22" w:rsidP="001C7B22">
      <w:pPr>
        <w:pStyle w:val="s1"/>
        <w:jc w:val="both"/>
      </w:pPr>
      <w:r>
        <w:t xml:space="preserve">Согласно </w:t>
      </w:r>
      <w:r w:rsidRPr="001C7B22">
        <w:t>части 1 статьи 379.7</w:t>
      </w:r>
      <w:r>
        <w:t xml:space="preserve"> Гражданского процессуального кодекса Российской Федерации (далее - Гражданский процессуальный кодекс)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</w:t>
      </w:r>
    </w:p>
    <w:p w:rsidR="001C7B22" w:rsidRDefault="001C7B22" w:rsidP="001C7B22">
      <w:pPr>
        <w:pStyle w:val="s1"/>
        <w:jc w:val="both"/>
      </w:pPr>
      <w:r>
        <w:t xml:space="preserve">Нарушение или неправильное применение норм процессуального права является основанием для отмены или изменения судебных постановлений, если это нарушение </w:t>
      </w:r>
      <w:r>
        <w:lastRenderedPageBreak/>
        <w:t>привело или могло привести к принятию неправильных судебных постановлений (</w:t>
      </w:r>
      <w:r w:rsidRPr="001C7B22">
        <w:t>часть 3 статьи 379.7</w:t>
      </w:r>
      <w:r>
        <w:t xml:space="preserve"> Гражданского процессуального кодекса).</w:t>
      </w:r>
    </w:p>
    <w:p w:rsidR="001C7B22" w:rsidRDefault="001C7B22" w:rsidP="001C7B22">
      <w:pPr>
        <w:pStyle w:val="s1"/>
        <w:jc w:val="both"/>
      </w:pPr>
      <w:r>
        <w:t>Такие нарушения допущены судами.</w:t>
      </w:r>
    </w:p>
    <w:p w:rsidR="001C7B22" w:rsidRDefault="001C7B22" w:rsidP="001C7B22">
      <w:pPr>
        <w:pStyle w:val="s1"/>
        <w:jc w:val="both"/>
      </w:pPr>
      <w:r>
        <w:t xml:space="preserve">Судом при рассмотрении дела установлено, что </w:t>
      </w:r>
      <w:proofErr w:type="spellStart"/>
      <w:r>
        <w:t>Забуга</w:t>
      </w:r>
      <w:proofErr w:type="spellEnd"/>
      <w:r>
        <w:t xml:space="preserve"> И.В. на основании заключенного с Управлением образования администрации муниципального района "Сосногорск" трудового договора от 24 января 2017 г. N 4 осуществляла трудовую деятельность в качестве уборщицы общежития.</w:t>
      </w:r>
    </w:p>
    <w:p w:rsidR="001C7B22" w:rsidRDefault="001C7B22" w:rsidP="001C7B22">
      <w:pPr>
        <w:pStyle w:val="s1"/>
        <w:jc w:val="both"/>
      </w:pPr>
      <w:r>
        <w:t xml:space="preserve">Приказом от 13 июня 2017 г. N 45-к </w:t>
      </w:r>
      <w:proofErr w:type="spellStart"/>
      <w:r>
        <w:t>Забуга</w:t>
      </w:r>
      <w:proofErr w:type="spellEnd"/>
      <w:r>
        <w:t xml:space="preserve"> И.В. переведена на должность сторожа (вахтера) общежития отдела материально-технического снабжения, с ней заключено дополнительное соглашение к трудовому договору. Должностные обязанности работника определяются должностной инструкцией сторожа общежития материально-технического снабжения, что следует из пунктов 1, 2 дополнительных соглашений.</w:t>
      </w:r>
    </w:p>
    <w:p w:rsidR="001C7B22" w:rsidRDefault="001C7B22" w:rsidP="001C7B22">
      <w:pPr>
        <w:pStyle w:val="s1"/>
        <w:jc w:val="both"/>
      </w:pPr>
      <w:r>
        <w:t>Из представленных приказов следует, что работнику установлена 36-часовая рабочая неделя, сменный режим работы по графику, с суммированным учётом рабочего времени и учётным периодом равному году.</w:t>
      </w:r>
    </w:p>
    <w:p w:rsidR="001C7B22" w:rsidRDefault="001C7B22" w:rsidP="001C7B22">
      <w:pPr>
        <w:pStyle w:val="s1"/>
        <w:jc w:val="both"/>
      </w:pPr>
      <w:r>
        <w:t>Согласно пункту 2.7 должностной инструкции сторож содержит территорию, прилегающую к проходной и эвакуационным выходам здания общежития, в надлежащем состоянии (уборка снега, листвы, грязи и мусора).</w:t>
      </w:r>
    </w:p>
    <w:p w:rsidR="001C7B22" w:rsidRDefault="001C7B22" w:rsidP="001C7B22">
      <w:pPr>
        <w:pStyle w:val="s1"/>
        <w:jc w:val="both"/>
      </w:pPr>
      <w:r>
        <w:t xml:space="preserve">С должностной инструкцией </w:t>
      </w:r>
      <w:proofErr w:type="spellStart"/>
      <w:r>
        <w:t>Забуга</w:t>
      </w:r>
      <w:proofErr w:type="spellEnd"/>
      <w:r>
        <w:t xml:space="preserve"> И.В. ознакомлена 28 декабря 2017 г.</w:t>
      </w:r>
    </w:p>
    <w:p w:rsidR="001C7B22" w:rsidRDefault="001C7B22" w:rsidP="001C7B22">
      <w:pPr>
        <w:pStyle w:val="s1"/>
        <w:jc w:val="both"/>
      </w:pPr>
      <w:r>
        <w:t xml:space="preserve">С 26 июня 2021 г. </w:t>
      </w:r>
      <w:proofErr w:type="spellStart"/>
      <w:r>
        <w:t>Забуга</w:t>
      </w:r>
      <w:proofErr w:type="spellEnd"/>
      <w:r>
        <w:t xml:space="preserve"> И.В. уволена на основании приказа от 22 июня 2021 г. N 54-к в связи с сокращением численности штата.</w:t>
      </w:r>
    </w:p>
    <w:p w:rsidR="001C7B22" w:rsidRDefault="001C7B22" w:rsidP="001C7B22">
      <w:pPr>
        <w:pStyle w:val="s1"/>
        <w:jc w:val="both"/>
      </w:pPr>
      <w:r>
        <w:t xml:space="preserve">Из материалов проверки </w:t>
      </w:r>
      <w:proofErr w:type="spellStart"/>
      <w:r>
        <w:t>Ухтинского</w:t>
      </w:r>
      <w:proofErr w:type="spellEnd"/>
      <w:r>
        <w:t xml:space="preserve"> отдела Государственной инспекции труда в Республике Коми следует, что </w:t>
      </w:r>
      <w:proofErr w:type="spellStart"/>
      <w:r>
        <w:t>Забуге</w:t>
      </w:r>
      <w:proofErr w:type="spellEnd"/>
      <w:r>
        <w:t xml:space="preserve"> И.В. за 2018-2020 годы сверхурочная работа (при суммированном учёте рабочего времени и учётном периоде год) не оплачена в полном объёме. При этом, работодателем проведена проверка правильности расчётов и установлено, что истцу не оплачена в установленном порядке сверхурочная работа в общем количестве 374 час, в том числе в 2018 году - 96 час, за 2019 год - 120 час, 2020 год - 158 час. В этой связи работодателем произведено начисление оплаты за сверхурочную работу в общем размере 34 968, 89 </w:t>
      </w:r>
      <w:proofErr w:type="spellStart"/>
      <w:r>
        <w:t>руб</w:t>
      </w:r>
      <w:proofErr w:type="spellEnd"/>
      <w:r>
        <w:t xml:space="preserve">, в том числе за 2018 год - 8 622, 72 </w:t>
      </w:r>
      <w:proofErr w:type="spellStart"/>
      <w:r>
        <w:t>руб</w:t>
      </w:r>
      <w:proofErr w:type="spellEnd"/>
      <w:r>
        <w:t xml:space="preserve">, 2019 год - 11 210, 4 </w:t>
      </w:r>
      <w:proofErr w:type="spellStart"/>
      <w:r>
        <w:t>руб</w:t>
      </w:r>
      <w:proofErr w:type="spellEnd"/>
      <w:r>
        <w:t xml:space="preserve">, 2020 год - 15 135, 77 </w:t>
      </w:r>
      <w:proofErr w:type="spellStart"/>
      <w:r>
        <w:t>руб</w:t>
      </w:r>
      <w:proofErr w:type="spellEnd"/>
      <w:r>
        <w:t>, что отражено в расчётном листке за июнь 2021 г. Выплата указанных сумм произведена 24 июня 2021 г, что подтверждается платежной ведомостью от 24 июня 2021 г.</w:t>
      </w:r>
    </w:p>
    <w:p w:rsidR="001C7B22" w:rsidRDefault="001C7B22" w:rsidP="001C7B22">
      <w:pPr>
        <w:pStyle w:val="s1"/>
        <w:jc w:val="both"/>
      </w:pPr>
      <w:r>
        <w:t xml:space="preserve">Постановлением Государственной инспекции труда в Республике Коми от 6 августа 2021 г. ответчик привлечён к административной ответственности по </w:t>
      </w:r>
      <w:r w:rsidRPr="001C7B22">
        <w:t>части 6 статьи 5.27</w:t>
      </w:r>
      <w:r>
        <w:t xml:space="preserve"> Кодекса Российской Федерации об административных правонарушениях.</w:t>
      </w:r>
    </w:p>
    <w:p w:rsidR="001C7B22" w:rsidRDefault="001C7B22" w:rsidP="001C7B22">
      <w:pPr>
        <w:pStyle w:val="s1"/>
        <w:jc w:val="both"/>
      </w:pPr>
      <w:r>
        <w:t xml:space="preserve">Разрешая спор и частично удовлетворяя исковые требования, суд первой инстанции, руководствуясь </w:t>
      </w:r>
      <w:r w:rsidRPr="001C7B22">
        <w:t>частью второй статьи 22</w:t>
      </w:r>
      <w:r>
        <w:t xml:space="preserve">, </w:t>
      </w:r>
      <w:r w:rsidRPr="001C7B22">
        <w:t>статьями 99</w:t>
      </w:r>
      <w:r>
        <w:t xml:space="preserve">, </w:t>
      </w:r>
      <w:r w:rsidRPr="001C7B22">
        <w:t>136</w:t>
      </w:r>
      <w:r>
        <w:t xml:space="preserve">, </w:t>
      </w:r>
      <w:r w:rsidRPr="001C7B22">
        <w:t>152</w:t>
      </w:r>
      <w:r>
        <w:t xml:space="preserve">, </w:t>
      </w:r>
      <w:r w:rsidRPr="001C7B22">
        <w:t>236</w:t>
      </w:r>
      <w:r>
        <w:t xml:space="preserve">, </w:t>
      </w:r>
      <w:r w:rsidRPr="001C7B22">
        <w:t>237</w:t>
      </w:r>
      <w:r>
        <w:t xml:space="preserve">, </w:t>
      </w:r>
      <w:r w:rsidRPr="001C7B22">
        <w:t>392</w:t>
      </w:r>
      <w:r>
        <w:t xml:space="preserve"> Трудового кодекса Российской Федерации (далее - Трудовой кодекс), разъяснениями, данными в пункте 5 постановления Пленума Верховного Суда Российской Федерации от 17 марта 2014 г. N 2 "О применении судами Российской Федерации Трудового кодекса Российской Федерации" (далее - постановление Пленума Верховного Суда Российской Федерации от 17 марта 2014 г. N 2), установив факт привлечения истца к сверхурочной работе, оплата за </w:t>
      </w:r>
      <w:r>
        <w:lastRenderedPageBreak/>
        <w:t xml:space="preserve">которую в установленном порядке не осуществлялась, принимая во внимание последующие действия работодателя по начислению и оплате сверхурочных работ за 2018-2020 годы в общем размере 34 968, 89 </w:t>
      </w:r>
      <w:proofErr w:type="spellStart"/>
      <w:r>
        <w:t>руб</w:t>
      </w:r>
      <w:proofErr w:type="spellEnd"/>
      <w:r>
        <w:t>, исходил из наличия оснований для взыскания компенсации за нарушение сроков выплаты заработной платы за 2020 год, применяя по ходатайству ответчика годичный срок обращения в суд за разрешением индивидуального трудового спора о неполной выплате заработной платы, указывая на отсутствие уважительности причин пропуска срока.</w:t>
      </w:r>
    </w:p>
    <w:p w:rsidR="001C7B22" w:rsidRDefault="001C7B22" w:rsidP="001C7B22">
      <w:pPr>
        <w:pStyle w:val="s1"/>
        <w:jc w:val="both"/>
      </w:pPr>
      <w:r>
        <w:t>Установив факт нарушения трудовых прав истца, суд первой инстанции взыскал с ответчика компенсацию морального вреда в присужденном размере с учётом фактических обстоятельств дела, степени вины ответчика, длительности нарушения прав работника, принципа разумности и справедливости.</w:t>
      </w:r>
    </w:p>
    <w:p w:rsidR="001C7B22" w:rsidRDefault="001C7B22" w:rsidP="001C7B22">
      <w:pPr>
        <w:pStyle w:val="s1"/>
        <w:jc w:val="both"/>
      </w:pPr>
      <w:r>
        <w:t>Отказывая в удовлетворении исковых требований в части доплаты за совмещение должности дворника за период с июня 2017 года по июнь 2021 года, суд первой инстанции указал, что обязанности по уборке и содержанию территории в надлежащем состоянии прямо предусмотрены должностной инструкцией сторожа (вахтера), требования которой обязательны для выполнения работником согласно условиям трудового договора.</w:t>
      </w:r>
    </w:p>
    <w:p w:rsidR="001C7B22" w:rsidRDefault="001C7B22" w:rsidP="001C7B22">
      <w:pPr>
        <w:pStyle w:val="s1"/>
        <w:jc w:val="both"/>
      </w:pPr>
      <w:r>
        <w:t>Соглашаясь с выводами суда первой инстанции, судебная коллегия по гражданским делам Верховного Суда Республики Коми указала на отсутствие оснований полагать, что имело место совмещение должности сторожа с должностью дворника, поскольку истец выполняла должностные обязанности, предусмотренные должностной инструкцией сторожа общежития материально-технического снабжения, за содержание территории в надлежащем санитарном состоянии работнику выплачивались ежемесячно премии от 30 до 50 процентов от оклада, премии по итогам года.</w:t>
      </w:r>
    </w:p>
    <w:p w:rsidR="001C7B22" w:rsidRDefault="001C7B22" w:rsidP="001C7B22">
      <w:pPr>
        <w:pStyle w:val="s1"/>
        <w:jc w:val="both"/>
      </w:pPr>
      <w:r>
        <w:t xml:space="preserve">Судебная коллегия по гражданским делам Третьего кассационного суда общей юрисдикции полагает, что </w:t>
      </w:r>
      <w:r w:rsidRPr="005C71D8">
        <w:rPr>
          <w:b/>
        </w:rPr>
        <w:t>выводы суда об отказе доплаты за совмещение должностей основаны на неправильном толковании и применении норм материального права, регулирующих спорные отношения</w:t>
      </w:r>
      <w:r>
        <w:t>.</w:t>
      </w:r>
    </w:p>
    <w:p w:rsidR="001C7B22" w:rsidRDefault="001C7B22" w:rsidP="001C7B22">
      <w:pPr>
        <w:pStyle w:val="s1"/>
        <w:jc w:val="both"/>
      </w:pPr>
      <w:r w:rsidRPr="005C71D8">
        <w:rPr>
          <w:b/>
        </w:rPr>
        <w:t>Трудовые отношения</w:t>
      </w:r>
      <w:r>
        <w:t xml:space="preserve"> согласно положениям </w:t>
      </w:r>
      <w:r w:rsidRPr="001C7B22">
        <w:t>части первой статьи 16</w:t>
      </w:r>
      <w:r>
        <w:t xml:space="preserve"> Трудового кодекса </w:t>
      </w:r>
      <w:r w:rsidRPr="005C71D8">
        <w:rPr>
          <w:b/>
        </w:rPr>
        <w:t>возникают между работником и работодателем на основании трудового договора</w:t>
      </w:r>
      <w:r>
        <w:t>, заключаемого ими в соответствии с Трудовым кодексом Российской Федерации.</w:t>
      </w:r>
    </w:p>
    <w:p w:rsidR="001C7B22" w:rsidRDefault="001C7B22" w:rsidP="001C7B22">
      <w:pPr>
        <w:pStyle w:val="s1"/>
        <w:jc w:val="both"/>
      </w:pPr>
      <w:r>
        <w:t>Работник имеет право на 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 (</w:t>
      </w:r>
      <w:r w:rsidRPr="001C7B22">
        <w:t>абзац второй части первой статьи 21</w:t>
      </w:r>
      <w:r>
        <w:t xml:space="preserve"> Трудового кодекса).</w:t>
      </w:r>
    </w:p>
    <w:p w:rsidR="001C7B22" w:rsidRDefault="001C7B22" w:rsidP="001C7B22">
      <w:pPr>
        <w:pStyle w:val="s1"/>
        <w:jc w:val="both"/>
      </w:pPr>
      <w:r w:rsidRPr="005C71D8">
        <w:rPr>
          <w:b/>
        </w:rPr>
        <w:t>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</w:t>
      </w:r>
      <w:r>
        <w:t xml:space="preserve"> (</w:t>
      </w:r>
      <w:r w:rsidRPr="001C7B22">
        <w:t>абзац второй части второй статьи 22</w:t>
      </w:r>
      <w:r>
        <w:t xml:space="preserve"> Трудового кодекса).</w:t>
      </w:r>
    </w:p>
    <w:p w:rsidR="001C7B22" w:rsidRDefault="001C7B22" w:rsidP="001C7B22">
      <w:pPr>
        <w:pStyle w:val="s1"/>
        <w:jc w:val="both"/>
      </w:pPr>
      <w:r w:rsidRPr="001C7B22">
        <w:t>Часть первая статьи 56</w:t>
      </w:r>
      <w:r>
        <w:t xml:space="preserve"> Трудового кодекса определяет </w:t>
      </w:r>
      <w:r w:rsidRPr="005C71D8">
        <w:rPr>
          <w:b/>
        </w:rPr>
        <w:t>трудовой договор</w:t>
      </w:r>
      <w:r>
        <w:t xml:space="preserve"> как </w:t>
      </w:r>
      <w:r w:rsidRPr="005C71D8">
        <w:rPr>
          <w:b/>
        </w:rPr>
        <w:t xml:space="preserve">соглашение между работодателем и работником, в соответствии с которым работодатель обязуется предоставить работнику </w:t>
      </w:r>
      <w:r w:rsidRPr="005C71D8">
        <w:rPr>
          <w:b/>
          <w:u w:val="single"/>
        </w:rPr>
        <w:t>работу по обусловленной трудовой функции</w:t>
      </w:r>
      <w:r w:rsidRPr="005C71D8">
        <w:rPr>
          <w:b/>
        </w:rPr>
        <w:t xml:space="preserve">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</w:t>
      </w:r>
      <w:r w:rsidRPr="005C71D8">
        <w:rPr>
          <w:b/>
        </w:rPr>
        <w:lastRenderedPageBreak/>
        <w:t>заработную плату, а работник обязуется лично выполнять определенную этим соглашением трудовую функцию</w:t>
      </w:r>
      <w:r>
        <w:t xml:space="preserve"> в интересах, под управлением и контролем работодателя, </w:t>
      </w:r>
      <w:r w:rsidRPr="005C71D8">
        <w:rPr>
          <w:b/>
        </w:rPr>
        <w:t>соблюдать правила внутреннего трудового распорядка</w:t>
      </w:r>
      <w:r>
        <w:t>, действующие у данного работодателя.</w:t>
      </w:r>
    </w:p>
    <w:p w:rsidR="001C7B22" w:rsidRDefault="001C7B22" w:rsidP="001C7B22">
      <w:pPr>
        <w:pStyle w:val="s1"/>
        <w:jc w:val="both"/>
      </w:pPr>
      <w:r>
        <w:t xml:space="preserve">Требования к содержанию трудового договора определены </w:t>
      </w:r>
      <w:r w:rsidRPr="001C7B22">
        <w:t>статьёй 57</w:t>
      </w:r>
      <w:r>
        <w:t xml:space="preserve"> Трудового кодекса, согласно которой в трудовом договоре предусматриваются как обязательные его условия, так и другие (дополнительные) условия по соглашению сторон.</w:t>
      </w:r>
    </w:p>
    <w:p w:rsidR="001C7B22" w:rsidRDefault="001C7B22" w:rsidP="001C7B22">
      <w:pPr>
        <w:pStyle w:val="s1"/>
        <w:jc w:val="both"/>
      </w:pPr>
      <w:r>
        <w:t xml:space="preserve">В силу </w:t>
      </w:r>
      <w:r w:rsidRPr="001C7B22">
        <w:t>абзаца третьего части второй статьи 57</w:t>
      </w:r>
      <w:r>
        <w:t xml:space="preserve"> Трудового кодекса </w:t>
      </w:r>
      <w:r w:rsidRPr="005C71D8">
        <w:rPr>
          <w:b/>
        </w:rPr>
        <w:t>обязательными для включения в трудовой договор являются, в том числе условие о трудовой функции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</w:t>
      </w:r>
      <w:r>
        <w:t xml:space="preserve">. Если в соответствии с </w:t>
      </w:r>
      <w:r w:rsidRPr="001C7B22">
        <w:t>Кодексом</w:t>
      </w:r>
      <w: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стандартов.</w:t>
      </w:r>
    </w:p>
    <w:p w:rsidR="001C7B22" w:rsidRDefault="001C7B22" w:rsidP="001C7B22">
      <w:pPr>
        <w:pStyle w:val="s1"/>
        <w:jc w:val="both"/>
      </w:pPr>
      <w:r w:rsidRPr="005C71D8">
        <w:rPr>
          <w:b/>
        </w:rPr>
        <w:t xml:space="preserve">Должностная инструкция является документом, содержащим весь перечень трудовых обязанностей работника. Разрабатывая должностную инструкцию, работодатель должен учитывать требования положений </w:t>
      </w:r>
      <w:r w:rsidRPr="005C71D8">
        <w:rPr>
          <w:b/>
        </w:rPr>
        <w:t>Квалификационного справочника</w:t>
      </w:r>
      <w:r w:rsidRPr="005C71D8">
        <w:rPr>
          <w:b/>
        </w:rPr>
        <w:t xml:space="preserve"> профессий рабочих, которым устанавливаются месячные оклады</w:t>
      </w:r>
      <w:r>
        <w:t xml:space="preserve">, утверждённого </w:t>
      </w:r>
      <w:r w:rsidRPr="00586BC3">
        <w:t>постановлением</w:t>
      </w:r>
      <w:r>
        <w:t xml:space="preserve"> Госкомтруда СССР, ВЦСПС от 20 февраля 1984 г. N 58/3-102 (далее - Квалификационный справочник профессий рабочих), а </w:t>
      </w:r>
      <w:r w:rsidRPr="005C71D8">
        <w:rPr>
          <w:b/>
        </w:rPr>
        <w:t>также Тарифно-квалификационных характеристик по общеотраслевым профессиям рабочих</w:t>
      </w:r>
      <w:r>
        <w:t xml:space="preserve">, утверждённых </w:t>
      </w:r>
      <w:r w:rsidRPr="00586BC3">
        <w:t>постановлением</w:t>
      </w:r>
      <w:r>
        <w:t xml:space="preserve"> Минтруда России от 10 ноября 1992 г. N 31 (далее - Тарифно-квалификационные характеристики по общеотраслевым профессиям рабочих).</w:t>
      </w:r>
    </w:p>
    <w:p w:rsidR="001C7B22" w:rsidRDefault="001C7B22" w:rsidP="001C7B22">
      <w:pPr>
        <w:pStyle w:val="s1"/>
        <w:jc w:val="both"/>
      </w:pPr>
      <w:r>
        <w:t>Отказывая в удовлетворении требований о взыскании доплаты за совмещение должности сторожа с должностью дворника, суд сослался на пункт 2.7 должностной инструкции сторожа, указывая на обязательный характер её выполнения работником согласно условиям трудового договора.</w:t>
      </w:r>
    </w:p>
    <w:p w:rsidR="001C7B22" w:rsidRDefault="001C7B22" w:rsidP="001C7B22">
      <w:pPr>
        <w:pStyle w:val="s1"/>
        <w:jc w:val="both"/>
      </w:pPr>
      <w:r>
        <w:t xml:space="preserve">Суд апелляционной инстанции, несмотря на доводы апелляционной жалобы истца, в нарушение </w:t>
      </w:r>
      <w:r w:rsidRPr="00586BC3">
        <w:t>статьи 327.1</w:t>
      </w:r>
      <w:r>
        <w:t xml:space="preserve"> Гражданского процессуального кодекса, не проанализировал на предмет соответствия трудовой функции сторожа общежития, определённой локальным нормативным актом работодателя - должностной инструкцией сторожа (вахтера), положениям Квалификационного справочника профессий рабочих, Тарифно-квалификационным характеристикам по общеотраслевым профессиям рабочих, согласно которым </w:t>
      </w:r>
      <w:r w:rsidRPr="005C71D8">
        <w:rPr>
          <w:b/>
        </w:rPr>
        <w:t>работа сторожа (вахтера), 1-й разряд, предполагает проверку целостности охраняемого объекта совместно с представителем администрации или сменяемым сторожем, доклад о выявленных неисправностей, не позволяющих принять объект под охрану, дежурство в проходной предприятия, сверку соответствующих документов с фактическим наличием груза, открывание и закрывание ворот, прием и сдачу дежурства с соответствующей записью в журнале, содержание помещение проходной в надлежащем санитарном состоянии</w:t>
      </w:r>
      <w:r>
        <w:t>.</w:t>
      </w:r>
    </w:p>
    <w:p w:rsidR="001C7B22" w:rsidRDefault="001C7B22" w:rsidP="001C7B22">
      <w:pPr>
        <w:pStyle w:val="s1"/>
        <w:jc w:val="both"/>
      </w:pPr>
      <w:r>
        <w:t xml:space="preserve">В свою очередь, </w:t>
      </w:r>
      <w:r w:rsidRPr="005C71D8">
        <w:rPr>
          <w:b/>
        </w:rPr>
        <w:t xml:space="preserve">работа дворника предполагает уборку улиц, тротуаров, участков и площадей, прилегающих к обслуживаемому домовладению, промывку уличных урн, </w:t>
      </w:r>
      <w:r w:rsidRPr="005C71D8">
        <w:rPr>
          <w:b/>
        </w:rPr>
        <w:lastRenderedPageBreak/>
        <w:t>очистку от мусора, поливку дворов, мостовых и тротуаров, наблюдение за своевременной очисткой дворовых мусорных ящиков, поддержание чистоты в местах общего пользования</w:t>
      </w:r>
      <w:r>
        <w:t>.</w:t>
      </w:r>
    </w:p>
    <w:p w:rsidR="001C7B22" w:rsidRDefault="001C7B22" w:rsidP="001C7B22">
      <w:pPr>
        <w:pStyle w:val="s1"/>
        <w:jc w:val="both"/>
      </w:pPr>
      <w:r w:rsidRPr="005C71D8">
        <w:rPr>
          <w:b/>
        </w:rPr>
        <w:t>При установлении обстоятельств выполнения работником дополнительной работы по иной должности</w:t>
      </w:r>
      <w:r>
        <w:t xml:space="preserve">, </w:t>
      </w:r>
      <w:r w:rsidRPr="005C71D8">
        <w:rPr>
          <w:b/>
        </w:rPr>
        <w:t>не обусловленной трудовым договором</w:t>
      </w:r>
      <w:r>
        <w:t xml:space="preserve">, суд должен был </w:t>
      </w:r>
      <w:r w:rsidRPr="005C71D8">
        <w:rPr>
          <w:b/>
        </w:rPr>
        <w:t xml:space="preserve">руководствоваться положениями </w:t>
      </w:r>
      <w:r w:rsidRPr="005C71D8">
        <w:rPr>
          <w:b/>
        </w:rPr>
        <w:t>статьи 151</w:t>
      </w:r>
      <w:r w:rsidRPr="005C71D8">
        <w:rPr>
          <w:b/>
        </w:rPr>
        <w:t xml:space="preserve"> Трудового кодекса, предусматривающей при совмещении профессий (должностей), расширении зон обслуживания, увеличении объёма работы или исполнении обязанностей временно отсутствующего работника без освобождения от работы, определённой трудовым договором, осуществление работнику доплаты</w:t>
      </w:r>
      <w:r>
        <w:t>, размер которой устанавливается по соглашению сторон трудового договора с учётом содержания и (или) объёма дополнительной работы (</w:t>
      </w:r>
      <w:r w:rsidRPr="00586BC3">
        <w:t>статья 60.2</w:t>
      </w:r>
      <w:r>
        <w:t xml:space="preserve"> настоящего Кодекса).</w:t>
      </w:r>
    </w:p>
    <w:p w:rsidR="001C7B22" w:rsidRDefault="001C7B22" w:rsidP="001C7B22">
      <w:pPr>
        <w:pStyle w:val="s1"/>
        <w:jc w:val="both"/>
      </w:pPr>
      <w:r>
        <w:t xml:space="preserve">Кроме того, заслуживают внимания доводы кассационной жалобы относительно выводов суда о пропуске срока обращения в суд по требованиям о неполной выплате заработной платы со ссылкой на доказательства уважительности причин пропуска - обращение в </w:t>
      </w:r>
      <w:proofErr w:type="spellStart"/>
      <w:r>
        <w:t>Ухтинский</w:t>
      </w:r>
      <w:proofErr w:type="spellEnd"/>
      <w:r>
        <w:t xml:space="preserve"> отдел Государственной инспекции труда в Республике Коми, которому не дана оценка ни одним из нижестоящих судов.</w:t>
      </w:r>
    </w:p>
    <w:p w:rsidR="001C7B22" w:rsidRDefault="001C7B22" w:rsidP="001C7B22">
      <w:pPr>
        <w:pStyle w:val="s1"/>
        <w:jc w:val="both"/>
      </w:pPr>
      <w:r>
        <w:t xml:space="preserve">Согласно </w:t>
      </w:r>
      <w:r w:rsidRPr="00586BC3">
        <w:t>части второй статьи 392</w:t>
      </w:r>
      <w:r>
        <w:t xml:space="preserve"> Трудового кодекса 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</w:p>
    <w:p w:rsidR="001C7B22" w:rsidRDefault="001C7B22" w:rsidP="001C7B22">
      <w:pPr>
        <w:pStyle w:val="s1"/>
        <w:jc w:val="both"/>
      </w:pPr>
      <w:r>
        <w:t xml:space="preserve">Согласно разъяснениям, содержащимся в </w:t>
      </w:r>
      <w:r w:rsidRPr="00586BC3">
        <w:t>пункте 5</w:t>
      </w:r>
      <w:r>
        <w:t xml:space="preserve"> постановления Пленума Верховного Суда Российской Федерации от 17 марта 2004 г. N 2, в качестве уважительных причин пропуска срока обращения в суд могут расцениваться обстоятельства, препятствовавшие данному работнику своевременно обратиться с иском в суд за разрешением индивидуального трудового спора (например, болезнь истца, нахождение его в командировке, невозможность обращения в суд вследствие непреодолимой силы, необходимость осуществления ухода за тяжелобольными членами семьи).</w:t>
      </w:r>
    </w:p>
    <w:p w:rsidR="001C7B22" w:rsidRDefault="001C7B22" w:rsidP="001C7B22">
      <w:pPr>
        <w:pStyle w:val="s1"/>
        <w:jc w:val="both"/>
      </w:pPr>
      <w:r>
        <w:t>Оценивая, является ли то или иное обстоятельство достаточным для принятия решения о восстановлении пропущенного срока, суд не должен действовать произвольно, а обязан проверять и учитывать всю совокупность обстоятельств конкретного дела, не позволивших работнику своевременно обратиться в суд за разрешением индивидуального трудового спора. Например,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 порядке.</w:t>
      </w:r>
    </w:p>
    <w:p w:rsidR="001C7B22" w:rsidRDefault="001C7B22" w:rsidP="001C7B22">
      <w:pPr>
        <w:pStyle w:val="s1"/>
        <w:jc w:val="both"/>
      </w:pPr>
      <w:r>
        <w:t xml:space="preserve">Из норм трудового законодательства и разъяснений Пленума Верховного Суда Российской Федерации по их применению следует, что работникам, не реализовавшим свое право на обращение в суд в установленный законом срок по уважительным причинам, этот срок может быть восстановлен в судебном порядке. Перечень уважительных причин, при наличии которых пропущенный срок для обращения в суд за разрешением </w:t>
      </w:r>
      <w:r>
        <w:lastRenderedPageBreak/>
        <w:t>индивидуального трудового спора может быть восстановлен судом, законом не установлен. Приведённый в постановлении Пленума Верховного Суда Российской Федерации перечень уважительных причин пропуска срока обращения в суд исчерпывающим не является.</w:t>
      </w:r>
    </w:p>
    <w:p w:rsidR="001C7B22" w:rsidRDefault="001C7B22" w:rsidP="001C7B22">
      <w:pPr>
        <w:pStyle w:val="s1"/>
        <w:jc w:val="both"/>
      </w:pPr>
      <w:r>
        <w:t xml:space="preserve">Соответственно, с учётом положений </w:t>
      </w:r>
      <w:r w:rsidRPr="00586BC3">
        <w:t>статьи 392</w:t>
      </w:r>
      <w:r>
        <w:t xml:space="preserve"> Трудового кодекса в системной взаимосвязи с требованиями статьи 2 (о задачах гражданского судопроизводства), 56, 67, 71 (о доказательствах и доказывании, оценке доказательств) Гражданского процессуального кодекса суд, оценивая, является ли то или иное обстоятельство достаточным для принятия решения о восстановлении работнику пропущенного срока для обращения в суд за разрешением индивидуального трудового спора, не должен действовать произвольно, а обязан проверять и учитывать всю совокупность обстоятельств конкретного дела, не позволивших лицу своевременно обратиться в суд за разрешением индивидуального трудового спора.</w:t>
      </w:r>
    </w:p>
    <w:p w:rsidR="001C7B22" w:rsidRDefault="001C7B22" w:rsidP="001C7B22">
      <w:pPr>
        <w:pStyle w:val="s1"/>
        <w:jc w:val="both"/>
      </w:pPr>
      <w:r>
        <w:t>Данные требования закона судами не соблюдены.</w:t>
      </w:r>
    </w:p>
    <w:p w:rsidR="001C7B22" w:rsidRDefault="001C7B22" w:rsidP="001C7B22">
      <w:pPr>
        <w:pStyle w:val="s1"/>
        <w:jc w:val="both"/>
      </w:pPr>
      <w:r>
        <w:t xml:space="preserve">Допущенные судом нарушения норм права могут быть исправлены только посредством отмены судебного постановления суда апелляционной инстанции, обязанного в силу </w:t>
      </w:r>
      <w:r w:rsidRPr="00586BC3">
        <w:t>части 1 статьи 327.1</w:t>
      </w:r>
      <w:r>
        <w:t xml:space="preserve"> Гражданского процессуального кодекса при рассмотрении дела оценить имеющие в деле доказательства и правильно применять материальный закон.</w:t>
      </w:r>
    </w:p>
    <w:p w:rsidR="001C7B22" w:rsidRDefault="001C7B22" w:rsidP="001C7B22">
      <w:pPr>
        <w:pStyle w:val="s1"/>
        <w:jc w:val="both"/>
      </w:pPr>
      <w:r>
        <w:t>Повторное рассмотрение дела в суде апелляционной инстанции после отмены судебного акта судом кассационной инстанции предполагает проверку и оценку фактических обстоятельств дела, их юридическую квалификацию (</w:t>
      </w:r>
      <w:r w:rsidRPr="00586BC3">
        <w:t>пункт 37</w:t>
      </w:r>
      <w:r>
        <w:t xml:space="preserve"> постановления Пленума Верховного Суда Российской Федерации от 22 июня 2021 г. N 16 "О применении судами норм гражданского процессуального законодательства, регламентирующих производство в суде апелляционной инстанции").</w:t>
      </w:r>
    </w:p>
    <w:p w:rsidR="001C7B22" w:rsidRDefault="001C7B22" w:rsidP="001C7B22">
      <w:pPr>
        <w:pStyle w:val="s1"/>
        <w:jc w:val="both"/>
      </w:pPr>
      <w:r>
        <w:t>Вместе с тем, суду апелляционной инстанции следует учесть изложенное, с учётом всех установленных обстоятельств и с соблюдением требований закона разрешить заявленные требования.</w:t>
      </w:r>
    </w:p>
    <w:p w:rsidR="001C7B22" w:rsidRDefault="001C7B22" w:rsidP="001C7B22">
      <w:pPr>
        <w:pStyle w:val="s1"/>
        <w:jc w:val="both"/>
      </w:pPr>
      <w:r>
        <w:t xml:space="preserve">Руководствуясь </w:t>
      </w:r>
      <w:r w:rsidRPr="00586BC3">
        <w:t>статьями 390</w:t>
      </w:r>
      <w:r>
        <w:t xml:space="preserve">, </w:t>
      </w:r>
      <w:r w:rsidRPr="00586BC3">
        <w:t>390.1</w:t>
      </w:r>
      <w:r>
        <w:t xml:space="preserve"> Гражданского процессуального кодекса Российской Федерации, судебная коллегия по гражданским делам Третьего кассационного суда общей юрисдикции</w:t>
      </w:r>
    </w:p>
    <w:p w:rsidR="001C7B22" w:rsidRDefault="001C7B22" w:rsidP="001C7B22">
      <w:pPr>
        <w:pStyle w:val="s1"/>
        <w:jc w:val="both"/>
      </w:pPr>
      <w:r>
        <w:t>определила:</w:t>
      </w:r>
    </w:p>
    <w:p w:rsidR="001C7B22" w:rsidRDefault="001C7B22" w:rsidP="001C7B22">
      <w:pPr>
        <w:pStyle w:val="s1"/>
        <w:jc w:val="both"/>
      </w:pPr>
      <w:r>
        <w:t>апелляционное определение судебной коллегии по гражданским делам Верховного Суда Республики Коми от 26 января 2023 г. отменить.</w:t>
      </w:r>
    </w:p>
    <w:p w:rsidR="001C7B22" w:rsidRDefault="001C7B22" w:rsidP="001C7B22">
      <w:pPr>
        <w:pStyle w:val="s1"/>
        <w:jc w:val="both"/>
      </w:pPr>
      <w:r>
        <w:t>Направить дело на новое рассмотрение в суд апелляционной инстанции.</w:t>
      </w:r>
    </w:p>
    <w:p w:rsidR="001C7B22" w:rsidRDefault="001C7B22" w:rsidP="001C7B22">
      <w:pPr>
        <w:pStyle w:val="s1"/>
      </w:pPr>
      <w:r>
        <w:t>Председательствующий</w:t>
      </w:r>
    </w:p>
    <w:p w:rsidR="001C7B22" w:rsidRDefault="001C7B22" w:rsidP="001C7B22">
      <w:pPr>
        <w:pStyle w:val="s1"/>
      </w:pPr>
      <w:r>
        <w:t>судьи</w:t>
      </w:r>
    </w:p>
    <w:p w:rsidR="00367AF4" w:rsidRDefault="00367AF4" w:rsidP="00122A58">
      <w:pPr>
        <w:pStyle w:val="s1"/>
        <w:jc w:val="both"/>
        <w:rPr>
          <w:sz w:val="28"/>
          <w:szCs w:val="28"/>
        </w:rPr>
      </w:pPr>
    </w:p>
    <w:p w:rsidR="00367AF4" w:rsidRPr="00122A58" w:rsidRDefault="00367AF4" w:rsidP="00122A58">
      <w:pPr>
        <w:pStyle w:val="s1"/>
        <w:jc w:val="both"/>
        <w:rPr>
          <w:sz w:val="28"/>
          <w:szCs w:val="28"/>
        </w:rPr>
      </w:pPr>
    </w:p>
    <w:sectPr w:rsidR="00367AF4" w:rsidRPr="0012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F"/>
    <w:rsid w:val="000C030A"/>
    <w:rsid w:val="00122A58"/>
    <w:rsid w:val="001C7B22"/>
    <w:rsid w:val="00367AF4"/>
    <w:rsid w:val="00414BCC"/>
    <w:rsid w:val="004339C6"/>
    <w:rsid w:val="00586BC3"/>
    <w:rsid w:val="005C71D8"/>
    <w:rsid w:val="00720E54"/>
    <w:rsid w:val="00A65B27"/>
    <w:rsid w:val="00F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BA7"/>
  <w15:chartTrackingRefBased/>
  <w15:docId w15:val="{F4B520BF-5748-4C4B-B20D-AC1D39F9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12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2A58"/>
  </w:style>
  <w:style w:type="character" w:styleId="a3">
    <w:name w:val="Emphasis"/>
    <w:basedOn w:val="a0"/>
    <w:uiPriority w:val="20"/>
    <w:qFormat/>
    <w:rsid w:val="00122A58"/>
    <w:rPr>
      <w:i/>
      <w:iCs/>
    </w:rPr>
  </w:style>
  <w:style w:type="paragraph" w:customStyle="1" w:styleId="s1">
    <w:name w:val="s_1"/>
    <w:basedOn w:val="a"/>
    <w:rsid w:val="0012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2A58"/>
    <w:rPr>
      <w:color w:val="0000FF"/>
      <w:u w:val="single"/>
    </w:rPr>
  </w:style>
  <w:style w:type="paragraph" w:customStyle="1" w:styleId="s3">
    <w:name w:val="s_3"/>
    <w:basedOn w:val="a"/>
    <w:rsid w:val="001C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2023-09-08T07:52:00Z</dcterms:created>
  <dcterms:modified xsi:type="dcterms:W3CDTF">2023-09-08T09:24:00Z</dcterms:modified>
</cp:coreProperties>
</file>