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8"/>
          <w:szCs w:val="28"/>
        </w:rPr>
      </w:pPr>
      <w:r>
        <w:rPr>
          <w:rFonts w:cs="Times New Roman"/>
          <w:b/>
          <w:sz w:val="28"/>
          <w:szCs w:val="28"/>
        </w:rPr>
        <w:t>Информация по вопросу:</w:t>
      </w:r>
    </w:p>
    <w:p>
      <w:pPr>
        <w:pStyle w:val="Normal"/>
        <w:jc w:val="center"/>
        <w:rPr>
          <w:rFonts w:cs="Times New Roman"/>
          <w:b/>
          <w:b/>
          <w:sz w:val="28"/>
          <w:szCs w:val="28"/>
        </w:rPr>
      </w:pPr>
      <w:r>
        <w:rPr>
          <w:rFonts w:cs="Times New Roman"/>
          <w:b/>
          <w:sz w:val="28"/>
          <w:szCs w:val="28"/>
        </w:rPr>
        <w:t>«О реализации мер социальной поддержки для работников бюджетных отраслей Приморского края в предоставлении арендного жилья»</w:t>
      </w:r>
      <w:bookmarkStart w:id="0" w:name="__DdeLink__74772_2947879120"/>
      <w:bookmarkEnd w:id="0"/>
    </w:p>
    <w:p>
      <w:pPr>
        <w:pStyle w:val="Normal"/>
        <w:jc w:val="center"/>
        <w:rPr>
          <w:rFonts w:cs="Times New Roman"/>
          <w:sz w:val="28"/>
          <w:szCs w:val="28"/>
        </w:rPr>
      </w:pPr>
      <w:r>
        <w:rPr>
          <w:rFonts w:cs="Times New Roman"/>
          <w:sz w:val="28"/>
          <w:szCs w:val="28"/>
        </w:rPr>
        <w:t xml:space="preserve">(министерство труда и социальной политики Приморского края, </w:t>
        <w:br/>
        <w:t>министерство культуры и архивного дела Приморского края,</w:t>
      </w:r>
    </w:p>
    <w:p>
      <w:pPr>
        <w:pStyle w:val="Normal"/>
        <w:jc w:val="center"/>
        <w:rPr>
          <w:rFonts w:cs="Times New Roman"/>
          <w:sz w:val="28"/>
          <w:szCs w:val="28"/>
        </w:rPr>
      </w:pPr>
      <w:r>
        <w:rPr>
          <w:rFonts w:cs="Times New Roman"/>
          <w:sz w:val="28"/>
          <w:szCs w:val="28"/>
        </w:rPr>
        <w:t>министерство здравоохранения Приморского края,</w:t>
      </w:r>
    </w:p>
    <w:p>
      <w:pPr>
        <w:pStyle w:val="Normal"/>
        <w:jc w:val="center"/>
        <w:rPr>
          <w:rFonts w:cs="Times New Roman"/>
          <w:sz w:val="28"/>
          <w:szCs w:val="28"/>
        </w:rPr>
      </w:pPr>
      <w:r>
        <w:rPr>
          <w:rFonts w:cs="Times New Roman"/>
          <w:sz w:val="28"/>
          <w:szCs w:val="28"/>
        </w:rPr>
        <w:t>министерство образования Приморского края)</w:t>
      </w:r>
    </w:p>
    <w:p>
      <w:pPr>
        <w:pStyle w:val="Normal"/>
        <w:jc w:val="both"/>
        <w:rPr>
          <w:rFonts w:cs="Times New Roman"/>
          <w:sz w:val="28"/>
          <w:szCs w:val="28"/>
        </w:rPr>
      </w:pPr>
      <w:r>
        <w:rPr>
          <w:rFonts w:cs="Times New Roman"/>
          <w:sz w:val="28"/>
          <w:szCs w:val="28"/>
        </w:rPr>
      </w:r>
    </w:p>
    <w:p>
      <w:pPr>
        <w:pStyle w:val="Normal"/>
        <w:spacing w:lineRule="auto" w:line="324"/>
        <w:ind w:firstLine="709"/>
        <w:jc w:val="both"/>
        <w:rPr>
          <w:rFonts w:cs="Times New Roman"/>
          <w:sz w:val="28"/>
          <w:szCs w:val="28"/>
        </w:rPr>
      </w:pPr>
      <w:r>
        <w:rPr>
          <w:rFonts w:cs="Times New Roman"/>
          <w:sz w:val="28"/>
          <w:szCs w:val="28"/>
        </w:rPr>
        <w:t>На территории Приморского края для работников бюджетной сферы ведется строительство арендного жилья, стоимость арендной платы которого ниже на 50% арендной платы, сложившейся на рынке жилья в муниципальных образованиях Приморского края. Так же предусмотрена возможность выкупа данного жилья с привлечением ипотечных займов (кредитов).</w:t>
      </w:r>
    </w:p>
    <w:p>
      <w:pPr>
        <w:pStyle w:val="Normal"/>
        <w:spacing w:lineRule="auto" w:line="324"/>
        <w:ind w:firstLine="709"/>
        <w:jc w:val="both"/>
        <w:rPr>
          <w:rFonts w:cs="Times New Roman"/>
          <w:sz w:val="28"/>
          <w:szCs w:val="28"/>
        </w:rPr>
      </w:pPr>
      <w:r>
        <w:rPr>
          <w:rFonts w:cs="Times New Roman"/>
          <w:sz w:val="28"/>
          <w:szCs w:val="28"/>
        </w:rPr>
        <w:t xml:space="preserve">Строительство </w:t>
      </w:r>
      <w:r>
        <w:rPr>
          <w:rFonts w:cs="Times New Roman"/>
          <w:sz w:val="28"/>
          <w:szCs w:val="28"/>
        </w:rPr>
        <w:t xml:space="preserve">осуществляет </w:t>
      </w:r>
      <w:r>
        <w:rPr>
          <w:rFonts w:cs="Times New Roman"/>
          <w:sz w:val="28"/>
          <w:szCs w:val="28"/>
        </w:rPr>
        <w:t>АО «Корпорация развития жилищного строительства» (далее – АО «КРЖС»)», которому в текущем году запланировано предоставить из регионального бюджета на докапитализацию – 3,0 млрд. рублей в целях создания рынка доступного жилья, а в 2023 году – 763,144 млн. рублей.</w:t>
      </w:r>
    </w:p>
    <w:p>
      <w:pPr>
        <w:pStyle w:val="Normal"/>
        <w:spacing w:lineRule="auto" w:line="324"/>
        <w:ind w:firstLine="709"/>
        <w:jc w:val="both"/>
        <w:rPr>
          <w:rFonts w:cs="Times New Roman"/>
          <w:sz w:val="28"/>
          <w:szCs w:val="28"/>
        </w:rPr>
      </w:pPr>
      <w:r>
        <mc:AlternateContent>
          <mc:Choice Requires="wps">
            <w:drawing>
              <wp:anchor behindDoc="0" distT="0" distB="0" distL="0" distR="0" simplePos="0" locked="0" layoutInCell="1" allowOverlap="1" relativeHeight="2">
                <wp:simplePos x="0" y="0"/>
                <wp:positionH relativeFrom="page">
                  <wp:posOffset>-340360</wp:posOffset>
                </wp:positionH>
                <wp:positionV relativeFrom="page">
                  <wp:posOffset>3120390</wp:posOffset>
                </wp:positionV>
                <wp:extent cx="207645" cy="518795"/>
                <wp:effectExtent l="5080" t="5715" r="6985" b="0"/>
                <wp:wrapNone/>
                <wp:docPr id="1" name="Надпись 2"/>
                <a:graphic xmlns:a="http://schemas.openxmlformats.org/drawingml/2006/main">
                  <a:graphicData uri="http://schemas.microsoft.com/office/word/2010/wordprocessingShape">
                    <wps:wsp>
                      <wps:cNvSpPr/>
                      <wps:spPr>
                        <a:xfrm>
                          <a:off x="0" y="0"/>
                          <a:ext cx="207000" cy="518040"/>
                        </a:xfrm>
                        <a:prstGeom prst="rect">
                          <a:avLst/>
                        </a:prstGeom>
                        <a:noFill/>
                        <a:ln>
                          <a:noFill/>
                        </a:ln>
                      </wps:spPr>
                      <wps:style>
                        <a:lnRef idx="0"/>
                        <a:fillRef idx="0"/>
                        <a:effectRef idx="0"/>
                        <a:fontRef idx="minor"/>
                      </wps:style>
                      <wps:txbx>
                        <w:txbxContent>
                          <w:p>
                            <w:pPr>
                              <w:pStyle w:val="Style28"/>
                              <w:spacing w:before="120" w:after="0"/>
                              <w:rPr/>
                            </w:pPr>
                            <w:r>
                              <w:rPr/>
                            </w:r>
                          </w:p>
                        </w:txbxContent>
                      </wps:txbx>
                      <wps:bodyPr lIns="96480" rIns="96480" tIns="50760" bIns="50760">
                        <a:noAutofit/>
                      </wps:bodyPr>
                    </wps:wsp>
                  </a:graphicData>
                </a:graphic>
              </wp:anchor>
            </w:drawing>
          </mc:Choice>
          <mc:Fallback>
            <w:pict>
              <v:rect id="shape_0" ID="Надпись 2" fillcolor="white" stroked="f" style="position:absolute;margin-left:-26.8pt;margin-top:245.7pt;width:16.25pt;height:40.75pt;mso-position-horizontal-relative:page;mso-position-vertical-relative:page">
                <w10:wrap type="none"/>
                <v:fill o:detectmouseclick="t" type="solid" color2="black" opacity="0"/>
                <v:stroke color="#3465a4" joinstyle="round" endcap="flat"/>
                <v:textbox>
                  <w:txbxContent>
                    <w:p>
                      <w:pPr>
                        <w:pStyle w:val="Style28"/>
                        <w:spacing w:before="120" w:after="0"/>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page">
                  <wp:posOffset>-340360</wp:posOffset>
                </wp:positionH>
                <wp:positionV relativeFrom="page">
                  <wp:posOffset>2957830</wp:posOffset>
                </wp:positionV>
                <wp:extent cx="207645" cy="452755"/>
                <wp:effectExtent l="5080" t="5080" r="6985" b="0"/>
                <wp:wrapNone/>
                <wp:docPr id="3" name="Надпись 1"/>
                <a:graphic xmlns:a="http://schemas.openxmlformats.org/drawingml/2006/main">
                  <a:graphicData uri="http://schemas.microsoft.com/office/word/2010/wordprocessingShape">
                    <wps:wsp>
                      <wps:cNvSpPr/>
                      <wps:spPr>
                        <a:xfrm>
                          <a:off x="0" y="0"/>
                          <a:ext cx="207000" cy="452160"/>
                        </a:xfrm>
                        <a:prstGeom prst="rect">
                          <a:avLst/>
                        </a:prstGeom>
                        <a:noFill/>
                        <a:ln>
                          <a:noFill/>
                        </a:ln>
                      </wps:spPr>
                      <wps:style>
                        <a:lnRef idx="0"/>
                        <a:fillRef idx="0"/>
                        <a:effectRef idx="0"/>
                        <a:fontRef idx="minor"/>
                      </wps:style>
                      <wps:txbx>
                        <w:txbxContent>
                          <w:p>
                            <w:pPr>
                              <w:pStyle w:val="Style28"/>
                              <w:spacing w:before="120" w:after="0"/>
                              <w:rPr/>
                            </w:pPr>
                            <w:r>
                              <w:rPr/>
                            </w:r>
                          </w:p>
                        </w:txbxContent>
                      </wps:txbx>
                      <wps:bodyPr lIns="96480" rIns="96480" tIns="50760" bIns="50760">
                        <a:noAutofit/>
                      </wps:bodyPr>
                    </wps:wsp>
                  </a:graphicData>
                </a:graphic>
              </wp:anchor>
            </w:drawing>
          </mc:Choice>
          <mc:Fallback>
            <w:pict>
              <v:rect id="shape_0" ID="Надпись 1" fillcolor="white" stroked="f" style="position:absolute;margin-left:-26.8pt;margin-top:232.9pt;width:16.25pt;height:35.55pt;mso-position-horizontal-relative:page;mso-position-vertical-relative:page">
                <w10:wrap type="none"/>
                <v:fill o:detectmouseclick="t" type="solid" color2="black" opacity="0"/>
                <v:stroke color="#3465a4" joinstyle="round" endcap="flat"/>
                <v:textbox>
                  <w:txbxContent>
                    <w:p>
                      <w:pPr>
                        <w:pStyle w:val="Style28"/>
                        <w:spacing w:before="120" w:after="0"/>
                        <w:rPr/>
                      </w:pPr>
                      <w:r>
                        <w:rPr/>
                      </w:r>
                    </w:p>
                  </w:txbxContent>
                </v:textbox>
              </v:rect>
            </w:pict>
          </mc:Fallback>
        </mc:AlternateContent>
      </w:r>
      <w:r>
        <w:rPr>
          <w:rFonts w:cs="Times New Roman"/>
          <w:sz w:val="28"/>
          <w:szCs w:val="28"/>
        </w:rPr>
        <w:t>Строительство арендного жилья для работников бюджетной сферы ведется в 11 муниципальных образованиях Приморского края с целью создания условий для повышения миграционной активности населения и обеспечения притока квалифицированной рабочей силы в экономически эффективные отрасли Приморского края. Арендное жилье предназначено, прежде всего, для привлекаемых молодых специалистов, специалистов «узких» и «редких» профессий, работников бюджетной сферы, для муниципальных и государственных служащих, сотрудников силовых ведомств.</w:t>
      </w:r>
    </w:p>
    <w:p>
      <w:pPr>
        <w:pStyle w:val="Normal"/>
        <w:spacing w:lineRule="auto" w:line="324"/>
        <w:ind w:firstLine="709"/>
        <w:jc w:val="both"/>
        <w:rPr>
          <w:rFonts w:cs="Times New Roman"/>
          <w:b/>
          <w:b/>
          <w:sz w:val="28"/>
          <w:szCs w:val="28"/>
        </w:rPr>
      </w:pPr>
      <w:r>
        <w:rPr>
          <w:rFonts w:cs="Times New Roman"/>
          <w:b/>
          <w:sz w:val="28"/>
          <w:szCs w:val="28"/>
        </w:rPr>
        <w:t>Механизм создания рынка арендного жилья АО «КРЖС»</w:t>
      </w:r>
      <w:r>
        <w:rPr>
          <w:rFonts w:cs="Times New Roman"/>
          <w:sz w:val="28"/>
          <w:szCs w:val="28"/>
        </w:rPr>
        <w:t>:</w:t>
      </w:r>
    </w:p>
    <w:p>
      <w:pPr>
        <w:pStyle w:val="Normal"/>
        <w:spacing w:lineRule="auto" w:line="324"/>
        <w:ind w:firstLine="709"/>
        <w:jc w:val="both"/>
        <w:rPr>
          <w:rFonts w:cs="Times New Roman"/>
          <w:sz w:val="28"/>
          <w:szCs w:val="28"/>
        </w:rPr>
      </w:pPr>
      <w:r>
        <w:rPr>
          <w:rFonts w:cs="Times New Roman"/>
          <w:sz w:val="28"/>
          <w:szCs w:val="28"/>
        </w:rPr>
        <w:t xml:space="preserve">администрации муниципальных образований информируют население о возможности строительства арендного жилья на территории образования, формируют списки желающих арендовать жилые помещения, проверяют весь пакет документов (в том числе при формировании списков Администрацией все претенденты проверяются на наличие/отсутствие недвижимого имущества на каждого члена семьи на территории городского округа, с целью подтверждения потребности в арендном жилье); </w:t>
      </w:r>
    </w:p>
    <w:p>
      <w:pPr>
        <w:pStyle w:val="Normal"/>
        <w:spacing w:lineRule="auto" w:line="324"/>
        <w:ind w:firstLine="709"/>
        <w:jc w:val="both"/>
        <w:rPr>
          <w:rFonts w:cs="Times New Roman"/>
          <w:b/>
          <w:b/>
          <w:sz w:val="28"/>
          <w:szCs w:val="28"/>
        </w:rPr>
      </w:pPr>
      <w:r>
        <w:rPr>
          <w:rFonts w:cs="Times New Roman"/>
          <w:b/>
          <w:sz w:val="28"/>
          <w:szCs w:val="28"/>
        </w:rPr>
        <w:t>граждане, претендующие на получение арендного жилья на территории города Владивостока, должны обращаться к работодателю, который направляет ходатайство о потребности в учреждении (организации) в целом в профильный орган исполнительной власти Приморского края;</w:t>
      </w:r>
    </w:p>
    <w:p>
      <w:pPr>
        <w:pStyle w:val="Normal"/>
        <w:spacing w:lineRule="auto" w:line="324"/>
        <w:ind w:firstLine="709"/>
        <w:jc w:val="both"/>
        <w:rPr>
          <w:rFonts w:cs="Times New Roman"/>
          <w:sz w:val="28"/>
          <w:szCs w:val="28"/>
        </w:rPr>
      </w:pPr>
      <w:r>
        <w:rPr>
          <w:rFonts w:cs="Times New Roman"/>
          <w:sz w:val="28"/>
          <w:szCs w:val="28"/>
        </w:rPr>
        <w:t>руководители Федеральных служб, ведомств и организаций, территориально находящихся на территории Приморского края, направляют потребность в арендном жилье в Правительство Приморского края;</w:t>
      </w:r>
    </w:p>
    <w:p>
      <w:pPr>
        <w:pStyle w:val="Normal"/>
        <w:spacing w:lineRule="auto" w:line="324"/>
        <w:ind w:firstLine="709"/>
        <w:jc w:val="both"/>
        <w:rPr>
          <w:rFonts w:cs="Times New Roman"/>
          <w:sz w:val="28"/>
          <w:szCs w:val="28"/>
        </w:rPr>
      </w:pPr>
      <w:r>
        <w:rPr>
          <w:rFonts w:cs="Times New Roman"/>
          <w:sz w:val="28"/>
          <w:szCs w:val="28"/>
        </w:rPr>
        <w:t>администрации муниципальных образований формируют и направляют в адрес АО «КРЖС» списки потребности в строительстве арендного жилья в подведомственном муниципальном образовании, с учётом демографического состава семей в разрезе комнатности;</w:t>
      </w:r>
    </w:p>
    <w:p>
      <w:pPr>
        <w:pStyle w:val="Normal"/>
        <w:spacing w:lineRule="auto" w:line="324"/>
        <w:ind w:firstLine="709"/>
        <w:jc w:val="both"/>
        <w:rPr>
          <w:rFonts w:cs="Times New Roman"/>
          <w:sz w:val="28"/>
          <w:szCs w:val="28"/>
        </w:rPr>
      </w:pPr>
      <w:r>
        <w:rPr>
          <w:rFonts w:cs="Times New Roman"/>
          <w:sz w:val="28"/>
          <w:szCs w:val="28"/>
        </w:rPr>
        <w:t>после окончания строительства и сдачи арендного дома в эксплуатацию, на основании списков, направленных в адрес АО «КРЖС» от Глав муниципальных образований, заключаются договоры коммерческого найма арендных квартир;</w:t>
      </w:r>
    </w:p>
    <w:p>
      <w:pPr>
        <w:pStyle w:val="Normal"/>
        <w:spacing w:lineRule="auto" w:line="324"/>
        <w:ind w:firstLine="709"/>
        <w:jc w:val="both"/>
        <w:rPr>
          <w:rFonts w:cs="Times New Roman"/>
          <w:sz w:val="28"/>
          <w:szCs w:val="28"/>
        </w:rPr>
      </w:pPr>
      <w:r>
        <w:rPr>
          <w:rFonts w:cs="Times New Roman"/>
          <w:sz w:val="28"/>
          <w:szCs w:val="28"/>
        </w:rPr>
        <w:t>договор коммерческого найма заключается на срок 11 месяцев и может быть продлён на дальнейший период по ходатайству Главы муниципального образования;</w:t>
      </w:r>
    </w:p>
    <w:p>
      <w:pPr>
        <w:pStyle w:val="Normal"/>
        <w:spacing w:lineRule="auto" w:line="324"/>
        <w:ind w:firstLine="709"/>
        <w:jc w:val="both"/>
        <w:rPr>
          <w:rFonts w:cs="Times New Roman"/>
          <w:sz w:val="28"/>
          <w:szCs w:val="28"/>
        </w:rPr>
      </w:pPr>
      <w:r>
        <w:rPr>
          <w:rFonts w:cs="Times New Roman"/>
          <w:sz w:val="28"/>
          <w:szCs w:val="28"/>
        </w:rPr>
        <w:t>арендаторам предоставляется временная регистрация.</w:t>
      </w:r>
    </w:p>
    <w:p>
      <w:pPr>
        <w:pStyle w:val="Normal"/>
        <w:spacing w:lineRule="auto" w:line="324"/>
        <w:ind w:firstLine="709"/>
        <w:jc w:val="both"/>
        <w:rPr>
          <w:rFonts w:cs="Times New Roman"/>
          <w:b/>
          <w:b/>
          <w:sz w:val="28"/>
          <w:szCs w:val="28"/>
        </w:rPr>
      </w:pPr>
      <w:r>
        <w:rPr>
          <w:rFonts w:cs="Times New Roman"/>
          <w:b/>
          <w:sz w:val="28"/>
          <w:szCs w:val="28"/>
        </w:rPr>
        <w:t>Льготы, предоставляемые гражданам, арендующим жилье по договорам коммерческого найма:</w:t>
      </w:r>
    </w:p>
    <w:p>
      <w:pPr>
        <w:pStyle w:val="Normal"/>
        <w:spacing w:lineRule="auto" w:line="324"/>
        <w:ind w:firstLine="709"/>
        <w:jc w:val="both"/>
        <w:rPr>
          <w:rFonts w:cs="Times New Roman"/>
          <w:sz w:val="28"/>
          <w:szCs w:val="28"/>
        </w:rPr>
      </w:pPr>
      <w:r>
        <w:rPr>
          <w:rFonts w:cs="Times New Roman"/>
          <w:sz w:val="28"/>
          <w:szCs w:val="28"/>
        </w:rPr>
        <w:t>оплата за аренду наёмного жилья будет на 50 % ниже среднерыночной цены, сложившейся в муниципальном образовании на дату окончания строительства арендного жилья. Расчёт стоимости производится на основании отчёта независимого эксперта об оценке среднерыночной стоимости аренды в городских округах Приморского края однокомнатных, двухкомнатных, трёхкомнатных благоустроенных не меблированных квартир в новостройках, без учёта коммунальных платежей. Информация о стоимости аренды (до заключения договоров коммерческого найма) размещается на официальном сайте АО «КРЖС».</w:t>
      </w:r>
    </w:p>
    <w:p>
      <w:pPr>
        <w:pStyle w:val="Normal"/>
        <w:spacing w:lineRule="auto" w:line="324"/>
        <w:ind w:firstLine="709"/>
        <w:jc w:val="both"/>
        <w:rPr>
          <w:rFonts w:cs="Times New Roman"/>
          <w:sz w:val="28"/>
          <w:szCs w:val="28"/>
        </w:rPr>
      </w:pPr>
      <w:r>
        <w:rPr>
          <w:rFonts w:cs="Times New Roman"/>
          <w:sz w:val="28"/>
          <w:szCs w:val="28"/>
        </w:rPr>
        <w:t>В случае изменения среднерыночной цены пересмотр платы будет осуществляться, но не более 1 раза в год.</w:t>
      </w:r>
    </w:p>
    <w:p>
      <w:pPr>
        <w:pStyle w:val="Normal"/>
        <w:spacing w:lineRule="auto" w:line="324"/>
        <w:ind w:firstLine="709"/>
        <w:jc w:val="both"/>
        <w:rPr>
          <w:rFonts w:cs="Times New Roman"/>
          <w:sz w:val="28"/>
          <w:szCs w:val="28"/>
        </w:rPr>
      </w:pPr>
      <w:r>
        <w:rPr>
          <w:rFonts w:cs="Times New Roman"/>
          <w:sz w:val="28"/>
          <w:szCs w:val="28"/>
        </w:rPr>
        <w:t>По решению Главы муниципального образования, директора предприятия, возможно субсидирование части оплаты стоимости аренды;</w:t>
      </w:r>
    </w:p>
    <w:p>
      <w:pPr>
        <w:pStyle w:val="Normal"/>
        <w:spacing w:lineRule="auto" w:line="324"/>
        <w:ind w:firstLine="709"/>
        <w:jc w:val="both"/>
        <w:rPr>
          <w:rFonts w:cs="Times New Roman"/>
          <w:sz w:val="28"/>
          <w:szCs w:val="28"/>
        </w:rPr>
      </w:pPr>
      <w:r>
        <w:rPr>
          <w:rFonts w:cs="Times New Roman"/>
          <w:sz w:val="28"/>
          <w:szCs w:val="28"/>
        </w:rPr>
        <w:t>работодатель имеет право компенсировать либо предоставлять субсидию на оплату ежемесячных взносов за аренду жилого помещения в многоквартирном арендном доме;</w:t>
      </w:r>
    </w:p>
    <w:p>
      <w:pPr>
        <w:pStyle w:val="Normal"/>
        <w:spacing w:lineRule="auto" w:line="324"/>
        <w:ind w:firstLine="709"/>
        <w:jc w:val="both"/>
        <w:rPr>
          <w:rFonts w:cs="Times New Roman"/>
          <w:sz w:val="28"/>
          <w:szCs w:val="28"/>
        </w:rPr>
      </w:pPr>
      <w:r>
        <w:rPr>
          <w:rFonts w:cs="Times New Roman"/>
          <w:sz w:val="28"/>
          <w:szCs w:val="28"/>
        </w:rPr>
        <w:t xml:space="preserve">арендатору будет предоставлено право выкупа арендного жилья (в том числе с возможностью использования льготного ипотечного займа АО «КРЖС»). </w:t>
      </w:r>
    </w:p>
    <w:p>
      <w:pPr>
        <w:pStyle w:val="Normal"/>
        <w:spacing w:lineRule="auto" w:line="324"/>
        <w:ind w:firstLine="709"/>
        <w:jc w:val="both"/>
        <w:rPr>
          <w:rFonts w:cs="Times New Roman"/>
          <w:sz w:val="28"/>
          <w:szCs w:val="28"/>
        </w:rPr>
      </w:pPr>
      <w:r>
        <w:rPr>
          <w:rFonts w:cs="Times New Roman"/>
          <w:sz w:val="28"/>
          <w:szCs w:val="28"/>
        </w:rPr>
        <w:t>В стоимость выкупного квадратного метра будет входить себестоимость строительства, которая включает затраты на покупку (аренду) земельного участка, строительно-монтажные работы, подведение коммуникаций, выплата налогов. Следовательно, выкупная стоимость арендного жилья будет существенно ниже рыночной.</w:t>
      </w:r>
    </w:p>
    <w:p>
      <w:pPr>
        <w:pStyle w:val="Normal"/>
        <w:spacing w:lineRule="auto" w:line="324"/>
        <w:ind w:firstLine="709"/>
        <w:jc w:val="both"/>
        <w:rPr>
          <w:rFonts w:cs="Times New Roman"/>
          <w:sz w:val="28"/>
          <w:szCs w:val="28"/>
        </w:rPr>
      </w:pPr>
      <w:r>
        <w:rPr>
          <w:rFonts w:cs="Times New Roman"/>
          <w:sz w:val="28"/>
          <w:szCs w:val="28"/>
        </w:rPr>
        <w:t>П</w:t>
      </w:r>
      <w:r>
        <w:rPr>
          <w:rFonts w:cs="Times New Roman"/>
          <w:sz w:val="28"/>
          <w:szCs w:val="28"/>
        </w:rPr>
        <w:t>одробн</w:t>
      </w:r>
      <w:r>
        <w:rPr>
          <w:rFonts w:cs="Times New Roman"/>
          <w:sz w:val="28"/>
          <w:szCs w:val="28"/>
        </w:rPr>
        <w:t>ая</w:t>
      </w:r>
      <w:r>
        <w:rPr>
          <w:rFonts w:cs="Times New Roman"/>
          <w:sz w:val="28"/>
          <w:szCs w:val="28"/>
        </w:rPr>
        <w:t xml:space="preserve"> информаци</w:t>
      </w:r>
      <w:r>
        <w:rPr>
          <w:rFonts w:cs="Times New Roman"/>
          <w:sz w:val="28"/>
          <w:szCs w:val="28"/>
        </w:rPr>
        <w:t>я</w:t>
      </w:r>
      <w:r>
        <w:rPr>
          <w:rFonts w:cs="Times New Roman"/>
          <w:sz w:val="28"/>
          <w:szCs w:val="28"/>
        </w:rPr>
        <w:t xml:space="preserve"> по вопросу предоставления ипотечного займа в рамках программы «Доступная ипотека» </w:t>
      </w:r>
      <w:r>
        <w:rPr>
          <w:rFonts w:cs="Times New Roman"/>
          <w:sz w:val="28"/>
          <w:szCs w:val="28"/>
        </w:rPr>
        <w:t>предоставляе</w:t>
      </w:r>
      <w:r>
        <w:rPr>
          <w:rFonts w:cs="Times New Roman"/>
          <w:sz w:val="28"/>
          <w:szCs w:val="28"/>
        </w:rPr>
        <w:t xml:space="preserve">тся АО «КРЖС» по адресу: 690091, г. Владивосток, пер. Краснознаменный, д. 5в (этаж 5); тел. 8(800) 250-72-10, </w:t>
      </w:r>
      <w:r>
        <w:rPr>
          <w:rFonts w:cs="Times New Roman"/>
          <w:sz w:val="28"/>
          <w:szCs w:val="28"/>
        </w:rPr>
        <w:t>размещена</w:t>
      </w:r>
      <w:r>
        <w:rPr>
          <w:rFonts w:cs="Times New Roman"/>
          <w:sz w:val="28"/>
          <w:szCs w:val="28"/>
        </w:rPr>
        <w:t xml:space="preserve"> на сайте (кржс.рф).</w:t>
      </w:r>
    </w:p>
    <w:p>
      <w:pPr>
        <w:pStyle w:val="Normal"/>
        <w:spacing w:lineRule="auto" w:line="324"/>
        <w:ind w:firstLine="709"/>
        <w:jc w:val="both"/>
        <w:rPr>
          <w:rFonts w:ascii="Arial" w:hAnsi="Arial" w:cs="Arial"/>
          <w:sz w:val="28"/>
          <w:szCs w:val="28"/>
        </w:rPr>
      </w:pPr>
      <w:r>
        <w:rPr>
          <w:rFonts w:cs="Times New Roman"/>
          <w:sz w:val="28"/>
          <w:szCs w:val="28"/>
        </w:rPr>
        <w:t xml:space="preserve">Перечень документов доступен на сайте АО «КРЖС» по ссылке: </w:t>
        <w:br/>
      </w:r>
      <w:hyperlink r:id="rId2">
        <w:r>
          <w:rPr>
            <w:rFonts w:cs="Arial" w:ascii="Arial" w:hAnsi="Arial"/>
            <w:sz w:val="28"/>
            <w:szCs w:val="28"/>
          </w:rPr>
          <w:t>https://xn--f1ahsf.xn--p1ai/arendnoe-zhile/</w:t>
        </w:r>
      </w:hyperlink>
      <w:r>
        <w:rPr>
          <w:rStyle w:val="Style15"/>
          <w:rFonts w:cs="Arial" w:ascii="Arial" w:hAnsi="Arial"/>
          <w:sz w:val="28"/>
          <w:szCs w:val="28"/>
          <w:u w:val="none"/>
        </w:rPr>
        <w:t>.</w:t>
      </w:r>
    </w:p>
    <w:p>
      <w:pPr>
        <w:pStyle w:val="Normal"/>
        <w:spacing w:lineRule="auto" w:line="324"/>
        <w:ind w:firstLine="709"/>
        <w:jc w:val="both"/>
        <w:rPr>
          <w:rFonts w:cs="Times New Roman"/>
          <w:sz w:val="28"/>
          <w:szCs w:val="28"/>
        </w:rPr>
      </w:pPr>
      <w:r>
        <w:rPr>
          <w:rFonts w:cs="Times New Roman"/>
          <w:sz w:val="28"/>
          <w:szCs w:val="28"/>
        </w:rPr>
        <w:t>В соответствии с административным регламентом предоставления муниципальной услуги «Предоставление жилого помещения муниципального жилищного фонда города Владивостока коммерческого использования по договору найма жилого помещения жилищного фонда коммерческого использования», утвержденным постановлением администрации города Владивостока от 05.09.2018 № 2415, жилые помещения муниципального жилищного фонда города Владивостока коммерческого использования предоставляются на основании соответствующего заявления и документов, необходимых для предоставления муниципальной услуги.</w:t>
      </w:r>
    </w:p>
    <w:p>
      <w:pPr>
        <w:pStyle w:val="Normal"/>
        <w:spacing w:lineRule="auto" w:line="324"/>
        <w:ind w:firstLine="709"/>
        <w:jc w:val="both"/>
        <w:rPr>
          <w:rFonts w:cs="Times New Roman"/>
          <w:sz w:val="28"/>
          <w:szCs w:val="28"/>
        </w:rPr>
      </w:pPr>
      <w:r>
        <w:rPr>
          <w:rFonts w:cs="Times New Roman"/>
          <w:sz w:val="28"/>
          <w:szCs w:val="28"/>
        </w:rPr>
        <w:t>Для временного решения жилищного вопроса граждане имеют право обратиться в администрацию города Владивостока с заявлением о предоставлении жилого помещения муниципального жилищного фонда города Владивостока коммерческого использования.</w:t>
      </w:r>
    </w:p>
    <w:p>
      <w:pPr>
        <w:pStyle w:val="Normal"/>
        <w:spacing w:lineRule="auto" w:line="324"/>
        <w:ind w:firstLine="709"/>
        <w:jc w:val="both"/>
        <w:rPr>
          <w:rFonts w:cs="Times New Roman"/>
          <w:sz w:val="28"/>
          <w:szCs w:val="28"/>
        </w:rPr>
      </w:pPr>
      <w:r>
        <w:rPr>
          <w:rFonts w:cs="Times New Roman"/>
          <w:sz w:val="28"/>
          <w:szCs w:val="28"/>
        </w:rPr>
        <w:t>Решением Думы города Владивостока от 28.06.2018 № 105 утвержден Перечень жилых помещений муниципального жилищного фонда города Владивостока коммерческого использования.</w:t>
      </w:r>
    </w:p>
    <w:p>
      <w:pPr>
        <w:pStyle w:val="Normal"/>
        <w:spacing w:lineRule="auto" w:line="324" w:before="0" w:after="120"/>
        <w:ind w:firstLine="709"/>
        <w:jc w:val="both"/>
        <w:rPr>
          <w:rFonts w:cs="Times New Roman"/>
          <w:sz w:val="28"/>
          <w:szCs w:val="28"/>
        </w:rPr>
      </w:pPr>
      <w:r>
        <w:rPr>
          <w:rFonts w:cs="Times New Roman"/>
          <w:sz w:val="28"/>
          <w:szCs w:val="28"/>
        </w:rPr>
        <w:t xml:space="preserve">Перечень размещен в официальных средствах массовой информации, на сайте Думы города Владивостока </w:t>
      </w:r>
      <w:hyperlink r:id="rId3">
        <w:r>
          <w:rPr>
            <w:rFonts w:cs="Times New Roman"/>
            <w:sz w:val="28"/>
            <w:szCs w:val="28"/>
          </w:rPr>
          <w:t>www.dumavlad.ru</w:t>
        </w:r>
      </w:hyperlink>
      <w:r>
        <w:rPr>
          <w:rFonts w:cs="Times New Roman"/>
          <w:sz w:val="28"/>
          <w:szCs w:val="28"/>
        </w:rPr>
        <w:t xml:space="preserve"> в разделе «Проекты и документы» в подразделе «Решения Думы города Владивостока», в справочных правовых системах: «Консультант плюс», «Гарант».</w:t>
      </w:r>
    </w:p>
    <w:p>
      <w:pPr>
        <w:pStyle w:val="Normal"/>
        <w:spacing w:lineRule="auto" w:line="324"/>
        <w:ind w:firstLine="709"/>
        <w:jc w:val="both"/>
        <w:rPr>
          <w:rFonts w:cs="Times New Roman"/>
          <w:b/>
          <w:b/>
          <w:sz w:val="28"/>
          <w:szCs w:val="28"/>
        </w:rPr>
      </w:pPr>
      <w:r>
        <w:rPr>
          <w:rFonts w:cs="Times New Roman"/>
          <w:sz w:val="28"/>
          <w:szCs w:val="28"/>
        </w:rPr>
        <w:t xml:space="preserve">По информации </w:t>
      </w:r>
      <w:r>
        <w:rPr>
          <w:rFonts w:cs="Times New Roman"/>
          <w:b/>
          <w:sz w:val="28"/>
          <w:szCs w:val="28"/>
        </w:rPr>
        <w:t xml:space="preserve">министерства культуры и архивного дела Приморского края </w:t>
      </w:r>
      <w:r>
        <w:rPr>
          <w:rFonts w:cs="Times New Roman"/>
          <w:sz w:val="28"/>
          <w:szCs w:val="28"/>
        </w:rPr>
        <w:t>в соответствии с письмом АО «КРЖС» от 07.09.2021 № ОУ-2021/877 работникам учреждений, подведомственных министерству культуры и архивного дела Приморского края (далее – министерство), в домах, расположенных по адресам: г. Владивосток, ул. Спиридонова, д. 11 и г. Уссурийск, микрорайон Радужный, предлагались однокомнатные квартиры при условии заключения договоров коммерческого найма сроком на одиннадцать месяцев с последующим правом выкупа арендного жилья (в том числе с возможностью использования льготного ипотечного займа от АО «КРЖС»).</w:t>
      </w:r>
    </w:p>
    <w:p>
      <w:pPr>
        <w:pStyle w:val="Normal"/>
        <w:spacing w:lineRule="auto" w:line="324"/>
        <w:ind w:firstLine="709"/>
        <w:jc w:val="both"/>
        <w:rPr>
          <w:rFonts w:cs="Times New Roman"/>
          <w:sz w:val="28"/>
          <w:szCs w:val="28"/>
        </w:rPr>
      </w:pPr>
      <w:r>
        <w:rPr>
          <w:rFonts w:cs="Times New Roman"/>
          <w:sz w:val="28"/>
          <w:szCs w:val="28"/>
        </w:rPr>
        <w:t>Министерством в адрес АО «КРЖС» направлен список работников (учреждений подведомственных министерству) для подготовки договоров коммерческого найма.</w:t>
      </w:r>
    </w:p>
    <w:p>
      <w:pPr>
        <w:pStyle w:val="Normal"/>
        <w:spacing w:lineRule="auto" w:line="324"/>
        <w:ind w:firstLine="709"/>
        <w:jc w:val="both"/>
        <w:rPr>
          <w:rFonts w:cs="Times New Roman"/>
          <w:sz w:val="28"/>
          <w:szCs w:val="28"/>
        </w:rPr>
      </w:pPr>
      <w:r>
        <w:rPr>
          <w:rFonts w:cs="Times New Roman"/>
          <w:sz w:val="28"/>
          <w:szCs w:val="28"/>
        </w:rPr>
        <w:t>Также, в соответствии с письмом Министерства Российской Федерации по развитию Дальнего Востока и Арктики (далее – Минвостокразвития России) от 28.01.2022 № МШ-03-15/954 в рамках стратегической сессии «Как обеспечить рост населения на Дальнем Востоке», проводимой на площадке Правительства Российской Федерации, планировалось рассмотрение инициативы «Доступное арендное жилье», подразумевающей строительство арендных домов с последующей передачей жилых помещений в аренду востребованным специалистам по льготной цене размером 1/3 стоимости аренды.</w:t>
      </w:r>
    </w:p>
    <w:p>
      <w:pPr>
        <w:pStyle w:val="Normal"/>
        <w:spacing w:lineRule="auto" w:line="324"/>
        <w:ind w:firstLine="709"/>
        <w:jc w:val="both"/>
        <w:rPr>
          <w:rFonts w:cs="Times New Roman"/>
          <w:sz w:val="28"/>
          <w:szCs w:val="28"/>
        </w:rPr>
      </w:pPr>
      <w:r>
        <w:rPr>
          <w:rFonts w:cs="Times New Roman"/>
          <w:sz w:val="28"/>
          <w:szCs w:val="28"/>
        </w:rPr>
        <w:t>Первые 5 лет субсидирование арендной платы предполагалось осуществлять за счет федерального и региональных бюджетов на паритетных началах, с последующим снижением с 6 до 10 в год доли федерального бюджета за счет увеличения доли арендатора.</w:t>
      </w:r>
    </w:p>
    <w:p>
      <w:pPr>
        <w:pStyle w:val="Normal"/>
        <w:spacing w:lineRule="auto" w:line="324" w:before="0" w:after="120"/>
        <w:ind w:firstLine="709"/>
        <w:jc w:val="both"/>
        <w:rPr>
          <w:rFonts w:cs="Times New Roman"/>
          <w:sz w:val="28"/>
          <w:szCs w:val="28"/>
        </w:rPr>
      </w:pPr>
      <w:r>
        <w:rPr>
          <w:rFonts w:cs="Times New Roman"/>
          <w:sz w:val="28"/>
          <w:szCs w:val="28"/>
        </w:rPr>
        <w:t>В целях подготовки обоснованных предложений по вышеуказанному вопросу министерством в адрес Минвостокразвития России направлена информация о потребности в 2024-2026 годах в указанных жилых помещениях у работников в сфере культуры и искусства.</w:t>
      </w:r>
    </w:p>
    <w:p>
      <w:pPr>
        <w:pStyle w:val="Normal"/>
        <w:spacing w:lineRule="auto" w:line="324"/>
        <w:ind w:firstLine="709"/>
        <w:jc w:val="both"/>
        <w:rPr>
          <w:rFonts w:cs="Times New Roman"/>
          <w:b/>
          <w:b/>
          <w:sz w:val="28"/>
          <w:szCs w:val="28"/>
        </w:rPr>
      </w:pPr>
      <w:r>
        <w:rPr>
          <w:rFonts w:cs="Times New Roman"/>
          <w:sz w:val="28"/>
          <w:szCs w:val="28"/>
        </w:rPr>
        <w:t xml:space="preserve">По информации </w:t>
      </w:r>
      <w:r>
        <w:rPr>
          <w:rFonts w:cs="Times New Roman"/>
          <w:b/>
          <w:sz w:val="28"/>
          <w:szCs w:val="28"/>
        </w:rPr>
        <w:t xml:space="preserve">министерства здравоохранения Приморского края </w:t>
      </w:r>
      <w:r>
        <w:rPr>
          <w:rFonts w:cs="Times New Roman"/>
          <w:sz w:val="28"/>
          <w:szCs w:val="28"/>
          <w:highlight w:val="white"/>
        </w:rPr>
        <w:t xml:space="preserve">в настоящие время с 48 медицинскими работниками заключены договоры найма арендного жилья в том числе, во Владивостоке – 22 (из них 2 квартиры выкуплены), в Уссурийске - 26. </w:t>
      </w:r>
    </w:p>
    <w:p>
      <w:pPr>
        <w:pStyle w:val="Normal"/>
        <w:spacing w:lineRule="auto" w:line="324"/>
        <w:ind w:firstLine="709"/>
        <w:jc w:val="both"/>
        <w:rPr>
          <w:rFonts w:cs="Times New Roman"/>
          <w:sz w:val="28"/>
          <w:szCs w:val="28"/>
        </w:rPr>
      </w:pPr>
      <w:r>
        <w:rPr>
          <w:rFonts w:cs="Times New Roman"/>
          <w:sz w:val="28"/>
          <w:szCs w:val="28"/>
          <w:highlight w:val="white"/>
        </w:rPr>
        <w:t xml:space="preserve">Также, в рамках реализации Закона Приморского края от 23.11.2018 </w:t>
        <w:br/>
        <w:t xml:space="preserve">№ 391-КЗ «О предоставлении мер социальной поддержки отдельным категориям медицинских работников медицинских организаций, подведомственных уполномоченному органу исполнительной власти Приморского края в сфере здравоохранения» медицинским работникам предоставляется денежная компенсация за наем (поднаем) жилых помещений в размере фактических понесенных расходов по договору найма (поднайма) жилого помещения, но не более 30,0 тыс. рублей в месяц </w:t>
      </w:r>
      <w:r>
        <w:rPr>
          <w:rFonts w:cs="Times New Roman"/>
          <w:sz w:val="28"/>
          <w:szCs w:val="28"/>
        </w:rPr>
        <w:t>– при найме (поднайме) жилого помещения во Владивостокском городском округе; 20,0 тыс. рублей в месяц – при найме (поднайме) жилого помещения в иных муниципальных образованиях Приморского края.</w:t>
      </w:r>
    </w:p>
    <w:p>
      <w:pPr>
        <w:pStyle w:val="Normal"/>
        <w:spacing w:lineRule="auto" w:line="324"/>
        <w:ind w:firstLine="709"/>
        <w:jc w:val="both"/>
        <w:rPr>
          <w:rFonts w:cs="Times New Roman"/>
          <w:sz w:val="28"/>
          <w:szCs w:val="28"/>
        </w:rPr>
      </w:pPr>
      <w:r>
        <w:rPr>
          <w:rFonts w:cs="Times New Roman"/>
          <w:sz w:val="28"/>
          <w:szCs w:val="28"/>
        </w:rPr>
        <w:t>По состоянию на 01.04.2022 года денежную компенсацию за наем (поднаем) жилых помещений получили 994 медицинских работника, в том числе: 374 врача и 620 средних медицинских работников.</w:t>
      </w:r>
    </w:p>
    <w:p>
      <w:pPr>
        <w:pStyle w:val="Normal"/>
        <w:spacing w:lineRule="auto" w:line="324" w:before="240" w:after="120"/>
        <w:ind w:firstLine="709"/>
        <w:jc w:val="both"/>
        <w:rPr>
          <w:rFonts w:cs="Times New Roman"/>
          <w:b/>
          <w:b/>
          <w:sz w:val="28"/>
          <w:szCs w:val="28"/>
        </w:rPr>
      </w:pPr>
      <w:r>
        <w:rPr>
          <w:rFonts w:cs="Times New Roman"/>
          <w:sz w:val="28"/>
          <w:szCs w:val="28"/>
        </w:rPr>
        <w:t xml:space="preserve">По информации </w:t>
      </w:r>
      <w:r>
        <w:rPr>
          <w:rFonts w:cs="Times New Roman"/>
          <w:b/>
          <w:sz w:val="28"/>
          <w:szCs w:val="28"/>
        </w:rPr>
        <w:t xml:space="preserve">министерства образования Приморского края </w:t>
      </w:r>
      <w:r>
        <w:rPr>
          <w:rFonts w:cs="Times New Roman"/>
          <w:sz w:val="28"/>
          <w:szCs w:val="28"/>
        </w:rPr>
        <w:t>в </w:t>
      </w:r>
      <w:r>
        <w:rPr>
          <w:rFonts w:cs="Times New Roman"/>
          <w:sz w:val="28"/>
          <w:szCs w:val="28"/>
        </w:rPr>
        <w:t>соответствии с ч. 1 ст. 5 Закона</w:t>
      </w:r>
      <w:r>
        <w:rPr>
          <w:rFonts w:cs="Times New Roman"/>
          <w:color w:val="000000"/>
          <w:sz w:val="28"/>
          <w:szCs w:val="28"/>
          <w:shd w:fill="FFFFFF" w:val="clear"/>
        </w:rPr>
        <w:t xml:space="preserve"> Приморского края от 23.11.2018 </w:t>
        <w:br/>
        <w:t xml:space="preserve">№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w:t>
      </w:r>
      <w:r>
        <w:rPr>
          <w:rFonts w:cs="Times New Roman"/>
          <w:sz w:val="28"/>
          <w:szCs w:val="28"/>
          <w:shd w:fill="FFFFFF" w:val="clear"/>
        </w:rPr>
        <w:t>края» (далее – Закон)</w:t>
      </w:r>
      <w:r>
        <w:rPr>
          <w:rFonts w:cs="Times New Roman"/>
          <w:color w:val="000000"/>
          <w:spacing w:val="3"/>
          <w:sz w:val="28"/>
          <w:szCs w:val="28"/>
        </w:rPr>
        <w:t xml:space="preserve"> </w:t>
      </w:r>
      <w:r>
        <w:rPr>
          <w:rFonts w:eastAsia="Calibri" w:cs="Times New Roman"/>
          <w:sz w:val="28"/>
          <w:szCs w:val="28"/>
          <w:lang w:eastAsia="en-US"/>
        </w:rPr>
        <w:t>молодым специалистам предоставляется мера социальной поддержки в виде компенсации расходов за наем (поднаем) жилого помещения в размере 50 процентов фактических расходов по договору найма (поднайма) жилого помещения, но не более 10 000,0 рубля в месяц, в течение одного года работы в образовательной организации.</w:t>
      </w:r>
    </w:p>
    <w:p>
      <w:pPr>
        <w:pStyle w:val="Normal"/>
        <w:spacing w:lineRule="auto" w:line="324"/>
        <w:ind w:firstLine="709"/>
        <w:jc w:val="both"/>
        <w:rPr>
          <w:rFonts w:cs="Times New Roman"/>
          <w:sz w:val="28"/>
          <w:szCs w:val="28"/>
        </w:rPr>
      </w:pPr>
      <w:r>
        <w:rPr>
          <w:rFonts w:cs="Times New Roman"/>
          <w:sz w:val="28"/>
          <w:szCs w:val="28"/>
        </w:rPr>
        <w:t>В отдельных муниципальных образованиях осуществляются меры поддержки за счет средств муниципального бюджета в виде оплаты арендного жилья педагогическим работникам (Лазовский муниципальный район), предоставление служебного жилья (Пограничный муниципальный округ), предоставление муниципального жилья (Пожарский муниципальный район) и компенсация за наем жилья (Шкотовский муниципальный район).</w:t>
      </w:r>
    </w:p>
    <w:p>
      <w:pPr>
        <w:pStyle w:val="Normal"/>
        <w:jc w:val="center"/>
        <w:rPr>
          <w:rFonts w:cs="Times New Roman"/>
          <w:sz w:val="28"/>
          <w:szCs w:val="28"/>
        </w:rPr>
      </w:pPr>
      <w:r>
        <w:rPr>
          <w:rFonts w:cs="Times New Roman"/>
          <w:sz w:val="28"/>
          <w:szCs w:val="28"/>
        </w:rPr>
        <w:t>_____________</w:t>
      </w:r>
    </w:p>
    <w:p>
      <w:pPr>
        <w:pStyle w:val="Normal"/>
        <w:jc w:val="both"/>
        <w:rPr>
          <w:rFonts w:cs="Times New Roman"/>
          <w:sz w:val="28"/>
          <w:szCs w:val="28"/>
        </w:rPr>
      </w:pPr>
      <w:r>
        <w:rPr/>
      </w:r>
    </w:p>
    <w:sectPr>
      <w:headerReference w:type="default" r:id="rId4"/>
      <w:type w:val="nextPage"/>
      <w:pgSz w:w="11906" w:h="16838"/>
      <w:pgMar w:left="1134" w:right="851" w:header="397" w:top="851"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Segoe UI">
    <w:charset w:val="01"/>
    <w:family w:val="roman"/>
    <w:pitch w:val="default"/>
  </w:font>
  <w:font w:name="Calibri">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11741608"/>
    </w:sdtPr>
    <w:sdtContent>
      <w:p>
        <w:pPr>
          <w:pStyle w:val="Style26"/>
          <w:jc w:val="center"/>
          <w:rPr/>
        </w:pPr>
        <w:r>
          <w:rPr/>
          <w:fldChar w:fldCharType="begin"/>
        </w:r>
        <w:r>
          <w:rPr/>
          <w:instrText> PAGE </w:instrText>
        </w:r>
        <w:r>
          <w:rPr/>
          <w:fldChar w:fldCharType="separate"/>
        </w:r>
        <w:r>
          <w:rPr/>
          <w:t>5</w:t>
        </w:r>
        <w:r>
          <w:rPr/>
          <w:fldChar w:fldCharType="end"/>
        </w:r>
      </w:p>
    </w:sdtContent>
  </w:sdt>
  <w:p>
    <w:pPr>
      <w:pStyle w:val="Style26"/>
      <w:rPr/>
    </w:pPr>
    <w:r>
      <w:rPr/>
    </w:r>
  </w:p>
</w:hd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ahoma" w:cs="FreeSans"/>
      <w:color w:val="auto"/>
      <w:kern w:val="2"/>
      <w:sz w:val="24"/>
      <w:szCs w:val="24"/>
      <w:lang w:val="ru-RU" w:eastAsia="zh-CN" w:bidi="hi-IN"/>
    </w:rPr>
  </w:style>
  <w:style w:type="paragraph" w:styleId="2">
    <w:name w:val="Heading 2"/>
    <w:basedOn w:val="Normal"/>
    <w:next w:val="Style21"/>
    <w:link w:val="20"/>
    <w:qFormat/>
    <w:rsid w:val="0021354c"/>
    <w:pPr>
      <w:widowControl w:val="false"/>
      <w:suppressAutoHyphens w:val="true"/>
      <w:jc w:val="center"/>
      <w:outlineLvl w:val="1"/>
    </w:pPr>
    <w:rPr>
      <w:rFonts w:ascii="PT Astra Serif" w:hAnsi="PT Astra Serif" w:eastAsia="Source Han Sans CN Regular" w:cs="Lohit Devanagari"/>
      <w:b/>
      <w:sz w:val="28"/>
      <w:lang w:eastAsia="ru-RU" w:bidi="ru-RU"/>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Pr/>
  </w:style>
  <w:style w:type="character" w:styleId="1" w:customStyle="1">
    <w:name w:val="Основной текст1"/>
    <w:qFormat/>
    <w:rPr/>
  </w:style>
  <w:style w:type="character" w:styleId="Bodytext135ptItalic" w:customStyle="1">
    <w:name w:val="Body text + 13;5 pt;Italic"/>
    <w:qFormat/>
    <w:rPr>
      <w:rFonts w:ascii="Times New Roman" w:hAnsi="Times New Roman" w:eastAsia="Times New Roman" w:cs="Times New Roman"/>
      <w:b w:val="false"/>
      <w:bCs w:val="false"/>
      <w:i/>
      <w:iCs/>
      <w:caps w:val="false"/>
      <w:smallCaps w:val="false"/>
      <w:strike w:val="false"/>
      <w:dstrike w:val="false"/>
      <w:spacing w:val="0"/>
      <w:sz w:val="27"/>
      <w:szCs w:val="27"/>
    </w:rPr>
  </w:style>
  <w:style w:type="character" w:styleId="Style13" w:customStyle="1">
    <w:name w:val="Верхний колонтитул Знак"/>
    <w:basedOn w:val="DefaultParagraphFont"/>
    <w:link w:val="aa"/>
    <w:uiPriority w:val="99"/>
    <w:qFormat/>
    <w:rsid w:val="003256a8"/>
    <w:rPr>
      <w:rFonts w:cs="Mangal"/>
      <w:sz w:val="24"/>
      <w:szCs w:val="21"/>
    </w:rPr>
  </w:style>
  <w:style w:type="character" w:styleId="Style14" w:customStyle="1">
    <w:name w:val="Нижний колонтитул Знак"/>
    <w:basedOn w:val="DefaultParagraphFont"/>
    <w:link w:val="ac"/>
    <w:uiPriority w:val="99"/>
    <w:qFormat/>
    <w:rsid w:val="003256a8"/>
    <w:rPr>
      <w:rFonts w:cs="Mangal"/>
      <w:sz w:val="24"/>
      <w:szCs w:val="21"/>
    </w:rPr>
  </w:style>
  <w:style w:type="character" w:styleId="21" w:customStyle="1">
    <w:name w:val="Заголовок 2 Знак"/>
    <w:basedOn w:val="DefaultParagraphFont"/>
    <w:link w:val="2"/>
    <w:qFormat/>
    <w:rsid w:val="0021354c"/>
    <w:rPr>
      <w:rFonts w:ascii="PT Astra Serif" w:hAnsi="PT Astra Serif" w:eastAsia="Source Han Sans CN Regular" w:cs="Lohit Devanagari"/>
      <w:b/>
      <w:sz w:val="28"/>
      <w:lang w:eastAsia="ru-RU" w:bidi="ru-RU"/>
    </w:rPr>
  </w:style>
  <w:style w:type="character" w:styleId="Style15">
    <w:name w:val="Интернет-ссылка"/>
    <w:rsid w:val="0021354c"/>
    <w:rPr>
      <w:color w:val="0000FF"/>
      <w:u w:val="single"/>
    </w:rPr>
  </w:style>
  <w:style w:type="character" w:styleId="Style16" w:customStyle="1">
    <w:name w:val="Основной текст Знак"/>
    <w:basedOn w:val="DefaultParagraphFont"/>
    <w:link w:val="a0"/>
    <w:qFormat/>
    <w:rsid w:val="0021354c"/>
    <w:rPr>
      <w:sz w:val="24"/>
    </w:rPr>
  </w:style>
  <w:style w:type="character" w:styleId="Style17" w:customStyle="1">
    <w:name w:val="Красная строка Знак"/>
    <w:basedOn w:val="Style16"/>
    <w:link w:val="af0"/>
    <w:uiPriority w:val="99"/>
    <w:semiHidden/>
    <w:qFormat/>
    <w:rsid w:val="0021354c"/>
    <w:rPr>
      <w:rFonts w:eastAsia="Times New Roman" w:cs="Times New Roman"/>
      <w:kern w:val="0"/>
      <w:sz w:val="24"/>
      <w:lang w:bidi="ar-SA"/>
    </w:rPr>
  </w:style>
  <w:style w:type="character" w:styleId="Style18" w:customStyle="1">
    <w:name w:val="Выделение жирным"/>
    <w:qFormat/>
    <w:rsid w:val="0021354c"/>
    <w:rPr>
      <w:b/>
      <w:bCs/>
    </w:rPr>
  </w:style>
  <w:style w:type="character" w:styleId="Style19" w:customStyle="1">
    <w:name w:val="Текст выноски Знак"/>
    <w:basedOn w:val="DefaultParagraphFont"/>
    <w:link w:val="af3"/>
    <w:uiPriority w:val="99"/>
    <w:semiHidden/>
    <w:qFormat/>
    <w:rsid w:val="00723c29"/>
    <w:rPr>
      <w:rFonts w:ascii="Segoe UI" w:hAnsi="Segoe UI" w:cs="Mangal"/>
      <w:sz w:val="18"/>
      <w:szCs w:val="16"/>
    </w:rPr>
  </w:style>
  <w:style w:type="paragraph" w:styleId="Style20" w:customStyle="1">
    <w:name w:val="Заголовок"/>
    <w:basedOn w:val="Normal"/>
    <w:next w:val="Style21"/>
    <w:qFormat/>
    <w:pPr>
      <w:keepNext w:val="true"/>
      <w:spacing w:before="240" w:after="120"/>
    </w:pPr>
    <w:rPr>
      <w:sz w:val="28"/>
      <w:szCs w:val="28"/>
    </w:rPr>
  </w:style>
  <w:style w:type="paragraph" w:styleId="Style21">
    <w:name w:val="Body Text"/>
    <w:basedOn w:val="Normal"/>
    <w:link w:val="a5"/>
    <w:pPr>
      <w:spacing w:lineRule="auto" w:line="276" w:before="0" w:after="140"/>
    </w:pPr>
    <w:rPr/>
  </w:style>
  <w:style w:type="paragraph" w:styleId="Style22">
    <w:name w:val="List"/>
    <w:basedOn w:val="Style21"/>
    <w:pPr/>
    <w:rPr/>
  </w:style>
  <w:style w:type="paragraph" w:styleId="Style23">
    <w:name w:val="Caption"/>
    <w:basedOn w:val="Normal"/>
    <w:qFormat/>
    <w:pPr>
      <w:suppressLineNumbers/>
      <w:spacing w:before="120" w:after="120"/>
    </w:pPr>
    <w:rPr>
      <w:rFonts w:ascii="Times New Roman" w:hAnsi="Times New Roman" w:cs="Noto Sans Devanagari"/>
      <w:i/>
      <w:iCs/>
      <w:sz w:val="24"/>
      <w:szCs w:val="24"/>
    </w:rPr>
  </w:style>
  <w:style w:type="paragraph" w:styleId="Style24">
    <w:name w:val="Указатель"/>
    <w:basedOn w:val="Normal"/>
    <w:qFormat/>
    <w:pPr>
      <w:suppressLineNumbers/>
    </w:pPr>
    <w:rPr>
      <w:rFonts w:ascii="Times New Roman" w:hAnsi="Times New Roman" w:cs="Noto Sans Devanagari"/>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NoSpacing">
    <w:name w:val="No Spacing"/>
    <w:qFormat/>
    <w:pPr>
      <w:widowControl/>
      <w:bidi w:val="0"/>
      <w:spacing w:before="0" w:after="0"/>
      <w:jc w:val="left"/>
    </w:pPr>
    <w:rPr>
      <w:rFonts w:ascii="Calibri" w:hAnsi="Calibri" w:eastAsia="Calibri" w:cs="Calibri"/>
      <w:color w:val="auto"/>
      <w:kern w:val="2"/>
      <w:sz w:val="22"/>
      <w:szCs w:val="22"/>
      <w:lang w:bidi="ar-SA" w:val="ru-RU" w:eastAsia="zh-CN"/>
    </w:rPr>
  </w:style>
  <w:style w:type="paragraph" w:styleId="4" w:customStyle="1">
    <w:name w:val="Основной текст4"/>
    <w:basedOn w:val="Normal"/>
    <w:qFormat/>
    <w:pPr>
      <w:shd w:val="clear" w:color="auto" w:fill="FFFFFF"/>
      <w:spacing w:lineRule="exact" w:line="322"/>
      <w:jc w:val="both"/>
    </w:pPr>
    <w:rPr>
      <w:rFonts w:ascii="Calibri" w:hAnsi="Calibri" w:eastAsia="Calibri" w:cs="Calibri"/>
      <w:sz w:val="26"/>
      <w:szCs w:val="26"/>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3256a8"/>
    <w:pPr>
      <w:tabs>
        <w:tab w:val="clear" w:pos="709"/>
        <w:tab w:val="center" w:pos="4677" w:leader="none"/>
        <w:tab w:val="right" w:pos="9355" w:leader="none"/>
      </w:tabs>
    </w:pPr>
    <w:rPr>
      <w:rFonts w:cs="Mangal"/>
      <w:szCs w:val="21"/>
    </w:rPr>
  </w:style>
  <w:style w:type="paragraph" w:styleId="Style27">
    <w:name w:val="Footer"/>
    <w:basedOn w:val="Normal"/>
    <w:link w:val="ad"/>
    <w:uiPriority w:val="99"/>
    <w:unhideWhenUsed/>
    <w:rsid w:val="003256a8"/>
    <w:pPr>
      <w:tabs>
        <w:tab w:val="clear" w:pos="709"/>
        <w:tab w:val="center" w:pos="4677" w:leader="none"/>
        <w:tab w:val="right" w:pos="9355" w:leader="none"/>
      </w:tabs>
    </w:pPr>
    <w:rPr>
      <w:rFonts w:cs="Mangal"/>
      <w:szCs w:val="21"/>
    </w:rPr>
  </w:style>
  <w:style w:type="paragraph" w:styleId="ListParagraph">
    <w:name w:val="List Paragraph"/>
    <w:basedOn w:val="Normal"/>
    <w:uiPriority w:val="34"/>
    <w:qFormat/>
    <w:rsid w:val="00ab7250"/>
    <w:pPr>
      <w:spacing w:lineRule="auto" w:line="276" w:before="0" w:after="200"/>
      <w:ind w:left="720" w:hanging="0"/>
      <w:contextualSpacing/>
    </w:pPr>
    <w:rPr>
      <w:rFonts w:ascii="Calibri" w:hAnsi="Calibri" w:eastAsia="" w:cs="" w:asciiTheme="minorHAnsi" w:cstheme="minorBidi" w:eastAsiaTheme="minorEastAsia" w:hAnsiTheme="minorHAnsi"/>
      <w:kern w:val="0"/>
      <w:sz w:val="22"/>
      <w:szCs w:val="22"/>
      <w:lang w:eastAsia="ru-RU" w:bidi="ar-SA"/>
    </w:rPr>
  </w:style>
  <w:style w:type="paragraph" w:styleId="BodyTextIndent">
    <w:name w:val="Body Text Indent"/>
    <w:basedOn w:val="Style21"/>
    <w:link w:val="af1"/>
    <w:uiPriority w:val="99"/>
    <w:semiHidden/>
    <w:unhideWhenUsed/>
    <w:qFormat/>
    <w:rsid w:val="0021354c"/>
    <w:pPr>
      <w:suppressAutoHyphens w:val="true"/>
      <w:spacing w:lineRule="auto" w:line="240" w:before="0" w:after="120"/>
      <w:ind w:firstLine="210"/>
    </w:pPr>
    <w:rPr>
      <w:rFonts w:eastAsia="Times New Roman" w:cs="Times New Roman"/>
      <w:kern w:val="0"/>
      <w:lang w:bidi="ar-SA"/>
    </w:rPr>
  </w:style>
  <w:style w:type="paragraph" w:styleId="BalloonText">
    <w:name w:val="Balloon Text"/>
    <w:basedOn w:val="Normal"/>
    <w:link w:val="af4"/>
    <w:uiPriority w:val="99"/>
    <w:semiHidden/>
    <w:unhideWhenUsed/>
    <w:qFormat/>
    <w:rsid w:val="00723c29"/>
    <w:pPr/>
    <w:rPr>
      <w:rFonts w:ascii="Segoe UI" w:hAnsi="Segoe UI" w:cs="Mangal"/>
      <w:sz w:val="18"/>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f1ahsf.xn--p1ai/arendnoe-zhile/" TargetMode="External"/><Relationship Id="rId3" Type="http://schemas.openxmlformats.org/officeDocument/2006/relationships/hyperlink" Target="http://www.dumavlad.r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LibreOffice/6.4.7.2$Linux_X86_64 LibreOffice_project/72d9d5113b23a0ed474720f9d366fcde9a2744dd</Application>
  <Pages>5</Pages>
  <Words>1214</Words>
  <Characters>8910</Characters>
  <CharactersWithSpaces>10097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2022-03-21T07:34:00Z</dcterms:created>
  <dc:creator>Виктория Викторовна Сыроватская</dc:creator>
  <dc:description/>
  <dc:language>ru-RU</dc:language>
  <cp:lastModifiedBy>Валерьевич Умнов Павел</cp:lastModifiedBy>
  <cp:lastPrinted>2022-06-21T10:56:31Z</cp:lastPrinted>
  <dcterms:modified xsi:type="dcterms:W3CDTF">2022-06-21T10:56:07Z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