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508000" cy="556945"/>
                  <wp:effectExtent l="19050" t="0" r="635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25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D1352B" w:rsidRDefault="00025D44" w:rsidP="008B3DA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3"/>
          <w:lang w:val="en-US" w:eastAsia="en-US" w:bidi="en-US"/>
        </w:rPr>
        <w:t>15</w:t>
      </w:r>
      <w:r w:rsidR="00D717F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июня</w:t>
      </w:r>
      <w:r w:rsidR="00F75D97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202</w:t>
      </w:r>
      <w:r>
        <w:rPr>
          <w:rFonts w:ascii="Times New Roman" w:hAnsi="Times New Roman" w:cs="Times New Roman"/>
          <w:b/>
          <w:sz w:val="28"/>
          <w:szCs w:val="23"/>
          <w:lang w:val="en-US" w:eastAsia="en-US" w:bidi="en-US"/>
        </w:rPr>
        <w:t>3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года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  <w:t xml:space="preserve">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</w:r>
      <w:r w:rsidR="00E9136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D717F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</w:t>
      </w:r>
      <w:r w:rsidR="005647C4" w:rsidRPr="00D717F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E9136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</w:t>
      </w:r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г. Барнаул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</w:t>
      </w:r>
      <w:r w:rsidR="005647C4" w:rsidRPr="00D717F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5647C4" w:rsidRPr="00D717F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F75D97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</w:t>
      </w:r>
      <w:r w:rsidR="005647C4" w:rsidRPr="00D717FB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</w:t>
      </w:r>
      <w:r w:rsidR="00F75D97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E9136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</w:t>
      </w:r>
      <w:r w:rsidR="00F75D97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E9136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5647C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</w:t>
      </w:r>
      <w:r w:rsidR="00F75D97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</w:t>
      </w:r>
      <w:r w:rsidR="004B1135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3"/>
          <w:lang w:eastAsia="en-US" w:bidi="en-US"/>
        </w:rPr>
        <w:t>№ 1</w:t>
      </w:r>
      <w:r>
        <w:rPr>
          <w:rFonts w:ascii="Times New Roman" w:hAnsi="Times New Roman" w:cs="Times New Roman"/>
          <w:b/>
          <w:sz w:val="28"/>
          <w:szCs w:val="23"/>
          <w:lang w:val="en-US" w:eastAsia="en-US" w:bidi="en-US"/>
        </w:rPr>
        <w:t>7</w:t>
      </w:r>
      <w:r w:rsidR="00D1352B">
        <w:rPr>
          <w:rFonts w:ascii="Times New Roman" w:hAnsi="Times New Roman" w:cs="Times New Roman"/>
          <w:b/>
          <w:sz w:val="28"/>
          <w:szCs w:val="23"/>
          <w:lang w:eastAsia="en-US" w:bidi="en-US"/>
        </w:rPr>
        <w:t>-3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275B43" w:rsidRDefault="00275B43" w:rsidP="00331D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 xml:space="preserve">Об итогах </w:t>
      </w:r>
      <w:r w:rsidR="00331DBC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представления публичных</w:t>
      </w:r>
    </w:p>
    <w:p w:rsidR="00331DBC" w:rsidRDefault="00331DBC" w:rsidP="00331D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отчетов территориальных, первичных</w:t>
      </w:r>
    </w:p>
    <w:p w:rsidR="00331DBC" w:rsidRDefault="00331DBC" w:rsidP="00331D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организаций Профсоюза по результатам</w:t>
      </w:r>
    </w:p>
    <w:p w:rsidR="00331DBC" w:rsidRPr="005647C4" w:rsidRDefault="00331DBC" w:rsidP="00331DBC">
      <w:pPr>
        <w:suppressAutoHyphens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работы за 2022 год</w:t>
      </w:r>
    </w:p>
    <w:p w:rsidR="008B3DAA" w:rsidRPr="005647C4" w:rsidRDefault="008B3DAA" w:rsidP="0038317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1352B" w:rsidRDefault="00D1352B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:rsidR="00331DBC" w:rsidRDefault="00D1352B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Комитетом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Алтайской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краевой организации Профсоюза п</w:t>
      </w:r>
      <w:r w:rsidR="00331DBC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роведен анализ публичных отчетов территориальных, первичных (вузы, учреждения СПО) о</w:t>
      </w:r>
      <w:r w:rsidR="00331DBC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</w:t>
      </w:r>
      <w:r w:rsidR="00331DBC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ганизаций Профсоюза, обязательность которых определена Уставом Профсо</w:t>
      </w:r>
      <w:r w:rsidR="00331DBC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ю</w:t>
      </w:r>
      <w:r w:rsidR="00331DBC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за (п. 1.8 ст. 16; п. 3.9. ст. 23).</w:t>
      </w:r>
    </w:p>
    <w:p w:rsidR="00331DBC" w:rsidRDefault="00331DBC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Около 60% публичных отчетов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подготовлены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и представлены в </w:t>
      </w:r>
      <w:r w:rsidR="009930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устано</w:t>
      </w:r>
      <w:r w:rsidR="009930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</w:t>
      </w:r>
      <w:r w:rsidR="009930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ленный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срок до 1 апреля, рассмотрены на заседаниях президиумов территор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альных, профкомов первичных организаций Профсоюза.</w:t>
      </w:r>
    </w:p>
    <w:p w:rsidR="00700988" w:rsidRDefault="00700988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Следует </w:t>
      </w:r>
      <w:r w:rsidRPr="009930D8">
        <w:rPr>
          <w:rFonts w:ascii="Times New Roman" w:hAnsi="Times New Roman" w:cs="Times New Roman"/>
          <w:bCs/>
          <w:sz w:val="28"/>
          <w:szCs w:val="28"/>
          <w:u w:val="single"/>
          <w:lang w:eastAsia="en-US" w:bidi="en-US"/>
        </w:rPr>
        <w:t>отметить качественную подготовку отчетов</w:t>
      </w:r>
      <w:r w:rsidR="009930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при условии н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большой доработки и исправления ошибок: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Тальменской (Дегтярева Н.Н.), П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спелихинского и Курьинского районов (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Соболева В.В.), г. Рубцовска и Рубцо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ского района (Попова И.Б.), г. Славгорода и г. Яровое (Балашова Л.П.), Кулу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н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динского и Табунского районов (Денисова Г.Г.), Бийской районной (Логинова С.Ю.), первичной профсоюзной организации студентов АлтГТУ им. И.И. По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л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зунова (Ермакова А.А.), первичной профсоюзной организации работников А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л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тайского государственного педагогического университета (Богуцкая</w:t>
      </w:r>
      <w:proofErr w:type="gramEnd"/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Т.В.), Славгородского аграрного техникума (Гуртовенко Т.А.), Каменского агроте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х</w:t>
      </w:r>
      <w:r w:rsidR="000B57E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нического техникума (Чеснокова Л.В.).</w:t>
      </w:r>
    </w:p>
    <w:p w:rsidR="00823CB1" w:rsidRDefault="00823CB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Сохраняются </w:t>
      </w:r>
      <w:r w:rsidRPr="009930D8">
        <w:rPr>
          <w:rFonts w:ascii="Times New Roman" w:hAnsi="Times New Roman" w:cs="Times New Roman"/>
          <w:bCs/>
          <w:sz w:val="28"/>
          <w:szCs w:val="28"/>
          <w:u w:val="single"/>
          <w:lang w:eastAsia="en-US" w:bidi="en-US"/>
        </w:rPr>
        <w:t>лучшие традиции представления публичного отчета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: </w:t>
      </w:r>
    </w:p>
    <w:p w:rsidR="00823CB1" w:rsidRDefault="00823CB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Отчет Барнаульской городской организации Профсоюза издается в фо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мате плаката, размещается на сайте и направляется во все первичные  профс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юзные организации.</w:t>
      </w:r>
    </w:p>
    <w:p w:rsidR="00823CB1" w:rsidRDefault="00823CB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Отчет территориальной организации Профсоюза Поспелихинского и Курьинского районов проведен в открытом формате в присутствии админис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рации районов, комитетов по образованию, руководителей учреждений, про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союзных активистов, СМИ.</w:t>
      </w:r>
    </w:p>
    <w:p w:rsidR="00823CB1" w:rsidRDefault="00823CB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Следует отметить, что ряд давно работающих председателей, в том числе работающих на освобожденной основе, </w:t>
      </w:r>
      <w:r w:rsidRPr="009930D8">
        <w:rPr>
          <w:rFonts w:ascii="Times New Roman" w:hAnsi="Times New Roman" w:cs="Times New Roman"/>
          <w:bCs/>
          <w:sz w:val="28"/>
          <w:szCs w:val="28"/>
          <w:u w:val="single"/>
          <w:lang w:eastAsia="en-US" w:bidi="en-US"/>
        </w:rPr>
        <w:t>не смогли показать в отчетах во многом успешную и целенаправленную работу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: отчеты получились поверхностными, без итогов по отдельным разделам; допущены уставные ошибки; описки.</w:t>
      </w:r>
    </w:p>
    <w:p w:rsidR="00823CB1" w:rsidRDefault="00823CB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Бийская городская (Карпова М.Б.) </w:t>
      </w:r>
    </w:p>
    <w:p w:rsidR="00823CB1" w:rsidRDefault="00823CB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lastRenderedPageBreak/>
        <w:t xml:space="preserve">Каменского и Крутихинского районов </w:t>
      </w:r>
      <w:r w:rsidR="00133BE2">
        <w:rPr>
          <w:rFonts w:ascii="Times New Roman" w:hAnsi="Times New Roman" w:cs="Times New Roman"/>
          <w:bCs/>
          <w:sz w:val="28"/>
          <w:szCs w:val="28"/>
          <w:lang w:eastAsia="en-US" w:bidi="en-US"/>
        </w:rPr>
        <w:t>(Осадченко Т.Н.)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Ребрихинская районная (Лютова Г.А.)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Третьяковская районная (Меркулова О.И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,)</w:t>
      </w:r>
      <w:proofErr w:type="gramEnd"/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Целинного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и Ельцовского районов (Чернышова А.В.)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Чарышская районная (Протасова С.М.)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Панкрушихинская районная (Ужакина Л.Г.)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Змеиногорская районная (Рубцова Л.Н.)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ППО работников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АлтГУ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Терновой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О.С.)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ППО работников АлтГТУ им. И.И. Ползунова (Кузьмина О.Г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,)</w:t>
      </w:r>
      <w:proofErr w:type="gramEnd"/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Благовещенского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и Суетского районов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Радина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Л.Н.)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ППО студентов Алтайского гуманитарно-педагогического университета им. В.М. Шукшина (Фролов Ю.Н.)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Солтонская районная (Маслова Т.Н.)</w:t>
      </w:r>
    </w:p>
    <w:p w:rsidR="00133BE2" w:rsidRDefault="00133BE2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9930D8">
        <w:rPr>
          <w:rFonts w:ascii="Times New Roman" w:hAnsi="Times New Roman" w:cs="Times New Roman"/>
          <w:bCs/>
          <w:sz w:val="28"/>
          <w:szCs w:val="28"/>
          <w:u w:val="single"/>
          <w:lang w:eastAsia="en-US" w:bidi="en-US"/>
        </w:rPr>
        <w:t>Слабее, чем в прошлом году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, подготовлены публичные отчеты Баевской (Цурикова Н.С.), Усть-Пристанской (Уваров В.М.), Белокурихинской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Смол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Л.А.),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Зональной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(Толстова С.В.), ППО студентов Алтайского </w:t>
      </w:r>
      <w:r w:rsidR="001039E3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государс</w:t>
      </w:r>
      <w:r w:rsidR="001039E3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</w:t>
      </w:r>
      <w:r w:rsidR="001039E3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венного педагогического университета (Блажко Н.В.).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9930D8">
        <w:rPr>
          <w:rFonts w:ascii="Times New Roman" w:hAnsi="Times New Roman" w:cs="Times New Roman"/>
          <w:bCs/>
          <w:sz w:val="28"/>
          <w:szCs w:val="28"/>
          <w:u w:val="single"/>
          <w:lang w:eastAsia="en-US" w:bidi="en-US"/>
        </w:rPr>
        <w:t>Не являются публичными отчетами о работе, так как практически состоят из общих слов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, отчеты Смоленской (Десятова С.Н.), Алтайской (Клименко Н.В.), Шелаболихинской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Зюкова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О.Г.) организаций Профсоюза отчеты подг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товлены «чтобы сдать в крайком».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9930D8">
        <w:rPr>
          <w:rFonts w:ascii="Times New Roman" w:hAnsi="Times New Roman" w:cs="Times New Roman"/>
          <w:bCs/>
          <w:sz w:val="28"/>
          <w:szCs w:val="28"/>
          <w:u w:val="single"/>
          <w:lang w:eastAsia="en-US" w:bidi="en-US"/>
        </w:rPr>
        <w:t>Не представили публичные отчеты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: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1. Алейский округ – Сергеева Н.А. – Шипуновская районная организация (в прошлом году отчет был подготовлен в июне).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2. Заринский округ – Кудрявцева Е.Н. – Заринская районная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Гриценко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Н.В. – Кытмановская районная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3. Барнаульский округ – Здерева Е.Г. – Калманская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районная</w:t>
      </w:r>
      <w:proofErr w:type="gramEnd"/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  <w:t xml:space="preserve">   Титова Т.Л. – Косихинская районная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4. Бийский округ – Маковка З.В. – Красногорская районная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  <w:t xml:space="preserve">   Нечаева Н.Н. – Быстроистокская районная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5. Рубцовский округ – Бойко Л.О. –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Егорьевская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районная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ab/>
        <w:t xml:space="preserve">         Кузьмин Д.В. – Волчихинская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районная</w:t>
      </w:r>
      <w:proofErr w:type="gramEnd"/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В  Каменском</w:t>
      </w:r>
      <w:r w:rsidR="009930D8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Славгородском округах все председатели представили публичные отчеты.</w:t>
      </w:r>
    </w:p>
    <w:p w:rsidR="001039E3" w:rsidRDefault="001039E3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В ходе анализа отчетов выявлены </w:t>
      </w:r>
      <w:r w:rsidRPr="009733F0">
        <w:rPr>
          <w:rFonts w:ascii="Times New Roman" w:hAnsi="Times New Roman" w:cs="Times New Roman"/>
          <w:b/>
          <w:bCs/>
          <w:sz w:val="28"/>
          <w:szCs w:val="28"/>
          <w:lang w:eastAsia="en-US" w:bidi="en-US"/>
        </w:rPr>
        <w:t>типичные недостатки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которые, во-первых, повторяются, во-вторых, не создают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позитивную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мотивационную ср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зу, не формируют осознанное профсоюзные членство, а также не способствуют повышению авторитета председателя организации Профсоюза.</w:t>
      </w:r>
    </w:p>
    <w:p w:rsidR="006C082D" w:rsidRDefault="006C082D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1. Отчеты не подписаны председателем организации Профсоюза. Не ук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зано, где и когда отчет утвержден.</w:t>
      </w:r>
    </w:p>
    <w:p w:rsidR="006C082D" w:rsidRDefault="006C082D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2. В нарушени</w:t>
      </w:r>
      <w:r w:rsidR="009733F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Устава Профсоюза не показана деятельность выборных коллегиальных органов: комитета (совета) и президиума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ганизации Профсоюза, профкома и президиума – первичной.</w:t>
      </w:r>
    </w:p>
    <w:p w:rsidR="006C082D" w:rsidRDefault="006C082D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Через эти органы п</w:t>
      </w:r>
      <w:r w:rsidR="002D583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ринимаются решения по актуальным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для членов Профсоюза трудовым и социальным вопросам, расходованию сре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дств пр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офс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юзного бюджета.</w:t>
      </w:r>
    </w:p>
    <w:p w:rsidR="005E09F1" w:rsidRDefault="005E09F1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lastRenderedPageBreak/>
        <w:t>3. В содержании отчетов много общих слов о значимости работы (прав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защитной, по охране труда, организационной и  т.п.), но ничего или почти н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чего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том, что сделано конкретно.</w:t>
      </w:r>
    </w:p>
    <w:p w:rsidR="00083B06" w:rsidRDefault="005E09F1" w:rsidP="005E09F1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4. Во многих отчетах отсутствует информация о важнейшем направлении работы – обучени</w:t>
      </w:r>
      <w:r w:rsidR="009733F0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профсоюзных активистов.</w:t>
      </w:r>
    </w:p>
    <w:p w:rsidR="008B3DAA" w:rsidRDefault="009733F0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>Исходя из вышесказанного, п</w:t>
      </w:r>
      <w:r w:rsidR="00DD5A49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резидиум</w:t>
      </w:r>
      <w:r w:rsidR="008B3DAA" w:rsidRPr="005647C4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краевой организации </w:t>
      </w:r>
      <w:r w:rsidR="00C35F5C" w:rsidRPr="005647C4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8B3DAA" w:rsidRPr="005647C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Профсоюза</w:t>
      </w:r>
      <w:r w:rsidR="005647C4" w:rsidRPr="005647C4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</w:p>
    <w:p w:rsidR="00DD5A49" w:rsidRPr="005647C4" w:rsidRDefault="00DD5A49" w:rsidP="00056E4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:rsidR="0043370D" w:rsidRPr="005647C4" w:rsidRDefault="0043370D" w:rsidP="0043370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5647C4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 w:rsidRPr="005647C4">
        <w:rPr>
          <w:rFonts w:ascii="Times New Roman" w:hAnsi="Times New Roman" w:cs="Times New Roman"/>
          <w:sz w:val="28"/>
          <w:szCs w:val="28"/>
          <w:lang w:bidi="en-US"/>
        </w:rPr>
        <w:t xml:space="preserve"> о с т а н о в л я е т:</w:t>
      </w:r>
    </w:p>
    <w:p w:rsidR="0043370D" w:rsidRPr="005647C4" w:rsidRDefault="0043370D" w:rsidP="0043370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1. Принять к сведению информацию Иванищевой С.Б.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2. Указать на низкую исполнительскую дисциплину за </w:t>
      </w:r>
      <w:r w:rsidR="009733F0">
        <w:rPr>
          <w:rFonts w:ascii="Times New Roman" w:hAnsi="Times New Roman" w:cs="Times New Roman"/>
          <w:sz w:val="28"/>
          <w:szCs w:val="28"/>
          <w:lang w:bidi="en-US"/>
        </w:rPr>
        <w:t>непредставление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публичных отчетов </w:t>
      </w:r>
      <w:r w:rsidRPr="009733F0">
        <w:rPr>
          <w:rFonts w:ascii="Times New Roman" w:hAnsi="Times New Roman" w:cs="Times New Roman"/>
          <w:sz w:val="28"/>
          <w:szCs w:val="28"/>
          <w:u w:val="single"/>
          <w:lang w:bidi="en-US"/>
        </w:rPr>
        <w:t>второй год подряд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председателей территориальных, пе</w:t>
      </w:r>
      <w:r>
        <w:rPr>
          <w:rFonts w:ascii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sz w:val="28"/>
          <w:szCs w:val="28"/>
          <w:lang w:bidi="en-US"/>
        </w:rPr>
        <w:t>вичных организаций Профсоюза:</w:t>
      </w:r>
      <w:r w:rsidR="00E55330">
        <w:rPr>
          <w:rFonts w:ascii="Times New Roman" w:hAnsi="Times New Roman" w:cs="Times New Roman"/>
          <w:sz w:val="28"/>
          <w:szCs w:val="28"/>
          <w:lang w:bidi="en-US"/>
        </w:rPr>
        <w:tab/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Сергеевой Н.А. (Шипуновская)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Кудрявцевой Е.Н. (Заринская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районная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Н.В. (Кытмановская)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Здеревой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Е.Г. (Калманская)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Маковка З.В. (Красногорская)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Бойко Л.О. (Егорьевская)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Свириной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Ю.Ю.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ППО работников Бийского технологического инстит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>та, филиала АлтГТУ им. И.И. Ползунова).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Тишковой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Ю.К. (ППО работников Алтайского государственного колле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>
        <w:rPr>
          <w:rFonts w:ascii="Times New Roman" w:hAnsi="Times New Roman" w:cs="Times New Roman"/>
          <w:sz w:val="28"/>
          <w:szCs w:val="28"/>
          <w:lang w:bidi="en-US"/>
        </w:rPr>
        <w:t>жа)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Неделькиной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И.М. (ППО работников Рубцовского аграрно-промышленного техникума).</w:t>
      </w:r>
    </w:p>
    <w:p w:rsid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3. Председателям территориальных, первичных организаций Профсоюза принять меры по исправлению в отчетах за 2023 год недостатков, отмеченных в настоящем постановлении.</w:t>
      </w:r>
    </w:p>
    <w:p w:rsidR="005E09F1" w:rsidRPr="005E09F1" w:rsidRDefault="005E09F1" w:rsidP="007600A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>4. Секретарям краевого комитета в образовательных округах организ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вать в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квартале 2024 года защиту публичных отчетов</w:t>
      </w:r>
      <w:r w:rsidR="009733F0">
        <w:rPr>
          <w:rFonts w:ascii="Times New Roman" w:hAnsi="Times New Roman" w:cs="Times New Roman"/>
          <w:sz w:val="28"/>
          <w:szCs w:val="28"/>
          <w:lang w:bidi="en-US"/>
        </w:rPr>
        <w:t xml:space="preserve"> в округах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0456D2" w:rsidRPr="005647C4" w:rsidRDefault="004D665C" w:rsidP="005E09F1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275.55pt;margin-top:61.75pt;width:204.6pt;height:53.9pt;z-index:251658240" arcsize="10923f" strokecolor="#002060">
            <v:textbox style="mso-next-textbox:#_x0000_s1026">
              <w:txbxContent>
                <w:p w:rsidR="004D665C" w:rsidRPr="00E56CAD" w:rsidRDefault="004D665C" w:rsidP="004D665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4D665C" w:rsidRDefault="004D665C" w:rsidP="004D665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4D665C" w:rsidRPr="00E56CAD" w:rsidRDefault="004D665C" w:rsidP="004D665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>
                    <w:rPr>
                      <w:color w:val="002060"/>
                      <w:sz w:val="14"/>
                    </w:rPr>
                    <w:t> </w:t>
                  </w:r>
                  <w:r w:rsidRPr="001A3880">
                    <w:rPr>
                      <w:color w:val="002060"/>
                      <w:sz w:val="14"/>
                    </w:rPr>
                    <w:t>01CB659400C8AEACBE47362AAF53B1F517</w:t>
                  </w:r>
                </w:p>
                <w:p w:rsidR="004D665C" w:rsidRPr="00E56CAD" w:rsidRDefault="004D665C" w:rsidP="004D665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4D665C" w:rsidRPr="00E56CAD" w:rsidRDefault="004D665C" w:rsidP="004D665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04</w:t>
                  </w:r>
                  <w:r w:rsidRPr="00E56CAD">
                    <w:rPr>
                      <w:color w:val="002060"/>
                      <w:sz w:val="14"/>
                    </w:rPr>
                    <w:t>.0</w:t>
                  </w:r>
                  <w:r>
                    <w:rPr>
                      <w:color w:val="002060"/>
                      <w:sz w:val="14"/>
                    </w:rPr>
                    <w:t>7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04.10.2023</w:t>
                  </w:r>
                </w:p>
                <w:p w:rsidR="004D665C" w:rsidRPr="00431851" w:rsidRDefault="004D665C" w:rsidP="004D665C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4D665C" w:rsidRPr="00431851" w:rsidRDefault="004D665C" w:rsidP="004D665C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  <w:r w:rsidR="005E09F1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0456D2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="000456D2"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="000456D2">
        <w:rPr>
          <w:rFonts w:ascii="Times New Roman" w:hAnsi="Times New Roman" w:cs="Times New Roman"/>
          <w:sz w:val="28"/>
          <w:szCs w:val="28"/>
          <w:lang w:bidi="en-US"/>
        </w:rPr>
        <w:t xml:space="preserve"> исполнение</w:t>
      </w:r>
      <w:r w:rsidR="00E55330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0456D2">
        <w:rPr>
          <w:rFonts w:ascii="Times New Roman" w:hAnsi="Times New Roman" w:cs="Times New Roman"/>
          <w:sz w:val="28"/>
          <w:szCs w:val="28"/>
          <w:lang w:bidi="en-US"/>
        </w:rPr>
        <w:t xml:space="preserve"> настоящего постановления возложить на з</w:t>
      </w:r>
      <w:r w:rsidR="000456D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0456D2">
        <w:rPr>
          <w:rFonts w:ascii="Times New Roman" w:hAnsi="Times New Roman" w:cs="Times New Roman"/>
          <w:sz w:val="28"/>
          <w:szCs w:val="28"/>
          <w:lang w:bidi="en-US"/>
        </w:rPr>
        <w:t xml:space="preserve">местителя председателя краевой организации Профсоюза Иванищеву С.Б., </w:t>
      </w:r>
      <w:r w:rsidR="005E09F1">
        <w:rPr>
          <w:rFonts w:ascii="Times New Roman" w:hAnsi="Times New Roman" w:cs="Times New Roman"/>
          <w:sz w:val="28"/>
          <w:szCs w:val="28"/>
          <w:lang w:bidi="en-US"/>
        </w:rPr>
        <w:t>пр</w:t>
      </w:r>
      <w:r w:rsidR="005E09F1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5E09F1">
        <w:rPr>
          <w:rFonts w:ascii="Times New Roman" w:hAnsi="Times New Roman" w:cs="Times New Roman"/>
          <w:sz w:val="28"/>
          <w:szCs w:val="28"/>
          <w:lang w:bidi="en-US"/>
        </w:rPr>
        <w:t>зидиум краевой организации Профсоюза, секретарей краевого комитета в обр</w:t>
      </w:r>
      <w:r w:rsidR="005E09F1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5E09F1">
        <w:rPr>
          <w:rFonts w:ascii="Times New Roman" w:hAnsi="Times New Roman" w:cs="Times New Roman"/>
          <w:sz w:val="28"/>
          <w:szCs w:val="28"/>
          <w:lang w:bidi="en-US"/>
        </w:rPr>
        <w:t>зовательных округах</w:t>
      </w:r>
      <w:r w:rsidR="000456D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83172" w:rsidRDefault="00383172" w:rsidP="0038317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647C4" w:rsidRDefault="005647C4" w:rsidP="0038317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647C4" w:rsidRPr="005647C4" w:rsidRDefault="005647C4" w:rsidP="00383172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E91364" w:rsidRPr="005647C4" w:rsidRDefault="00FC77DE" w:rsidP="0087447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5647C4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</w:p>
    <w:p w:rsidR="00FC77DE" w:rsidRDefault="00FC77DE" w:rsidP="0087447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5647C4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краевой организации </w:t>
      </w:r>
      <w:r w:rsidR="00B102A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647C4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 w:rsidR="007570A1" w:rsidRPr="005647C4">
        <w:rPr>
          <w:rFonts w:ascii="Times New Roman" w:hAnsi="Times New Roman" w:cs="Times New Roman"/>
          <w:sz w:val="28"/>
          <w:szCs w:val="28"/>
          <w:lang w:bidi="en-US"/>
        </w:rPr>
        <w:t xml:space="preserve">          </w:t>
      </w:r>
      <w:r w:rsidR="00B102A6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</w:t>
      </w:r>
      <w:r w:rsidRPr="005647C4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0456D2" w:rsidRDefault="000456D2" w:rsidP="0087447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0456D2" w:rsidRDefault="000456D2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0456D2" w:rsidRDefault="000456D2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0456D2" w:rsidSect="0087447B">
      <w:footerReference w:type="default" r:id="rId8"/>
      <w:headerReference w:type="first" r:id="rId9"/>
      <w:footerReference w:type="first" r:id="rId10"/>
      <w:pgSz w:w="11906" w:h="16838" w:code="9"/>
      <w:pgMar w:top="426" w:right="567" w:bottom="851" w:left="1701" w:header="720" w:footer="2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36" w:rsidRDefault="00BC2836" w:rsidP="005C7E9B">
      <w:pPr>
        <w:spacing w:after="0" w:line="240" w:lineRule="auto"/>
      </w:pPr>
      <w:r>
        <w:separator/>
      </w:r>
    </w:p>
  </w:endnote>
  <w:endnote w:type="continuationSeparator" w:id="0">
    <w:p w:rsidR="00BC2836" w:rsidRDefault="00BC2836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07956"/>
      <w:docPartObj>
        <w:docPartGallery w:val="Page Numbers (Bottom of Page)"/>
        <w:docPartUnique/>
      </w:docPartObj>
    </w:sdtPr>
    <w:sdtContent>
      <w:p w:rsidR="005E09F1" w:rsidRDefault="00CB1311">
        <w:pPr>
          <w:pStyle w:val="ae"/>
          <w:jc w:val="right"/>
        </w:pPr>
        <w:fldSimple w:instr=" PAGE   \* MERGEFORMAT ">
          <w:r w:rsidR="004D665C">
            <w:rPr>
              <w:noProof/>
            </w:rPr>
            <w:t>2</w:t>
          </w:r>
        </w:fldSimple>
      </w:p>
    </w:sdtContent>
  </w:sdt>
  <w:p w:rsidR="005E09F1" w:rsidRDefault="005E09F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307957"/>
      <w:docPartObj>
        <w:docPartGallery w:val="Page Numbers (Bottom of Page)"/>
        <w:docPartUnique/>
      </w:docPartObj>
    </w:sdtPr>
    <w:sdtContent>
      <w:p w:rsidR="005E09F1" w:rsidRDefault="00CB1311">
        <w:pPr>
          <w:pStyle w:val="ae"/>
          <w:jc w:val="right"/>
        </w:pPr>
        <w:fldSimple w:instr=" PAGE   \* MERGEFORMAT ">
          <w:r w:rsidR="004D665C">
            <w:rPr>
              <w:noProof/>
            </w:rPr>
            <w:t>1</w:t>
          </w:r>
        </w:fldSimple>
      </w:p>
    </w:sdtContent>
  </w:sdt>
  <w:p w:rsidR="005E09F1" w:rsidRDefault="005E09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36" w:rsidRDefault="00BC2836" w:rsidP="005C7E9B">
      <w:pPr>
        <w:spacing w:after="0" w:line="240" w:lineRule="auto"/>
      </w:pPr>
      <w:r>
        <w:separator/>
      </w:r>
    </w:p>
  </w:footnote>
  <w:footnote w:type="continuationSeparator" w:id="0">
    <w:p w:rsidR="00BC2836" w:rsidRDefault="00BC2836" w:rsidP="005C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F1" w:rsidRDefault="005E09F1" w:rsidP="005647C4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27F7"/>
    <w:rsid w:val="000030D0"/>
    <w:rsid w:val="000101C4"/>
    <w:rsid w:val="00010F4B"/>
    <w:rsid w:val="00017C56"/>
    <w:rsid w:val="00025D44"/>
    <w:rsid w:val="000268E6"/>
    <w:rsid w:val="00027EC5"/>
    <w:rsid w:val="000456D2"/>
    <w:rsid w:val="00053898"/>
    <w:rsid w:val="0005402A"/>
    <w:rsid w:val="000543F9"/>
    <w:rsid w:val="00056E4C"/>
    <w:rsid w:val="0007032F"/>
    <w:rsid w:val="00083B06"/>
    <w:rsid w:val="00094956"/>
    <w:rsid w:val="000B035E"/>
    <w:rsid w:val="000B57E6"/>
    <w:rsid w:val="000B7FCC"/>
    <w:rsid w:val="000C72EF"/>
    <w:rsid w:val="000D3883"/>
    <w:rsid w:val="000E2936"/>
    <w:rsid w:val="001039E3"/>
    <w:rsid w:val="00107DB7"/>
    <w:rsid w:val="0011123B"/>
    <w:rsid w:val="00115467"/>
    <w:rsid w:val="00120775"/>
    <w:rsid w:val="00120D69"/>
    <w:rsid w:val="001256D0"/>
    <w:rsid w:val="00133BE2"/>
    <w:rsid w:val="00135C26"/>
    <w:rsid w:val="00141A62"/>
    <w:rsid w:val="00143163"/>
    <w:rsid w:val="00152DDC"/>
    <w:rsid w:val="0016570C"/>
    <w:rsid w:val="0017324A"/>
    <w:rsid w:val="00181768"/>
    <w:rsid w:val="00195F06"/>
    <w:rsid w:val="001A095F"/>
    <w:rsid w:val="001A1EBC"/>
    <w:rsid w:val="001A2EB4"/>
    <w:rsid w:val="001A631D"/>
    <w:rsid w:val="001D0CCF"/>
    <w:rsid w:val="00213929"/>
    <w:rsid w:val="0022183F"/>
    <w:rsid w:val="002447B5"/>
    <w:rsid w:val="00252B09"/>
    <w:rsid w:val="00275B43"/>
    <w:rsid w:val="00283677"/>
    <w:rsid w:val="00283C69"/>
    <w:rsid w:val="00285881"/>
    <w:rsid w:val="00293A60"/>
    <w:rsid w:val="00294F91"/>
    <w:rsid w:val="002A19E0"/>
    <w:rsid w:val="002A2D4E"/>
    <w:rsid w:val="002D3B71"/>
    <w:rsid w:val="002D5830"/>
    <w:rsid w:val="002E1C22"/>
    <w:rsid w:val="002E3E79"/>
    <w:rsid w:val="002E59A0"/>
    <w:rsid w:val="002E6E65"/>
    <w:rsid w:val="002F1172"/>
    <w:rsid w:val="00314119"/>
    <w:rsid w:val="003208FB"/>
    <w:rsid w:val="00322996"/>
    <w:rsid w:val="00331DBC"/>
    <w:rsid w:val="00337D81"/>
    <w:rsid w:val="00342827"/>
    <w:rsid w:val="00383172"/>
    <w:rsid w:val="00384401"/>
    <w:rsid w:val="003A4AA4"/>
    <w:rsid w:val="003A6250"/>
    <w:rsid w:val="003B4524"/>
    <w:rsid w:val="003B6D5B"/>
    <w:rsid w:val="003C7897"/>
    <w:rsid w:val="003C7971"/>
    <w:rsid w:val="003D2DA1"/>
    <w:rsid w:val="003D4810"/>
    <w:rsid w:val="003D5C78"/>
    <w:rsid w:val="003E3238"/>
    <w:rsid w:val="00412CF9"/>
    <w:rsid w:val="00415ED6"/>
    <w:rsid w:val="0043370D"/>
    <w:rsid w:val="00443C23"/>
    <w:rsid w:val="00444A3E"/>
    <w:rsid w:val="00465412"/>
    <w:rsid w:val="00471D8E"/>
    <w:rsid w:val="004900C9"/>
    <w:rsid w:val="00494A76"/>
    <w:rsid w:val="004B1135"/>
    <w:rsid w:val="004C4AF4"/>
    <w:rsid w:val="004C7D31"/>
    <w:rsid w:val="004D665C"/>
    <w:rsid w:val="004D66AF"/>
    <w:rsid w:val="004E2F98"/>
    <w:rsid w:val="004E3E34"/>
    <w:rsid w:val="004E783E"/>
    <w:rsid w:val="004F539C"/>
    <w:rsid w:val="005264CF"/>
    <w:rsid w:val="00542AC5"/>
    <w:rsid w:val="005512D3"/>
    <w:rsid w:val="0055582B"/>
    <w:rsid w:val="00555D26"/>
    <w:rsid w:val="00562B7F"/>
    <w:rsid w:val="005647C4"/>
    <w:rsid w:val="00574583"/>
    <w:rsid w:val="005844B1"/>
    <w:rsid w:val="005907F1"/>
    <w:rsid w:val="005917F0"/>
    <w:rsid w:val="005C53C2"/>
    <w:rsid w:val="005C7E9B"/>
    <w:rsid w:val="005D4FF7"/>
    <w:rsid w:val="005E09F1"/>
    <w:rsid w:val="005E4CFE"/>
    <w:rsid w:val="00603FB8"/>
    <w:rsid w:val="006120B1"/>
    <w:rsid w:val="0062206C"/>
    <w:rsid w:val="00635BE4"/>
    <w:rsid w:val="00641585"/>
    <w:rsid w:val="00642C90"/>
    <w:rsid w:val="00663A40"/>
    <w:rsid w:val="00667511"/>
    <w:rsid w:val="006A4241"/>
    <w:rsid w:val="006B0047"/>
    <w:rsid w:val="006C082D"/>
    <w:rsid w:val="006C6355"/>
    <w:rsid w:val="006D4B0C"/>
    <w:rsid w:val="006D5004"/>
    <w:rsid w:val="006F50AE"/>
    <w:rsid w:val="00700988"/>
    <w:rsid w:val="0070351B"/>
    <w:rsid w:val="007058E3"/>
    <w:rsid w:val="0071670D"/>
    <w:rsid w:val="007310B2"/>
    <w:rsid w:val="00732277"/>
    <w:rsid w:val="00742A89"/>
    <w:rsid w:val="007462B0"/>
    <w:rsid w:val="007570A1"/>
    <w:rsid w:val="007600A8"/>
    <w:rsid w:val="007713FB"/>
    <w:rsid w:val="0078577A"/>
    <w:rsid w:val="007B59E2"/>
    <w:rsid w:val="007B6694"/>
    <w:rsid w:val="007B74FE"/>
    <w:rsid w:val="007D1799"/>
    <w:rsid w:val="0080247F"/>
    <w:rsid w:val="0080525E"/>
    <w:rsid w:val="008170A4"/>
    <w:rsid w:val="00823CB1"/>
    <w:rsid w:val="00825CEE"/>
    <w:rsid w:val="00831535"/>
    <w:rsid w:val="00854440"/>
    <w:rsid w:val="0087447B"/>
    <w:rsid w:val="00876579"/>
    <w:rsid w:val="008940C4"/>
    <w:rsid w:val="008B3DAA"/>
    <w:rsid w:val="008B5308"/>
    <w:rsid w:val="008D58B7"/>
    <w:rsid w:val="008E6398"/>
    <w:rsid w:val="009138E8"/>
    <w:rsid w:val="00913B4A"/>
    <w:rsid w:val="00926438"/>
    <w:rsid w:val="00946A54"/>
    <w:rsid w:val="0096682C"/>
    <w:rsid w:val="009671D0"/>
    <w:rsid w:val="009715A7"/>
    <w:rsid w:val="009733F0"/>
    <w:rsid w:val="009756C4"/>
    <w:rsid w:val="00985FDF"/>
    <w:rsid w:val="0099023A"/>
    <w:rsid w:val="00992012"/>
    <w:rsid w:val="009930D8"/>
    <w:rsid w:val="009945F9"/>
    <w:rsid w:val="009A2DF9"/>
    <w:rsid w:val="009B1713"/>
    <w:rsid w:val="009C2B77"/>
    <w:rsid w:val="009D1E51"/>
    <w:rsid w:val="00A0489C"/>
    <w:rsid w:val="00A04B9A"/>
    <w:rsid w:val="00A13D5C"/>
    <w:rsid w:val="00A265DD"/>
    <w:rsid w:val="00A31AAB"/>
    <w:rsid w:val="00A37671"/>
    <w:rsid w:val="00A45BC5"/>
    <w:rsid w:val="00A45E55"/>
    <w:rsid w:val="00A46CAC"/>
    <w:rsid w:val="00A50F6D"/>
    <w:rsid w:val="00A52991"/>
    <w:rsid w:val="00A53A0C"/>
    <w:rsid w:val="00A6193F"/>
    <w:rsid w:val="00A625AF"/>
    <w:rsid w:val="00A653E0"/>
    <w:rsid w:val="00A658B4"/>
    <w:rsid w:val="00A827F1"/>
    <w:rsid w:val="00A83714"/>
    <w:rsid w:val="00A85232"/>
    <w:rsid w:val="00A96AF6"/>
    <w:rsid w:val="00AB1A73"/>
    <w:rsid w:val="00AB6175"/>
    <w:rsid w:val="00AC0FFE"/>
    <w:rsid w:val="00AC2BBE"/>
    <w:rsid w:val="00AD155F"/>
    <w:rsid w:val="00AD4AB0"/>
    <w:rsid w:val="00AE5CF0"/>
    <w:rsid w:val="00AF4ED7"/>
    <w:rsid w:val="00AF7704"/>
    <w:rsid w:val="00B058D1"/>
    <w:rsid w:val="00B102A6"/>
    <w:rsid w:val="00B23C8E"/>
    <w:rsid w:val="00B23FC0"/>
    <w:rsid w:val="00B32BD3"/>
    <w:rsid w:val="00B36611"/>
    <w:rsid w:val="00B3700C"/>
    <w:rsid w:val="00B43EE2"/>
    <w:rsid w:val="00B61C8C"/>
    <w:rsid w:val="00B62A4B"/>
    <w:rsid w:val="00B654A5"/>
    <w:rsid w:val="00B66880"/>
    <w:rsid w:val="00B75D84"/>
    <w:rsid w:val="00B95D57"/>
    <w:rsid w:val="00BB07B3"/>
    <w:rsid w:val="00BC2836"/>
    <w:rsid w:val="00BD130A"/>
    <w:rsid w:val="00BD1920"/>
    <w:rsid w:val="00BD474C"/>
    <w:rsid w:val="00BD5832"/>
    <w:rsid w:val="00BE08B3"/>
    <w:rsid w:val="00BE4171"/>
    <w:rsid w:val="00BF3E82"/>
    <w:rsid w:val="00C244F3"/>
    <w:rsid w:val="00C35F5C"/>
    <w:rsid w:val="00C401D2"/>
    <w:rsid w:val="00C433EB"/>
    <w:rsid w:val="00C439D8"/>
    <w:rsid w:val="00C52095"/>
    <w:rsid w:val="00C52FF0"/>
    <w:rsid w:val="00C573AF"/>
    <w:rsid w:val="00C82150"/>
    <w:rsid w:val="00C86FA9"/>
    <w:rsid w:val="00C933BB"/>
    <w:rsid w:val="00CA0934"/>
    <w:rsid w:val="00CB029D"/>
    <w:rsid w:val="00CB1311"/>
    <w:rsid w:val="00CE2449"/>
    <w:rsid w:val="00CE2D2F"/>
    <w:rsid w:val="00D1352B"/>
    <w:rsid w:val="00D31801"/>
    <w:rsid w:val="00D41523"/>
    <w:rsid w:val="00D5595D"/>
    <w:rsid w:val="00D64331"/>
    <w:rsid w:val="00D6639D"/>
    <w:rsid w:val="00D717FB"/>
    <w:rsid w:val="00D74AB9"/>
    <w:rsid w:val="00D92804"/>
    <w:rsid w:val="00DC5980"/>
    <w:rsid w:val="00DD5A49"/>
    <w:rsid w:val="00DE30B8"/>
    <w:rsid w:val="00DF0813"/>
    <w:rsid w:val="00E10298"/>
    <w:rsid w:val="00E2172C"/>
    <w:rsid w:val="00E2330F"/>
    <w:rsid w:val="00E37488"/>
    <w:rsid w:val="00E467DF"/>
    <w:rsid w:val="00E55330"/>
    <w:rsid w:val="00E55849"/>
    <w:rsid w:val="00E60655"/>
    <w:rsid w:val="00E73072"/>
    <w:rsid w:val="00E76521"/>
    <w:rsid w:val="00E778C9"/>
    <w:rsid w:val="00E91364"/>
    <w:rsid w:val="00EE0E5A"/>
    <w:rsid w:val="00EE3426"/>
    <w:rsid w:val="00F062F7"/>
    <w:rsid w:val="00F117DF"/>
    <w:rsid w:val="00F432B6"/>
    <w:rsid w:val="00F52924"/>
    <w:rsid w:val="00F67254"/>
    <w:rsid w:val="00F75D97"/>
    <w:rsid w:val="00F86B35"/>
    <w:rsid w:val="00FA3DCC"/>
    <w:rsid w:val="00FA50EA"/>
    <w:rsid w:val="00FC0D13"/>
    <w:rsid w:val="00FC77DE"/>
    <w:rsid w:val="00FD037B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56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47C4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56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7C4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4</cp:revision>
  <cp:lastPrinted>2023-05-29T04:19:00Z</cp:lastPrinted>
  <dcterms:created xsi:type="dcterms:W3CDTF">2023-06-13T07:57:00Z</dcterms:created>
  <dcterms:modified xsi:type="dcterms:W3CDTF">2023-06-21T03:29:00Z</dcterms:modified>
</cp:coreProperties>
</file>