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44" w:rsidRPr="00D45ED7" w:rsidRDefault="008A4B44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4B44" w:rsidRPr="00D45ED7" w:rsidRDefault="008A4B44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D7">
        <w:rPr>
          <w:rFonts w:ascii="Times New Roman" w:hAnsi="Times New Roman" w:cs="Times New Roman"/>
          <w:b/>
          <w:sz w:val="24"/>
          <w:szCs w:val="24"/>
        </w:rPr>
        <w:t>о республиканском конкурсе</w:t>
      </w:r>
      <w:r w:rsidR="00BB74D6" w:rsidRPr="00D4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D7">
        <w:rPr>
          <w:rFonts w:ascii="Times New Roman" w:hAnsi="Times New Roman" w:cs="Times New Roman"/>
          <w:b/>
          <w:sz w:val="24"/>
          <w:szCs w:val="24"/>
        </w:rPr>
        <w:t xml:space="preserve">«Лучший профсоюзный уголок </w:t>
      </w:r>
      <w:proofErr w:type="gramStart"/>
      <w:r w:rsidRPr="00D45ED7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</w:p>
    <w:p w:rsidR="008A4B44" w:rsidRPr="00D45ED7" w:rsidRDefault="008A4B44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D7">
        <w:rPr>
          <w:rFonts w:ascii="Times New Roman" w:hAnsi="Times New Roman" w:cs="Times New Roman"/>
          <w:b/>
          <w:sz w:val="24"/>
          <w:szCs w:val="24"/>
        </w:rPr>
        <w:t>профсоюзной организации - 2024»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1.1.    Настоящее  положение  определяет  цели  и  задачи  организации республиканского  конкурса  «Лучший  профсоюзный  уголок  первичной  профсоюзной организации  -  2024»  (далее  –  Конкурс),  порядок  проведения,  участия  в  Конкурсе, рассмотрения  представленных материалов и награждения победителя и призёров.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1.2.  Организатором  Конкурса  является  Чувашская республиканская организация Общероссийского Профсоюза образования.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1.3.  Координатором  проведения  Конкурса  является  аппарат  Чувашской республиканской организации Общероссийского Профсоюза образования. Подведение итогов осуществляет жюри Конкурса.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2. </w:t>
      </w:r>
      <w:r w:rsidRPr="00526AC7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Цель  Конкурса:  повышение  эффективности  работы  первичных профсоюзных  организаций  по  защите  законных  прав  и  интересов    работников образования,  информирование  педагогических  коллективов  о  деятельности региональной  и  территориальных  организаций  Профсоюза,  вышестоящих профсоюзных  органов,  укрепление  авторитета  первичных  профсоюзных организаций и роста их рядов.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  активизировать  использование  информационных  материалов первичными профсоюзными организациями;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  обобщить  и  распространить  лучший  опыт  информационно-пропагандистской деятельности первичных профсоюзных организаций;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  поощрить  председателей  первичных  профсоюзных  организаций  за проделанную работу по популяризации профсоюзного движения.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3.  Участники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В  Конкурсе  принимают  участие  первичные  профсоюзные  организации, входящие  в  реестры  территориальных  организаций  Профсоюза,  а  также  первичные профсоюзные  организации,  входящие  в  реестр Чувашской республиканской организации Общероссийского Профсоюза образования.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Конкурс проходит в три этапа: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1 этап – подготовительный  (март - апрель 2024 года). Первичные  профсоюзные  организации  оформляют  материалы  для представления на Конкурс. 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lastRenderedPageBreak/>
        <w:t>2 этап - муниципальный  (май 2024 года). Территориальные  организации  Профсоюза  определяют  первичные профсоюзные  организации,  занявшие  I,  II  и  III  место.  Победитель  принимает участие в следующем этапе.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3 этап - заключительный  (июнь 2024 года). Жюри  Конкурса  рассматривает  материалы,  своевременно  представленные  в аппарат Чувашской республиканской организации Общероссийского Профсоюза образования.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5. Организация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5.1.  Президиум  Чувашской республиканской организации Общероссийского Профсоюза образования утверждает  состав  жюри,  определяет  порядок  его  работы  и  размер поощрений первичных профсоюзных организаций.</w:t>
      </w:r>
    </w:p>
    <w:p w:rsidR="006B00F5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5.2.  Конкурсные  материалы,  оформленные  в  соответствии  с  п.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 xml:space="preserve">6.  </w:t>
      </w:r>
      <w:r w:rsidR="006B00F5" w:rsidRPr="00526AC7">
        <w:rPr>
          <w:rFonts w:ascii="Times New Roman" w:hAnsi="Times New Roman" w:cs="Times New Roman"/>
          <w:sz w:val="24"/>
          <w:szCs w:val="24"/>
        </w:rPr>
        <w:t>Н</w:t>
      </w:r>
      <w:r w:rsidRPr="00526AC7">
        <w:rPr>
          <w:rFonts w:ascii="Times New Roman" w:hAnsi="Times New Roman" w:cs="Times New Roman"/>
          <w:sz w:val="24"/>
          <w:szCs w:val="24"/>
        </w:rPr>
        <w:t>астоящего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 xml:space="preserve">положения,  представляются  в  аппарат  </w:t>
      </w:r>
      <w:r w:rsidR="006B00F5" w:rsidRPr="00526AC7">
        <w:rPr>
          <w:rFonts w:ascii="Times New Roman" w:hAnsi="Times New Roman" w:cs="Times New Roman"/>
          <w:sz w:val="24"/>
          <w:szCs w:val="24"/>
        </w:rPr>
        <w:t>Чувашской республиканской организации Общероссийского Профсоюза образования</w:t>
      </w:r>
      <w:r w:rsidR="003B7AB6" w:rsidRPr="00526AC7">
        <w:rPr>
          <w:rFonts w:ascii="Times New Roman" w:hAnsi="Times New Roman" w:cs="Times New Roman"/>
          <w:sz w:val="24"/>
          <w:szCs w:val="24"/>
        </w:rPr>
        <w:t>.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F5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5.3.  Итоги  Конкурса  после  завершения  заключительного  этапа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 xml:space="preserve">рассматриваются  на  очередном  заседании  Президиума  </w:t>
      </w:r>
      <w:r w:rsidR="006B00F5" w:rsidRPr="00526AC7">
        <w:rPr>
          <w:rFonts w:ascii="Times New Roman" w:hAnsi="Times New Roman" w:cs="Times New Roman"/>
          <w:sz w:val="24"/>
          <w:szCs w:val="24"/>
        </w:rPr>
        <w:t>Чувашской республиканской организации Общероссийского Профсоюза образования</w:t>
      </w:r>
      <w:r w:rsidR="003B7AB6" w:rsidRPr="00526AC7">
        <w:rPr>
          <w:rFonts w:ascii="Times New Roman" w:hAnsi="Times New Roman" w:cs="Times New Roman"/>
          <w:sz w:val="24"/>
          <w:szCs w:val="24"/>
        </w:rPr>
        <w:t>.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6. Условия проведения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На  Конкурс  представляются  материалы  первичных  профсоюзных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организаций,  занявших первое место на муниципальном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этапе, содержащие: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</w:t>
      </w:r>
      <w:r w:rsidR="00253BE6" w:rsidRPr="00526AC7">
        <w:rPr>
          <w:rFonts w:ascii="Times New Roman" w:hAnsi="Times New Roman" w:cs="Times New Roman"/>
          <w:sz w:val="24"/>
          <w:szCs w:val="24"/>
        </w:rPr>
        <w:t>заявку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или</w:t>
      </w:r>
      <w:r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ППО,  входящей  в  реестр  </w:t>
      </w:r>
      <w:r w:rsidRPr="00526AC7">
        <w:rPr>
          <w:rFonts w:ascii="Times New Roman" w:hAnsi="Times New Roman" w:cs="Times New Roman"/>
          <w:sz w:val="24"/>
          <w:szCs w:val="24"/>
        </w:rPr>
        <w:t xml:space="preserve">Чувашской республиканской организации Общероссийского Профсоюза образования </w:t>
      </w:r>
      <w:r w:rsidR="008A4B44" w:rsidRPr="00526AC7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информационную карту участника Конкурса (приложение № 2);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</w:t>
      </w:r>
      <w:r w:rsidR="003B7AB6" w:rsidRPr="00526AC7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8A4B44" w:rsidRPr="00526AC7">
        <w:rPr>
          <w:rFonts w:ascii="Times New Roman" w:hAnsi="Times New Roman" w:cs="Times New Roman"/>
          <w:sz w:val="24"/>
          <w:szCs w:val="24"/>
        </w:rPr>
        <w:t>фото</w:t>
      </w:r>
      <w:r w:rsidR="003B7AB6" w:rsidRPr="00526AC7">
        <w:rPr>
          <w:rFonts w:ascii="Times New Roman" w:hAnsi="Times New Roman" w:cs="Times New Roman"/>
          <w:sz w:val="24"/>
          <w:szCs w:val="24"/>
        </w:rPr>
        <w:t>графию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профсоюзного уголка (формат А</w:t>
      </w:r>
      <w:proofErr w:type="gramStart"/>
      <w:r w:rsidR="008A4B44" w:rsidRPr="00526AC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A4B44" w:rsidRPr="00526AC7">
        <w:rPr>
          <w:rFonts w:ascii="Times New Roman" w:hAnsi="Times New Roman" w:cs="Times New Roman"/>
          <w:sz w:val="24"/>
          <w:szCs w:val="24"/>
        </w:rPr>
        <w:t>).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7. Жюри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7.1.  В  состав  жюри  Конкурса  могут  входить  специалисты  аппарата,    члены Президиума  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Чувашской республиканской организации Общероссийского Профсоюза образования, </w:t>
      </w:r>
      <w:r w:rsidRPr="00526AC7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организаций Профсоюза. Председателем  жюри  является  </w:t>
      </w:r>
      <w:r w:rsidR="006B00F5" w:rsidRPr="00526AC7">
        <w:rPr>
          <w:rFonts w:ascii="Times New Roman" w:hAnsi="Times New Roman" w:cs="Times New Roman"/>
          <w:sz w:val="24"/>
          <w:szCs w:val="24"/>
        </w:rPr>
        <w:t>п</w:t>
      </w:r>
      <w:r w:rsidRPr="00526AC7">
        <w:rPr>
          <w:rFonts w:ascii="Times New Roman" w:hAnsi="Times New Roman" w:cs="Times New Roman"/>
          <w:sz w:val="24"/>
          <w:szCs w:val="24"/>
        </w:rPr>
        <w:t xml:space="preserve">редседатель  </w:t>
      </w:r>
      <w:r w:rsidR="006B00F5" w:rsidRPr="00526AC7">
        <w:rPr>
          <w:rFonts w:ascii="Times New Roman" w:hAnsi="Times New Roman" w:cs="Times New Roman"/>
          <w:sz w:val="24"/>
          <w:szCs w:val="24"/>
        </w:rPr>
        <w:t>Чувашской республиканской организации Общероссийского Профсоюза образования</w:t>
      </w:r>
      <w:r w:rsidRPr="00526AC7">
        <w:rPr>
          <w:rFonts w:ascii="Times New Roman" w:hAnsi="Times New Roman" w:cs="Times New Roman"/>
          <w:sz w:val="24"/>
          <w:szCs w:val="24"/>
        </w:rPr>
        <w:t>,  который  вносит  предложения  о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 xml:space="preserve">кандидатурах  в  состав  Жюри  и   определяет  порядок  награждения  победителя  и призёров.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7.2.   Каждый  член  жюри  заполняет  протокол  Конкурса  (приложение  №  3).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Итоговый протокол  Конкурса п</w:t>
      </w:r>
      <w:r w:rsidR="003B7AB6" w:rsidRPr="00526AC7">
        <w:rPr>
          <w:rFonts w:ascii="Times New Roman" w:hAnsi="Times New Roman" w:cs="Times New Roman"/>
          <w:sz w:val="24"/>
          <w:szCs w:val="24"/>
        </w:rPr>
        <w:t>одписывается председателем жюри</w:t>
      </w:r>
      <w:r w:rsidRPr="00526AC7">
        <w:rPr>
          <w:rFonts w:ascii="Times New Roman" w:hAnsi="Times New Roman" w:cs="Times New Roman"/>
          <w:sz w:val="24"/>
          <w:szCs w:val="24"/>
        </w:rPr>
        <w:t xml:space="preserve">  (приложение  №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4).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lastRenderedPageBreak/>
        <w:t>7.3.  Все критерии оцениваются по 3-х бальной системе (0, 1, 2 балла).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7.4.  Все оценки вносятся в протокол и не могут быть изменены.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7.5.  Жюри  Конкурса  присуждает  I,  II  и  III  место  профсоюзным  уголкам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первичных профсоюзных организаций.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8. Критерии оценки Конкурса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Наличие  официально  утвержденной  символики  </w:t>
      </w:r>
      <w:proofErr w:type="gramStart"/>
      <w:r w:rsidR="008A4B44" w:rsidRPr="00526AC7"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Профсоюза образования.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Полнота информации о первичной профсоюзной организации.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Формы освещения деятельности первичной профсоюзной организации.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Актуальность и оперативность представленных материалов.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Новизна и оригинальность оформления профсоюзного уголка.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Практическая ценность и привлекательность информации.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Регулярное обновление материалов профсоюзного уголка.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Использование фотоматериалов, компьютерных технологий в</w:t>
      </w:r>
      <w:r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="008A4B44" w:rsidRPr="00526AC7">
        <w:rPr>
          <w:rFonts w:ascii="Times New Roman" w:hAnsi="Times New Roman" w:cs="Times New Roman"/>
          <w:sz w:val="24"/>
          <w:szCs w:val="24"/>
        </w:rPr>
        <w:t>оформлении профсоюзного уголка.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Эстетическое и художественное оформление.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9.1.  Награждение по итогам Конкурса на муниципальном уровне проводится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территориальной организацией Профсоюза.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9.2.  Награждение  по  итогам  заключительного  этапа  Конкурса  проводится  на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  <w:r w:rsidRPr="00526AC7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9.3.    Победитель  и  призёры  Конкурса  награждаются  Дипломами  I,  II,  III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степени и денежной</w:t>
      </w:r>
      <w:r w:rsidR="003B7AB6" w:rsidRPr="00526AC7">
        <w:rPr>
          <w:rFonts w:ascii="Times New Roman" w:hAnsi="Times New Roman" w:cs="Times New Roman"/>
          <w:sz w:val="24"/>
          <w:szCs w:val="24"/>
        </w:rPr>
        <w:t xml:space="preserve"> премией</w:t>
      </w:r>
      <w:r w:rsidRPr="00526AC7">
        <w:rPr>
          <w:rFonts w:ascii="Times New Roman" w:hAnsi="Times New Roman" w:cs="Times New Roman"/>
          <w:sz w:val="24"/>
          <w:szCs w:val="24"/>
        </w:rPr>
        <w:t>.</w:t>
      </w:r>
    </w:p>
    <w:p w:rsidR="006B00F5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9.4. Первичным  профсоюзным  организациям, принявшим  участие в </w:t>
      </w:r>
      <w:r w:rsidR="003B7AB6" w:rsidRPr="00526AC7">
        <w:rPr>
          <w:rFonts w:ascii="Times New Roman" w:hAnsi="Times New Roman" w:cs="Times New Roman"/>
          <w:sz w:val="24"/>
          <w:szCs w:val="24"/>
        </w:rPr>
        <w:t xml:space="preserve">заключительном этапе конкурса и не занявшим призовые  места, </w:t>
      </w:r>
      <w:r w:rsidRPr="00526AC7">
        <w:rPr>
          <w:rFonts w:ascii="Times New Roman" w:hAnsi="Times New Roman" w:cs="Times New Roman"/>
          <w:sz w:val="24"/>
          <w:szCs w:val="24"/>
        </w:rPr>
        <w:t xml:space="preserve">вручаются  Благодарственные  письма  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Чувашской республиканской организации Общероссийского Профсоюза образования. 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>10. Финансирование Конкурса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10.1.  Финансирование  муниципальных  этапов  Конкурса  производится  за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счёт средств территориальных организаций Профсоюза.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10.2.  Финансирование  республиканского  этапа  Конкурса    -  за  счёт  средств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региональной  организации Профсоюза.</w:t>
      </w:r>
    </w:p>
    <w:p w:rsidR="006B00F5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B00F5" w:rsidRPr="00526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0F5" w:rsidRPr="00526AC7" w:rsidRDefault="006B00F5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AC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В оргкомитет республиканского конкурса</w:t>
      </w:r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«Лучший профсоюзный уголок </w:t>
      </w:r>
    </w:p>
    <w:p w:rsidR="00706A2C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первичной профсоюзной организации-202</w:t>
      </w:r>
      <w:r w:rsidR="006B00F5" w:rsidRPr="00526AC7">
        <w:rPr>
          <w:rFonts w:ascii="Times New Roman" w:hAnsi="Times New Roman" w:cs="Times New Roman"/>
          <w:sz w:val="24"/>
          <w:szCs w:val="24"/>
        </w:rPr>
        <w:t>4</w:t>
      </w:r>
      <w:r w:rsidRPr="00526AC7">
        <w:rPr>
          <w:rFonts w:ascii="Times New Roman" w:hAnsi="Times New Roman" w:cs="Times New Roman"/>
          <w:sz w:val="24"/>
          <w:szCs w:val="24"/>
        </w:rPr>
        <w:t>»</w:t>
      </w:r>
    </w:p>
    <w:p w:rsidR="006B00F5" w:rsidRPr="00526AC7" w:rsidRDefault="006B00F5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4B44" w:rsidRPr="00526AC7" w:rsidRDefault="008A4B44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ЗАЯВКА</w:t>
      </w:r>
    </w:p>
    <w:p w:rsidR="006B00F5" w:rsidRPr="00526AC7" w:rsidRDefault="006B00F5" w:rsidP="00BB7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6B00F5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AC7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территориальной организации) </w:t>
      </w:r>
    </w:p>
    <w:p w:rsidR="008A4B44" w:rsidRPr="00526AC7" w:rsidRDefault="008A4B44" w:rsidP="00BB7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направляет  материалы  для  участия  в  заключительном  этапе  республиканского  конкурса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 xml:space="preserve">«Лучший профсоюзный уголок </w:t>
      </w:r>
      <w:proofErr w:type="gramStart"/>
      <w:r w:rsidRPr="00526AC7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526AC7">
        <w:rPr>
          <w:rFonts w:ascii="Times New Roman" w:hAnsi="Times New Roman" w:cs="Times New Roman"/>
          <w:sz w:val="24"/>
          <w:szCs w:val="24"/>
        </w:rPr>
        <w:t xml:space="preserve"> профсоюзной организации-202</w:t>
      </w:r>
      <w:r w:rsidR="006B00F5" w:rsidRPr="00526AC7">
        <w:rPr>
          <w:rFonts w:ascii="Times New Roman" w:hAnsi="Times New Roman" w:cs="Times New Roman"/>
          <w:sz w:val="24"/>
          <w:szCs w:val="24"/>
        </w:rPr>
        <w:t>4</w:t>
      </w:r>
      <w:r w:rsidRPr="00526AC7">
        <w:rPr>
          <w:rFonts w:ascii="Times New Roman" w:hAnsi="Times New Roman" w:cs="Times New Roman"/>
          <w:sz w:val="24"/>
          <w:szCs w:val="24"/>
        </w:rPr>
        <w:t>».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информационная  карта  профсоюзного  уголка  первичной  профсоюзной</w:t>
      </w:r>
      <w:r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="008A4B44" w:rsidRPr="00526AC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фото профсоюзного уголка;</w:t>
      </w:r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-</w:t>
      </w:r>
      <w:r w:rsidR="008A4B44" w:rsidRPr="00526AC7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6B00F5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0F5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«_____»____________202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4 </w:t>
      </w:r>
      <w:r w:rsidRPr="00526A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6AC7">
        <w:rPr>
          <w:rFonts w:ascii="Times New Roman" w:hAnsi="Times New Roman" w:cs="Times New Roman"/>
          <w:sz w:val="24"/>
          <w:szCs w:val="24"/>
        </w:rPr>
        <w:t>.</w:t>
      </w:r>
      <w:r w:rsidR="006B00F5" w:rsidRPr="00526AC7">
        <w:rPr>
          <w:rFonts w:ascii="Times New Roman" w:hAnsi="Times New Roman" w:cs="Times New Roman"/>
          <w:sz w:val="24"/>
          <w:szCs w:val="24"/>
        </w:rPr>
        <w:t xml:space="preserve">  ________________ (_______________)</w:t>
      </w:r>
      <w:proofErr w:type="gramEnd"/>
    </w:p>
    <w:p w:rsidR="008A4B44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4B44" w:rsidRPr="00526AC7">
        <w:rPr>
          <w:rFonts w:ascii="Times New Roman" w:hAnsi="Times New Roman" w:cs="Times New Roman"/>
          <w:i/>
          <w:sz w:val="24"/>
          <w:szCs w:val="24"/>
        </w:rPr>
        <w:t xml:space="preserve">Подпись председателя  </w:t>
      </w:r>
    </w:p>
    <w:p w:rsidR="006B00F5" w:rsidRPr="00526AC7" w:rsidRDefault="006B00F5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B00F5" w:rsidRPr="00526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AC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к  Положению </w:t>
      </w:r>
      <w:r w:rsidR="003B7AB6" w:rsidRPr="00526AC7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52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AC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«Лучший профсоюзный уголок </w:t>
      </w:r>
    </w:p>
    <w:p w:rsidR="008A4B44" w:rsidRPr="00526AC7" w:rsidRDefault="008A4B44" w:rsidP="00BB74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первич</w:t>
      </w:r>
      <w:r w:rsidR="006B00F5" w:rsidRPr="00526AC7">
        <w:rPr>
          <w:rFonts w:ascii="Times New Roman" w:hAnsi="Times New Roman" w:cs="Times New Roman"/>
          <w:sz w:val="24"/>
          <w:szCs w:val="24"/>
        </w:rPr>
        <w:t>ной профсоюзной организации-2024</w:t>
      </w:r>
      <w:r w:rsidRPr="00526AC7">
        <w:rPr>
          <w:rFonts w:ascii="Times New Roman" w:hAnsi="Times New Roman" w:cs="Times New Roman"/>
          <w:sz w:val="24"/>
          <w:szCs w:val="24"/>
        </w:rPr>
        <w:t>»</w:t>
      </w:r>
    </w:p>
    <w:p w:rsidR="006B00F5" w:rsidRPr="00526AC7" w:rsidRDefault="006B00F5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4B44" w:rsidRPr="00D45ED7" w:rsidRDefault="008A4B44" w:rsidP="00BB7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D7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8A4B44" w:rsidRPr="00526AC7" w:rsidRDefault="008A4B44" w:rsidP="00D45E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 xml:space="preserve">участника республиканского конкурса «Лучший профсоюзный уголок </w:t>
      </w:r>
      <w:proofErr w:type="gramStart"/>
      <w:r w:rsidRPr="00526AC7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="006B00F5" w:rsidRPr="00526AC7">
        <w:rPr>
          <w:rFonts w:ascii="Times New Roman" w:hAnsi="Times New Roman" w:cs="Times New Roman"/>
          <w:sz w:val="24"/>
          <w:szCs w:val="24"/>
        </w:rPr>
        <w:t xml:space="preserve"> </w:t>
      </w:r>
      <w:r w:rsidRPr="00526AC7">
        <w:rPr>
          <w:rFonts w:ascii="Times New Roman" w:hAnsi="Times New Roman" w:cs="Times New Roman"/>
          <w:sz w:val="24"/>
          <w:szCs w:val="24"/>
        </w:rPr>
        <w:t>профсоюзной организации-202</w:t>
      </w:r>
      <w:r w:rsidR="006B00F5" w:rsidRPr="00526AC7">
        <w:rPr>
          <w:rFonts w:ascii="Times New Roman" w:hAnsi="Times New Roman" w:cs="Times New Roman"/>
          <w:sz w:val="24"/>
          <w:szCs w:val="24"/>
        </w:rPr>
        <w:t>4</w:t>
      </w:r>
      <w:r w:rsidRPr="00526AC7">
        <w:rPr>
          <w:rFonts w:ascii="Times New Roman" w:hAnsi="Times New Roman" w:cs="Times New Roman"/>
          <w:sz w:val="24"/>
          <w:szCs w:val="24"/>
        </w:rPr>
        <w:t>»</w:t>
      </w:r>
    </w:p>
    <w:p w:rsidR="008A4B44" w:rsidRPr="00526AC7" w:rsidRDefault="008A4B44" w:rsidP="00BB7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B00F5" w:rsidRPr="00526A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4B44" w:rsidRPr="00526AC7" w:rsidRDefault="008A4B44" w:rsidP="00BB7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B00F5" w:rsidRPr="00526A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4B44" w:rsidRPr="00526AC7" w:rsidRDefault="008A4B44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AC7">
        <w:rPr>
          <w:rFonts w:ascii="Times New Roman" w:hAnsi="Times New Roman" w:cs="Times New Roman"/>
          <w:i/>
          <w:sz w:val="24"/>
          <w:szCs w:val="24"/>
        </w:rPr>
        <w:t>(полное наименование первичной профсоюзной 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53BE6" w:rsidRPr="00526AC7" w:rsidTr="00253BE6">
        <w:tc>
          <w:tcPr>
            <w:tcW w:w="1101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организации: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Профсоюза </w:t>
            </w:r>
            <w:proofErr w:type="gramStart"/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w="3191" w:type="dxa"/>
          </w:tcPr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_______  чел.</w:t>
            </w:r>
          </w:p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_____   чел.</w:t>
            </w:r>
          </w:p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_______  %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3BE6" w:rsidRPr="00526AC7" w:rsidTr="00253BE6">
        <w:tc>
          <w:tcPr>
            <w:tcW w:w="1101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Разделы профсоюзного уголка</w:t>
            </w:r>
          </w:p>
        </w:tc>
        <w:tc>
          <w:tcPr>
            <w:tcW w:w="3191" w:type="dxa"/>
          </w:tcPr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E6" w:rsidRPr="00526AC7" w:rsidTr="00253BE6">
        <w:tc>
          <w:tcPr>
            <w:tcW w:w="1101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профсоюзного уголка</w:t>
            </w:r>
          </w:p>
        </w:tc>
        <w:tc>
          <w:tcPr>
            <w:tcW w:w="3191" w:type="dxa"/>
          </w:tcPr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E6" w:rsidRPr="00526AC7" w:rsidTr="00253BE6">
        <w:tc>
          <w:tcPr>
            <w:tcW w:w="1101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документов: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-   ранее выставлявшихся на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профсоюзном </w:t>
            </w:r>
            <w:proofErr w:type="gramStart"/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 к  выставлению</w:t>
            </w:r>
          </w:p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(в разрезе тематических разделов)</w:t>
            </w:r>
          </w:p>
        </w:tc>
        <w:tc>
          <w:tcPr>
            <w:tcW w:w="3191" w:type="dxa"/>
          </w:tcPr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E6" w:rsidRPr="00526AC7" w:rsidTr="00253BE6">
        <w:tc>
          <w:tcPr>
            <w:tcW w:w="1101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53BE6" w:rsidRPr="00526AC7" w:rsidRDefault="00253BE6" w:rsidP="00BB7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Перечень фотоматериалов профсоюзного  уголка</w:t>
            </w:r>
          </w:p>
        </w:tc>
        <w:tc>
          <w:tcPr>
            <w:tcW w:w="3191" w:type="dxa"/>
          </w:tcPr>
          <w:p w:rsidR="00253BE6" w:rsidRPr="00526AC7" w:rsidRDefault="00253BE6" w:rsidP="00BB74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AC7" w:rsidRDefault="00526AC7" w:rsidP="00526AC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AC7" w:rsidRDefault="004C1D61" w:rsidP="00526AC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A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AC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526AC7">
        <w:rPr>
          <w:rFonts w:ascii="Times New Roman" w:hAnsi="Times New Roman" w:cs="Times New Roman"/>
          <w:b/>
          <w:sz w:val="24"/>
          <w:szCs w:val="24"/>
        </w:rPr>
        <w:t>3</w:t>
      </w:r>
    </w:p>
    <w:p w:rsidR="004C1D61" w:rsidRPr="00526AC7" w:rsidRDefault="004C1D61" w:rsidP="00526AC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AC7">
        <w:rPr>
          <w:rFonts w:ascii="Times New Roman" w:hAnsi="Times New Roman" w:cs="Times New Roman"/>
          <w:b/>
          <w:sz w:val="24"/>
          <w:szCs w:val="24"/>
        </w:rPr>
        <w:t xml:space="preserve">Смета расходов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C1D61" w:rsidRPr="00526AC7" w:rsidTr="004C1D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D45ED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D45ED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D45ED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Сумма (в руб.)</w:t>
            </w:r>
          </w:p>
        </w:tc>
      </w:tr>
      <w:tr w:rsidR="004C1D61" w:rsidRPr="00526AC7" w:rsidTr="004C1D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4C1D61" w:rsidRPr="00526AC7" w:rsidTr="004C1D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4C1D61" w:rsidRPr="00526AC7" w:rsidTr="004C1D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>за III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26AC7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</w:tr>
      <w:tr w:rsidR="004C1D61" w:rsidRPr="00526AC7" w:rsidTr="004C1D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1" w:rsidRPr="00526AC7" w:rsidRDefault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D45ED7" w:rsidRDefault="004C1D61">
            <w:pPr>
              <w:widowControl w:val="0"/>
              <w:suppressAutoHyphens/>
              <w:spacing w:after="160" w:line="254" w:lineRule="auto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1" w:rsidRPr="00D45ED7" w:rsidRDefault="004C1D61" w:rsidP="004C1D61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5ED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4C1D61" w:rsidRPr="00526AC7" w:rsidRDefault="004C1D61" w:rsidP="00BB74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C1D61" w:rsidRPr="0052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7AD"/>
    <w:multiLevelType w:val="hybridMultilevel"/>
    <w:tmpl w:val="780A7276"/>
    <w:lvl w:ilvl="0" w:tplc="B906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6FA"/>
    <w:multiLevelType w:val="hybridMultilevel"/>
    <w:tmpl w:val="BDB8CC54"/>
    <w:lvl w:ilvl="0" w:tplc="F33CD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4"/>
    <w:rsid w:val="00253BE6"/>
    <w:rsid w:val="003B7AB6"/>
    <w:rsid w:val="00403671"/>
    <w:rsid w:val="004C1D61"/>
    <w:rsid w:val="00526AC7"/>
    <w:rsid w:val="006B00F5"/>
    <w:rsid w:val="00706A2C"/>
    <w:rsid w:val="008A4B44"/>
    <w:rsid w:val="00BB74D6"/>
    <w:rsid w:val="00D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F5"/>
    <w:pPr>
      <w:ind w:left="720"/>
      <w:contextualSpacing/>
    </w:pPr>
  </w:style>
  <w:style w:type="table" w:styleId="a4">
    <w:name w:val="Table Grid"/>
    <w:basedOn w:val="a1"/>
    <w:uiPriority w:val="59"/>
    <w:rsid w:val="0025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F5"/>
    <w:pPr>
      <w:ind w:left="720"/>
      <w:contextualSpacing/>
    </w:pPr>
  </w:style>
  <w:style w:type="table" w:styleId="a4">
    <w:name w:val="Table Grid"/>
    <w:basedOn w:val="a1"/>
    <w:uiPriority w:val="59"/>
    <w:rsid w:val="0025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6</cp:revision>
  <dcterms:created xsi:type="dcterms:W3CDTF">2024-01-17T09:36:00Z</dcterms:created>
  <dcterms:modified xsi:type="dcterms:W3CDTF">2024-02-28T09:43:00Z</dcterms:modified>
</cp:coreProperties>
</file>