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D" w:rsidRDefault="00E60280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878205</wp:posOffset>
            </wp:positionH>
            <wp:positionV relativeFrom="paragraph">
              <wp:posOffset>0</wp:posOffset>
            </wp:positionV>
            <wp:extent cx="715645" cy="745490"/>
            <wp:effectExtent l="0" t="0" r="8255" b="0"/>
            <wp:wrapThrough wrapText="bothSides">
              <wp:wrapPolygon edited="0">
                <wp:start x="0" y="0"/>
                <wp:lineTo x="0" y="20974"/>
                <wp:lineTo x="21274" y="20974"/>
                <wp:lineTo x="21274" y="0"/>
                <wp:lineTo x="0" y="0"/>
              </wp:wrapPolygon>
            </wp:wrapThrough>
            <wp:docPr id="5" name="Рисунок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08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0</wp:posOffset>
            </wp:positionV>
            <wp:extent cx="597535" cy="648970"/>
            <wp:effectExtent l="0" t="0" r="0" b="0"/>
            <wp:wrapThrough wrapText="bothSides">
              <wp:wrapPolygon edited="0">
                <wp:start x="0" y="0"/>
                <wp:lineTo x="0" y="20924"/>
                <wp:lineTo x="20659" y="20924"/>
                <wp:lineTo x="20659" y="0"/>
                <wp:lineTo x="0" y="0"/>
              </wp:wrapPolygon>
            </wp:wrapThrough>
            <wp:docPr id="1" name="Рисунок 1" descr="Эмблема профсоюз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профсоюза больш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8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39"/>
        <w:gridCol w:w="4842"/>
      </w:tblGrid>
      <w:tr w:rsidR="00D2408D" w:rsidTr="00024EA8">
        <w:tc>
          <w:tcPr>
            <w:tcW w:w="3964" w:type="dxa"/>
          </w:tcPr>
          <w:p w:rsidR="00E60280" w:rsidRPr="00024EA8" w:rsidRDefault="00E60280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</w:p>
          <w:p w:rsidR="00D2408D" w:rsidRPr="00024EA8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  <w:r w:rsidRPr="00024EA8">
              <w:rPr>
                <w:bCs/>
                <w:szCs w:val="28"/>
              </w:rPr>
              <w:t>МИНИСТЕРСТВО ОБРАЗОВАНИЯ И НАУКИ АЛТАЙСКОГО КРАЯ</w:t>
            </w:r>
          </w:p>
        </w:tc>
        <w:tc>
          <w:tcPr>
            <w:tcW w:w="539" w:type="dxa"/>
          </w:tcPr>
          <w:p w:rsidR="00D2408D" w:rsidRPr="00024EA8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842" w:type="dxa"/>
          </w:tcPr>
          <w:p w:rsidR="00D2408D" w:rsidRPr="00024EA8" w:rsidRDefault="00D2408D" w:rsidP="00D2408D">
            <w:pPr>
              <w:pStyle w:val="3"/>
              <w:spacing w:line="280" w:lineRule="exact"/>
              <w:ind w:firstLine="0"/>
              <w:jc w:val="center"/>
              <w:rPr>
                <w:bCs/>
                <w:szCs w:val="28"/>
              </w:rPr>
            </w:pPr>
            <w:r w:rsidRPr="00024EA8">
              <w:rPr>
                <w:bCs/>
                <w:szCs w:val="28"/>
              </w:rPr>
              <w:t>АЛТАЙСКАЯ КРАЕВАЯ ОРГАНИЗАЦИЯ ПРОФСОЮЗА РАБОТНИКОВ НАРОДНОГО ОБРАЗОВАНИЯ И НАУКИ РОССИЙСКОЙ ФЕДЕРАЦИИ</w:t>
            </w:r>
          </w:p>
        </w:tc>
      </w:tr>
    </w:tbl>
    <w:p w:rsidR="00D2408D" w:rsidRDefault="00D2408D" w:rsidP="00D2408D">
      <w:pPr>
        <w:pStyle w:val="3"/>
        <w:spacing w:line="280" w:lineRule="exact"/>
        <w:ind w:firstLine="0"/>
        <w:jc w:val="center"/>
        <w:rPr>
          <w:b/>
          <w:bCs/>
          <w:sz w:val="28"/>
          <w:szCs w:val="28"/>
        </w:rPr>
      </w:pPr>
    </w:p>
    <w:p w:rsidR="008917C5" w:rsidRDefault="008917C5" w:rsidP="000322D6">
      <w:pPr>
        <w:pStyle w:val="3"/>
        <w:ind w:firstLine="0"/>
        <w:jc w:val="center"/>
        <w:rPr>
          <w:b/>
          <w:bCs/>
          <w:sz w:val="32"/>
          <w:szCs w:val="28"/>
        </w:rPr>
      </w:pPr>
    </w:p>
    <w:p w:rsidR="00D2408D" w:rsidRPr="00024EA8" w:rsidRDefault="00D2408D" w:rsidP="000322D6">
      <w:pPr>
        <w:pStyle w:val="3"/>
        <w:ind w:firstLine="0"/>
        <w:jc w:val="center"/>
        <w:rPr>
          <w:b/>
          <w:bCs/>
          <w:sz w:val="28"/>
          <w:szCs w:val="28"/>
        </w:rPr>
      </w:pPr>
      <w:r w:rsidRPr="00024EA8">
        <w:rPr>
          <w:b/>
          <w:bCs/>
          <w:sz w:val="28"/>
          <w:szCs w:val="28"/>
        </w:rPr>
        <w:t>КОМИССИЯ</w:t>
      </w:r>
    </w:p>
    <w:p w:rsidR="00D2408D" w:rsidRPr="00024EA8" w:rsidRDefault="00D2408D" w:rsidP="000322D6">
      <w:pPr>
        <w:pStyle w:val="3"/>
        <w:ind w:firstLine="0"/>
        <w:jc w:val="center"/>
        <w:rPr>
          <w:b/>
          <w:bCs/>
          <w:sz w:val="28"/>
          <w:szCs w:val="28"/>
        </w:rPr>
      </w:pPr>
      <w:r w:rsidRPr="00024EA8">
        <w:rPr>
          <w:b/>
          <w:bCs/>
          <w:sz w:val="28"/>
          <w:szCs w:val="28"/>
        </w:rPr>
        <w:t>ПО РЕАЛИЗАЦИИ</w:t>
      </w:r>
      <w:r w:rsidR="000322D6" w:rsidRPr="00024EA8">
        <w:rPr>
          <w:b/>
          <w:bCs/>
          <w:sz w:val="28"/>
          <w:szCs w:val="28"/>
        </w:rPr>
        <w:t xml:space="preserve"> </w:t>
      </w:r>
      <w:r w:rsidRPr="00024EA8">
        <w:rPr>
          <w:b/>
          <w:bCs/>
          <w:sz w:val="28"/>
          <w:szCs w:val="28"/>
        </w:rPr>
        <w:t>РЕГИОНАЛЬНОГО ОТРАСЛЕВОГО СОГЛАШЕНИЯ ПО ОРГАНИЗАЦИЯМ</w:t>
      </w:r>
      <w:r w:rsidR="002517D9" w:rsidRPr="00024EA8">
        <w:rPr>
          <w:b/>
          <w:bCs/>
          <w:sz w:val="28"/>
          <w:szCs w:val="28"/>
        </w:rPr>
        <w:t xml:space="preserve"> </w:t>
      </w:r>
      <w:r w:rsidRPr="00024EA8">
        <w:rPr>
          <w:b/>
          <w:bCs/>
          <w:sz w:val="28"/>
          <w:szCs w:val="28"/>
        </w:rPr>
        <w:t>АЛТАЙСКОГО КРАЯ,</w:t>
      </w:r>
      <w:r w:rsidR="002517D9" w:rsidRPr="00024EA8">
        <w:rPr>
          <w:b/>
          <w:bCs/>
          <w:sz w:val="28"/>
          <w:szCs w:val="28"/>
        </w:rPr>
        <w:t xml:space="preserve"> </w:t>
      </w:r>
      <w:r w:rsidRPr="00024EA8">
        <w:rPr>
          <w:b/>
          <w:bCs/>
          <w:sz w:val="28"/>
          <w:szCs w:val="28"/>
        </w:rPr>
        <w:t>ОСУЩЕСТВЛЯЮЩИМ ОБРАЗОВАТЕЛЬНУЮ ДЕЯТЕЛЬНОСТЬ</w:t>
      </w:r>
    </w:p>
    <w:p w:rsidR="00024EA8" w:rsidRDefault="00024EA8" w:rsidP="00684C78">
      <w:pPr>
        <w:pStyle w:val="3"/>
        <w:spacing w:line="280" w:lineRule="exact"/>
        <w:ind w:firstLine="0"/>
        <w:jc w:val="right"/>
        <w:rPr>
          <w:bCs/>
          <w:i/>
          <w:sz w:val="28"/>
          <w:szCs w:val="28"/>
          <w:u w:val="single"/>
        </w:rPr>
      </w:pPr>
    </w:p>
    <w:p w:rsidR="008917C5" w:rsidRDefault="008917C5" w:rsidP="00D2408D">
      <w:pPr>
        <w:pStyle w:val="3"/>
        <w:spacing w:line="280" w:lineRule="exact"/>
        <w:ind w:firstLine="0"/>
        <w:jc w:val="center"/>
        <w:rPr>
          <w:bCs/>
          <w:i/>
          <w:sz w:val="28"/>
          <w:szCs w:val="28"/>
          <w:u w:val="single"/>
        </w:rPr>
      </w:pPr>
    </w:p>
    <w:p w:rsidR="00867FEA" w:rsidRDefault="00867FEA" w:rsidP="00D2408D">
      <w:pPr>
        <w:pStyle w:val="3"/>
        <w:spacing w:line="280" w:lineRule="exact"/>
        <w:ind w:firstLine="0"/>
        <w:jc w:val="center"/>
        <w:rPr>
          <w:bCs/>
          <w:sz w:val="32"/>
          <w:szCs w:val="28"/>
        </w:rPr>
      </w:pPr>
      <w:bookmarkStart w:id="0" w:name="_GoBack"/>
      <w:bookmarkEnd w:id="0"/>
    </w:p>
    <w:p w:rsidR="00E60280" w:rsidRPr="00FF25EA" w:rsidRDefault="008917C5" w:rsidP="00D2408D">
      <w:pPr>
        <w:pStyle w:val="3"/>
        <w:spacing w:line="280" w:lineRule="exact"/>
        <w:ind w:firstLine="0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РЕШЕНИЕ</w:t>
      </w:r>
    </w:p>
    <w:p w:rsidR="00E60280" w:rsidRDefault="00E60280" w:rsidP="00D2408D">
      <w:pPr>
        <w:pStyle w:val="3"/>
        <w:spacing w:line="280" w:lineRule="exact"/>
        <w:ind w:firstLine="0"/>
        <w:jc w:val="center"/>
        <w:rPr>
          <w:bCs/>
          <w:sz w:val="28"/>
          <w:szCs w:val="28"/>
        </w:rPr>
      </w:pPr>
    </w:p>
    <w:p w:rsidR="00E60280" w:rsidRPr="007E384F" w:rsidRDefault="002517D9" w:rsidP="00D2408D">
      <w:pPr>
        <w:pStyle w:val="3"/>
        <w:spacing w:line="280" w:lineRule="exact"/>
        <w:ind w:firstLine="0"/>
        <w:jc w:val="center"/>
        <w:rPr>
          <w:bCs/>
          <w:sz w:val="28"/>
          <w:szCs w:val="28"/>
        </w:rPr>
      </w:pPr>
      <w:r w:rsidRPr="007E384F">
        <w:rPr>
          <w:bCs/>
          <w:sz w:val="28"/>
          <w:szCs w:val="28"/>
        </w:rPr>
        <w:t>12</w:t>
      </w:r>
      <w:r w:rsidR="00E60280" w:rsidRPr="007E384F">
        <w:rPr>
          <w:bCs/>
          <w:sz w:val="28"/>
          <w:szCs w:val="28"/>
        </w:rPr>
        <w:t xml:space="preserve"> </w:t>
      </w:r>
      <w:r w:rsidR="001752BD" w:rsidRPr="007E384F">
        <w:rPr>
          <w:bCs/>
          <w:sz w:val="28"/>
          <w:szCs w:val="28"/>
        </w:rPr>
        <w:t>октября</w:t>
      </w:r>
      <w:r w:rsidR="00E60280" w:rsidRPr="007E384F">
        <w:rPr>
          <w:bCs/>
          <w:sz w:val="28"/>
          <w:szCs w:val="28"/>
        </w:rPr>
        <w:t xml:space="preserve"> 2017 г.</w:t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8917C5" w:rsidRPr="007E384F">
        <w:rPr>
          <w:bCs/>
          <w:sz w:val="28"/>
          <w:szCs w:val="28"/>
        </w:rPr>
        <w:t xml:space="preserve">  №</w:t>
      </w:r>
      <w:r w:rsidR="00A9638F">
        <w:rPr>
          <w:bCs/>
          <w:sz w:val="28"/>
          <w:szCs w:val="28"/>
        </w:rPr>
        <w:t>1</w:t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</w:r>
      <w:r w:rsidR="00E60280" w:rsidRPr="007E384F">
        <w:rPr>
          <w:bCs/>
          <w:sz w:val="28"/>
          <w:szCs w:val="28"/>
        </w:rPr>
        <w:tab/>
        <w:t xml:space="preserve">       </w:t>
      </w:r>
      <w:proofErr w:type="spellStart"/>
      <w:r w:rsidR="00366453">
        <w:rPr>
          <w:bCs/>
          <w:sz w:val="28"/>
          <w:szCs w:val="28"/>
        </w:rPr>
        <w:t>р.п</w:t>
      </w:r>
      <w:proofErr w:type="spellEnd"/>
      <w:r w:rsidR="00366453">
        <w:rPr>
          <w:bCs/>
          <w:sz w:val="28"/>
          <w:szCs w:val="28"/>
        </w:rPr>
        <w:t>. Тальменка</w:t>
      </w:r>
    </w:p>
    <w:p w:rsidR="00E60280" w:rsidRPr="007E384F" w:rsidRDefault="00E60280" w:rsidP="00D2408D">
      <w:pPr>
        <w:pStyle w:val="3"/>
        <w:spacing w:line="280" w:lineRule="exact"/>
        <w:ind w:firstLine="0"/>
        <w:jc w:val="center"/>
        <w:rPr>
          <w:bCs/>
          <w:sz w:val="28"/>
          <w:szCs w:val="28"/>
        </w:rPr>
      </w:pPr>
    </w:p>
    <w:p w:rsidR="008917C5" w:rsidRDefault="008917C5" w:rsidP="008917C5">
      <w:pPr>
        <w:pStyle w:val="3"/>
        <w:spacing w:line="280" w:lineRule="exact"/>
        <w:ind w:firstLine="0"/>
        <w:rPr>
          <w:b/>
          <w:sz w:val="26"/>
          <w:szCs w:val="26"/>
        </w:rPr>
      </w:pPr>
    </w:p>
    <w:p w:rsidR="008917C5" w:rsidRDefault="00152401" w:rsidP="008917C5">
      <w:pPr>
        <w:pStyle w:val="3"/>
        <w:spacing w:line="280" w:lineRule="exact"/>
        <w:ind w:firstLine="0"/>
        <w:rPr>
          <w:b/>
          <w:sz w:val="26"/>
          <w:szCs w:val="26"/>
        </w:rPr>
      </w:pPr>
      <w:r w:rsidRPr="008B6FC5">
        <w:rPr>
          <w:b/>
          <w:sz w:val="26"/>
          <w:szCs w:val="26"/>
        </w:rPr>
        <w:t>О развитии системы социального партнёрства</w:t>
      </w:r>
    </w:p>
    <w:p w:rsidR="00152401" w:rsidRPr="008B6FC5" w:rsidRDefault="00152401" w:rsidP="008917C5">
      <w:pPr>
        <w:pStyle w:val="3"/>
        <w:spacing w:line="280" w:lineRule="exact"/>
        <w:ind w:firstLine="0"/>
        <w:rPr>
          <w:b/>
          <w:sz w:val="26"/>
          <w:szCs w:val="26"/>
        </w:rPr>
      </w:pPr>
      <w:r w:rsidRPr="008B6FC5">
        <w:rPr>
          <w:b/>
          <w:sz w:val="26"/>
          <w:szCs w:val="26"/>
        </w:rPr>
        <w:t xml:space="preserve">в сфере </w:t>
      </w:r>
      <w:r w:rsidR="00366453">
        <w:rPr>
          <w:b/>
          <w:sz w:val="26"/>
          <w:szCs w:val="26"/>
        </w:rPr>
        <w:t>образования Тальменского района</w:t>
      </w:r>
    </w:p>
    <w:p w:rsidR="008917C5" w:rsidRDefault="008917C5" w:rsidP="00152401">
      <w:pPr>
        <w:pStyle w:val="3"/>
        <w:spacing w:line="280" w:lineRule="exact"/>
        <w:ind w:firstLine="709"/>
        <w:rPr>
          <w:sz w:val="26"/>
          <w:szCs w:val="26"/>
        </w:rPr>
      </w:pPr>
    </w:p>
    <w:p w:rsidR="00152401" w:rsidRDefault="008917C5" w:rsidP="007E384F">
      <w:pPr>
        <w:pStyle w:val="3"/>
        <w:ind w:firstLine="709"/>
        <w:rPr>
          <w:bCs/>
          <w:sz w:val="28"/>
          <w:szCs w:val="28"/>
        </w:rPr>
      </w:pPr>
      <w:r>
        <w:rPr>
          <w:sz w:val="26"/>
          <w:szCs w:val="26"/>
        </w:rPr>
        <w:t xml:space="preserve">Заслушав и обсудив информацию </w:t>
      </w:r>
      <w:r w:rsidR="00152401">
        <w:rPr>
          <w:sz w:val="26"/>
          <w:szCs w:val="26"/>
        </w:rPr>
        <w:t>Рожков</w:t>
      </w:r>
      <w:r>
        <w:rPr>
          <w:sz w:val="26"/>
          <w:szCs w:val="26"/>
        </w:rPr>
        <w:t>а</w:t>
      </w:r>
      <w:r w:rsidR="00152401">
        <w:rPr>
          <w:sz w:val="26"/>
          <w:szCs w:val="26"/>
        </w:rPr>
        <w:t xml:space="preserve"> Е</w:t>
      </w:r>
      <w:r>
        <w:rPr>
          <w:sz w:val="26"/>
          <w:szCs w:val="26"/>
        </w:rPr>
        <w:t>.В.</w:t>
      </w:r>
      <w:r w:rsidR="00152401">
        <w:rPr>
          <w:sz w:val="26"/>
          <w:szCs w:val="26"/>
        </w:rPr>
        <w:t>, заведующ</w:t>
      </w:r>
      <w:r>
        <w:rPr>
          <w:sz w:val="26"/>
          <w:szCs w:val="26"/>
        </w:rPr>
        <w:t xml:space="preserve">его </w:t>
      </w:r>
      <w:r w:rsidR="00152401">
        <w:rPr>
          <w:sz w:val="26"/>
          <w:szCs w:val="26"/>
        </w:rPr>
        <w:t>отделом по образованию администрации Тальменского района</w:t>
      </w:r>
      <w:r>
        <w:rPr>
          <w:sz w:val="26"/>
          <w:szCs w:val="26"/>
        </w:rPr>
        <w:t xml:space="preserve">, </w:t>
      </w:r>
      <w:r w:rsidR="00152401">
        <w:rPr>
          <w:bCs/>
          <w:sz w:val="28"/>
          <w:szCs w:val="28"/>
        </w:rPr>
        <w:t>Дегтярёв</w:t>
      </w:r>
      <w:r>
        <w:rPr>
          <w:bCs/>
          <w:sz w:val="28"/>
          <w:szCs w:val="28"/>
        </w:rPr>
        <w:t>ой</w:t>
      </w:r>
      <w:r w:rsidR="00152401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.Н.</w:t>
      </w:r>
      <w:r w:rsidR="00152401">
        <w:rPr>
          <w:bCs/>
          <w:sz w:val="28"/>
          <w:szCs w:val="28"/>
        </w:rPr>
        <w:t>, председател</w:t>
      </w:r>
      <w:r>
        <w:rPr>
          <w:bCs/>
          <w:sz w:val="28"/>
          <w:szCs w:val="28"/>
        </w:rPr>
        <w:t>я</w:t>
      </w:r>
      <w:r w:rsidR="00152401">
        <w:rPr>
          <w:bCs/>
          <w:sz w:val="28"/>
          <w:szCs w:val="28"/>
        </w:rPr>
        <w:t xml:space="preserve"> Тальменской районной организации Профсоюза работников народного образования и науки РФ, </w:t>
      </w:r>
      <w:r>
        <w:rPr>
          <w:bCs/>
          <w:sz w:val="28"/>
          <w:szCs w:val="28"/>
        </w:rPr>
        <w:t>комиссия</w:t>
      </w:r>
      <w:r w:rsidR="007E384F">
        <w:rPr>
          <w:bCs/>
          <w:sz w:val="28"/>
          <w:szCs w:val="28"/>
        </w:rPr>
        <w:t xml:space="preserve"> отмечает.</w:t>
      </w:r>
    </w:p>
    <w:p w:rsidR="007E384F" w:rsidRPr="008314A3" w:rsidRDefault="007E384F" w:rsidP="007E384F">
      <w:pPr>
        <w:ind w:firstLine="709"/>
      </w:pPr>
      <w:r w:rsidRPr="008314A3">
        <w:t xml:space="preserve">Социальное партнерство в </w:t>
      </w:r>
      <w:proofErr w:type="spellStart"/>
      <w:r w:rsidRPr="008314A3">
        <w:t>Тальменском</w:t>
      </w:r>
      <w:proofErr w:type="spellEnd"/>
      <w:r w:rsidRPr="008314A3">
        <w:t xml:space="preserve"> районе </w:t>
      </w:r>
      <w:r>
        <w:t xml:space="preserve">имеет давние традиции и </w:t>
      </w:r>
      <w:r w:rsidRPr="008314A3">
        <w:t xml:space="preserve">реализуется через совместную работу органов местного самоуправления и </w:t>
      </w:r>
      <w:r>
        <w:t xml:space="preserve">районной организации </w:t>
      </w:r>
      <w:r w:rsidRPr="008314A3">
        <w:t>Профсоюза в рамках комиссий:</w:t>
      </w:r>
    </w:p>
    <w:p w:rsidR="007E384F" w:rsidRPr="008314A3" w:rsidRDefault="007E384F" w:rsidP="007E384F">
      <w:pPr>
        <w:ind w:firstLine="709"/>
      </w:pPr>
      <w:r>
        <w:t>- </w:t>
      </w:r>
      <w:r w:rsidRPr="008314A3">
        <w:t>районная трехсторонняя комиссия по регулированию социально-трудовых отношений</w:t>
      </w:r>
      <w:r>
        <w:t>;</w:t>
      </w:r>
      <w:r w:rsidRPr="008314A3">
        <w:t xml:space="preserve"> </w:t>
      </w:r>
    </w:p>
    <w:p w:rsidR="007E384F" w:rsidRPr="008314A3" w:rsidRDefault="007E384F" w:rsidP="007E384F">
      <w:pPr>
        <w:ind w:firstLine="709"/>
      </w:pPr>
      <w:r>
        <w:t xml:space="preserve">- по </w:t>
      </w:r>
      <w:r w:rsidRPr="008314A3">
        <w:t>аттестации руководящих работников образовательных организаций района;</w:t>
      </w:r>
    </w:p>
    <w:p w:rsidR="007E384F" w:rsidRPr="008314A3" w:rsidRDefault="007E384F" w:rsidP="007E384F">
      <w:pPr>
        <w:ind w:firstLine="709"/>
      </w:pPr>
      <w:r>
        <w:t>-</w:t>
      </w:r>
      <w:r>
        <w:rPr>
          <w:lang w:val="en-US"/>
        </w:rPr>
        <w:t> </w:t>
      </w:r>
      <w:r>
        <w:t xml:space="preserve">по </w:t>
      </w:r>
      <w:r w:rsidRPr="008314A3">
        <w:t>распределению путёвок на санаторно-курортное оздоровление;</w:t>
      </w:r>
    </w:p>
    <w:p w:rsidR="007E384F" w:rsidRPr="008314A3" w:rsidRDefault="007E384F" w:rsidP="007E384F">
      <w:pPr>
        <w:ind w:firstLine="709"/>
      </w:pPr>
      <w:r>
        <w:t>-</w:t>
      </w:r>
      <w:r>
        <w:rPr>
          <w:lang w:val="en-US"/>
        </w:rPr>
        <w:t> </w:t>
      </w:r>
      <w:r>
        <w:t xml:space="preserve">по </w:t>
      </w:r>
      <w:r w:rsidRPr="008314A3">
        <w:t>награждению отраслевыми и  ведомственными наградами;</w:t>
      </w:r>
    </w:p>
    <w:p w:rsidR="007E384F" w:rsidRPr="008314A3" w:rsidRDefault="007E384F" w:rsidP="007E384F">
      <w:pPr>
        <w:ind w:firstLine="709"/>
      </w:pPr>
      <w:r>
        <w:t>-</w:t>
      </w:r>
      <w:r>
        <w:rPr>
          <w:lang w:val="en-US"/>
        </w:rPr>
        <w:t> </w:t>
      </w:r>
      <w:r>
        <w:t xml:space="preserve">по </w:t>
      </w:r>
      <w:r w:rsidRPr="008314A3">
        <w:t>противодействию коррупции, соблюдению требований к служебному поведению и урегулированию конфликта интересов в системе образования района.</w:t>
      </w:r>
    </w:p>
    <w:p w:rsidR="007E384F" w:rsidRPr="008314A3" w:rsidRDefault="007E384F" w:rsidP="007E384F">
      <w:pPr>
        <w:ind w:firstLine="709"/>
      </w:pPr>
      <w:r w:rsidRPr="008314A3">
        <w:t>На заседаниях трехсторонней комиссии в 2017 году рассматривались вопросы  производственного травматизма в организациях района, проведения летней оздоровительной компании детей, состояния социального партнёрства и путях повышения его эффективности, выполнения районного трехстороннего соглашения.</w:t>
      </w:r>
    </w:p>
    <w:p w:rsidR="007E384F" w:rsidRDefault="007E384F" w:rsidP="007E384F">
      <w:pPr>
        <w:ind w:firstLine="709"/>
      </w:pPr>
    </w:p>
    <w:p w:rsidR="007E384F" w:rsidRPr="008314A3" w:rsidRDefault="007E384F" w:rsidP="007E384F">
      <w:pPr>
        <w:ind w:firstLine="709"/>
      </w:pPr>
      <w:r w:rsidRPr="008314A3">
        <w:t xml:space="preserve">В </w:t>
      </w:r>
      <w:r>
        <w:t xml:space="preserve">сфере образования района </w:t>
      </w:r>
      <w:r w:rsidRPr="008314A3">
        <w:t xml:space="preserve">действуют: </w:t>
      </w:r>
    </w:p>
    <w:p w:rsidR="007E384F" w:rsidRPr="008314A3" w:rsidRDefault="007E384F" w:rsidP="007E384F">
      <w:pPr>
        <w:ind w:firstLine="709"/>
      </w:pPr>
      <w:r>
        <w:lastRenderedPageBreak/>
        <w:t>- </w:t>
      </w:r>
      <w:r w:rsidRPr="008314A3">
        <w:t xml:space="preserve">районное трехстороннее соглашение между </w:t>
      </w:r>
      <w:proofErr w:type="spellStart"/>
      <w:r w:rsidRPr="008314A3">
        <w:t>Тальменским</w:t>
      </w:r>
      <w:proofErr w:type="spellEnd"/>
      <w:r w:rsidRPr="008314A3">
        <w:t xml:space="preserve"> районным Советом </w:t>
      </w:r>
      <w:r>
        <w:t>п</w:t>
      </w:r>
      <w:r w:rsidRPr="008314A3">
        <w:t xml:space="preserve">рофсоюзов, районным объединением работодателей и Администрацией Тальменского района на 2017-2019 годы; </w:t>
      </w:r>
    </w:p>
    <w:p w:rsidR="007E384F" w:rsidRPr="008314A3" w:rsidRDefault="007E384F" w:rsidP="007E384F">
      <w:pPr>
        <w:ind w:firstLine="709"/>
      </w:pPr>
      <w:r w:rsidRPr="008314A3">
        <w:t>-</w:t>
      </w:r>
      <w:r>
        <w:t> </w:t>
      </w:r>
      <w:r w:rsidRPr="008314A3">
        <w:t xml:space="preserve">территориальное отраслевое соглашение по учреждениям образования Тальменского района Алтайского края на 2015 – 2017 годы;                                                                                                            </w:t>
      </w:r>
    </w:p>
    <w:p w:rsidR="007E384F" w:rsidRPr="008314A3" w:rsidRDefault="007E384F" w:rsidP="007E384F">
      <w:pPr>
        <w:ind w:firstLine="709"/>
      </w:pPr>
      <w:r w:rsidRPr="008314A3">
        <w:t>-</w:t>
      </w:r>
      <w:r>
        <w:t> </w:t>
      </w:r>
      <w:r w:rsidR="00A763F7">
        <w:t>коллективные договоры во всех</w:t>
      </w:r>
      <w:r w:rsidRPr="008314A3">
        <w:t xml:space="preserve"> образовательных  организа</w:t>
      </w:r>
      <w:r>
        <w:t>циях района.</w:t>
      </w:r>
    </w:p>
    <w:p w:rsidR="007E384F" w:rsidRPr="008314A3" w:rsidRDefault="007E384F" w:rsidP="007E384F">
      <w:pPr>
        <w:ind w:firstLine="709"/>
      </w:pPr>
      <w:r>
        <w:t>Районным с</w:t>
      </w:r>
      <w:r w:rsidRPr="008314A3">
        <w:t xml:space="preserve">оглашением и коллективными договорами </w:t>
      </w:r>
      <w:proofErr w:type="gramStart"/>
      <w:r w:rsidRPr="008314A3">
        <w:t>предусмотрены</w:t>
      </w:r>
      <w:proofErr w:type="gramEnd"/>
      <w:r w:rsidRPr="008314A3">
        <w:t xml:space="preserve">: </w:t>
      </w:r>
    </w:p>
    <w:p w:rsidR="007E384F" w:rsidRPr="008314A3" w:rsidRDefault="007E384F" w:rsidP="007E384F">
      <w:pPr>
        <w:ind w:firstLine="709"/>
      </w:pPr>
      <w:r w:rsidRPr="008314A3">
        <w:t>-</w:t>
      </w:r>
      <w:r>
        <w:t> </w:t>
      </w:r>
      <w:r w:rsidRPr="008314A3">
        <w:t>единовременные денежные выплаты (подъёмные) молодым специалистам в размере 10 тысяч рублей,</w:t>
      </w:r>
    </w:p>
    <w:p w:rsidR="007E384F" w:rsidRPr="008314A3" w:rsidRDefault="007E384F" w:rsidP="007E384F">
      <w:pPr>
        <w:ind w:firstLine="709"/>
      </w:pPr>
      <w:r w:rsidRPr="008314A3">
        <w:t>- увеличение окладов молодым специалистам от 10% до 30%</w:t>
      </w:r>
      <w:r>
        <w:t xml:space="preserve"> в первые три года работы</w:t>
      </w:r>
      <w:r w:rsidRPr="008314A3">
        <w:t xml:space="preserve">, </w:t>
      </w:r>
    </w:p>
    <w:p w:rsidR="00A763F7" w:rsidRDefault="007E384F" w:rsidP="007E384F">
      <w:pPr>
        <w:ind w:firstLine="709"/>
      </w:pPr>
      <w:r w:rsidRPr="008314A3">
        <w:t>-</w:t>
      </w:r>
      <w:r>
        <w:t> </w:t>
      </w:r>
      <w:r w:rsidRPr="008314A3">
        <w:t>дополнительные оплачиваемые отпуска работникам по семейным обстоятельствам, председателям первичных профорганизаций и членам профкомов за общественную работу</w:t>
      </w:r>
      <w:r w:rsidR="00A763F7">
        <w:t>;</w:t>
      </w:r>
    </w:p>
    <w:p w:rsidR="007E384F" w:rsidRPr="008314A3" w:rsidRDefault="00A763F7" w:rsidP="007E384F">
      <w:pPr>
        <w:ind w:firstLine="709"/>
      </w:pPr>
      <w:r>
        <w:t>- единовременные выплаты работникам, выходящим на пенсию</w:t>
      </w:r>
      <w:r w:rsidR="007E384F" w:rsidRPr="008314A3">
        <w:t>.</w:t>
      </w:r>
    </w:p>
    <w:p w:rsidR="007E384F" w:rsidRPr="008314A3" w:rsidRDefault="007E384F" w:rsidP="007E384F">
      <w:pPr>
        <w:ind w:firstLine="709"/>
      </w:pPr>
      <w:r w:rsidRPr="008314A3">
        <w:t>Одним из показателей эффективности управленческой деятельности руководителей образовательных организаций, которы</w:t>
      </w:r>
      <w:r>
        <w:t>й</w:t>
      </w:r>
      <w:r w:rsidRPr="008314A3">
        <w:t xml:space="preserve"> служит основанием для назначения им стимулирующих выплат, является </w:t>
      </w:r>
      <w:r>
        <w:t xml:space="preserve">уровень </w:t>
      </w:r>
      <w:r w:rsidRPr="008314A3">
        <w:t>развити</w:t>
      </w:r>
      <w:r>
        <w:t>я</w:t>
      </w:r>
      <w:r w:rsidRPr="008314A3">
        <w:t xml:space="preserve"> социального партнерства с профсоюзными организациями (наличие в ш</w:t>
      </w:r>
      <w:r w:rsidR="00A763F7">
        <w:t>коле членов профсоюза не менее 8</w:t>
      </w:r>
      <w:r w:rsidRPr="008314A3">
        <w:t xml:space="preserve">0% от числа работников).  </w:t>
      </w:r>
    </w:p>
    <w:p w:rsidR="007E384F" w:rsidRPr="008314A3" w:rsidRDefault="007E384F" w:rsidP="007E384F">
      <w:pPr>
        <w:ind w:firstLine="709"/>
      </w:pPr>
      <w:r w:rsidRPr="008314A3">
        <w:t xml:space="preserve">Председатель районной организации Профсоюза </w:t>
      </w:r>
      <w:r>
        <w:t>Н.Н. Дегтярёва</w:t>
      </w:r>
      <w:r w:rsidRPr="008314A3">
        <w:t>:</w:t>
      </w:r>
    </w:p>
    <w:p w:rsidR="007E384F" w:rsidRPr="008314A3" w:rsidRDefault="007E384F" w:rsidP="007E384F">
      <w:pPr>
        <w:ind w:firstLine="709"/>
      </w:pPr>
      <w:r w:rsidRPr="008314A3">
        <w:t xml:space="preserve">- входит в состав муниципального Совета по развитию образования в </w:t>
      </w:r>
      <w:proofErr w:type="spellStart"/>
      <w:r w:rsidRPr="008314A3">
        <w:t>Тальменском</w:t>
      </w:r>
      <w:proofErr w:type="spellEnd"/>
      <w:r w:rsidRPr="008314A3">
        <w:t xml:space="preserve"> районе, </w:t>
      </w:r>
      <w:r>
        <w:t>К</w:t>
      </w:r>
      <w:r w:rsidRPr="008314A3">
        <w:t>оординационного совета директоров школьных округов, участвует в аппаратных совещаниях отдела образования,</w:t>
      </w:r>
    </w:p>
    <w:p w:rsidR="007E384F" w:rsidRPr="008314A3" w:rsidRDefault="007E384F" w:rsidP="007E384F">
      <w:pPr>
        <w:ind w:firstLine="709"/>
      </w:pPr>
      <w:r w:rsidRPr="008314A3">
        <w:t>-</w:t>
      </w:r>
      <w:r>
        <w:t> </w:t>
      </w:r>
      <w:r w:rsidRPr="008314A3">
        <w:t xml:space="preserve">привлекается </w:t>
      </w:r>
      <w:r>
        <w:t>к</w:t>
      </w:r>
      <w:r w:rsidRPr="008314A3">
        <w:t xml:space="preserve"> работе создаваемых </w:t>
      </w:r>
      <w:r>
        <w:t>при</w:t>
      </w:r>
      <w:r w:rsidRPr="008314A3">
        <w:t xml:space="preserve"> </w:t>
      </w:r>
      <w:r>
        <w:t xml:space="preserve">районном </w:t>
      </w:r>
      <w:r w:rsidRPr="008314A3">
        <w:t>отделе образования комиссий по служебным расследованиям, включается в состав комиссий по проведению учредительного контроля в образовательных организациях.</w:t>
      </w:r>
    </w:p>
    <w:p w:rsidR="007E384F" w:rsidRPr="008314A3" w:rsidRDefault="007E384F" w:rsidP="007E384F">
      <w:pPr>
        <w:ind w:firstLine="709"/>
      </w:pPr>
      <w:r w:rsidRPr="008314A3">
        <w:t>С участием районной организации Профсоюза разработаны и приняты</w:t>
      </w:r>
      <w:r>
        <w:t>:</w:t>
      </w:r>
      <w:r w:rsidRPr="008314A3">
        <w:t xml:space="preserve"> муниципальная программа «Развитие образования в </w:t>
      </w:r>
      <w:proofErr w:type="spellStart"/>
      <w:r w:rsidRPr="008314A3">
        <w:t>Тальменском</w:t>
      </w:r>
      <w:proofErr w:type="spellEnd"/>
      <w:r w:rsidRPr="008314A3">
        <w:t xml:space="preserve"> районе» на 2015</w:t>
      </w:r>
      <w:r>
        <w:t>-</w:t>
      </w:r>
      <w:r w:rsidRPr="008314A3">
        <w:t>2020 годы, нормативные правовые акты, связанные с порядком аттестации руководящих работников образовательных организаций района, санаторно-курортным оздоровлением педагогов.</w:t>
      </w:r>
    </w:p>
    <w:p w:rsidR="007E384F" w:rsidRPr="008314A3" w:rsidRDefault="007E384F" w:rsidP="007E384F">
      <w:pPr>
        <w:ind w:firstLine="709"/>
      </w:pPr>
      <w:proofErr w:type="gramStart"/>
      <w:r w:rsidRPr="008314A3">
        <w:t xml:space="preserve">Отдел образования администрации Тальменского района </w:t>
      </w:r>
      <w:r>
        <w:t xml:space="preserve">(заведующий Е.В. Рожков – лауреат премии краевого комитета «За активное сотрудничество с Профсоюзом», награждён знаком Центрального Совета Профсоюза «За социальное партнёрство») </w:t>
      </w:r>
      <w:r w:rsidRPr="008314A3">
        <w:t>совместно с районной организацией Профсоюза ежегодно провод</w:t>
      </w:r>
      <w:r w:rsidR="00366453">
        <w:t>и</w:t>
      </w:r>
      <w:r w:rsidRPr="008314A3">
        <w:t>т конкурсы «Учитель, воспитатель, вожатый, молодой специалист года», учёбу резерва руководящего состава образовательных организаций района, заседания Ассоциации молодых специалистов.</w:t>
      </w:r>
      <w:proofErr w:type="gramEnd"/>
    </w:p>
    <w:p w:rsidR="00366453" w:rsidRPr="008314A3" w:rsidRDefault="00366453" w:rsidP="00366453">
      <w:pPr>
        <w:ind w:firstLine="709"/>
      </w:pPr>
      <w:r w:rsidRPr="008314A3">
        <w:t xml:space="preserve">Приоритетным направлением совместной работы отдела образования и районной организации Профсоюза в последние годы является работа по привлечению и закреплению молодых специалистов в образовательные </w:t>
      </w:r>
      <w:r w:rsidRPr="008314A3">
        <w:lastRenderedPageBreak/>
        <w:t>организации  района.</w:t>
      </w:r>
      <w:r>
        <w:t xml:space="preserve"> </w:t>
      </w:r>
      <w:r w:rsidRPr="008314A3">
        <w:t xml:space="preserve">За </w:t>
      </w:r>
      <w:r w:rsidR="003C4816">
        <w:t xml:space="preserve">последние </w:t>
      </w:r>
      <w:r w:rsidRPr="008314A3">
        <w:t xml:space="preserve">3 года в </w:t>
      </w:r>
      <w:r w:rsidR="003C4816">
        <w:t>систему образования</w:t>
      </w:r>
      <w:r w:rsidRPr="008314A3">
        <w:t xml:space="preserve"> района прибыло 30 молодых специалистов, </w:t>
      </w:r>
      <w:r>
        <w:t>из них остали</w:t>
      </w:r>
      <w:r w:rsidRPr="008314A3">
        <w:t xml:space="preserve">сь работать </w:t>
      </w:r>
      <w:r w:rsidR="00A763F7">
        <w:t>8</w:t>
      </w:r>
      <w:r w:rsidRPr="008314A3">
        <w:t xml:space="preserve">3 %. </w:t>
      </w:r>
    </w:p>
    <w:p w:rsidR="00366453" w:rsidRPr="008314A3" w:rsidRDefault="00366453" w:rsidP="00366453">
      <w:pPr>
        <w:ind w:firstLine="709"/>
      </w:pPr>
      <w:r w:rsidRPr="008314A3">
        <w:t>Одним из механизмов закрепления кадров является совершенствование института наставничества в с</w:t>
      </w:r>
      <w:r w:rsidR="003C4816">
        <w:t>фере</w:t>
      </w:r>
      <w:r w:rsidRPr="008314A3">
        <w:t xml:space="preserve"> образования. В районе действует окружное и </w:t>
      </w:r>
      <w:proofErr w:type="spellStart"/>
      <w:r w:rsidRPr="008314A3">
        <w:t>внутришкольное</w:t>
      </w:r>
      <w:proofErr w:type="spellEnd"/>
      <w:r w:rsidRPr="008314A3">
        <w:t xml:space="preserve"> шефство-наставничество. Каждый молодой специалист имеет шефа-наставника, которому </w:t>
      </w:r>
      <w:r w:rsidR="003C4816">
        <w:t>назначена</w:t>
      </w:r>
      <w:r w:rsidRPr="008314A3">
        <w:t xml:space="preserve"> доплата из стимулирующей части ФОТ (до 15%), директора</w:t>
      </w:r>
      <w:r w:rsidR="003C4816">
        <w:t>м</w:t>
      </w:r>
      <w:r w:rsidRPr="008314A3">
        <w:t xml:space="preserve"> школ </w:t>
      </w:r>
      <w:r w:rsidR="003C4816">
        <w:t>предусмотрены</w:t>
      </w:r>
      <w:r w:rsidRPr="008314A3">
        <w:t xml:space="preserve"> стимулирующие выплаты за привлечение молодых специалистов в новом учебном году.</w:t>
      </w:r>
      <w:r>
        <w:t xml:space="preserve"> </w:t>
      </w:r>
      <w:r w:rsidRPr="008314A3">
        <w:t xml:space="preserve">Кроме того, созданы и работают Ассоциация молодых педагогов Тальменского района и молодежный совет районной организации Профсоюза. </w:t>
      </w:r>
    </w:p>
    <w:p w:rsidR="00366453" w:rsidRDefault="00366453" w:rsidP="00366453">
      <w:pPr>
        <w:ind w:firstLine="709"/>
      </w:pPr>
      <w:r>
        <w:t>Рассмотрев результаты развития системы социального партнёрства в Тальменской районной организации Профсоюза в рамках совместного расширенного заседания К</w:t>
      </w:r>
      <w:r w:rsidRPr="008314A3">
        <w:t>омисси</w:t>
      </w:r>
      <w:r>
        <w:t xml:space="preserve">и </w:t>
      </w:r>
      <w:r w:rsidRPr="008314A3">
        <w:t xml:space="preserve">по реализации </w:t>
      </w:r>
      <w:r>
        <w:t>Р</w:t>
      </w:r>
      <w:r w:rsidRPr="008314A3">
        <w:t xml:space="preserve">егионального </w:t>
      </w:r>
      <w:r>
        <w:t>О</w:t>
      </w:r>
      <w:r w:rsidRPr="008314A3">
        <w:t xml:space="preserve">траслевого соглашения по организациям </w:t>
      </w:r>
      <w:r>
        <w:t>А</w:t>
      </w:r>
      <w:r w:rsidRPr="008314A3">
        <w:t>лтайского края, осуществляющим образовательную деятельность</w:t>
      </w:r>
      <w:r>
        <w:t xml:space="preserve"> 12 октября 2017 года и президиума Алтайской краевой организации Профсоюза, комиссия</w:t>
      </w:r>
    </w:p>
    <w:p w:rsidR="007E384F" w:rsidRDefault="007E384F" w:rsidP="007E384F">
      <w:pPr>
        <w:pStyle w:val="3"/>
        <w:ind w:firstLine="709"/>
        <w:rPr>
          <w:bCs/>
          <w:sz w:val="28"/>
          <w:szCs w:val="28"/>
        </w:rPr>
      </w:pPr>
    </w:p>
    <w:p w:rsidR="007E384F" w:rsidRDefault="007E384F" w:rsidP="007E384F">
      <w:pPr>
        <w:pStyle w:val="3"/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А:</w:t>
      </w:r>
    </w:p>
    <w:p w:rsidR="00366453" w:rsidRDefault="00366453" w:rsidP="007E384F">
      <w:pPr>
        <w:pStyle w:val="3"/>
        <w:ind w:firstLine="709"/>
        <w:jc w:val="center"/>
        <w:rPr>
          <w:bCs/>
          <w:sz w:val="28"/>
          <w:szCs w:val="28"/>
        </w:rPr>
      </w:pPr>
    </w:p>
    <w:p w:rsidR="00366453" w:rsidRPr="00C44FDF" w:rsidRDefault="00366453" w:rsidP="00366453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Отметить высокий уровень взаимодействия по развитию социального партнёрства в сфере образования Тальменского района как результат системной работы отдела образования Администрации Тальменского района и Тальменской районной организации Общероссийского Профсоюза образования.</w:t>
      </w:r>
    </w:p>
    <w:p w:rsidR="00366453" w:rsidRDefault="00366453" w:rsidP="00366453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Обобщить представленный опыт работы в системе образования Тальменского района по развитию социального партнёрства и рекомендовать его к распространению в территориях края.</w:t>
      </w: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66453" w:rsidTr="00366453">
        <w:tc>
          <w:tcPr>
            <w:tcW w:w="5920" w:type="dxa"/>
          </w:tcPr>
          <w:p w:rsidR="00366453" w:rsidRDefault="00366453" w:rsidP="00366453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науки Алтайского края</w:t>
            </w:r>
          </w:p>
        </w:tc>
        <w:tc>
          <w:tcPr>
            <w:tcW w:w="3651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Жидких</w:t>
            </w:r>
          </w:p>
        </w:tc>
      </w:tr>
      <w:tr w:rsidR="00366453" w:rsidTr="00366453">
        <w:tc>
          <w:tcPr>
            <w:tcW w:w="5920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комиссии,</w:t>
            </w: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Алтайской краевой организации                           Общероссийского Профсоюза образования</w:t>
            </w:r>
          </w:p>
        </w:tc>
        <w:tc>
          <w:tcPr>
            <w:tcW w:w="3651" w:type="dxa"/>
          </w:tcPr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both"/>
              <w:rPr>
                <w:sz w:val="28"/>
                <w:szCs w:val="28"/>
              </w:rPr>
            </w:pPr>
          </w:p>
          <w:p w:rsidR="00366453" w:rsidRDefault="00366453" w:rsidP="0036645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Абдуллаев</w:t>
            </w:r>
          </w:p>
        </w:tc>
      </w:tr>
    </w:tbl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</w:p>
    <w:p w:rsidR="00366453" w:rsidRDefault="00366453" w:rsidP="00366453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453" w:rsidRDefault="00366453" w:rsidP="00366453">
      <w:pPr>
        <w:pStyle w:val="3"/>
        <w:ind w:firstLine="709"/>
        <w:rPr>
          <w:bCs/>
          <w:sz w:val="28"/>
          <w:szCs w:val="28"/>
        </w:rPr>
      </w:pPr>
    </w:p>
    <w:p w:rsidR="00152401" w:rsidRDefault="00152401" w:rsidP="00152401">
      <w:pPr>
        <w:pStyle w:val="3"/>
        <w:spacing w:line="280" w:lineRule="exact"/>
        <w:ind w:firstLine="709"/>
        <w:rPr>
          <w:b/>
          <w:bCs/>
          <w:sz w:val="28"/>
          <w:szCs w:val="28"/>
        </w:rPr>
      </w:pPr>
    </w:p>
    <w:p w:rsidR="007E384F" w:rsidRDefault="007E384F" w:rsidP="00152401">
      <w:pPr>
        <w:pStyle w:val="3"/>
        <w:spacing w:line="280" w:lineRule="exact"/>
        <w:ind w:firstLine="709"/>
        <w:rPr>
          <w:b/>
          <w:bCs/>
          <w:sz w:val="28"/>
          <w:szCs w:val="28"/>
        </w:rPr>
      </w:pPr>
    </w:p>
    <w:sectPr w:rsidR="007E384F" w:rsidSect="007E384F">
      <w:footerReference w:type="default" r:id="rId10"/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F9" w:rsidRDefault="000362F9" w:rsidP="007E384F">
      <w:r>
        <w:separator/>
      </w:r>
    </w:p>
  </w:endnote>
  <w:endnote w:type="continuationSeparator" w:id="0">
    <w:p w:rsidR="000362F9" w:rsidRDefault="000362F9" w:rsidP="007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03798"/>
      <w:docPartObj>
        <w:docPartGallery w:val="Page Numbers (Bottom of Page)"/>
        <w:docPartUnique/>
      </w:docPartObj>
    </w:sdtPr>
    <w:sdtEndPr/>
    <w:sdtContent>
      <w:p w:rsidR="007E384F" w:rsidRDefault="007E38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EA">
          <w:rPr>
            <w:noProof/>
          </w:rPr>
          <w:t>2</w:t>
        </w:r>
        <w:r>
          <w:fldChar w:fldCharType="end"/>
        </w:r>
      </w:p>
    </w:sdtContent>
  </w:sdt>
  <w:p w:rsidR="007E384F" w:rsidRDefault="007E38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F9" w:rsidRDefault="000362F9" w:rsidP="007E384F">
      <w:r>
        <w:separator/>
      </w:r>
    </w:p>
  </w:footnote>
  <w:footnote w:type="continuationSeparator" w:id="0">
    <w:p w:rsidR="000362F9" w:rsidRDefault="000362F9" w:rsidP="007E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984"/>
    <w:multiLevelType w:val="hybridMultilevel"/>
    <w:tmpl w:val="7B34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08D"/>
    <w:rsid w:val="00024EA8"/>
    <w:rsid w:val="000322D6"/>
    <w:rsid w:val="000362F9"/>
    <w:rsid w:val="0008216B"/>
    <w:rsid w:val="00152401"/>
    <w:rsid w:val="001752BD"/>
    <w:rsid w:val="002517D9"/>
    <w:rsid w:val="00366453"/>
    <w:rsid w:val="003865E6"/>
    <w:rsid w:val="00390718"/>
    <w:rsid w:val="003C4816"/>
    <w:rsid w:val="004005D1"/>
    <w:rsid w:val="00684C78"/>
    <w:rsid w:val="007E384F"/>
    <w:rsid w:val="00867FEA"/>
    <w:rsid w:val="008917C5"/>
    <w:rsid w:val="008B148B"/>
    <w:rsid w:val="008B6FC5"/>
    <w:rsid w:val="00973567"/>
    <w:rsid w:val="00A763F7"/>
    <w:rsid w:val="00A9638F"/>
    <w:rsid w:val="00D2408D"/>
    <w:rsid w:val="00E42BE7"/>
    <w:rsid w:val="00E60280"/>
    <w:rsid w:val="00ED5A6C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408D"/>
    <w:pPr>
      <w:ind w:firstLine="360"/>
    </w:pPr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408D"/>
    <w:rPr>
      <w:rFonts w:eastAsia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39"/>
    <w:rsid w:val="00D2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84F"/>
  </w:style>
  <w:style w:type="paragraph" w:styleId="a6">
    <w:name w:val="footer"/>
    <w:basedOn w:val="a"/>
    <w:link w:val="a7"/>
    <w:uiPriority w:val="99"/>
    <w:unhideWhenUsed/>
    <w:rsid w:val="007E3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84F"/>
  </w:style>
  <w:style w:type="paragraph" w:styleId="a8">
    <w:name w:val="No Spacing"/>
    <w:basedOn w:val="a"/>
    <w:link w:val="a9"/>
    <w:uiPriority w:val="1"/>
    <w:qFormat/>
    <w:rsid w:val="0036645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6453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Абдуллаев</dc:creator>
  <cp:lastModifiedBy>User</cp:lastModifiedBy>
  <cp:revision>10</cp:revision>
  <cp:lastPrinted>2017-10-23T01:52:00Z</cp:lastPrinted>
  <dcterms:created xsi:type="dcterms:W3CDTF">2017-10-10T03:46:00Z</dcterms:created>
  <dcterms:modified xsi:type="dcterms:W3CDTF">2017-10-23T01:52:00Z</dcterms:modified>
</cp:coreProperties>
</file>