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 премировании профсоюзного актива и членов профсоюза в КТРОП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 (далее – Устав Профсоюза), Положением о территориальной (районной) организации профсоюза работников народного образования и науки РФ Котовского района Волгоградской области (далее - Положение) и определяет порядок и размер поощрения членов Профсоюза за активное участие в деятельности Профсоюза.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1.2. Настоящее Положение вводится с целью</w:t>
      </w:r>
    </w:p>
    <w:p w:rsidR="00116896" w:rsidRPr="00B77480" w:rsidRDefault="00116896" w:rsidP="001168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повышения активности участия членов профсоюза в профсоюзной работе;</w:t>
      </w:r>
    </w:p>
    <w:p w:rsidR="00116896" w:rsidRPr="00B77480" w:rsidRDefault="00116896" w:rsidP="001168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стимулирования профсоюзного актива, создания заинтересованности в повышении эффективности деятельности первичной профсоюзной организации, улучшения качества её работы, дисциплины; </w:t>
      </w:r>
    </w:p>
    <w:p w:rsidR="00116896" w:rsidRPr="00B77480" w:rsidRDefault="00116896" w:rsidP="001168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предоставления работникам, являющимся членами профсоюза, дополнительных социальных гарантий.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1.3. Члены Профсоюза могут отмечаться следующими видами поощрения:</w:t>
      </w:r>
    </w:p>
    <w:p w:rsidR="00116896" w:rsidRPr="00B77480" w:rsidRDefault="00116896" w:rsidP="00116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премирование;</w:t>
      </w:r>
    </w:p>
    <w:p w:rsidR="00116896" w:rsidRPr="00B77480" w:rsidRDefault="00116896" w:rsidP="00116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награждение ценным подарком.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1.4. Источником для выплаты денежного поощрения являются членские профсоюзные взносы членов Профсоюза.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1.5. Установление размера денежного поощрения и его корректировка или награждение ценным подарком производится Президиумом территориальной организации Профсоюза, в пределах суммы средств по статье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профбюджета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«Премирование и материальное поощрение профактива», согласно смете, утвержденной Пленумом КТРОП.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1.6. Право на премирование имеют члены профактива, состоящие на учёте в профсоюзной организации не менее года. 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1.7. Премирование членов профсоюза производится не чаще 1 раза в год на основании выписки из решения профкома.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1.8. Положение устанавливает премирование (поощрение) отличившихся членов профсоюза по истечении очередного года работы. 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2. Основания для поощрения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2.1. Основными показателями премирования являются: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полное, своевременное выполнение председателем возложенных на него обязанностей в соответствии с должностной инструкцией председателя первичной профсоюзной организации, положением о первичной профсоюзной организации;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осуществление мероприятий, направленных на защиту социально – трудовых прав и профессиональных интересов членов профсоюза (работа по заключению коллективных договоров);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охват профсоюзным членством;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активное участие и организация районных, культурно-массовых, спортивно-оздоровительных мероприятий для членов профсоюза;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высокая исполнительская дисциплина (своевременное предоставление отчётов, информаций и т.д.);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ведение профсоюзной документации.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Премия выплачивается члену профсоюза с учётом стажа профсоюзной работы в следующих случаях: </w:t>
      </w:r>
    </w:p>
    <w:p w:rsidR="00116896" w:rsidRPr="00B77480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единовременное материальное поощрение по итогам разовых поручений года и за высокое качество их выполнения до1000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6896" w:rsidRPr="00B77480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за многолетний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стаж работы в сфере образования и членства в Профсоюзе (20 лет, 25лет) и в связи с юбилеем: 50-летие (для женщин и мужчин); 55-летие (для женщин); 60-летие (для мужчин) до 1000руб;</w:t>
      </w:r>
    </w:p>
    <w:p w:rsidR="00116896" w:rsidRPr="00B77480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к профессиональным праздникам и государственным праздникам (День учителя, День воспитателя, Новый год и др.) при условии участия в профсоюзной жизни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1000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6896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в связи с юбилеем организации награждается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77480">
        <w:rPr>
          <w:rFonts w:ascii="Times New Roman" w:eastAsia="Calibri" w:hAnsi="Times New Roman" w:cs="Times New Roman"/>
          <w:sz w:val="24"/>
          <w:szCs w:val="24"/>
        </w:rPr>
        <w:t>подарком первичная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профсоюзная </w:t>
      </w:r>
      <w:r w:rsidRPr="00B77480">
        <w:rPr>
          <w:rFonts w:ascii="Times New Roman" w:eastAsia="Calibri" w:hAnsi="Times New Roman" w:cs="Times New Roman"/>
          <w:sz w:val="24"/>
          <w:szCs w:val="24"/>
        </w:rPr>
        <w:t>организация в зависимости от количества членов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Профсоюза   в первичной профсоюзной организации – от 500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до 1500 руб.</w:t>
      </w:r>
    </w:p>
    <w:p w:rsidR="00116896" w:rsidRPr="00B77480" w:rsidRDefault="00116896" w:rsidP="0011689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поощрения</w:t>
      </w:r>
      <w:bookmarkStart w:id="0" w:name="_GoBack"/>
      <w:bookmarkEnd w:id="0"/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3.1. Решение о поощрении отличившихся членов Профсоюза принимается президиумом территориальной организации Профсоюза на основании мотивированного представления председателя первичной профсоюзной организации, о поощрении председателя ППО на основании выписки из решения профсоюзного комитета.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3.2. Решение о поощрении члена Профсоюза вносится в протокол заседания Президиума территориальной организации Профсоюза, устанавливается вид поощрения и размер денежного поощрения (если принято решение о денежном поощрении).</w:t>
      </w:r>
    </w:p>
    <w:p w:rsidR="00116896" w:rsidRPr="00B77480" w:rsidRDefault="00116896" w:rsidP="001168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3.3. Денежное поощрение выплачивается </w:t>
      </w:r>
      <w:r w:rsidRPr="00B774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конкретному лицу по расходному кассовому ордеру</w:t>
      </w:r>
      <w:r w:rsidRPr="00B774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согласно </w:t>
      </w:r>
      <w:r w:rsidRPr="00B774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ведения кассовых операций,</w:t>
      </w:r>
      <w:r w:rsidRPr="00B774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</w:t>
      </w:r>
      <w:r w:rsidRPr="00B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Профсоюза.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3.4. Выплата премий осуществляется за счёт средств территориальной профсоюзной организации Профсоюза, в соответствии с постановлением президиума территориальной организации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Профсоюзапри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наличии средств.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3.5.   Премирование (поощрение) председателей первичных профсоюзных организаций по истечении очередного года работы производится на основании мониторинга (годовых отчетов) их деятельности в течение года, ППО в связи с юбилейной датой осуществляется из средств райкома Профсоюза при наличии средств. 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sz w:val="24"/>
          <w:szCs w:val="24"/>
        </w:rPr>
        <w:t>4. Условия снижения размера премии или отказа от ее назначения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4.1. Премия не выплачивается в случае:</w:t>
      </w:r>
    </w:p>
    <w:p w:rsidR="00116896" w:rsidRPr="00116896" w:rsidRDefault="00116896" w:rsidP="0011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Pr="00116896">
        <w:rPr>
          <w:rFonts w:ascii="Times New Roman" w:eastAsia="Calibri" w:hAnsi="Times New Roman" w:cs="Times New Roman"/>
          <w:sz w:val="24"/>
          <w:szCs w:val="24"/>
        </w:rPr>
        <w:t>несвоевременной отчетности как статистической, так и финансовой;</w:t>
      </w:r>
    </w:p>
    <w:p w:rsidR="00116896" w:rsidRPr="00116896" w:rsidRDefault="00116896" w:rsidP="0011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Pr="00116896">
        <w:rPr>
          <w:rFonts w:ascii="Times New Roman" w:eastAsia="Calibri" w:hAnsi="Times New Roman" w:cs="Times New Roman"/>
          <w:sz w:val="24"/>
          <w:szCs w:val="24"/>
        </w:rPr>
        <w:t>снижения численности членов профсоюза по причине:</w:t>
      </w:r>
    </w:p>
    <w:p w:rsidR="00116896" w:rsidRPr="00B77480" w:rsidRDefault="00116896" w:rsidP="00116896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выхода из Профсоюза по личному желанию;</w:t>
      </w:r>
    </w:p>
    <w:p w:rsidR="00116896" w:rsidRPr="00B77480" w:rsidRDefault="00116896" w:rsidP="00116896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не вовлечения новых работников в члены Профсоюза (процент охвата профсоюзным членством   ниже областного показателя.</w:t>
      </w:r>
    </w:p>
    <w:p w:rsidR="00116896" w:rsidRPr="00B77480" w:rsidRDefault="00116896" w:rsidP="00116896">
      <w:pPr>
        <w:spacing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sz w:val="24"/>
          <w:szCs w:val="24"/>
        </w:rPr>
        <w:t>5. Заключительные положения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5.1. Премии, предусмотренные   настоящим   </w:t>
      </w:r>
      <w:r w:rsidRPr="00B77480">
        <w:rPr>
          <w:rFonts w:ascii="Times New Roman" w:eastAsia="Calibri" w:hAnsi="Times New Roman" w:cs="Times New Roman"/>
          <w:sz w:val="24"/>
          <w:szCs w:val="24"/>
        </w:rPr>
        <w:t>Положением,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учитываются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eastAsia="Calibri" w:hAnsi="Times New Roman" w:cs="Times New Roman"/>
          <w:sz w:val="24"/>
          <w:szCs w:val="24"/>
        </w:rPr>
        <w:t>составе средней заработной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eastAsia="Calibri" w:hAnsi="Times New Roman" w:cs="Times New Roman"/>
          <w:sz w:val="24"/>
          <w:szCs w:val="24"/>
        </w:rPr>
        <w:t>платы для исчисления пенсий, отпусков, пособий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по временной нетрудоспособности и т.д., т.к. выплачиваются из </w:t>
      </w:r>
      <w:r w:rsidRPr="00B77480">
        <w:rPr>
          <w:rFonts w:ascii="Times New Roman" w:eastAsia="Calibri" w:hAnsi="Times New Roman" w:cs="Times New Roman"/>
          <w:sz w:val="24"/>
          <w:szCs w:val="24"/>
        </w:rPr>
        <w:t>членских взносов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Профсоюза;</w:t>
      </w:r>
    </w:p>
    <w:p w:rsidR="00116896" w:rsidRPr="00B77480" w:rsidRDefault="00116896" w:rsidP="00116896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lastRenderedPageBreak/>
        <w:t>5.2. Контроль за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Pr="00B77480">
        <w:rPr>
          <w:rFonts w:ascii="Times New Roman" w:eastAsia="Calibri" w:hAnsi="Times New Roman" w:cs="Times New Roman"/>
          <w:spacing w:val="-1"/>
          <w:sz w:val="24"/>
          <w:szCs w:val="24"/>
        </w:rPr>
        <w:t>ревизионными комиссией соответствующих профсоюзных организаций.</w:t>
      </w:r>
    </w:p>
    <w:p w:rsidR="00116896" w:rsidRPr="00B77480" w:rsidRDefault="00116896" w:rsidP="00116896">
      <w:pPr>
        <w:suppressAutoHyphens/>
        <w:autoSpaceDE w:val="0"/>
        <w:autoSpaceDN w:val="0"/>
        <w:adjustRightInd w:val="0"/>
        <w:spacing w:line="240" w:lineRule="auto"/>
        <w:ind w:right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5.3. Настоящее Положение действует на срок выборного коллегиального органа.</w:t>
      </w:r>
    </w:p>
    <w:p w:rsidR="00E756AA" w:rsidRPr="008F7B82" w:rsidRDefault="00E756AA" w:rsidP="008F7B82"/>
    <w:sectPr w:rsidR="00E756AA" w:rsidRPr="008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7B9"/>
    <w:multiLevelType w:val="hybridMultilevel"/>
    <w:tmpl w:val="6692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029"/>
    <w:multiLevelType w:val="hybridMultilevel"/>
    <w:tmpl w:val="A030F808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B4A"/>
    <w:multiLevelType w:val="hybridMultilevel"/>
    <w:tmpl w:val="6CE0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33B6"/>
    <w:multiLevelType w:val="hybridMultilevel"/>
    <w:tmpl w:val="BA4699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A346C"/>
    <w:multiLevelType w:val="hybridMultilevel"/>
    <w:tmpl w:val="AEA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6427"/>
    <w:multiLevelType w:val="hybridMultilevel"/>
    <w:tmpl w:val="D9AC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A"/>
    <w:rsid w:val="00116896"/>
    <w:rsid w:val="003E4FCA"/>
    <w:rsid w:val="008F7B82"/>
    <w:rsid w:val="00BF01B1"/>
    <w:rsid w:val="00E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2FB"/>
  <w15:chartTrackingRefBased/>
  <w15:docId w15:val="{8AAB8DC3-745A-46F4-B1D3-03400A5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4F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E4F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7B82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8F7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2</cp:revision>
  <dcterms:created xsi:type="dcterms:W3CDTF">2022-03-18T08:46:00Z</dcterms:created>
  <dcterms:modified xsi:type="dcterms:W3CDTF">2022-03-18T08:46:00Z</dcterms:modified>
</cp:coreProperties>
</file>