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199" w:type="dxa"/>
        <w:tblInd w:w="-1139" w:type="dxa"/>
        <w:tblLayout w:type="fixed"/>
        <w:tblLook w:val="04A0" w:firstRow="1" w:lastRow="0" w:firstColumn="1" w:lastColumn="0" w:noHBand="0" w:noVBand="1"/>
      </w:tblPr>
      <w:tblGrid>
        <w:gridCol w:w="11199"/>
      </w:tblGrid>
      <w:tr w:rsidR="0021207F" w:rsidTr="00AC5C0C">
        <w:trPr>
          <w:trHeight w:val="3954"/>
        </w:trPr>
        <w:tc>
          <w:tcPr>
            <w:tcW w:w="11199" w:type="dxa"/>
            <w:tcBorders>
              <w:top w:val="single" w:sz="4" w:space="0" w:color="auto"/>
              <w:left w:val="single" w:sz="4" w:space="0" w:color="auto"/>
              <w:bottom w:val="single" w:sz="4" w:space="0" w:color="auto"/>
              <w:right w:val="single" w:sz="4" w:space="0" w:color="auto"/>
            </w:tcBorders>
          </w:tcPr>
          <w:p w:rsidR="0021207F" w:rsidRPr="00726C3F" w:rsidRDefault="0021207F" w:rsidP="00AC5C0C">
            <w:pPr>
              <w:pStyle w:val="ConsPlusNormal"/>
              <w:jc w:val="center"/>
              <w:rPr>
                <w:b/>
                <w:color w:val="FF0000"/>
                <w:sz w:val="40"/>
                <w:szCs w:val="40"/>
                <w:lang w:eastAsia="en-US"/>
              </w:rPr>
            </w:pPr>
            <w:r>
              <w:rPr>
                <w:b/>
                <w:color w:val="FF0000"/>
                <w:sz w:val="40"/>
                <w:szCs w:val="40"/>
                <w:lang w:eastAsia="en-US"/>
              </w:rPr>
              <w:t>2024</w:t>
            </w:r>
            <w:r w:rsidRPr="00726C3F">
              <w:rPr>
                <w:b/>
                <w:color w:val="FF0000"/>
                <w:sz w:val="40"/>
                <w:szCs w:val="40"/>
                <w:lang w:eastAsia="en-US"/>
              </w:rPr>
              <w:t>:</w:t>
            </w:r>
            <w:r>
              <w:rPr>
                <w:b/>
                <w:color w:val="FF0000"/>
                <w:sz w:val="40"/>
                <w:szCs w:val="40"/>
                <w:lang w:eastAsia="en-US"/>
              </w:rPr>
              <w:t xml:space="preserve"> </w:t>
            </w:r>
            <w:r w:rsidRPr="00726C3F">
              <w:rPr>
                <w:b/>
                <w:color w:val="FF0000"/>
                <w:sz w:val="40"/>
                <w:szCs w:val="40"/>
                <w:lang w:eastAsia="en-US"/>
              </w:rPr>
              <w:t xml:space="preserve">ГОД ОРГАНИЗАЦИОННО-КАДРОВОГО ЕДИНСТВА </w:t>
            </w:r>
          </w:p>
          <w:tbl>
            <w:tblPr>
              <w:tblStyle w:val="a3"/>
              <w:tblW w:w="11086" w:type="dxa"/>
              <w:tblLayout w:type="fixed"/>
              <w:tblLook w:val="04A0" w:firstRow="1" w:lastRow="0" w:firstColumn="1" w:lastColumn="0" w:noHBand="0" w:noVBand="1"/>
            </w:tblPr>
            <w:tblGrid>
              <w:gridCol w:w="4859"/>
              <w:gridCol w:w="6227"/>
            </w:tblGrid>
            <w:tr w:rsidR="0021207F" w:rsidTr="00AC5C0C">
              <w:trPr>
                <w:trHeight w:val="2611"/>
              </w:trPr>
              <w:tc>
                <w:tcPr>
                  <w:tcW w:w="4859" w:type="dxa"/>
                  <w:tcBorders>
                    <w:top w:val="single" w:sz="4" w:space="0" w:color="auto"/>
                    <w:left w:val="single" w:sz="4" w:space="0" w:color="auto"/>
                    <w:bottom w:val="single" w:sz="4" w:space="0" w:color="auto"/>
                    <w:right w:val="single" w:sz="4" w:space="0" w:color="auto"/>
                  </w:tcBorders>
                  <w:hideMark/>
                </w:tcPr>
                <w:p w:rsidR="0021207F" w:rsidRDefault="0021207F" w:rsidP="00AC5C0C">
                  <w:pPr>
                    <w:pStyle w:val="ConsPlusNormal"/>
                    <w:tabs>
                      <w:tab w:val="left" w:pos="87"/>
                      <w:tab w:val="left" w:pos="3432"/>
                    </w:tabs>
                    <w:ind w:left="-234"/>
                    <w:jc w:val="center"/>
                    <w:rPr>
                      <w:sz w:val="28"/>
                      <w:szCs w:val="28"/>
                      <w:lang w:eastAsia="en-US"/>
                    </w:rPr>
                  </w:pPr>
                  <w:r>
                    <w:rPr>
                      <w:noProof/>
                    </w:rPr>
                    <w:drawing>
                      <wp:inline distT="0" distB="0" distL="0" distR="0" wp14:anchorId="6B8314E8" wp14:editId="1EC6093C">
                        <wp:extent cx="1798320" cy="1973580"/>
                        <wp:effectExtent l="0" t="0" r="0" b="7620"/>
                        <wp:docPr id="4" name="Рисунок 4"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2E5D0D80" wp14:editId="42DBC503">
                        <wp:extent cx="1036320" cy="1501140"/>
                        <wp:effectExtent l="0" t="0" r="0" b="3810"/>
                        <wp:docPr id="5" name="Рисунок 5"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sidRPr="00D25ADA">
                    <w:rPr>
                      <w:color w:val="FF0000"/>
                      <w:sz w:val="28"/>
                      <w:szCs w:val="28"/>
                      <w:lang w:eastAsia="en-US"/>
                    </w:rPr>
                    <w:t>Правовая</w:t>
                  </w:r>
                  <w:r>
                    <w:rPr>
                      <w:sz w:val="28"/>
                      <w:szCs w:val="28"/>
                      <w:lang w:eastAsia="en-US"/>
                    </w:rPr>
                    <w:t xml:space="preserve"> </w:t>
                  </w:r>
                  <w:r w:rsidRPr="00D25ADA">
                    <w:rPr>
                      <w:color w:val="4472C4" w:themeColor="accent5"/>
                      <w:sz w:val="28"/>
                      <w:szCs w:val="28"/>
                      <w:lang w:eastAsia="en-US"/>
                    </w:rPr>
                    <w:t xml:space="preserve">инспекция </w:t>
                  </w:r>
                  <w:r w:rsidRPr="00D25ADA">
                    <w:rPr>
                      <w:color w:val="70AD47" w:themeColor="accent6"/>
                      <w:sz w:val="28"/>
                      <w:szCs w:val="28"/>
                      <w:lang w:eastAsia="en-US"/>
                    </w:rPr>
                    <w:t>труда</w:t>
                  </w:r>
                  <w:r>
                    <w:rPr>
                      <w:sz w:val="28"/>
                      <w:szCs w:val="28"/>
                      <w:lang w:eastAsia="en-US"/>
                    </w:rPr>
                    <w:t xml:space="preserve"> Профсоюза</w:t>
                  </w:r>
                </w:p>
              </w:tc>
              <w:tc>
                <w:tcPr>
                  <w:tcW w:w="6227" w:type="dxa"/>
                  <w:tcBorders>
                    <w:top w:val="single" w:sz="4" w:space="0" w:color="auto"/>
                    <w:left w:val="single" w:sz="4" w:space="0" w:color="auto"/>
                    <w:bottom w:val="single" w:sz="4" w:space="0" w:color="auto"/>
                    <w:right w:val="single" w:sz="4" w:space="0" w:color="auto"/>
                  </w:tcBorders>
                </w:tcPr>
                <w:p w:rsidR="0021207F" w:rsidRDefault="0021207F" w:rsidP="00AC5C0C">
                  <w:pPr>
                    <w:jc w:val="center"/>
                    <w:rPr>
                      <w:b/>
                      <w:sz w:val="28"/>
                      <w:szCs w:val="28"/>
                    </w:rPr>
                  </w:pPr>
                  <w:r>
                    <w:rPr>
                      <w:b/>
                      <w:sz w:val="28"/>
                      <w:szCs w:val="28"/>
                    </w:rPr>
                    <w:t xml:space="preserve">КАЛУЖСКАЯ ОБЛАСТНАЯ ОРГАНИЗАЦИЯ </w:t>
                  </w:r>
                </w:p>
                <w:p w:rsidR="0021207F" w:rsidRPr="006355F5" w:rsidRDefault="0021207F" w:rsidP="00AC5C0C">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21207F" w:rsidRDefault="0021207F" w:rsidP="00AC5C0C">
                  <w:pPr>
                    <w:pStyle w:val="ConsPlusTitle"/>
                    <w:jc w:val="center"/>
                  </w:pPr>
                </w:p>
                <w:p w:rsidR="0021207F" w:rsidRPr="00A037AE" w:rsidRDefault="0021207F" w:rsidP="00AC5C0C">
                  <w:pPr>
                    <w:pStyle w:val="ConsPlusTitle"/>
                    <w:jc w:val="center"/>
                    <w:rPr>
                      <w:color w:val="222A35" w:themeColor="text2" w:themeShade="80"/>
                      <w:lang w:eastAsia="en-US"/>
                    </w:rPr>
                  </w:pPr>
                  <w:hyperlink r:id="rId6" w:history="1">
                    <w:r w:rsidRPr="00A037AE">
                      <w:rPr>
                        <w:rStyle w:val="a4"/>
                        <w:color w:val="222A35" w:themeColor="text2" w:themeShade="80"/>
                        <w:sz w:val="28"/>
                        <w:szCs w:val="28"/>
                      </w:rPr>
                      <w:t>https://www.eseur.ru/kaluga/</w:t>
                    </w:r>
                  </w:hyperlink>
                </w:p>
                <w:p w:rsidR="0021207F" w:rsidRPr="00A037AE" w:rsidRDefault="0021207F" w:rsidP="00AC5C0C">
                  <w:pPr>
                    <w:pStyle w:val="ConsPlusTitle"/>
                    <w:jc w:val="center"/>
                    <w:rPr>
                      <w:color w:val="222A35" w:themeColor="text2" w:themeShade="80"/>
                      <w:sz w:val="32"/>
                      <w:szCs w:val="32"/>
                      <w:lang w:eastAsia="en-US"/>
                    </w:rPr>
                  </w:pPr>
                </w:p>
                <w:p w:rsidR="0021207F" w:rsidRPr="00A037AE" w:rsidRDefault="0021207F" w:rsidP="00AC5C0C">
                  <w:pPr>
                    <w:pStyle w:val="ConsPlusTitle"/>
                    <w:jc w:val="center"/>
                    <w:rPr>
                      <w:color w:val="FF0000"/>
                      <w:sz w:val="32"/>
                      <w:szCs w:val="32"/>
                      <w:lang w:eastAsia="en-US"/>
                    </w:rPr>
                  </w:pPr>
                  <w:r w:rsidRPr="00A037AE">
                    <w:rPr>
                      <w:color w:val="FF0000"/>
                      <w:sz w:val="32"/>
                      <w:szCs w:val="32"/>
                      <w:lang w:eastAsia="en-US"/>
                    </w:rPr>
                    <w:t>Информационный листок №</w:t>
                  </w:r>
                  <w:r>
                    <w:rPr>
                      <w:color w:val="FF0000"/>
                      <w:sz w:val="32"/>
                      <w:szCs w:val="32"/>
                      <w:lang w:eastAsia="en-US"/>
                    </w:rPr>
                    <w:t>15</w:t>
                  </w:r>
                </w:p>
                <w:p w:rsidR="0021207F" w:rsidRPr="0021207F" w:rsidRDefault="0021207F" w:rsidP="0021207F">
                  <w:pPr>
                    <w:ind w:firstLine="540"/>
                    <w:jc w:val="both"/>
                    <w:rPr>
                      <w:b/>
                      <w:bCs/>
                      <w:color w:val="ED7D31" w:themeColor="accent2"/>
                      <w:kern w:val="36"/>
                      <w:sz w:val="28"/>
                      <w:szCs w:val="28"/>
                    </w:rPr>
                  </w:pPr>
                  <w:r w:rsidRPr="0021207F">
                    <w:rPr>
                      <w:rStyle w:val="s10"/>
                      <w:b/>
                      <w:bCs/>
                      <w:color w:val="464C55"/>
                      <w:sz w:val="28"/>
                      <w:szCs w:val="28"/>
                    </w:rPr>
                    <w:t>Приняты поправки к законодательству в части трудоустройства молодежи</w:t>
                  </w:r>
                </w:p>
              </w:tc>
            </w:tr>
          </w:tbl>
          <w:p w:rsidR="0021207F" w:rsidRDefault="0021207F" w:rsidP="00AC5C0C">
            <w:pPr>
              <w:pStyle w:val="ConsPlusNormal"/>
              <w:jc w:val="both"/>
              <w:rPr>
                <w:sz w:val="28"/>
                <w:szCs w:val="28"/>
                <w:lang w:eastAsia="en-US"/>
              </w:rPr>
            </w:pPr>
          </w:p>
        </w:tc>
      </w:tr>
      <w:tr w:rsidR="0021207F" w:rsidTr="00AC5C0C">
        <w:tc>
          <w:tcPr>
            <w:tcW w:w="11199" w:type="dxa"/>
            <w:tcBorders>
              <w:top w:val="single" w:sz="4" w:space="0" w:color="auto"/>
              <w:left w:val="single" w:sz="4" w:space="0" w:color="auto"/>
              <w:bottom w:val="single" w:sz="4" w:space="0" w:color="auto"/>
              <w:right w:val="single" w:sz="4" w:space="0" w:color="auto"/>
            </w:tcBorders>
          </w:tcPr>
          <w:p w:rsidR="0021207F" w:rsidRDefault="0021207F" w:rsidP="0021207F">
            <w:pPr>
              <w:pStyle w:val="s1"/>
              <w:shd w:val="clear" w:color="auto" w:fill="FFFFFF"/>
              <w:jc w:val="both"/>
              <w:rPr>
                <w:color w:val="22272F"/>
                <w:sz w:val="23"/>
                <w:szCs w:val="23"/>
              </w:rPr>
            </w:pPr>
            <w:hyperlink r:id="rId7" w:anchor="/document/408920545/entry/0" w:history="1">
              <w:r>
                <w:rPr>
                  <w:rStyle w:val="a4"/>
                  <w:color w:val="3272C0"/>
                  <w:sz w:val="23"/>
                  <w:szCs w:val="23"/>
                </w:rPr>
                <w:t>Федеральный закон от 22 апреля 2024 г. N 95-ФЗ</w:t>
              </w:r>
            </w:hyperlink>
            <w:r>
              <w:rPr>
                <w:color w:val="22272F"/>
                <w:sz w:val="23"/>
                <w:szCs w:val="23"/>
              </w:rPr>
              <w:t xml:space="preserve">  </w:t>
            </w:r>
          </w:p>
          <w:p w:rsidR="0021207F" w:rsidRDefault="0021207F" w:rsidP="0021207F">
            <w:pPr>
              <w:pStyle w:val="s1"/>
              <w:shd w:val="clear" w:color="auto" w:fill="FFFFFF"/>
              <w:jc w:val="both"/>
              <w:rPr>
                <w:color w:val="22272F"/>
                <w:sz w:val="23"/>
                <w:szCs w:val="23"/>
              </w:rPr>
            </w:pPr>
            <w:r>
              <w:rPr>
                <w:color w:val="22272F"/>
                <w:sz w:val="23"/>
                <w:szCs w:val="23"/>
              </w:rPr>
              <w:t xml:space="preserve">     </w:t>
            </w:r>
            <w:r>
              <w:rPr>
                <w:color w:val="22272F"/>
                <w:sz w:val="23"/>
                <w:szCs w:val="23"/>
              </w:rPr>
              <w:t>Скорректирован </w:t>
            </w:r>
            <w:hyperlink r:id="rId8" w:anchor="/document/400156192/entry/0" w:history="1">
              <w:r>
                <w:rPr>
                  <w:rStyle w:val="a4"/>
                  <w:color w:val="3272C0"/>
                  <w:sz w:val="23"/>
                  <w:szCs w:val="23"/>
                </w:rPr>
                <w:t>Закон</w:t>
              </w:r>
            </w:hyperlink>
            <w:r>
              <w:rPr>
                <w:color w:val="22272F"/>
                <w:sz w:val="23"/>
                <w:szCs w:val="23"/>
              </w:rPr>
              <w:t> о молодежной политике. Изменения направлены на повышение мотивации у молодых граждан к активному построению карьеры.</w:t>
            </w:r>
          </w:p>
          <w:p w:rsidR="0021207F" w:rsidRDefault="0021207F" w:rsidP="0021207F">
            <w:pPr>
              <w:pStyle w:val="s1"/>
              <w:shd w:val="clear" w:color="auto" w:fill="FFFFFF"/>
              <w:jc w:val="both"/>
              <w:rPr>
                <w:color w:val="22272F"/>
                <w:sz w:val="23"/>
                <w:szCs w:val="23"/>
              </w:rPr>
            </w:pPr>
            <w:r>
              <w:rPr>
                <w:color w:val="22272F"/>
                <w:sz w:val="23"/>
                <w:szCs w:val="23"/>
              </w:rPr>
              <w:t xml:space="preserve">     </w:t>
            </w:r>
            <w:r>
              <w:rPr>
                <w:color w:val="22272F"/>
                <w:sz w:val="23"/>
                <w:szCs w:val="23"/>
              </w:rPr>
              <w:t>Дело в том, что органами государственной власти, органами местного самоуправления, а также крупнейшими российскими организациями обеспечивается целый комплекс мер стимулирования трудовой деятельности молодежи: льготное ипотечное кредитование, компенсационные выплаты на приобретение и строительство жилья, "подъемные" выплаты, стимулирующие надбавки к заработной плате, содействие профессиональному росту и научным достижениям. Однако в законодательстве были четкие критерии статуса "молодой специалист" - это гражданин РФ в возрасте до 35 лет включительно,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w:t>
            </w:r>
          </w:p>
          <w:p w:rsidR="0021207F" w:rsidRDefault="0021207F" w:rsidP="0021207F">
            <w:pPr>
              <w:pStyle w:val="s1"/>
              <w:shd w:val="clear" w:color="auto" w:fill="FFFFFF"/>
              <w:jc w:val="both"/>
              <w:rPr>
                <w:color w:val="22272F"/>
                <w:sz w:val="23"/>
                <w:szCs w:val="23"/>
              </w:rPr>
            </w:pPr>
            <w:r>
              <w:rPr>
                <w:color w:val="22272F"/>
                <w:sz w:val="23"/>
                <w:szCs w:val="23"/>
              </w:rPr>
              <w:t xml:space="preserve">    </w:t>
            </w:r>
            <w:r>
              <w:rPr>
                <w:color w:val="22272F"/>
                <w:sz w:val="23"/>
                <w:szCs w:val="23"/>
              </w:rPr>
              <w:t>Поэтому студенты, проходящие обучение и начавшие трудовую деятельность, не могли иметь статус молодого специалиста. Получив же образование, они не могли приобрести статус молодого специалиста, так как устраивались на работу уже не впервые, и, следовательно, не могли воспользоваться дополнительными гарантиями, установленными для данной категории лиц.</w:t>
            </w:r>
          </w:p>
          <w:p w:rsidR="0021207F" w:rsidRDefault="0021207F" w:rsidP="0021207F">
            <w:pPr>
              <w:pStyle w:val="s1"/>
              <w:shd w:val="clear" w:color="auto" w:fill="FFFFFF"/>
              <w:jc w:val="both"/>
              <w:rPr>
                <w:color w:val="22272F"/>
                <w:sz w:val="23"/>
                <w:szCs w:val="23"/>
              </w:rPr>
            </w:pPr>
            <w:r>
              <w:rPr>
                <w:color w:val="22272F"/>
                <w:sz w:val="23"/>
                <w:szCs w:val="23"/>
              </w:rPr>
              <w:t xml:space="preserve">     </w:t>
            </w:r>
            <w:r>
              <w:rPr>
                <w:color w:val="22272F"/>
                <w:sz w:val="23"/>
                <w:szCs w:val="23"/>
              </w:rPr>
              <w:t>Теперь наличие стажа работы в период обучения в колледже или вузе не препятствует получению статуса "молодой специалист".</w:t>
            </w:r>
          </w:p>
          <w:p w:rsidR="0021207F" w:rsidRDefault="0021207F" w:rsidP="0021207F">
            <w:pPr>
              <w:pStyle w:val="s1"/>
              <w:shd w:val="clear" w:color="auto" w:fill="FFFFFF"/>
              <w:jc w:val="both"/>
              <w:rPr>
                <w:color w:val="22272F"/>
                <w:sz w:val="23"/>
                <w:szCs w:val="23"/>
              </w:rPr>
            </w:pPr>
            <w:r>
              <w:rPr>
                <w:color w:val="22272F"/>
                <w:sz w:val="23"/>
                <w:szCs w:val="23"/>
              </w:rPr>
              <w:t xml:space="preserve">    </w:t>
            </w:r>
            <w:r>
              <w:rPr>
                <w:color w:val="22272F"/>
                <w:sz w:val="23"/>
                <w:szCs w:val="23"/>
              </w:rPr>
              <w:t>Также введен термин "молодой работник". По общему правилу к ним относят сотрудников в возрасте до 35 лет включительно, которые имеют стаж не более 3 лет и не относятся к молодым специалистам.</w:t>
            </w:r>
          </w:p>
          <w:p w:rsidR="0021207F" w:rsidRDefault="0021207F" w:rsidP="0021207F">
            <w:pPr>
              <w:pStyle w:val="s1"/>
              <w:shd w:val="clear" w:color="auto" w:fill="FFFFFF"/>
              <w:jc w:val="both"/>
              <w:rPr>
                <w:color w:val="22272F"/>
                <w:sz w:val="23"/>
                <w:szCs w:val="23"/>
              </w:rPr>
            </w:pPr>
            <w:r>
              <w:rPr>
                <w:color w:val="22272F"/>
                <w:sz w:val="23"/>
                <w:szCs w:val="23"/>
              </w:rPr>
              <w:t xml:space="preserve">     </w:t>
            </w:r>
            <w:bookmarkStart w:id="0" w:name="_GoBack"/>
            <w:bookmarkEnd w:id="0"/>
            <w:r>
              <w:rPr>
                <w:color w:val="22272F"/>
                <w:sz w:val="23"/>
                <w:szCs w:val="23"/>
              </w:rPr>
              <w:t>Поправки вступили в силу с 22 апреля 2024 г. Если у лиц, отнесенных к категориям "молодой специалист" и "молодой работник" на основании законов и иных нормативных правовых актов субъектов РФ, муниципальных правовых актов, а также отраслевых и региональных (территориальных) соглашений и коллективных договоров, право на гарантии, льготы, компенсации либо иные выплаты возникло до дня вступления в силу настоящего федерального закона, то такие лица могут его реализовать в порядке, действовавшем до дня вступления настоящего документа в силу.</w:t>
            </w:r>
          </w:p>
          <w:p w:rsidR="0021207F" w:rsidRPr="00341DE8" w:rsidRDefault="0021207F" w:rsidP="00AC5C0C">
            <w:pPr>
              <w:autoSpaceDE w:val="0"/>
              <w:autoSpaceDN w:val="0"/>
              <w:adjustRightInd w:val="0"/>
              <w:spacing w:line="276" w:lineRule="auto"/>
              <w:jc w:val="both"/>
              <w:rPr>
                <w:rFonts w:ascii="Calibri" w:hAnsi="Calibri" w:cs="Calibri"/>
                <w:color w:val="000000"/>
                <w:sz w:val="28"/>
                <w:szCs w:val="28"/>
              </w:rPr>
            </w:pPr>
          </w:p>
        </w:tc>
      </w:tr>
      <w:tr w:rsidR="0021207F" w:rsidTr="00AC5C0C">
        <w:tc>
          <w:tcPr>
            <w:tcW w:w="11199" w:type="dxa"/>
            <w:tcBorders>
              <w:top w:val="single" w:sz="4" w:space="0" w:color="auto"/>
              <w:left w:val="single" w:sz="4" w:space="0" w:color="auto"/>
              <w:bottom w:val="single" w:sz="4" w:space="0" w:color="auto"/>
              <w:right w:val="single" w:sz="4" w:space="0" w:color="auto"/>
            </w:tcBorders>
          </w:tcPr>
          <w:p w:rsidR="0021207F" w:rsidRDefault="0021207F" w:rsidP="00AC5C0C">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21207F" w:rsidRPr="00D52B05" w:rsidRDefault="0021207F" w:rsidP="00AC5C0C">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21207F" w:rsidRPr="00D52B05" w:rsidRDefault="0021207F" w:rsidP="00AC5C0C">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Pr>
                <w:rFonts w:ascii="Arial" w:hAnsi="Arial" w:cs="Arial"/>
                <w:b/>
                <w:bCs/>
                <w:sz w:val="16"/>
                <w:szCs w:val="16"/>
              </w:rPr>
              <w:t>40</w:t>
            </w:r>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21207F" w:rsidRPr="00D52B05" w:rsidRDefault="0021207F" w:rsidP="00AC5C0C">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апрель, 2024</w:t>
            </w:r>
          </w:p>
          <w:p w:rsidR="0021207F" w:rsidRDefault="0021207F" w:rsidP="00AC5C0C">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9" w:history="1">
              <w:r w:rsidRPr="00D52B05">
                <w:rPr>
                  <w:rStyle w:val="a4"/>
                  <w:color w:val="FF0000"/>
                  <w:sz w:val="16"/>
                  <w:szCs w:val="16"/>
                </w:rPr>
                <w:t>https://www.eseur.ru/kaluga/</w:t>
              </w:r>
            </w:hyperlink>
          </w:p>
        </w:tc>
      </w:tr>
    </w:tbl>
    <w:p w:rsidR="0021207F" w:rsidRPr="00E051E0" w:rsidRDefault="0021207F" w:rsidP="0021207F">
      <w:pPr>
        <w:spacing w:after="0" w:line="240" w:lineRule="auto"/>
        <w:jc w:val="both"/>
        <w:rPr>
          <w:rFonts w:ascii="Times New Roman" w:eastAsia="Times New Roman" w:hAnsi="Times New Roman" w:cs="Times New Roman"/>
          <w:sz w:val="24"/>
          <w:szCs w:val="24"/>
          <w:lang w:eastAsia="ru-RU"/>
        </w:rPr>
      </w:pPr>
    </w:p>
    <w:p w:rsidR="0021207F" w:rsidRDefault="0021207F" w:rsidP="0021207F"/>
    <w:p w:rsidR="0021207F" w:rsidRDefault="0021207F" w:rsidP="0021207F"/>
    <w:p w:rsidR="0021207F" w:rsidRDefault="0021207F" w:rsidP="0021207F"/>
    <w:p w:rsidR="0021207F" w:rsidRDefault="0021207F" w:rsidP="0021207F">
      <w:pPr>
        <w:pStyle w:val="Default"/>
      </w:pPr>
    </w:p>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21207F" w:rsidRDefault="0021207F" w:rsidP="0021207F"/>
    <w:p w:rsidR="001339BF" w:rsidRDefault="0021207F"/>
    <w:sectPr w:rsidR="001339BF" w:rsidSect="008E1516">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07F"/>
    <w:rsid w:val="001545F9"/>
    <w:rsid w:val="0021207F"/>
    <w:rsid w:val="00D42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543C"/>
  <w15:chartTrackingRefBased/>
  <w15:docId w15:val="{2FE865B5-93D3-43B3-803D-8816B1B9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0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207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21207F"/>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212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1207F"/>
    <w:rPr>
      <w:color w:val="0000FF"/>
      <w:u w:val="single"/>
    </w:rPr>
  </w:style>
  <w:style w:type="paragraph" w:customStyle="1" w:styleId="Default">
    <w:name w:val="Default"/>
    <w:rsid w:val="0021207F"/>
    <w:pPr>
      <w:autoSpaceDE w:val="0"/>
      <w:autoSpaceDN w:val="0"/>
      <w:adjustRightInd w:val="0"/>
      <w:spacing w:after="0" w:line="240" w:lineRule="auto"/>
    </w:pPr>
    <w:rPr>
      <w:rFonts w:ascii="Cambria" w:hAnsi="Cambria" w:cs="Cambria"/>
      <w:color w:val="000000"/>
      <w:sz w:val="24"/>
      <w:szCs w:val="24"/>
    </w:rPr>
  </w:style>
  <w:style w:type="paragraph" w:customStyle="1" w:styleId="s74">
    <w:name w:val="s_74"/>
    <w:basedOn w:val="a"/>
    <w:rsid w:val="002120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21207F"/>
  </w:style>
  <w:style w:type="paragraph" w:customStyle="1" w:styleId="s1">
    <w:name w:val="s_1"/>
    <w:basedOn w:val="a"/>
    <w:rsid w:val="002120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1207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120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webSettings" Target="webSettings.xml"/><Relationship Id="rId7"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eur.ru/kaluga/"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eseur.ru/kalug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436</Words>
  <Characters>2488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2024-04-25T11:05:00Z</cp:lastPrinted>
  <dcterms:created xsi:type="dcterms:W3CDTF">2024-04-25T11:00:00Z</dcterms:created>
  <dcterms:modified xsi:type="dcterms:W3CDTF">2024-04-25T11:07:00Z</dcterms:modified>
</cp:coreProperties>
</file>