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59" w:rsidRDefault="00475C59" w:rsidP="00475C59">
      <w:pPr>
        <w:numPr>
          <w:ilvl w:val="0"/>
          <w:numId w:val="1"/>
        </w:numPr>
        <w:tabs>
          <w:tab w:val="left" w:pos="811"/>
        </w:tabs>
        <w:ind w:left="811"/>
        <w:jc w:val="center"/>
        <w:rPr>
          <w:rFonts w:ascii="Times New Roman" w:hAnsi="Times New Roman"/>
          <w:b/>
          <w:color w:val="333333"/>
          <w:sz w:val="28"/>
          <w:szCs w:val="28"/>
          <w:lang w:val="ru-RU" w:eastAsia="ar-SA" w:bidi="ar-SA"/>
        </w:rPr>
      </w:pPr>
      <w:bookmarkStart w:id="0" w:name="_GoBack"/>
      <w:bookmarkEnd w:id="0"/>
      <w:r w:rsidRPr="008B4E85">
        <w:rPr>
          <w:rFonts w:ascii="Times New Roman" w:hAnsi="Times New Roman"/>
          <w:b/>
          <w:color w:val="333333"/>
          <w:sz w:val="28"/>
          <w:szCs w:val="28"/>
          <w:lang w:val="ru-RU" w:eastAsia="ar-SA" w:bidi="ar-SA"/>
        </w:rPr>
        <w:t>ФОРМИРОВАНИЕ СМЕТЫ ДОХОДОВ И РАСХОДОВ</w:t>
      </w:r>
      <w:r>
        <w:rPr>
          <w:rFonts w:ascii="Times New Roman" w:hAnsi="Times New Roman"/>
          <w:b/>
          <w:color w:val="333333"/>
          <w:sz w:val="28"/>
          <w:szCs w:val="28"/>
          <w:lang w:val="ru-RU" w:eastAsia="ar-SA" w:bidi="ar-SA"/>
        </w:rPr>
        <w:t xml:space="preserve"> </w:t>
      </w:r>
      <w:r w:rsidRPr="008B4E85">
        <w:rPr>
          <w:rFonts w:ascii="Times New Roman" w:hAnsi="Times New Roman"/>
          <w:b/>
          <w:color w:val="333333"/>
          <w:sz w:val="28"/>
          <w:szCs w:val="28"/>
          <w:lang w:val="ru-RU" w:eastAsia="ar-SA" w:bidi="ar-SA"/>
        </w:rPr>
        <w:t>ПРОФСОЮЗНОЙ ОРГАНИЗАЦИИ</w:t>
      </w:r>
    </w:p>
    <w:p w:rsidR="00475C59" w:rsidRPr="008B4E85" w:rsidRDefault="00475C59" w:rsidP="00475C59">
      <w:pPr>
        <w:numPr>
          <w:ilvl w:val="0"/>
          <w:numId w:val="1"/>
        </w:numPr>
        <w:tabs>
          <w:tab w:val="left" w:pos="811"/>
        </w:tabs>
        <w:ind w:left="811"/>
        <w:jc w:val="both"/>
        <w:rPr>
          <w:rFonts w:ascii="Times New Roman" w:hAnsi="Times New Roman"/>
          <w:b/>
          <w:color w:val="333333"/>
          <w:sz w:val="28"/>
          <w:szCs w:val="28"/>
          <w:lang w:val="ru-RU" w:eastAsia="ar-SA" w:bidi="ar-SA"/>
        </w:rPr>
      </w:pPr>
    </w:p>
    <w:p w:rsidR="00475C59" w:rsidRPr="008B4E85" w:rsidRDefault="00475C59" w:rsidP="00475C59">
      <w:pPr>
        <w:ind w:firstLine="680"/>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В соответствии с Уставом Профсоюза, Федеральным законом « О профсоюзах, их правах и гарантиях деятельности», Федеральным законом « Об общественных объединениях», Федеральным законом «О некоммерческих организациях» профсоюзные организа</w:t>
      </w:r>
      <w:r w:rsidRPr="008B4E85">
        <w:rPr>
          <w:rFonts w:ascii="Times New Roman" w:hAnsi="Times New Roman"/>
          <w:sz w:val="28"/>
          <w:szCs w:val="28"/>
          <w:lang w:val="ru-RU" w:eastAsia="ar-SA" w:bidi="ar-SA"/>
        </w:rPr>
        <w:softHyphen/>
        <w:t>ции строят свою финансовую работу на основе смет.</w:t>
      </w:r>
    </w:p>
    <w:p w:rsidR="00475C59" w:rsidRPr="008B4E85" w:rsidRDefault="00475C59" w:rsidP="00475C59">
      <w:pPr>
        <w:pStyle w:val="31"/>
        <w:ind w:firstLine="680"/>
        <w:jc w:val="both"/>
        <w:rPr>
          <w:rFonts w:ascii="Times New Roman" w:hAnsi="Times New Roman"/>
          <w:b/>
          <w:bCs/>
          <w:i/>
          <w:sz w:val="28"/>
          <w:szCs w:val="28"/>
          <w:lang w:val="ru-RU" w:eastAsia="ar-SA" w:bidi="ar-SA"/>
        </w:rPr>
      </w:pPr>
      <w:r w:rsidRPr="008B4E85">
        <w:rPr>
          <w:rFonts w:ascii="Times New Roman" w:hAnsi="Times New Roman"/>
          <w:b/>
          <w:bCs/>
          <w:i/>
          <w:sz w:val="28"/>
          <w:szCs w:val="28"/>
          <w:lang w:val="ru-RU" w:eastAsia="ar-SA" w:bidi="ar-SA"/>
        </w:rPr>
        <w:t>Смета организации Профсоюза - финансовый план формирования и использования денежных средств, поступающих в распоряжение организации Профсоюза на соответствующий календарный год.</w:t>
      </w:r>
    </w:p>
    <w:p w:rsidR="00475C59" w:rsidRPr="008B4E85" w:rsidRDefault="00475C59" w:rsidP="00475C59">
      <w:pPr>
        <w:ind w:firstLine="680"/>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 xml:space="preserve">Смета выборного коллегиального профсоюзного органа утверждается на каждый календарный год на основе перспективного плана работы </w:t>
      </w:r>
      <w:r>
        <w:rPr>
          <w:rFonts w:ascii="Times New Roman" w:hAnsi="Times New Roman"/>
          <w:sz w:val="28"/>
          <w:szCs w:val="28"/>
          <w:lang w:val="ru-RU" w:eastAsia="ar-SA" w:bidi="ar-SA"/>
        </w:rPr>
        <w:t xml:space="preserve">профсоюзной организации </w:t>
      </w:r>
      <w:r w:rsidRPr="008B4E85">
        <w:rPr>
          <w:rFonts w:ascii="Times New Roman" w:hAnsi="Times New Roman"/>
          <w:sz w:val="28"/>
          <w:szCs w:val="28"/>
          <w:lang w:val="ru-RU" w:eastAsia="ar-SA" w:bidi="ar-SA"/>
        </w:rPr>
        <w:t xml:space="preserve"> и его постоянных комиссий по реализации уставных задач.</w:t>
      </w:r>
    </w:p>
    <w:p w:rsidR="00475C59" w:rsidRPr="008B4E85" w:rsidRDefault="00475C59" w:rsidP="00475C59">
      <w:pPr>
        <w:ind w:firstLine="680"/>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Проект сметы предварительно обсуждается и рассматривается</w:t>
      </w:r>
      <w:r>
        <w:rPr>
          <w:rFonts w:ascii="Times New Roman" w:hAnsi="Times New Roman"/>
          <w:sz w:val="28"/>
          <w:szCs w:val="28"/>
          <w:lang w:val="ru-RU" w:eastAsia="ar-SA" w:bidi="ar-SA"/>
        </w:rPr>
        <w:t xml:space="preserve"> </w:t>
      </w:r>
      <w:r w:rsidRPr="005E78EE">
        <w:rPr>
          <w:rFonts w:ascii="Times New Roman" w:hAnsi="Times New Roman"/>
          <w:sz w:val="28"/>
          <w:szCs w:val="28"/>
          <w:lang w:val="ru-RU" w:eastAsia="ar-SA" w:bidi="ar-SA"/>
        </w:rPr>
        <w:t>президиумом</w:t>
      </w:r>
      <w:r w:rsidRPr="008B4E85">
        <w:rPr>
          <w:rFonts w:ascii="Times New Roman" w:hAnsi="Times New Roman"/>
          <w:sz w:val="28"/>
          <w:szCs w:val="28"/>
          <w:lang w:val="ru-RU" w:eastAsia="ar-SA" w:bidi="ar-SA"/>
        </w:rPr>
        <w:t xml:space="preserve"> </w:t>
      </w:r>
      <w:r>
        <w:rPr>
          <w:rFonts w:ascii="Times New Roman" w:hAnsi="Times New Roman"/>
          <w:sz w:val="28"/>
          <w:szCs w:val="28"/>
          <w:lang w:val="ru-RU" w:eastAsia="ar-SA" w:bidi="ar-SA"/>
        </w:rPr>
        <w:t>профсоюзной организации и за</w:t>
      </w:r>
      <w:r w:rsidRPr="008B4E85">
        <w:rPr>
          <w:rFonts w:ascii="Times New Roman" w:hAnsi="Times New Roman"/>
          <w:sz w:val="28"/>
          <w:szCs w:val="28"/>
          <w:lang w:val="ru-RU" w:eastAsia="ar-SA" w:bidi="ar-SA"/>
        </w:rPr>
        <w:t>тем в</w:t>
      </w:r>
      <w:r>
        <w:rPr>
          <w:rFonts w:ascii="Times New Roman" w:hAnsi="Times New Roman"/>
          <w:sz w:val="28"/>
          <w:szCs w:val="28"/>
          <w:lang w:val="ru-RU" w:eastAsia="ar-SA" w:bidi="ar-SA"/>
        </w:rPr>
        <w:t>ы</w:t>
      </w:r>
      <w:r w:rsidRPr="008B4E85">
        <w:rPr>
          <w:rFonts w:ascii="Times New Roman" w:hAnsi="Times New Roman"/>
          <w:sz w:val="28"/>
          <w:szCs w:val="28"/>
          <w:lang w:val="ru-RU" w:eastAsia="ar-SA" w:bidi="ar-SA"/>
        </w:rPr>
        <w:t xml:space="preserve">носится на пленарное заседание </w:t>
      </w:r>
      <w:r>
        <w:rPr>
          <w:rFonts w:ascii="Times New Roman" w:hAnsi="Times New Roman"/>
          <w:sz w:val="28"/>
          <w:szCs w:val="28"/>
          <w:lang w:val="ru-RU" w:eastAsia="ar-SA" w:bidi="ar-SA"/>
        </w:rPr>
        <w:t>профсоюзной организации</w:t>
      </w:r>
      <w:r w:rsidRPr="008B4E85">
        <w:rPr>
          <w:rFonts w:ascii="Times New Roman" w:hAnsi="Times New Roman"/>
          <w:sz w:val="28"/>
          <w:szCs w:val="28"/>
          <w:lang w:val="ru-RU" w:eastAsia="ar-SA" w:bidi="ar-SA"/>
        </w:rPr>
        <w:t xml:space="preserve">. </w:t>
      </w:r>
    </w:p>
    <w:p w:rsidR="00475C59" w:rsidRPr="00E70420" w:rsidRDefault="00475C59" w:rsidP="00475C59">
      <w:pPr>
        <w:pStyle w:val="31"/>
        <w:ind w:firstLine="680"/>
        <w:jc w:val="both"/>
        <w:rPr>
          <w:rFonts w:ascii="Times New Roman" w:hAnsi="Times New Roman"/>
          <w:sz w:val="28"/>
          <w:szCs w:val="28"/>
          <w:lang w:val="ru-RU"/>
        </w:rPr>
      </w:pPr>
      <w:r w:rsidRPr="00E70420">
        <w:rPr>
          <w:rFonts w:ascii="Times New Roman" w:hAnsi="Times New Roman"/>
          <w:sz w:val="28"/>
          <w:szCs w:val="28"/>
          <w:lang w:val="ru-RU"/>
        </w:rPr>
        <w:t>Смета утверждается высшим</w:t>
      </w:r>
      <w:r>
        <w:rPr>
          <w:rFonts w:ascii="Times New Roman" w:hAnsi="Times New Roman"/>
          <w:sz w:val="28"/>
          <w:szCs w:val="28"/>
          <w:lang w:val="ru-RU"/>
        </w:rPr>
        <w:t xml:space="preserve"> коллегиальным</w:t>
      </w:r>
      <w:r w:rsidRPr="00E70420">
        <w:rPr>
          <w:rFonts w:ascii="Times New Roman" w:hAnsi="Times New Roman"/>
          <w:sz w:val="28"/>
          <w:szCs w:val="28"/>
          <w:lang w:val="ru-RU"/>
        </w:rPr>
        <w:t xml:space="preserve"> органом управления</w:t>
      </w:r>
      <w:r>
        <w:rPr>
          <w:rFonts w:ascii="Times New Roman" w:hAnsi="Times New Roman"/>
          <w:sz w:val="28"/>
          <w:szCs w:val="28"/>
          <w:lang w:val="ru-RU"/>
        </w:rPr>
        <w:t xml:space="preserve"> (собрание, профсоюзный комитет, пленарное заседание комитета)</w:t>
      </w:r>
      <w:r w:rsidRPr="00E70420">
        <w:rPr>
          <w:rFonts w:ascii="Times New Roman" w:hAnsi="Times New Roman"/>
          <w:sz w:val="28"/>
          <w:szCs w:val="28"/>
          <w:lang w:val="ru-RU"/>
        </w:rPr>
        <w:t>. Определение финансового приоритета является исключительной компетенцией  высшего органа управления и не может быть передано другим органам.</w:t>
      </w:r>
    </w:p>
    <w:p w:rsidR="00475C59" w:rsidRPr="00E70420" w:rsidRDefault="00475C59" w:rsidP="00475C59">
      <w:pPr>
        <w:pStyle w:val="31"/>
        <w:ind w:firstLine="680"/>
        <w:jc w:val="both"/>
        <w:rPr>
          <w:sz w:val="28"/>
          <w:szCs w:val="28"/>
          <w:lang w:val="ru-RU"/>
        </w:rPr>
      </w:pPr>
      <w:r w:rsidRPr="00E70420">
        <w:rPr>
          <w:rFonts w:ascii="Times New Roman" w:hAnsi="Times New Roman"/>
          <w:sz w:val="28"/>
          <w:szCs w:val="28"/>
          <w:lang w:val="ru-RU"/>
        </w:rPr>
        <w:t>Смета служит для обоснования целевого</w:t>
      </w:r>
      <w:r>
        <w:rPr>
          <w:rFonts w:ascii="Times New Roman" w:hAnsi="Times New Roman"/>
          <w:sz w:val="28"/>
          <w:szCs w:val="28"/>
          <w:lang w:val="ru-RU"/>
        </w:rPr>
        <w:t xml:space="preserve"> расходования средств и поэтому</w:t>
      </w:r>
      <w:r w:rsidRPr="00E70420">
        <w:rPr>
          <w:rFonts w:ascii="Times New Roman" w:hAnsi="Times New Roman"/>
          <w:sz w:val="28"/>
          <w:szCs w:val="28"/>
          <w:lang w:val="ru-RU"/>
        </w:rPr>
        <w:t xml:space="preserve"> утверждается в</w:t>
      </w:r>
      <w:r>
        <w:rPr>
          <w:rFonts w:ascii="Times New Roman" w:hAnsi="Times New Roman"/>
          <w:sz w:val="28"/>
          <w:szCs w:val="28"/>
          <w:lang w:val="ru-RU"/>
        </w:rPr>
        <w:t xml:space="preserve"> </w:t>
      </w:r>
      <w:r w:rsidRPr="00E70420">
        <w:rPr>
          <w:rFonts w:ascii="Times New Roman" w:hAnsi="Times New Roman"/>
          <w:sz w:val="28"/>
          <w:szCs w:val="28"/>
          <w:lang w:val="ru-RU"/>
        </w:rPr>
        <w:t>начале каждого финансового года</w:t>
      </w:r>
      <w:r w:rsidRPr="00E70420">
        <w:rPr>
          <w:sz w:val="28"/>
          <w:szCs w:val="28"/>
          <w:lang w:val="ru-RU"/>
        </w:rPr>
        <w:t>.</w:t>
      </w:r>
    </w:p>
    <w:p w:rsidR="00475C59" w:rsidRPr="008B4E85" w:rsidRDefault="00475C59" w:rsidP="00475C59">
      <w:pPr>
        <w:ind w:firstLine="680"/>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Профсоюзная организация вправе вносить изменения в смету по всем показателям, за исключением тех, которые определены вышестоящим профсоюзным органом (процент отчисления средств в вышестоящий выборный профсоюзный орган, а также предельные норм</w:t>
      </w:r>
      <w:r>
        <w:rPr>
          <w:rFonts w:ascii="Times New Roman" w:hAnsi="Times New Roman"/>
          <w:sz w:val="28"/>
          <w:szCs w:val="28"/>
          <w:lang w:val="ru-RU" w:eastAsia="ar-SA" w:bidi="ar-SA"/>
        </w:rPr>
        <w:t>ативы</w:t>
      </w:r>
      <w:r w:rsidRPr="008B4E85">
        <w:rPr>
          <w:rFonts w:ascii="Times New Roman" w:hAnsi="Times New Roman"/>
          <w:sz w:val="28"/>
          <w:szCs w:val="28"/>
          <w:lang w:val="ru-RU" w:eastAsia="ar-SA" w:bidi="ar-SA"/>
        </w:rPr>
        <w:t xml:space="preserve"> финансовых расходо</w:t>
      </w:r>
      <w:r>
        <w:rPr>
          <w:rFonts w:ascii="Times New Roman" w:hAnsi="Times New Roman"/>
          <w:sz w:val="28"/>
          <w:szCs w:val="28"/>
          <w:lang w:val="ru-RU" w:eastAsia="ar-SA" w:bidi="ar-SA"/>
        </w:rPr>
        <w:t>в по тем или иным направлениям</w:t>
      </w:r>
      <w:r w:rsidRPr="008B4E85">
        <w:rPr>
          <w:rFonts w:ascii="Times New Roman" w:hAnsi="Times New Roman"/>
          <w:sz w:val="28"/>
          <w:szCs w:val="28"/>
          <w:lang w:val="ru-RU" w:eastAsia="ar-SA" w:bidi="ar-SA"/>
        </w:rPr>
        <w:t xml:space="preserve"> финансовой работы).</w:t>
      </w:r>
    </w:p>
    <w:p w:rsidR="00475C59" w:rsidRDefault="00475C59" w:rsidP="00475C59">
      <w:pPr>
        <w:ind w:firstLine="680"/>
        <w:jc w:val="both"/>
        <w:rPr>
          <w:rFonts w:ascii="Times New Roman" w:hAnsi="Times New Roman"/>
          <w:b/>
          <w:bCs/>
          <w:i/>
          <w:sz w:val="28"/>
          <w:szCs w:val="28"/>
          <w:lang w:val="ru-RU" w:eastAsia="ar-SA" w:bidi="ar-SA"/>
        </w:rPr>
      </w:pPr>
      <w:r w:rsidRPr="008B4E85">
        <w:rPr>
          <w:rFonts w:ascii="Times New Roman" w:hAnsi="Times New Roman"/>
          <w:sz w:val="28"/>
          <w:szCs w:val="28"/>
          <w:lang w:val="ru-RU" w:eastAsia="ar-SA" w:bidi="ar-SA"/>
        </w:rPr>
        <w:t>Статьи сметы могут выражаться как в абсолютных цифрах, так и в процентах к общим доходам профсоюзной организации.</w:t>
      </w:r>
    </w:p>
    <w:p w:rsidR="00475C59" w:rsidRPr="008B4E85" w:rsidRDefault="00475C59" w:rsidP="00475C59">
      <w:pPr>
        <w:pStyle w:val="21"/>
        <w:spacing w:after="0" w:line="240" w:lineRule="auto"/>
        <w:ind w:left="0" w:firstLine="680"/>
        <w:jc w:val="both"/>
        <w:rPr>
          <w:rFonts w:ascii="Times New Roman" w:hAnsi="Times New Roman"/>
          <w:b/>
          <w:bCs/>
          <w:sz w:val="28"/>
          <w:szCs w:val="28"/>
          <w:lang w:val="ru-RU" w:eastAsia="ar-SA" w:bidi="ar-SA"/>
        </w:rPr>
      </w:pPr>
      <w:r w:rsidRPr="008B4E85">
        <w:rPr>
          <w:rFonts w:ascii="Times New Roman" w:hAnsi="Times New Roman"/>
          <w:b/>
          <w:bCs/>
          <w:sz w:val="28"/>
          <w:szCs w:val="28"/>
          <w:lang w:val="ru-RU" w:eastAsia="ar-SA" w:bidi="ar-SA"/>
        </w:rPr>
        <w:t>Смета состоит из доходной и расходной частей</w:t>
      </w:r>
      <w:r>
        <w:rPr>
          <w:rFonts w:ascii="Times New Roman" w:hAnsi="Times New Roman"/>
          <w:b/>
          <w:bCs/>
          <w:sz w:val="28"/>
          <w:szCs w:val="28"/>
          <w:lang w:val="ru-RU" w:eastAsia="ar-SA" w:bidi="ar-SA"/>
        </w:rPr>
        <w:t>.</w:t>
      </w:r>
      <w:r w:rsidRPr="008B4E85">
        <w:rPr>
          <w:rFonts w:ascii="Times New Roman" w:hAnsi="Times New Roman"/>
          <w:b/>
          <w:bCs/>
          <w:sz w:val="28"/>
          <w:szCs w:val="28"/>
          <w:lang w:val="ru-RU" w:eastAsia="ar-SA" w:bidi="ar-SA"/>
        </w:rPr>
        <w:t xml:space="preserve"> </w:t>
      </w:r>
    </w:p>
    <w:p w:rsidR="00475C59" w:rsidRPr="008B4E85" w:rsidRDefault="00475C59" w:rsidP="00475C59">
      <w:pPr>
        <w:pStyle w:val="a3"/>
        <w:spacing w:after="0"/>
        <w:ind w:firstLine="709"/>
        <w:jc w:val="both"/>
        <w:rPr>
          <w:rFonts w:ascii="Times New Roman" w:hAnsi="Times New Roman"/>
          <w:b/>
          <w:bCs/>
          <w:i/>
          <w:iCs/>
          <w:color w:val="000000"/>
          <w:sz w:val="28"/>
          <w:szCs w:val="28"/>
          <w:lang w:val="ru-RU" w:eastAsia="ar-SA" w:bidi="ar-SA"/>
        </w:rPr>
      </w:pPr>
      <w:r w:rsidRPr="008B4E85">
        <w:rPr>
          <w:rFonts w:ascii="Times New Roman" w:hAnsi="Times New Roman"/>
          <w:b/>
          <w:bCs/>
          <w:i/>
          <w:iCs/>
          <w:color w:val="000000"/>
          <w:sz w:val="28"/>
          <w:szCs w:val="28"/>
          <w:lang w:val="ru-RU" w:eastAsia="ar-SA" w:bidi="ar-SA"/>
        </w:rPr>
        <w:t xml:space="preserve">Доходная часть сметы: </w:t>
      </w:r>
    </w:p>
    <w:p w:rsidR="00475C59" w:rsidRPr="008B4E85" w:rsidRDefault="00475C59" w:rsidP="00475C59">
      <w:pPr>
        <w:numPr>
          <w:ilvl w:val="0"/>
          <w:numId w:val="3"/>
        </w:numPr>
        <w:tabs>
          <w:tab w:val="left" w:pos="709"/>
        </w:tabs>
        <w:ind w:left="1277" w:hanging="143"/>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 xml:space="preserve">членские профсоюзные взносы; </w:t>
      </w:r>
    </w:p>
    <w:p w:rsidR="00475C59" w:rsidRPr="008B4E85" w:rsidRDefault="00475C59" w:rsidP="00475C59">
      <w:pPr>
        <w:numPr>
          <w:ilvl w:val="0"/>
          <w:numId w:val="3"/>
        </w:numPr>
        <w:tabs>
          <w:tab w:val="left" w:pos="709"/>
        </w:tabs>
        <w:ind w:left="1277" w:hanging="143"/>
        <w:jc w:val="both"/>
        <w:rPr>
          <w:rFonts w:ascii="Times New Roman" w:hAnsi="Times New Roman"/>
          <w:sz w:val="28"/>
          <w:szCs w:val="28"/>
          <w:lang w:val="ru-RU" w:eastAsia="ar-SA" w:bidi="ar-SA"/>
        </w:rPr>
      </w:pPr>
      <w:r>
        <w:rPr>
          <w:rFonts w:ascii="Times New Roman" w:hAnsi="Times New Roman"/>
          <w:sz w:val="28"/>
          <w:szCs w:val="28"/>
          <w:lang w:val="ru-RU" w:eastAsia="ar-SA" w:bidi="ar-SA"/>
        </w:rPr>
        <w:t>поступления</w:t>
      </w:r>
      <w:r w:rsidRPr="008B4E85">
        <w:rPr>
          <w:rFonts w:ascii="Times New Roman" w:hAnsi="Times New Roman"/>
          <w:sz w:val="28"/>
          <w:szCs w:val="28"/>
          <w:lang w:val="ru-RU" w:eastAsia="ar-SA" w:bidi="ar-SA"/>
        </w:rPr>
        <w:t xml:space="preserve"> по коллективным договорам; </w:t>
      </w:r>
    </w:p>
    <w:p w:rsidR="00475C59" w:rsidRPr="008B4E85" w:rsidRDefault="00475C59" w:rsidP="00475C59">
      <w:pPr>
        <w:numPr>
          <w:ilvl w:val="0"/>
          <w:numId w:val="3"/>
        </w:numPr>
        <w:tabs>
          <w:tab w:val="left" w:pos="709"/>
        </w:tabs>
        <w:ind w:left="1277" w:hanging="143"/>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прочие доходы.</w:t>
      </w:r>
    </w:p>
    <w:p w:rsidR="00475C59" w:rsidRPr="00CB7146" w:rsidRDefault="00475C59" w:rsidP="00475C59">
      <w:pPr>
        <w:pStyle w:val="a3"/>
        <w:numPr>
          <w:ilvl w:val="8"/>
          <w:numId w:val="2"/>
        </w:numPr>
        <w:tabs>
          <w:tab w:val="clear" w:pos="0"/>
          <w:tab w:val="num" w:pos="709"/>
          <w:tab w:val="left" w:pos="4020"/>
        </w:tabs>
        <w:spacing w:after="0"/>
        <w:ind w:left="709"/>
        <w:jc w:val="both"/>
        <w:rPr>
          <w:rFonts w:ascii="Times New Roman" w:hAnsi="Times New Roman"/>
          <w:b/>
          <w:bCs/>
          <w:i/>
          <w:iCs/>
          <w:color w:val="000000"/>
          <w:sz w:val="28"/>
          <w:szCs w:val="28"/>
          <w:lang w:val="ru-RU" w:eastAsia="ar-SA" w:bidi="ar-SA"/>
        </w:rPr>
      </w:pPr>
      <w:r w:rsidRPr="00CB7146">
        <w:rPr>
          <w:rFonts w:ascii="Times New Roman" w:hAnsi="Times New Roman"/>
          <w:b/>
          <w:bCs/>
          <w:i/>
          <w:iCs/>
          <w:color w:val="000000"/>
          <w:sz w:val="28"/>
          <w:szCs w:val="28"/>
          <w:lang w:val="ru-RU" w:eastAsia="ar-SA" w:bidi="ar-SA"/>
        </w:rPr>
        <w:t>Расходная часть сметы:</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информационно-пропагандистская работа;</w:t>
      </w:r>
    </w:p>
    <w:p w:rsidR="00475C59" w:rsidRDefault="00475C59" w:rsidP="00475C59">
      <w:pPr>
        <w:numPr>
          <w:ilvl w:val="0"/>
          <w:numId w:val="4"/>
        </w:numPr>
        <w:tabs>
          <w:tab w:val="left" w:pos="709"/>
          <w:tab w:val="left" w:pos="1276"/>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подготовка и обучение профсоюзных кадров и актива;</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работа с молодежью;</w:t>
      </w:r>
      <w:r w:rsidRPr="008B4E85">
        <w:rPr>
          <w:rFonts w:ascii="Times New Roman" w:hAnsi="Times New Roman"/>
          <w:sz w:val="28"/>
          <w:szCs w:val="28"/>
          <w:lang w:val="ru-RU" w:eastAsia="ar-SA" w:bidi="ar-SA"/>
        </w:rPr>
        <w:t xml:space="preserve"> </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 xml:space="preserve">проведение конференций, совещаний, пленумов, президиумов; </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 xml:space="preserve">культурно-массовые </w:t>
      </w:r>
      <w:r>
        <w:rPr>
          <w:rFonts w:ascii="Times New Roman" w:hAnsi="Times New Roman"/>
          <w:sz w:val="28"/>
          <w:szCs w:val="28"/>
          <w:lang w:val="ru-RU" w:eastAsia="ar-SA" w:bidi="ar-SA"/>
        </w:rPr>
        <w:t>мероприятия;</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 xml:space="preserve">спортивно-оздоровительные мероприятия; </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проведение других мероприятий;</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lastRenderedPageBreak/>
        <w:t xml:space="preserve">социальная и благотворительная помощь; </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материальная помощь членам Профсоюза;</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премирование профсоюзного актива;</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международная работа;</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оплата труда (с начислениями);</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выплаты, не связанные с оплатой труда;</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командировки</w:t>
      </w:r>
      <w:r>
        <w:rPr>
          <w:rFonts w:ascii="Times New Roman" w:hAnsi="Times New Roman"/>
          <w:sz w:val="28"/>
          <w:szCs w:val="28"/>
          <w:lang w:val="ru-RU" w:eastAsia="ar-SA" w:bidi="ar-SA"/>
        </w:rPr>
        <w:t xml:space="preserve"> и деловые поездки;</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содержание помещений и транспорта;</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ремонт основных средств;</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хозяйственные расходы;</w:t>
      </w:r>
    </w:p>
    <w:p w:rsidR="00475C59"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иные формы развития Профсоюза;</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Pr>
          <w:rFonts w:ascii="Times New Roman" w:hAnsi="Times New Roman"/>
          <w:sz w:val="28"/>
          <w:szCs w:val="28"/>
          <w:lang w:val="ru-RU" w:eastAsia="ar-SA" w:bidi="ar-SA"/>
        </w:rPr>
        <w:t>отчисления членских взносов;</w:t>
      </w:r>
    </w:p>
    <w:p w:rsidR="00475C59" w:rsidRPr="008B4E85" w:rsidRDefault="00475C59" w:rsidP="00475C59">
      <w:pPr>
        <w:numPr>
          <w:ilvl w:val="0"/>
          <w:numId w:val="4"/>
        </w:numPr>
        <w:tabs>
          <w:tab w:val="left" w:pos="709"/>
        </w:tabs>
        <w:ind w:firstLine="2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прочие расходы.</w:t>
      </w:r>
    </w:p>
    <w:p w:rsidR="00475C59" w:rsidRDefault="00475C59" w:rsidP="00475C59">
      <w:pPr>
        <w:tabs>
          <w:tab w:val="left" w:pos="709"/>
        </w:tabs>
        <w:ind w:left="1277"/>
        <w:jc w:val="both"/>
        <w:rPr>
          <w:rFonts w:ascii="Times New Roman" w:hAnsi="Times New Roman"/>
          <w:sz w:val="28"/>
          <w:szCs w:val="28"/>
          <w:lang w:val="ru-RU" w:eastAsia="ar-SA" w:bidi="ar-SA"/>
        </w:rPr>
      </w:pPr>
    </w:p>
    <w:p w:rsidR="00475C59" w:rsidRPr="008B4E85" w:rsidRDefault="00475C59" w:rsidP="00475C59">
      <w:pPr>
        <w:tabs>
          <w:tab w:val="left" w:pos="709"/>
        </w:tabs>
        <w:ind w:left="1277"/>
        <w:jc w:val="both"/>
        <w:rPr>
          <w:rFonts w:ascii="Times New Roman" w:hAnsi="Times New Roman"/>
          <w:sz w:val="28"/>
          <w:szCs w:val="28"/>
          <w:lang w:val="ru-RU" w:eastAsia="ar-SA" w:bidi="ar-SA"/>
        </w:rPr>
      </w:pPr>
    </w:p>
    <w:p w:rsidR="00475C59" w:rsidRPr="008B4E85" w:rsidRDefault="00475C59" w:rsidP="00475C59">
      <w:pPr>
        <w:pStyle w:val="a3"/>
        <w:tabs>
          <w:tab w:val="left" w:pos="720"/>
          <w:tab w:val="left" w:pos="4020"/>
        </w:tabs>
        <w:jc w:val="center"/>
        <w:rPr>
          <w:rFonts w:ascii="Times New Roman" w:hAnsi="Times New Roman"/>
          <w:b/>
          <w:color w:val="333333"/>
          <w:sz w:val="28"/>
          <w:szCs w:val="28"/>
          <w:lang w:val="ru-RU" w:eastAsia="ar-SA" w:bidi="ar-SA"/>
        </w:rPr>
      </w:pPr>
      <w:r w:rsidRPr="008B4E85">
        <w:rPr>
          <w:rFonts w:ascii="Times New Roman" w:hAnsi="Times New Roman"/>
          <w:b/>
          <w:color w:val="333333"/>
          <w:sz w:val="28"/>
          <w:szCs w:val="28"/>
          <w:lang w:val="ru-RU" w:eastAsia="ar-SA" w:bidi="ar-SA"/>
        </w:rPr>
        <w:t>2.1. Планирование доходов</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Доходы профсоюзной организа</w:t>
      </w:r>
      <w:r>
        <w:rPr>
          <w:rFonts w:ascii="Times New Roman" w:hAnsi="Times New Roman"/>
          <w:sz w:val="28"/>
          <w:szCs w:val="28"/>
          <w:lang w:val="ru-RU" w:eastAsia="ar-SA" w:bidi="ar-SA"/>
        </w:rPr>
        <w:t>ции формируются из</w:t>
      </w:r>
      <w:r w:rsidRPr="008B4E85">
        <w:rPr>
          <w:rFonts w:ascii="Times New Roman" w:hAnsi="Times New Roman"/>
          <w:sz w:val="28"/>
          <w:szCs w:val="28"/>
          <w:lang w:val="ru-RU" w:eastAsia="ar-SA" w:bidi="ar-SA"/>
        </w:rPr>
        <w:t xml:space="preserve"> вступительных и членских профсоюзных взносов, средств по коллективному договору, добровольных взносов</w:t>
      </w:r>
      <w:r>
        <w:rPr>
          <w:rFonts w:ascii="Times New Roman" w:hAnsi="Times New Roman"/>
          <w:sz w:val="28"/>
          <w:szCs w:val="28"/>
          <w:lang w:val="ru-RU" w:eastAsia="ar-SA" w:bidi="ar-SA"/>
        </w:rPr>
        <w:t xml:space="preserve"> (пожертвований)</w:t>
      </w:r>
      <w:r w:rsidRPr="008B4E85">
        <w:rPr>
          <w:rFonts w:ascii="Times New Roman" w:hAnsi="Times New Roman"/>
          <w:sz w:val="28"/>
          <w:szCs w:val="28"/>
          <w:lang w:val="ru-RU" w:eastAsia="ar-SA" w:bidi="ar-SA"/>
        </w:rPr>
        <w:t xml:space="preserve">, </w:t>
      </w:r>
      <w:r>
        <w:rPr>
          <w:rFonts w:ascii="Times New Roman" w:hAnsi="Times New Roman"/>
          <w:sz w:val="28"/>
          <w:szCs w:val="28"/>
          <w:lang w:val="ru-RU" w:eastAsia="ar-SA" w:bidi="ar-SA"/>
        </w:rPr>
        <w:t xml:space="preserve">полученных грантов, </w:t>
      </w:r>
      <w:r w:rsidRPr="008B4E85">
        <w:rPr>
          <w:rFonts w:ascii="Times New Roman" w:hAnsi="Times New Roman"/>
          <w:sz w:val="28"/>
          <w:szCs w:val="28"/>
          <w:lang w:val="ru-RU" w:eastAsia="ar-SA" w:bidi="ar-SA"/>
        </w:rPr>
        <w:t>доходов от предпринимательской деятельности и прочих доходов.</w:t>
      </w:r>
      <w:r>
        <w:rPr>
          <w:rFonts w:ascii="Times New Roman" w:hAnsi="Times New Roman"/>
          <w:sz w:val="28"/>
          <w:szCs w:val="28"/>
          <w:lang w:val="ru-RU" w:eastAsia="ar-SA" w:bidi="ar-SA"/>
        </w:rPr>
        <w:t xml:space="preserve"> </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Из числа целевых поступлений, поименованных в пункте 2 статьи 251 НК РФ, профсоюзные организации могут получать следующие поступления, которые не будут облагаться налогом на прибыль</w:t>
      </w:r>
      <w:r>
        <w:rPr>
          <w:rFonts w:ascii="Times New Roman" w:hAnsi="Times New Roman"/>
          <w:sz w:val="28"/>
          <w:szCs w:val="28"/>
          <w:lang w:val="ru-RU" w:eastAsia="ar-SA" w:bidi="ar-SA"/>
        </w:rPr>
        <w:t xml:space="preserve"> (налогом на доходы)</w:t>
      </w:r>
      <w:r w:rsidRPr="008B4E85">
        <w:rPr>
          <w:rFonts w:ascii="Times New Roman" w:hAnsi="Times New Roman"/>
          <w:sz w:val="28"/>
          <w:szCs w:val="28"/>
          <w:lang w:val="ru-RU" w:eastAsia="ar-SA" w:bidi="ar-SA"/>
        </w:rPr>
        <w:t>, а именно:</w:t>
      </w:r>
    </w:p>
    <w:p w:rsidR="00475C59" w:rsidRDefault="00475C59" w:rsidP="00475C59">
      <w:pPr>
        <w:numPr>
          <w:ilvl w:val="0"/>
          <w:numId w:val="1"/>
        </w:numPr>
        <w:tabs>
          <w:tab w:val="clear" w:pos="0"/>
        </w:tabs>
        <w:ind w:firstLine="851"/>
        <w:jc w:val="both"/>
        <w:rPr>
          <w:rFonts w:ascii="Times New Roman" w:hAnsi="Times New Roman"/>
          <w:i/>
          <w:sz w:val="28"/>
          <w:szCs w:val="28"/>
          <w:lang w:val="ru-RU" w:eastAsia="ar-SA" w:bidi="ar-SA"/>
        </w:rPr>
      </w:pPr>
      <w:r w:rsidRPr="008B4E85">
        <w:rPr>
          <w:rFonts w:ascii="Times New Roman" w:hAnsi="Times New Roman"/>
          <w:b/>
          <w:sz w:val="28"/>
          <w:szCs w:val="28"/>
          <w:lang w:val="ru-RU" w:eastAsia="ar-SA" w:bidi="ar-SA"/>
        </w:rPr>
        <w:t xml:space="preserve"> </w:t>
      </w:r>
      <w:r w:rsidRPr="00E23330">
        <w:rPr>
          <w:rFonts w:ascii="Times New Roman" w:hAnsi="Times New Roman"/>
          <w:b/>
          <w:i/>
          <w:sz w:val="28"/>
          <w:szCs w:val="28"/>
          <w:lang w:val="ru-RU" w:eastAsia="ar-SA" w:bidi="ar-SA"/>
        </w:rPr>
        <w:t>Членские профсоюзные взносы</w:t>
      </w:r>
      <w:r w:rsidRPr="00E23330">
        <w:rPr>
          <w:rFonts w:ascii="Times New Roman" w:hAnsi="Times New Roman"/>
          <w:i/>
          <w:sz w:val="28"/>
          <w:szCs w:val="28"/>
          <w:lang w:val="ru-RU" w:eastAsia="ar-SA" w:bidi="ar-SA"/>
        </w:rPr>
        <w:t xml:space="preserve"> </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Pr>
          <w:rFonts w:ascii="Times New Roman" w:hAnsi="Times New Roman"/>
          <w:sz w:val="28"/>
          <w:szCs w:val="28"/>
          <w:lang w:val="ru-RU" w:eastAsia="ar-SA" w:bidi="ar-SA"/>
        </w:rPr>
        <w:t>В соответствии с Федеральным законом  от 12.01.1996г. № 10-ФЗ «О профессиональных союзах, их правах и гарантиях деятельности» при наличии письменных заявлений работников, являющихся членами профсоюза, р</w:t>
      </w:r>
      <w:r w:rsidRPr="008B4E85">
        <w:rPr>
          <w:rFonts w:ascii="Times New Roman" w:hAnsi="Times New Roman"/>
          <w:sz w:val="28"/>
          <w:szCs w:val="28"/>
          <w:lang w:val="ru-RU" w:eastAsia="ar-SA" w:bidi="ar-SA"/>
        </w:rPr>
        <w:t xml:space="preserve">аботодатель ежемесячно и бесплатно перечисляет на счет профсоюзной организации членские профсоюзные взносы из </w:t>
      </w:r>
      <w:r>
        <w:rPr>
          <w:rFonts w:ascii="Times New Roman" w:hAnsi="Times New Roman"/>
          <w:sz w:val="28"/>
          <w:szCs w:val="28"/>
          <w:lang w:val="ru-RU" w:eastAsia="ar-SA" w:bidi="ar-SA"/>
        </w:rPr>
        <w:t xml:space="preserve">заработной платы работников в соответствии с коллективным </w:t>
      </w:r>
      <w:r w:rsidRPr="008B4E85">
        <w:rPr>
          <w:rFonts w:ascii="Times New Roman" w:hAnsi="Times New Roman"/>
          <w:sz w:val="28"/>
          <w:szCs w:val="28"/>
          <w:lang w:val="ru-RU" w:eastAsia="ar-SA" w:bidi="ar-SA"/>
        </w:rPr>
        <w:t xml:space="preserve"> договором, соглашением.</w:t>
      </w:r>
      <w:r>
        <w:rPr>
          <w:rFonts w:ascii="Times New Roman" w:hAnsi="Times New Roman"/>
          <w:sz w:val="28"/>
          <w:szCs w:val="28"/>
          <w:lang w:val="ru-RU" w:eastAsia="ar-SA" w:bidi="ar-SA"/>
        </w:rPr>
        <w:t xml:space="preserve"> Работодатель не вправе задерживать перечисление указанных средств (п.3 ст. 28).</w:t>
      </w:r>
      <w:r w:rsidRPr="008B4E85">
        <w:rPr>
          <w:rFonts w:ascii="Times New Roman" w:hAnsi="Times New Roman"/>
          <w:sz w:val="28"/>
          <w:szCs w:val="28"/>
          <w:lang w:val="ru-RU" w:eastAsia="ar-SA" w:bidi="ar-SA"/>
        </w:rPr>
        <w:t xml:space="preserve"> </w:t>
      </w:r>
    </w:p>
    <w:p w:rsidR="00475C59" w:rsidRPr="00AC0FCC" w:rsidRDefault="00475C59" w:rsidP="00475C59">
      <w:pPr>
        <w:numPr>
          <w:ilvl w:val="0"/>
          <w:numId w:val="1"/>
        </w:numPr>
        <w:tabs>
          <w:tab w:val="clear" w:pos="0"/>
        </w:tabs>
        <w:ind w:firstLine="851"/>
        <w:jc w:val="both"/>
        <w:rPr>
          <w:rFonts w:ascii="Times New Roman" w:hAnsi="Times New Roman"/>
          <w:i/>
          <w:sz w:val="28"/>
          <w:szCs w:val="28"/>
          <w:lang w:val="ru-RU" w:eastAsia="ar-SA" w:bidi="ar-SA"/>
        </w:rPr>
      </w:pPr>
      <w:r w:rsidRPr="00AC0FCC">
        <w:rPr>
          <w:rFonts w:ascii="Times New Roman" w:hAnsi="Times New Roman"/>
          <w:sz w:val="28"/>
          <w:szCs w:val="28"/>
          <w:lang w:val="ru-RU" w:eastAsia="ar-SA" w:bidi="ar-SA"/>
        </w:rPr>
        <w:t>Письмом Центрального банка РФ от 27 мая 1997 г. № 456 (с изменениями от 10 февраля 2000 г.) подтверждено, что перечисление профсоюзных взносов на текущие счета профсоюзов с расчетных счетов юридических лиц должно производиться одновременно с получением средств на заработную плату на основании платежных поручений организаций. Следовательно, даже в случае  недостатка средств на расчетном счете учреждения перечисление членских профсоюзных взносов на счета профсоюзных организаций должно производиться в пятую очередь одновременно с перечислением налогов в бюджет.</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При перечислении членских профсоюзных взносов в назначении платежа</w:t>
      </w:r>
      <w:r>
        <w:rPr>
          <w:rFonts w:ascii="Times New Roman" w:hAnsi="Times New Roman"/>
          <w:sz w:val="28"/>
          <w:szCs w:val="28"/>
          <w:lang w:val="ru-RU" w:eastAsia="ar-SA" w:bidi="ar-SA"/>
        </w:rPr>
        <w:t xml:space="preserve"> следует </w:t>
      </w:r>
      <w:r w:rsidRPr="008B4E85">
        <w:rPr>
          <w:rFonts w:ascii="Times New Roman" w:hAnsi="Times New Roman"/>
          <w:sz w:val="28"/>
          <w:szCs w:val="28"/>
          <w:lang w:val="ru-RU" w:eastAsia="ar-SA" w:bidi="ar-SA"/>
        </w:rPr>
        <w:t xml:space="preserve"> указыва</w:t>
      </w:r>
      <w:r>
        <w:rPr>
          <w:rFonts w:ascii="Times New Roman" w:hAnsi="Times New Roman"/>
          <w:sz w:val="28"/>
          <w:szCs w:val="28"/>
          <w:lang w:val="ru-RU" w:eastAsia="ar-SA" w:bidi="ar-SA"/>
        </w:rPr>
        <w:t>ть</w:t>
      </w:r>
      <w:r w:rsidRPr="008B4E85">
        <w:rPr>
          <w:rFonts w:ascii="Times New Roman" w:hAnsi="Times New Roman"/>
          <w:sz w:val="28"/>
          <w:szCs w:val="28"/>
          <w:lang w:val="ru-RU" w:eastAsia="ar-SA" w:bidi="ar-SA"/>
        </w:rPr>
        <w:t xml:space="preserve"> «Членские профсоюзные взносы </w:t>
      </w:r>
      <w:r>
        <w:rPr>
          <w:rFonts w:ascii="Times New Roman" w:hAnsi="Times New Roman"/>
          <w:sz w:val="28"/>
          <w:szCs w:val="28"/>
          <w:lang w:val="ru-RU" w:eastAsia="ar-SA" w:bidi="ar-SA"/>
        </w:rPr>
        <w:t xml:space="preserve">из заработной платы, стипендии </w:t>
      </w:r>
      <w:r w:rsidRPr="008B4E85">
        <w:rPr>
          <w:rFonts w:ascii="Times New Roman" w:hAnsi="Times New Roman"/>
          <w:sz w:val="28"/>
          <w:szCs w:val="28"/>
          <w:lang w:val="ru-RU" w:eastAsia="ar-SA" w:bidi="ar-SA"/>
        </w:rPr>
        <w:t>(</w:t>
      </w:r>
      <w:r>
        <w:rPr>
          <w:rFonts w:ascii="Times New Roman" w:hAnsi="Times New Roman"/>
          <w:sz w:val="28"/>
          <w:szCs w:val="28"/>
          <w:lang w:val="ru-RU" w:eastAsia="ar-SA" w:bidi="ar-SA"/>
        </w:rPr>
        <w:t>за… месяц)</w:t>
      </w:r>
      <w:r w:rsidRPr="008B4E85">
        <w:rPr>
          <w:rFonts w:ascii="Times New Roman" w:hAnsi="Times New Roman"/>
          <w:sz w:val="28"/>
          <w:szCs w:val="28"/>
          <w:lang w:val="ru-RU" w:eastAsia="ar-SA" w:bidi="ar-SA"/>
        </w:rPr>
        <w:t xml:space="preserve">. </w:t>
      </w:r>
    </w:p>
    <w:p w:rsidR="00475C59" w:rsidRPr="00FF3BFD"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FF3BFD">
        <w:rPr>
          <w:rFonts w:ascii="Times New Roman" w:hAnsi="Times New Roman"/>
          <w:b/>
          <w:i/>
          <w:sz w:val="28"/>
          <w:szCs w:val="28"/>
          <w:lang w:val="ru-RU" w:eastAsia="ar-SA" w:bidi="ar-SA"/>
        </w:rPr>
        <w:lastRenderedPageBreak/>
        <w:t>Средства по коллективным договорам</w:t>
      </w:r>
      <w:r w:rsidRPr="00FF3BFD">
        <w:rPr>
          <w:rFonts w:ascii="Times New Roman" w:hAnsi="Times New Roman"/>
          <w:sz w:val="28"/>
          <w:szCs w:val="28"/>
          <w:lang w:val="ru-RU" w:eastAsia="ar-SA" w:bidi="ar-SA"/>
        </w:rPr>
        <w:t xml:space="preserve"> (соглашениям)</w:t>
      </w:r>
      <w:r>
        <w:rPr>
          <w:rFonts w:ascii="Times New Roman" w:hAnsi="Times New Roman"/>
          <w:sz w:val="28"/>
          <w:szCs w:val="28"/>
          <w:lang w:val="ru-RU" w:eastAsia="ar-SA" w:bidi="ar-SA"/>
        </w:rPr>
        <w:t xml:space="preserve"> – средства</w:t>
      </w:r>
      <w:r w:rsidRPr="00FF3BFD">
        <w:rPr>
          <w:rFonts w:ascii="Times New Roman" w:hAnsi="Times New Roman"/>
          <w:sz w:val="28"/>
          <w:szCs w:val="28"/>
          <w:lang w:val="ru-RU" w:eastAsia="ar-SA" w:bidi="ar-SA"/>
        </w:rPr>
        <w:t xml:space="preserve">, предусмотренные статьей 377  Трудового кодекса РФ, </w:t>
      </w:r>
      <w:r>
        <w:rPr>
          <w:rFonts w:ascii="Times New Roman" w:hAnsi="Times New Roman"/>
          <w:sz w:val="28"/>
          <w:szCs w:val="28"/>
          <w:lang w:val="ru-RU" w:eastAsia="ar-SA" w:bidi="ar-SA"/>
        </w:rPr>
        <w:t>на проведение социально-культурных и других мероприятий, предусмотренных уставной деятельностью.</w:t>
      </w:r>
      <w:r w:rsidRPr="00FF3BFD">
        <w:rPr>
          <w:rFonts w:ascii="Times New Roman" w:hAnsi="Times New Roman"/>
          <w:sz w:val="28"/>
          <w:szCs w:val="28"/>
          <w:lang w:val="ru-RU" w:eastAsia="ar-SA" w:bidi="ar-SA"/>
        </w:rPr>
        <w:t xml:space="preserve"> В коллективном договоре должны быть  определены размер, условия получения, расходования и отчетности по этим средствам. </w:t>
      </w:r>
    </w:p>
    <w:p w:rsidR="00475C59"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E23330">
        <w:rPr>
          <w:rFonts w:ascii="Times New Roman" w:hAnsi="Times New Roman"/>
          <w:b/>
          <w:i/>
          <w:sz w:val="28"/>
          <w:szCs w:val="28"/>
          <w:lang w:val="ru-RU" w:eastAsia="ar-SA" w:bidi="ar-SA"/>
        </w:rPr>
        <w:t>Пожертвования на общеполезные цели</w:t>
      </w:r>
      <w:r w:rsidRPr="009209CE">
        <w:rPr>
          <w:rFonts w:ascii="Times New Roman" w:hAnsi="Times New Roman"/>
          <w:sz w:val="28"/>
          <w:szCs w:val="28"/>
          <w:lang w:val="ru-RU" w:eastAsia="ar-SA" w:bidi="ar-SA"/>
        </w:rPr>
        <w:t xml:space="preserve"> (ст.582 ГК РФ)</w:t>
      </w:r>
      <w:r>
        <w:rPr>
          <w:rFonts w:ascii="Times New Roman" w:hAnsi="Times New Roman"/>
          <w:sz w:val="28"/>
          <w:szCs w:val="28"/>
          <w:lang w:val="ru-RU" w:eastAsia="ar-SA" w:bidi="ar-SA"/>
        </w:rPr>
        <w:t>.</w:t>
      </w:r>
      <w:r w:rsidRPr="009209CE">
        <w:rPr>
          <w:rFonts w:ascii="Times New Roman" w:hAnsi="Times New Roman"/>
          <w:sz w:val="28"/>
          <w:szCs w:val="28"/>
          <w:lang w:val="ru-RU" w:eastAsia="ar-SA" w:bidi="ar-SA"/>
        </w:rPr>
        <w:t xml:space="preserve"> </w:t>
      </w:r>
    </w:p>
    <w:p w:rsidR="00475C59" w:rsidRPr="00E67103" w:rsidRDefault="00475C59" w:rsidP="00475C59">
      <w:pPr>
        <w:numPr>
          <w:ilvl w:val="0"/>
          <w:numId w:val="1"/>
        </w:numPr>
        <w:tabs>
          <w:tab w:val="clear" w:pos="0"/>
        </w:tabs>
        <w:ind w:firstLine="851"/>
        <w:jc w:val="both"/>
        <w:rPr>
          <w:rFonts w:ascii="Times New Roman" w:hAnsi="Times New Roman"/>
          <w:sz w:val="28"/>
          <w:szCs w:val="28"/>
          <w:highlight w:val="yellow"/>
          <w:lang w:val="ru-RU" w:eastAsia="ar-SA" w:bidi="ar-SA"/>
        </w:rPr>
      </w:pPr>
      <w:r w:rsidRPr="00E67103">
        <w:rPr>
          <w:rFonts w:ascii="Times New Roman" w:hAnsi="Times New Roman"/>
          <w:sz w:val="28"/>
          <w:szCs w:val="28"/>
          <w:lang w:val="ru-RU" w:eastAsia="ar-SA" w:bidi="ar-SA"/>
        </w:rPr>
        <w:t xml:space="preserve">Пожертвования оформляются договором пожертвования (приложение №2). Договор должен содержать следующие реквизиты: предмет договора - назначение пожертвования, форму перечисления, срок действия договора, смету с указанием статей расходов. </w:t>
      </w:r>
      <w:r>
        <w:rPr>
          <w:rFonts w:ascii="Times New Roman" w:hAnsi="Times New Roman"/>
          <w:sz w:val="28"/>
          <w:szCs w:val="28"/>
          <w:lang w:val="ru-RU" w:eastAsia="ar-SA" w:bidi="ar-SA"/>
        </w:rPr>
        <w:t xml:space="preserve">Фактическое </w:t>
      </w:r>
      <w:r w:rsidRPr="00E67103">
        <w:rPr>
          <w:rFonts w:ascii="Times New Roman" w:hAnsi="Times New Roman"/>
          <w:sz w:val="28"/>
          <w:szCs w:val="28"/>
          <w:lang w:val="ru-RU" w:eastAsia="ar-SA" w:bidi="ar-SA"/>
        </w:rPr>
        <w:t>расходование средств должно быть подтверждено актом выполненных работ и другими первичными документами.</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Перечень доходов,</w:t>
      </w:r>
      <w:r w:rsidRPr="008268AE">
        <w:rPr>
          <w:rFonts w:ascii="Times New Roman" w:hAnsi="Times New Roman"/>
          <w:sz w:val="28"/>
          <w:szCs w:val="28"/>
          <w:lang w:val="ru-RU" w:eastAsia="ar-SA" w:bidi="ar-SA"/>
        </w:rPr>
        <w:t xml:space="preserve"> </w:t>
      </w:r>
      <w:r w:rsidRPr="008B4E85">
        <w:rPr>
          <w:rFonts w:ascii="Times New Roman" w:hAnsi="Times New Roman"/>
          <w:sz w:val="28"/>
          <w:szCs w:val="28"/>
          <w:lang w:val="ru-RU" w:eastAsia="ar-SA" w:bidi="ar-SA"/>
        </w:rPr>
        <w:t xml:space="preserve"> не учитывае</w:t>
      </w:r>
      <w:r>
        <w:rPr>
          <w:rFonts w:ascii="Times New Roman" w:hAnsi="Times New Roman"/>
          <w:sz w:val="28"/>
          <w:szCs w:val="28"/>
          <w:lang w:val="ru-RU" w:eastAsia="ar-SA" w:bidi="ar-SA"/>
        </w:rPr>
        <w:t>мых</w:t>
      </w:r>
      <w:r w:rsidRPr="008B4E85">
        <w:rPr>
          <w:rFonts w:ascii="Times New Roman" w:hAnsi="Times New Roman"/>
          <w:sz w:val="28"/>
          <w:szCs w:val="28"/>
          <w:lang w:val="ru-RU" w:eastAsia="ar-SA" w:bidi="ar-SA"/>
        </w:rPr>
        <w:t xml:space="preserve"> при определении налоговой базы по налогу на прибыль</w:t>
      </w:r>
      <w:r>
        <w:rPr>
          <w:rFonts w:ascii="Times New Roman" w:hAnsi="Times New Roman"/>
          <w:sz w:val="28"/>
          <w:szCs w:val="28"/>
          <w:lang w:val="ru-RU" w:eastAsia="ar-SA" w:bidi="ar-SA"/>
        </w:rPr>
        <w:t>,</w:t>
      </w:r>
      <w:r w:rsidRPr="008B4E85">
        <w:rPr>
          <w:rFonts w:ascii="Times New Roman" w:hAnsi="Times New Roman"/>
          <w:sz w:val="28"/>
          <w:szCs w:val="28"/>
          <w:lang w:val="ru-RU" w:eastAsia="ar-SA" w:bidi="ar-SA"/>
        </w:rPr>
        <w:t xml:space="preserve"> указан в п.2 ст</w:t>
      </w:r>
      <w:r>
        <w:rPr>
          <w:rFonts w:ascii="Times New Roman" w:hAnsi="Times New Roman"/>
          <w:sz w:val="28"/>
          <w:szCs w:val="28"/>
          <w:lang w:val="ru-RU" w:eastAsia="ar-SA" w:bidi="ar-SA"/>
        </w:rPr>
        <w:t xml:space="preserve">атьи </w:t>
      </w:r>
      <w:r w:rsidRPr="008B4E85">
        <w:rPr>
          <w:rFonts w:ascii="Times New Roman" w:hAnsi="Times New Roman"/>
          <w:sz w:val="28"/>
          <w:szCs w:val="28"/>
          <w:lang w:val="ru-RU" w:eastAsia="ar-SA" w:bidi="ar-SA"/>
        </w:rPr>
        <w:t>251 гл</w:t>
      </w:r>
      <w:r>
        <w:rPr>
          <w:rFonts w:ascii="Times New Roman" w:hAnsi="Times New Roman"/>
          <w:sz w:val="28"/>
          <w:szCs w:val="28"/>
          <w:lang w:val="ru-RU" w:eastAsia="ar-SA" w:bidi="ar-SA"/>
        </w:rPr>
        <w:t xml:space="preserve">авы </w:t>
      </w:r>
      <w:r w:rsidRPr="008B4E85">
        <w:rPr>
          <w:rFonts w:ascii="Times New Roman" w:hAnsi="Times New Roman"/>
          <w:sz w:val="28"/>
          <w:szCs w:val="28"/>
          <w:lang w:val="ru-RU" w:eastAsia="ar-SA" w:bidi="ar-SA"/>
        </w:rPr>
        <w:t>25 «Налог на прибыль» Н</w:t>
      </w:r>
      <w:r>
        <w:rPr>
          <w:rFonts w:ascii="Times New Roman" w:hAnsi="Times New Roman"/>
          <w:sz w:val="28"/>
          <w:szCs w:val="28"/>
          <w:lang w:val="ru-RU" w:eastAsia="ar-SA" w:bidi="ar-SA"/>
        </w:rPr>
        <w:t xml:space="preserve">алогового </w:t>
      </w:r>
      <w:r w:rsidRPr="008B4E85">
        <w:rPr>
          <w:rFonts w:ascii="Times New Roman" w:hAnsi="Times New Roman"/>
          <w:sz w:val="28"/>
          <w:szCs w:val="28"/>
          <w:lang w:val="ru-RU" w:eastAsia="ar-SA" w:bidi="ar-SA"/>
        </w:rPr>
        <w:t>К</w:t>
      </w:r>
      <w:r>
        <w:rPr>
          <w:rFonts w:ascii="Times New Roman" w:hAnsi="Times New Roman"/>
          <w:sz w:val="28"/>
          <w:szCs w:val="28"/>
          <w:lang w:val="ru-RU" w:eastAsia="ar-SA" w:bidi="ar-SA"/>
        </w:rPr>
        <w:t xml:space="preserve">одекса </w:t>
      </w:r>
      <w:r w:rsidRPr="008B4E85">
        <w:rPr>
          <w:rFonts w:ascii="Times New Roman" w:hAnsi="Times New Roman"/>
          <w:sz w:val="28"/>
          <w:szCs w:val="28"/>
          <w:lang w:val="ru-RU" w:eastAsia="ar-SA" w:bidi="ar-SA"/>
        </w:rPr>
        <w:t xml:space="preserve"> РФ. Поэтому важно, чтобы</w:t>
      </w:r>
      <w:r>
        <w:rPr>
          <w:rFonts w:ascii="Times New Roman" w:hAnsi="Times New Roman"/>
          <w:sz w:val="28"/>
          <w:szCs w:val="28"/>
          <w:lang w:val="ru-RU" w:eastAsia="ar-SA" w:bidi="ar-SA"/>
        </w:rPr>
        <w:t xml:space="preserve"> при учете и оформлении этих доходов</w:t>
      </w:r>
      <w:r w:rsidRPr="008B4E85">
        <w:rPr>
          <w:rFonts w:ascii="Times New Roman" w:hAnsi="Times New Roman"/>
          <w:sz w:val="28"/>
          <w:szCs w:val="28"/>
          <w:lang w:val="ru-RU" w:eastAsia="ar-SA" w:bidi="ar-SA"/>
        </w:rPr>
        <w:t xml:space="preserve"> были соблюдены требования этой статьи</w:t>
      </w:r>
      <w:r>
        <w:rPr>
          <w:rFonts w:ascii="Times New Roman" w:hAnsi="Times New Roman"/>
          <w:sz w:val="28"/>
          <w:szCs w:val="28"/>
          <w:lang w:val="ru-RU" w:eastAsia="ar-SA" w:bidi="ar-SA"/>
        </w:rPr>
        <w:t>.</w:t>
      </w:r>
      <w:r w:rsidRPr="008B4E85">
        <w:rPr>
          <w:rFonts w:ascii="Times New Roman" w:hAnsi="Times New Roman"/>
          <w:sz w:val="28"/>
          <w:szCs w:val="28"/>
          <w:lang w:val="ru-RU" w:eastAsia="ar-SA" w:bidi="ar-SA"/>
        </w:rPr>
        <w:t xml:space="preserve"> </w:t>
      </w:r>
    </w:p>
    <w:p w:rsidR="00475C59" w:rsidRPr="000820DC" w:rsidRDefault="00475C59" w:rsidP="00475C59">
      <w:pPr>
        <w:numPr>
          <w:ilvl w:val="0"/>
          <w:numId w:val="1"/>
        </w:numPr>
        <w:tabs>
          <w:tab w:val="clear" w:pos="0"/>
        </w:tabs>
        <w:ind w:left="709"/>
        <w:jc w:val="both"/>
        <w:rPr>
          <w:rFonts w:ascii="Times New Roman" w:hAnsi="Times New Roman"/>
          <w:b/>
          <w:bCs/>
          <w:iCs/>
          <w:color w:val="333333"/>
          <w:sz w:val="28"/>
          <w:szCs w:val="28"/>
          <w:lang w:val="ru-RU" w:eastAsia="ar-SA" w:bidi="ar-SA"/>
        </w:rPr>
      </w:pPr>
      <w:r w:rsidRPr="000820DC">
        <w:rPr>
          <w:rFonts w:ascii="Times New Roman" w:hAnsi="Times New Roman"/>
          <w:sz w:val="28"/>
          <w:szCs w:val="28"/>
          <w:lang w:val="ru-RU" w:eastAsia="ar-SA" w:bidi="ar-SA"/>
        </w:rPr>
        <w:t>Средства, использованные не по целевому назначению</w:t>
      </w:r>
      <w:r>
        <w:rPr>
          <w:rFonts w:ascii="Times New Roman" w:hAnsi="Times New Roman"/>
          <w:sz w:val="28"/>
          <w:szCs w:val="28"/>
          <w:lang w:val="ru-RU" w:eastAsia="ar-SA" w:bidi="ar-SA"/>
        </w:rPr>
        <w:t xml:space="preserve">  </w:t>
      </w:r>
      <w:r w:rsidRPr="000820DC">
        <w:rPr>
          <w:rFonts w:ascii="Times New Roman" w:hAnsi="Times New Roman"/>
          <w:sz w:val="28"/>
          <w:szCs w:val="28"/>
          <w:lang w:val="ru-RU" w:eastAsia="ar-SA" w:bidi="ar-SA"/>
        </w:rPr>
        <w:t xml:space="preserve"> или </w:t>
      </w:r>
      <w:r>
        <w:rPr>
          <w:rFonts w:ascii="Times New Roman" w:hAnsi="Times New Roman"/>
          <w:sz w:val="28"/>
          <w:szCs w:val="28"/>
          <w:lang w:val="ru-RU" w:eastAsia="ar-SA" w:bidi="ar-SA"/>
        </w:rPr>
        <w:t xml:space="preserve">  </w:t>
      </w:r>
      <w:r w:rsidRPr="000820DC">
        <w:rPr>
          <w:rFonts w:ascii="Times New Roman" w:hAnsi="Times New Roman"/>
          <w:sz w:val="28"/>
          <w:szCs w:val="28"/>
          <w:lang w:val="ru-RU" w:eastAsia="ar-SA" w:bidi="ar-SA"/>
        </w:rPr>
        <w:t>оставшиеся</w:t>
      </w:r>
    </w:p>
    <w:p w:rsidR="00475C59" w:rsidRDefault="00475C59" w:rsidP="00475C59">
      <w:pPr>
        <w:jc w:val="both"/>
        <w:rPr>
          <w:rFonts w:ascii="Times New Roman" w:hAnsi="Times New Roman"/>
          <w:sz w:val="28"/>
          <w:szCs w:val="28"/>
          <w:lang w:val="ru-RU" w:eastAsia="ar-SA" w:bidi="ar-SA"/>
        </w:rPr>
      </w:pPr>
      <w:r w:rsidRPr="000820DC">
        <w:rPr>
          <w:rFonts w:ascii="Times New Roman" w:hAnsi="Times New Roman"/>
          <w:sz w:val="28"/>
          <w:szCs w:val="28"/>
          <w:lang w:val="ru-RU" w:eastAsia="ar-SA" w:bidi="ar-SA"/>
        </w:rPr>
        <w:t>после окончания срока действия договора, учитываются при определении налоговой базы по налогу на доходы организации по ставке 6% или по налогу на прибыль по ставке 20%.</w:t>
      </w:r>
    </w:p>
    <w:p w:rsidR="00475C59" w:rsidRPr="000820DC" w:rsidRDefault="00475C59" w:rsidP="00475C59">
      <w:pPr>
        <w:jc w:val="both"/>
        <w:rPr>
          <w:rFonts w:ascii="Times New Roman" w:hAnsi="Times New Roman"/>
          <w:b/>
          <w:bCs/>
          <w:iCs/>
          <w:color w:val="333333"/>
          <w:sz w:val="28"/>
          <w:szCs w:val="28"/>
          <w:lang w:val="ru-RU" w:eastAsia="ar-SA" w:bidi="ar-SA"/>
        </w:rPr>
      </w:pPr>
      <w:r>
        <w:rPr>
          <w:rFonts w:ascii="Times New Roman" w:hAnsi="Times New Roman"/>
          <w:sz w:val="28"/>
          <w:szCs w:val="28"/>
          <w:lang w:val="ru-RU" w:eastAsia="ar-SA" w:bidi="ar-SA"/>
        </w:rPr>
        <w:tab/>
      </w:r>
      <w:r w:rsidRPr="00023698">
        <w:rPr>
          <w:rFonts w:ascii="Times New Roman" w:hAnsi="Times New Roman"/>
          <w:b/>
          <w:i/>
          <w:sz w:val="28"/>
          <w:szCs w:val="28"/>
          <w:lang w:val="ru-RU" w:eastAsia="ar-SA" w:bidi="ar-SA"/>
        </w:rPr>
        <w:t>Гранты</w:t>
      </w:r>
      <w:r>
        <w:rPr>
          <w:rFonts w:ascii="Times New Roman" w:hAnsi="Times New Roman"/>
          <w:sz w:val="28"/>
          <w:szCs w:val="28"/>
          <w:lang w:val="ru-RU" w:eastAsia="ar-SA" w:bidi="ar-SA"/>
        </w:rPr>
        <w:t>, если их передача  (получение) удовлетворяет условиям статьи 251НК.</w:t>
      </w:r>
    </w:p>
    <w:p w:rsidR="00475C59" w:rsidRPr="002934D1" w:rsidRDefault="00475C59" w:rsidP="00475C59">
      <w:pPr>
        <w:numPr>
          <w:ilvl w:val="0"/>
          <w:numId w:val="1"/>
        </w:numPr>
        <w:tabs>
          <w:tab w:val="clear" w:pos="0"/>
        </w:tabs>
        <w:ind w:left="709"/>
        <w:jc w:val="center"/>
        <w:rPr>
          <w:rFonts w:ascii="Times New Roman" w:hAnsi="Times New Roman"/>
          <w:b/>
          <w:bCs/>
          <w:iCs/>
          <w:color w:val="333333"/>
          <w:sz w:val="28"/>
          <w:szCs w:val="28"/>
          <w:lang w:val="ru-RU" w:eastAsia="ar-SA" w:bidi="ar-SA"/>
        </w:rPr>
      </w:pPr>
      <w:r w:rsidRPr="002934D1">
        <w:rPr>
          <w:rFonts w:ascii="Times New Roman" w:hAnsi="Times New Roman"/>
          <w:sz w:val="28"/>
          <w:szCs w:val="28"/>
          <w:lang w:val="ru-RU" w:eastAsia="ar-SA" w:bidi="ar-SA"/>
        </w:rPr>
        <w:t xml:space="preserve"> </w:t>
      </w:r>
      <w:r w:rsidRPr="002934D1">
        <w:rPr>
          <w:rFonts w:ascii="Times New Roman" w:hAnsi="Times New Roman"/>
          <w:b/>
          <w:bCs/>
          <w:iCs/>
          <w:color w:val="333333"/>
          <w:sz w:val="28"/>
          <w:szCs w:val="28"/>
          <w:lang w:val="ru-RU" w:eastAsia="ar-SA" w:bidi="ar-SA"/>
        </w:rPr>
        <w:t>2.2. Планирование расходов</w:t>
      </w:r>
    </w:p>
    <w:p w:rsidR="00475C59"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Pr>
          <w:rFonts w:ascii="Times New Roman" w:hAnsi="Times New Roman"/>
          <w:sz w:val="28"/>
          <w:szCs w:val="28"/>
          <w:lang w:val="ru-RU" w:eastAsia="ar-SA" w:bidi="ar-SA"/>
        </w:rPr>
        <w:t>При планировании расходной части сметы необходимо определить приоритетные статьи профсоюзного бюджета. Расходование средств разрешается только на те цели, на которые они получены.</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p>
    <w:p w:rsidR="00475C59" w:rsidRPr="00F67F84" w:rsidRDefault="00475C59" w:rsidP="00475C59">
      <w:pPr>
        <w:numPr>
          <w:ilvl w:val="0"/>
          <w:numId w:val="1"/>
        </w:numPr>
        <w:tabs>
          <w:tab w:val="left" w:pos="0"/>
        </w:tabs>
        <w:ind w:left="709"/>
        <w:jc w:val="center"/>
        <w:rPr>
          <w:rFonts w:ascii="Times New Roman" w:hAnsi="Times New Roman"/>
          <w:b/>
          <w:bCs/>
          <w:color w:val="333333"/>
          <w:sz w:val="28"/>
          <w:szCs w:val="28"/>
          <w:lang w:val="ru-RU" w:eastAsia="ar-SA" w:bidi="ar-SA"/>
        </w:rPr>
      </w:pPr>
      <w:r w:rsidRPr="00F67F84">
        <w:rPr>
          <w:rFonts w:ascii="Times New Roman" w:hAnsi="Times New Roman"/>
          <w:color w:val="000000"/>
          <w:sz w:val="28"/>
          <w:szCs w:val="28"/>
          <w:shd w:val="clear" w:color="auto" w:fill="FFFFFF"/>
          <w:lang w:val="ru-RU" w:eastAsia="ar-SA" w:bidi="ar-SA"/>
        </w:rPr>
        <w:t xml:space="preserve"> </w:t>
      </w:r>
      <w:r w:rsidRPr="00F67F84">
        <w:rPr>
          <w:rFonts w:ascii="Times New Roman" w:hAnsi="Times New Roman"/>
          <w:b/>
          <w:bCs/>
          <w:color w:val="333333"/>
          <w:sz w:val="28"/>
          <w:szCs w:val="28"/>
          <w:lang w:val="ru-RU" w:eastAsia="ar-SA" w:bidi="ar-SA"/>
        </w:rPr>
        <w:t>2.2.1. Расходы на культурно-массовые и спортивно-оздоровительные мероприятия</w:t>
      </w:r>
    </w:p>
    <w:p w:rsidR="00475C59" w:rsidRPr="008B4E85"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8B4E85">
        <w:rPr>
          <w:rFonts w:ascii="Times New Roman" w:hAnsi="Times New Roman"/>
          <w:b/>
          <w:bCs/>
          <w:color w:val="0000FF"/>
          <w:sz w:val="28"/>
          <w:szCs w:val="28"/>
          <w:lang w:val="ru-RU" w:eastAsia="ar-SA" w:bidi="ar-SA"/>
        </w:rPr>
        <w:t xml:space="preserve"> </w:t>
      </w:r>
      <w:r w:rsidRPr="008B4E85">
        <w:rPr>
          <w:rFonts w:ascii="Times New Roman" w:hAnsi="Times New Roman"/>
          <w:sz w:val="28"/>
          <w:szCs w:val="28"/>
          <w:lang w:val="ru-RU" w:eastAsia="ar-SA" w:bidi="ar-SA"/>
        </w:rPr>
        <w:t>Профсоюзный комитет (для комитетов с правами райкома профсоюза) или Президиум рай(гор)кома профсоюза, Совета председателей первичных профсоюзных организаций перед составлением сметы рассматривает и утверждает план культурно-массовых и спортивно-оздоровительных мероприятий на предстоящий год. В плане предусматриваются такие мероприятия, которые бы способствовали ор</w:t>
      </w:r>
      <w:r>
        <w:rPr>
          <w:rFonts w:ascii="Times New Roman" w:hAnsi="Times New Roman"/>
          <w:sz w:val="28"/>
          <w:szCs w:val="28"/>
          <w:lang w:val="ru-RU" w:eastAsia="ar-SA" w:bidi="ar-SA"/>
        </w:rPr>
        <w:t>ганизации отдыха и оздоровления членов профсоюза.</w:t>
      </w:r>
      <w:r w:rsidRPr="008B4E85">
        <w:rPr>
          <w:rFonts w:ascii="Times New Roman" w:hAnsi="Times New Roman"/>
          <w:sz w:val="28"/>
          <w:szCs w:val="28"/>
          <w:lang w:val="ru-RU" w:eastAsia="ar-SA" w:bidi="ar-SA"/>
        </w:rPr>
        <w:t xml:space="preserve"> На основании этого плана и</w:t>
      </w:r>
      <w:r>
        <w:rPr>
          <w:rFonts w:ascii="Times New Roman" w:hAnsi="Times New Roman"/>
          <w:sz w:val="28"/>
          <w:szCs w:val="28"/>
          <w:lang w:val="ru-RU" w:eastAsia="ar-SA" w:bidi="ar-SA"/>
        </w:rPr>
        <w:t xml:space="preserve">, </w:t>
      </w:r>
      <w:r w:rsidRPr="008B4E85">
        <w:rPr>
          <w:rFonts w:ascii="Times New Roman" w:hAnsi="Times New Roman"/>
          <w:sz w:val="28"/>
          <w:szCs w:val="28"/>
          <w:lang w:val="ru-RU" w:eastAsia="ar-SA" w:bidi="ar-SA"/>
        </w:rPr>
        <w:t>ис</w:t>
      </w:r>
      <w:r>
        <w:rPr>
          <w:rFonts w:ascii="Times New Roman" w:hAnsi="Times New Roman"/>
          <w:sz w:val="28"/>
          <w:szCs w:val="28"/>
          <w:lang w:val="ru-RU" w:eastAsia="ar-SA" w:bidi="ar-SA"/>
        </w:rPr>
        <w:t xml:space="preserve">ходя из финансовых возможностей, </w:t>
      </w:r>
      <w:r w:rsidRPr="008B4E85">
        <w:rPr>
          <w:rFonts w:ascii="Times New Roman" w:hAnsi="Times New Roman"/>
          <w:sz w:val="28"/>
          <w:szCs w:val="28"/>
          <w:lang w:val="ru-RU" w:eastAsia="ar-SA" w:bidi="ar-SA"/>
        </w:rPr>
        <w:t>профсоюзный орган определяет необходимый размер</w:t>
      </w:r>
      <w:r>
        <w:rPr>
          <w:rFonts w:ascii="Times New Roman" w:hAnsi="Times New Roman"/>
          <w:sz w:val="28"/>
          <w:szCs w:val="28"/>
          <w:lang w:val="ru-RU" w:eastAsia="ar-SA" w:bidi="ar-SA"/>
        </w:rPr>
        <w:t xml:space="preserve"> расходов по этому разделу сметы соответствующего </w:t>
      </w:r>
      <w:r w:rsidRPr="008B4E85">
        <w:rPr>
          <w:rFonts w:ascii="Times New Roman" w:hAnsi="Times New Roman"/>
          <w:sz w:val="28"/>
          <w:szCs w:val="28"/>
          <w:lang w:val="ru-RU" w:eastAsia="ar-SA" w:bidi="ar-SA"/>
        </w:rPr>
        <w:t xml:space="preserve"> профсоюзного комитета.</w:t>
      </w:r>
    </w:p>
    <w:p w:rsidR="00475C59" w:rsidRPr="008B4E85" w:rsidRDefault="00475C59" w:rsidP="00475C59">
      <w:pPr>
        <w:numPr>
          <w:ilvl w:val="0"/>
          <w:numId w:val="1"/>
        </w:numPr>
        <w:tabs>
          <w:tab w:val="left" w:pos="709"/>
        </w:tabs>
        <w:ind w:left="709"/>
        <w:jc w:val="both"/>
        <w:rPr>
          <w:rFonts w:ascii="Times New Roman" w:hAnsi="Times New Roman"/>
          <w:b/>
          <w:i/>
          <w:sz w:val="28"/>
          <w:szCs w:val="28"/>
          <w:lang w:val="ru-RU" w:eastAsia="ar-SA" w:bidi="ar-SA"/>
        </w:rPr>
      </w:pPr>
      <w:r w:rsidRPr="008B4E85">
        <w:rPr>
          <w:rFonts w:ascii="Times New Roman" w:hAnsi="Times New Roman"/>
          <w:b/>
          <w:i/>
          <w:sz w:val="28"/>
          <w:szCs w:val="28"/>
          <w:lang w:val="ru-RU" w:eastAsia="ar-SA" w:bidi="ar-SA"/>
        </w:rPr>
        <w:t>Мероприятия, на которые могут направляться профсоюзные средства:</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организация  мероприятий, связанных с чествованием юбиляров, ветеранов труда, участников Великой Отечественной войны и т.д.;</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оплата концертов, спектаклей, устраиваемых для членов профсоюза по случаю профессиональных праздников, организация отдыха и др.;</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Pr>
          <w:rFonts w:ascii="Times New Roman" w:hAnsi="Times New Roman"/>
          <w:sz w:val="28"/>
          <w:szCs w:val="28"/>
          <w:lang w:val="ru-RU" w:eastAsia="ar-SA" w:bidi="ar-SA"/>
        </w:rPr>
        <w:lastRenderedPageBreak/>
        <w:t>проведение для членов Профсоюза новогодних праздников, приобретение подарков и др.</w:t>
      </w:r>
      <w:r w:rsidRPr="008B4E85">
        <w:rPr>
          <w:rFonts w:ascii="Times New Roman" w:hAnsi="Times New Roman"/>
          <w:sz w:val="28"/>
          <w:szCs w:val="28"/>
          <w:lang w:val="ru-RU" w:eastAsia="ar-SA" w:bidi="ar-SA"/>
        </w:rPr>
        <w:t>;</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коллективное посещение выставок, музеев, театров;</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проведение спартакиад;</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проведение учебно-спортивных мероприятий;</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приобретение спортивного инвентаря;</w:t>
      </w:r>
    </w:p>
    <w:p w:rsidR="00475C59" w:rsidRPr="008B4E85"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приобретение грамот и дипломов.</w:t>
      </w:r>
    </w:p>
    <w:p w:rsidR="00475C59" w:rsidRPr="008B4E85" w:rsidRDefault="00475C59" w:rsidP="00475C59">
      <w:pPr>
        <w:tabs>
          <w:tab w:val="left" w:pos="709"/>
        </w:tabs>
        <w:jc w:val="both"/>
        <w:rPr>
          <w:rFonts w:ascii="Times New Roman" w:hAnsi="Times New Roman"/>
          <w:sz w:val="28"/>
          <w:szCs w:val="28"/>
          <w:lang w:val="ru-RU" w:eastAsia="ar-SA" w:bidi="ar-SA"/>
        </w:rPr>
      </w:pPr>
      <w:r>
        <w:rPr>
          <w:rFonts w:ascii="Times New Roman" w:hAnsi="Times New Roman"/>
          <w:sz w:val="28"/>
          <w:szCs w:val="28"/>
          <w:lang w:val="ru-RU" w:eastAsia="ar-SA" w:bidi="ar-SA"/>
        </w:rPr>
        <w:tab/>
      </w:r>
      <w:r w:rsidRPr="008B4E85">
        <w:rPr>
          <w:rFonts w:ascii="Times New Roman" w:hAnsi="Times New Roman"/>
          <w:sz w:val="28"/>
          <w:szCs w:val="28"/>
          <w:lang w:val="ru-RU" w:eastAsia="ar-SA" w:bidi="ar-SA"/>
        </w:rPr>
        <w:t>Необходимо обращать внимание на правильное документальное оформление расходуемых средств.</w:t>
      </w:r>
    </w:p>
    <w:p w:rsidR="00475C59" w:rsidRPr="008B4E85" w:rsidRDefault="00475C59" w:rsidP="00475C59">
      <w:pPr>
        <w:ind w:firstLine="708"/>
        <w:jc w:val="both"/>
        <w:rPr>
          <w:rFonts w:ascii="Times New Roman" w:hAnsi="Times New Roman"/>
          <w:sz w:val="28"/>
          <w:szCs w:val="28"/>
          <w:lang w:val="ru-RU" w:eastAsia="ar-SA" w:bidi="ar-SA"/>
        </w:rPr>
      </w:pPr>
      <w:r w:rsidRPr="008B4E85">
        <w:rPr>
          <w:rFonts w:ascii="Times New Roman" w:hAnsi="Times New Roman"/>
          <w:sz w:val="28"/>
          <w:szCs w:val="28"/>
          <w:lang w:val="ru-RU" w:eastAsia="ar-SA" w:bidi="ar-SA"/>
        </w:rPr>
        <w:t>Лица, получившие наличные деньги под отчет, обязаны предъявить в бухгалтерию отчет об израсходованных суммах и произвести окончательный расчет по ним</w:t>
      </w:r>
      <w:r>
        <w:rPr>
          <w:rFonts w:ascii="Times New Roman" w:hAnsi="Times New Roman"/>
          <w:sz w:val="28"/>
          <w:szCs w:val="28"/>
          <w:lang w:val="ru-RU" w:eastAsia="ar-SA" w:bidi="ar-SA"/>
        </w:rPr>
        <w:t xml:space="preserve"> (см. п. 3.6. «Составление отчета о расходовании подотчетных сумм»).</w:t>
      </w:r>
    </w:p>
    <w:p w:rsidR="00475C59" w:rsidRDefault="00475C59" w:rsidP="00475C59">
      <w:pPr>
        <w:ind w:firstLine="708"/>
        <w:jc w:val="both"/>
        <w:rPr>
          <w:rFonts w:ascii="Times New Roman" w:hAnsi="Times New Roman"/>
          <w:sz w:val="28"/>
          <w:szCs w:val="28"/>
          <w:lang w:val="ru-RU" w:eastAsia="ar-SA" w:bidi="ar-SA"/>
        </w:rPr>
      </w:pPr>
      <w:r>
        <w:rPr>
          <w:rFonts w:ascii="Times New Roman" w:hAnsi="Times New Roman"/>
          <w:sz w:val="28"/>
          <w:szCs w:val="28"/>
          <w:lang w:val="ru-RU" w:eastAsia="ar-SA" w:bidi="ar-SA"/>
        </w:rPr>
        <w:t>А</w:t>
      </w:r>
      <w:r w:rsidRPr="008B4E85">
        <w:rPr>
          <w:rFonts w:ascii="Times New Roman" w:hAnsi="Times New Roman"/>
          <w:sz w:val="28"/>
          <w:szCs w:val="28"/>
          <w:lang w:val="ru-RU" w:eastAsia="ar-SA" w:bidi="ar-SA"/>
        </w:rPr>
        <w:t>вансовый отчет является документом, подтверждающим правильность произведенных затрат</w:t>
      </w:r>
      <w:r>
        <w:rPr>
          <w:rFonts w:ascii="Times New Roman" w:hAnsi="Times New Roman"/>
          <w:sz w:val="28"/>
          <w:szCs w:val="28"/>
          <w:lang w:val="ru-RU" w:eastAsia="ar-SA" w:bidi="ar-SA"/>
        </w:rPr>
        <w:t>. Кроме того после проведения мероприятия комиссия в составе не менее трех человек утверждает Акт</w:t>
      </w:r>
      <w:r w:rsidRPr="008B4E85">
        <w:rPr>
          <w:rFonts w:ascii="Times New Roman" w:hAnsi="Times New Roman"/>
          <w:sz w:val="28"/>
          <w:szCs w:val="28"/>
          <w:lang w:val="ru-RU" w:eastAsia="ar-SA" w:bidi="ar-SA"/>
        </w:rPr>
        <w:t xml:space="preserve"> на списание </w:t>
      </w:r>
      <w:r>
        <w:rPr>
          <w:rFonts w:ascii="Times New Roman" w:hAnsi="Times New Roman"/>
          <w:sz w:val="28"/>
          <w:szCs w:val="28"/>
          <w:lang w:val="ru-RU" w:eastAsia="ar-SA" w:bidi="ar-SA"/>
        </w:rPr>
        <w:t xml:space="preserve"> израсходованных средств, который </w:t>
      </w:r>
      <w:r w:rsidRPr="008B4E85">
        <w:rPr>
          <w:rFonts w:ascii="Times New Roman" w:hAnsi="Times New Roman"/>
          <w:sz w:val="28"/>
          <w:szCs w:val="28"/>
          <w:lang w:val="ru-RU" w:eastAsia="ar-SA" w:bidi="ar-SA"/>
        </w:rPr>
        <w:t xml:space="preserve">является документом, подтверждающим факт </w:t>
      </w:r>
      <w:r>
        <w:rPr>
          <w:rFonts w:ascii="Times New Roman" w:hAnsi="Times New Roman"/>
          <w:sz w:val="28"/>
          <w:szCs w:val="28"/>
          <w:lang w:val="ru-RU" w:eastAsia="ar-SA" w:bidi="ar-SA"/>
        </w:rPr>
        <w:t>расходования</w:t>
      </w:r>
      <w:r w:rsidRPr="008B4E85">
        <w:rPr>
          <w:rFonts w:ascii="Times New Roman" w:hAnsi="Times New Roman"/>
          <w:sz w:val="28"/>
          <w:szCs w:val="28"/>
          <w:lang w:val="ru-RU" w:eastAsia="ar-SA" w:bidi="ar-SA"/>
        </w:rPr>
        <w:t xml:space="preserve"> (выдачи) приобретенных ценностей</w:t>
      </w:r>
      <w:r>
        <w:rPr>
          <w:rFonts w:ascii="Times New Roman" w:hAnsi="Times New Roman"/>
          <w:sz w:val="28"/>
          <w:szCs w:val="28"/>
          <w:lang w:val="ru-RU" w:eastAsia="ar-SA" w:bidi="ar-SA"/>
        </w:rPr>
        <w:t xml:space="preserve"> по целевому назначению.</w:t>
      </w:r>
    </w:p>
    <w:p w:rsidR="00475C59" w:rsidRDefault="00475C59" w:rsidP="00475C59">
      <w:pPr>
        <w:ind w:firstLine="708"/>
        <w:jc w:val="both"/>
        <w:rPr>
          <w:rFonts w:ascii="Times New Roman" w:hAnsi="Times New Roman"/>
          <w:sz w:val="28"/>
          <w:szCs w:val="28"/>
          <w:lang w:val="ru-RU" w:eastAsia="ar-SA" w:bidi="ar-SA"/>
        </w:rPr>
      </w:pPr>
    </w:p>
    <w:p w:rsidR="00475C59" w:rsidRDefault="00475C59" w:rsidP="00475C59">
      <w:pPr>
        <w:ind w:firstLine="708"/>
        <w:jc w:val="both"/>
        <w:rPr>
          <w:rFonts w:ascii="Times New Roman" w:hAnsi="Times New Roman"/>
          <w:b/>
          <w:color w:val="333333"/>
          <w:sz w:val="28"/>
          <w:szCs w:val="28"/>
          <w:lang w:val="ru-RU" w:eastAsia="ar-SA" w:bidi="ar-SA"/>
        </w:rPr>
      </w:pPr>
    </w:p>
    <w:p w:rsidR="00475C59" w:rsidRDefault="00475C59" w:rsidP="00475C59">
      <w:pPr>
        <w:numPr>
          <w:ilvl w:val="0"/>
          <w:numId w:val="1"/>
        </w:numPr>
        <w:tabs>
          <w:tab w:val="left" w:pos="709"/>
        </w:tabs>
        <w:ind w:left="709"/>
        <w:jc w:val="center"/>
        <w:rPr>
          <w:rFonts w:ascii="Times New Roman" w:hAnsi="Times New Roman"/>
          <w:b/>
          <w:color w:val="333333"/>
          <w:sz w:val="28"/>
          <w:szCs w:val="28"/>
          <w:lang w:val="ru-RU" w:eastAsia="ar-SA" w:bidi="ar-SA"/>
        </w:rPr>
      </w:pPr>
    </w:p>
    <w:p w:rsidR="00475C59" w:rsidRDefault="00475C59" w:rsidP="00475C59">
      <w:pPr>
        <w:numPr>
          <w:ilvl w:val="0"/>
          <w:numId w:val="1"/>
        </w:numPr>
        <w:tabs>
          <w:tab w:val="left" w:pos="709"/>
        </w:tabs>
        <w:ind w:left="709"/>
        <w:jc w:val="center"/>
        <w:rPr>
          <w:rFonts w:ascii="Times New Roman" w:hAnsi="Times New Roman"/>
          <w:b/>
          <w:color w:val="333333"/>
          <w:sz w:val="28"/>
          <w:szCs w:val="28"/>
          <w:lang w:val="ru-RU" w:eastAsia="ar-SA" w:bidi="ar-SA"/>
        </w:rPr>
      </w:pPr>
      <w:r w:rsidRPr="0084556A">
        <w:rPr>
          <w:rFonts w:ascii="Times New Roman" w:hAnsi="Times New Roman"/>
          <w:b/>
          <w:color w:val="333333"/>
          <w:sz w:val="28"/>
          <w:szCs w:val="28"/>
          <w:lang w:val="ru-RU" w:eastAsia="ar-SA" w:bidi="ar-SA"/>
        </w:rPr>
        <w:t>2.2.2. Подготовка профсоюзных кадров и актива</w:t>
      </w:r>
    </w:p>
    <w:p w:rsidR="00475C59" w:rsidRPr="004D7541" w:rsidRDefault="00475C59" w:rsidP="00475C59">
      <w:pPr>
        <w:tabs>
          <w:tab w:val="left" w:pos="709"/>
        </w:tabs>
        <w:ind w:firstLine="709"/>
        <w:jc w:val="both"/>
        <w:rPr>
          <w:rFonts w:ascii="Times New Roman" w:hAnsi="Times New Roman"/>
          <w:color w:val="333333"/>
          <w:sz w:val="28"/>
          <w:szCs w:val="28"/>
          <w:lang w:val="ru-RU" w:eastAsia="ar-SA" w:bidi="ar-SA"/>
        </w:rPr>
      </w:pPr>
      <w:r w:rsidRPr="004D7541">
        <w:rPr>
          <w:rFonts w:ascii="Times New Roman" w:hAnsi="Times New Roman"/>
          <w:color w:val="333333"/>
          <w:sz w:val="28"/>
          <w:szCs w:val="28"/>
          <w:lang w:val="ru-RU" w:eastAsia="ar-SA" w:bidi="ar-SA"/>
        </w:rPr>
        <w:t>В целях</w:t>
      </w:r>
      <w:r>
        <w:rPr>
          <w:rFonts w:ascii="Times New Roman" w:hAnsi="Times New Roman"/>
          <w:color w:val="333333"/>
          <w:sz w:val="28"/>
          <w:szCs w:val="28"/>
          <w:lang w:val="ru-RU" w:eastAsia="ar-SA" w:bidi="ar-SA"/>
        </w:rPr>
        <w:t xml:space="preserve"> наиболее эффективного выполнения задач, поставленных V</w:t>
      </w:r>
      <w:r>
        <w:rPr>
          <w:rFonts w:ascii="Times New Roman" w:hAnsi="Times New Roman"/>
          <w:color w:val="333333"/>
          <w:sz w:val="28"/>
          <w:szCs w:val="28"/>
          <w:lang w:eastAsia="ar-SA" w:bidi="ar-SA"/>
        </w:rPr>
        <w:t>II</w:t>
      </w:r>
      <w:r>
        <w:rPr>
          <w:rFonts w:ascii="Times New Roman" w:hAnsi="Times New Roman"/>
          <w:color w:val="333333"/>
          <w:sz w:val="28"/>
          <w:szCs w:val="28"/>
          <w:lang w:val="ru-RU" w:eastAsia="ar-SA" w:bidi="ar-SA"/>
        </w:rPr>
        <w:t xml:space="preserve"> съездом Профсоюза, необходимо дальнейшее развитие системы обучения и повышения квалификации профсоюзных кадров и актива. </w:t>
      </w:r>
    </w:p>
    <w:p w:rsidR="00475C59" w:rsidRPr="0084556A" w:rsidRDefault="00475C59" w:rsidP="00475C59">
      <w:pPr>
        <w:tabs>
          <w:tab w:val="left" w:pos="0"/>
          <w:tab w:val="left" w:pos="851"/>
          <w:tab w:val="left" w:pos="993"/>
        </w:tabs>
        <w:jc w:val="both"/>
        <w:rPr>
          <w:rFonts w:ascii="Times New Roman" w:hAnsi="Times New Roman"/>
          <w:sz w:val="28"/>
          <w:szCs w:val="28"/>
          <w:lang w:val="ru-RU" w:eastAsia="ar-SA" w:bidi="ar-SA"/>
        </w:rPr>
      </w:pPr>
      <w:r>
        <w:rPr>
          <w:rFonts w:ascii="Times New Roman" w:hAnsi="Times New Roman"/>
          <w:sz w:val="28"/>
          <w:szCs w:val="28"/>
          <w:lang w:val="ru-RU" w:eastAsia="ar-SA" w:bidi="ar-SA"/>
        </w:rPr>
        <w:tab/>
      </w:r>
      <w:r w:rsidRPr="0084556A">
        <w:rPr>
          <w:rFonts w:ascii="Times New Roman" w:hAnsi="Times New Roman"/>
          <w:sz w:val="28"/>
          <w:szCs w:val="28"/>
          <w:lang w:val="ru-RU" w:eastAsia="ar-SA" w:bidi="ar-SA"/>
        </w:rPr>
        <w:t xml:space="preserve">Выборные органы </w:t>
      </w:r>
      <w:r>
        <w:rPr>
          <w:rFonts w:ascii="Times New Roman" w:hAnsi="Times New Roman"/>
          <w:sz w:val="28"/>
          <w:szCs w:val="28"/>
          <w:lang w:val="ru-RU" w:eastAsia="ar-SA" w:bidi="ar-SA"/>
        </w:rPr>
        <w:t>П</w:t>
      </w:r>
      <w:r w:rsidRPr="0084556A">
        <w:rPr>
          <w:rFonts w:ascii="Times New Roman" w:hAnsi="Times New Roman"/>
          <w:sz w:val="28"/>
          <w:szCs w:val="28"/>
          <w:lang w:val="ru-RU" w:eastAsia="ar-SA" w:bidi="ar-SA"/>
        </w:rPr>
        <w:t xml:space="preserve">рофсоюза </w:t>
      </w:r>
      <w:r>
        <w:rPr>
          <w:rFonts w:ascii="Times New Roman" w:hAnsi="Times New Roman"/>
          <w:sz w:val="28"/>
          <w:szCs w:val="28"/>
          <w:lang w:val="ru-RU" w:eastAsia="ar-SA" w:bidi="ar-SA"/>
        </w:rPr>
        <w:t xml:space="preserve">организуют обучение </w:t>
      </w:r>
      <w:r w:rsidRPr="0084556A">
        <w:rPr>
          <w:rFonts w:ascii="Times New Roman" w:hAnsi="Times New Roman"/>
          <w:sz w:val="28"/>
          <w:szCs w:val="28"/>
          <w:lang w:val="ru-RU" w:eastAsia="ar-SA" w:bidi="ar-SA"/>
        </w:rPr>
        <w:t>профсоюзных кадров и актива</w:t>
      </w:r>
      <w:r>
        <w:rPr>
          <w:rFonts w:ascii="Times New Roman" w:hAnsi="Times New Roman"/>
          <w:sz w:val="28"/>
          <w:szCs w:val="28"/>
          <w:lang w:val="ru-RU" w:eastAsia="ar-SA" w:bidi="ar-SA"/>
        </w:rPr>
        <w:t xml:space="preserve"> на основании плана обучения и программы, которая составляется на каждый семинар. Это обучение может проводиться силами своих активистов.</w:t>
      </w:r>
    </w:p>
    <w:p w:rsidR="00475C59" w:rsidRDefault="00475C59" w:rsidP="00475C59">
      <w:pPr>
        <w:ind w:firstLine="708"/>
        <w:jc w:val="both"/>
        <w:rPr>
          <w:rFonts w:ascii="Times New Roman" w:hAnsi="Times New Roman"/>
          <w:sz w:val="28"/>
          <w:szCs w:val="28"/>
          <w:lang w:val="ru-RU" w:eastAsia="ar-SA" w:bidi="ar-SA"/>
        </w:rPr>
      </w:pPr>
      <w:r>
        <w:rPr>
          <w:rFonts w:ascii="Times New Roman" w:hAnsi="Times New Roman"/>
          <w:sz w:val="28"/>
          <w:szCs w:val="28"/>
          <w:lang w:val="ru-RU" w:eastAsia="ar-SA" w:bidi="ar-SA"/>
        </w:rPr>
        <w:t xml:space="preserve">При </w:t>
      </w:r>
      <w:r w:rsidRPr="0084556A">
        <w:rPr>
          <w:rFonts w:ascii="Times New Roman" w:hAnsi="Times New Roman"/>
          <w:sz w:val="28"/>
          <w:szCs w:val="28"/>
          <w:lang w:val="ru-RU" w:eastAsia="ar-SA" w:bidi="ar-SA"/>
        </w:rPr>
        <w:t>необходим</w:t>
      </w:r>
      <w:r>
        <w:rPr>
          <w:rFonts w:ascii="Times New Roman" w:hAnsi="Times New Roman"/>
          <w:sz w:val="28"/>
          <w:szCs w:val="28"/>
          <w:lang w:val="ru-RU" w:eastAsia="ar-SA" w:bidi="ar-SA"/>
        </w:rPr>
        <w:t>ости</w:t>
      </w:r>
      <w:r w:rsidRPr="0084556A">
        <w:rPr>
          <w:rFonts w:ascii="Times New Roman" w:hAnsi="Times New Roman"/>
          <w:sz w:val="28"/>
          <w:szCs w:val="28"/>
          <w:lang w:val="ru-RU" w:eastAsia="ar-SA" w:bidi="ar-SA"/>
        </w:rPr>
        <w:t xml:space="preserve"> выборные органы </w:t>
      </w:r>
      <w:r>
        <w:rPr>
          <w:rFonts w:ascii="Times New Roman" w:hAnsi="Times New Roman"/>
          <w:sz w:val="28"/>
          <w:szCs w:val="28"/>
          <w:lang w:val="ru-RU" w:eastAsia="ar-SA" w:bidi="ar-SA"/>
        </w:rPr>
        <w:t>П</w:t>
      </w:r>
      <w:r w:rsidRPr="0084556A">
        <w:rPr>
          <w:rFonts w:ascii="Times New Roman" w:hAnsi="Times New Roman"/>
          <w:sz w:val="28"/>
          <w:szCs w:val="28"/>
          <w:lang w:val="ru-RU" w:eastAsia="ar-SA" w:bidi="ar-SA"/>
        </w:rPr>
        <w:t xml:space="preserve">рофсоюза могут приглашать лекторов из других организаций и производить им выплаты за чтение лекций. Решение о проведении очередной подготовки и повышения квалификации профсоюзных кадров оформляется документально постановлением </w:t>
      </w:r>
      <w:r w:rsidRPr="003F22EF">
        <w:rPr>
          <w:rFonts w:ascii="Times New Roman" w:hAnsi="Times New Roman"/>
          <w:sz w:val="28"/>
          <w:szCs w:val="28"/>
          <w:lang w:val="ru-RU" w:eastAsia="ar-SA" w:bidi="ar-SA"/>
        </w:rPr>
        <w:t>Президиума</w:t>
      </w:r>
      <w:r w:rsidRPr="0084556A">
        <w:rPr>
          <w:rFonts w:ascii="Times New Roman" w:hAnsi="Times New Roman"/>
          <w:sz w:val="28"/>
          <w:szCs w:val="28"/>
          <w:lang w:val="ru-RU" w:eastAsia="ar-SA" w:bidi="ar-SA"/>
        </w:rPr>
        <w:t xml:space="preserve"> профсоюзной организации.</w:t>
      </w:r>
    </w:p>
    <w:p w:rsidR="00475C59" w:rsidRDefault="00475C59" w:rsidP="00475C59">
      <w:pPr>
        <w:ind w:firstLine="708"/>
        <w:rPr>
          <w:rFonts w:ascii="Times New Roman" w:hAnsi="Times New Roman"/>
          <w:sz w:val="28"/>
          <w:szCs w:val="28"/>
          <w:lang w:val="ru-RU" w:eastAsia="ar-SA" w:bidi="ar-SA"/>
        </w:rPr>
      </w:pPr>
      <w:r w:rsidRPr="003F22EF">
        <w:rPr>
          <w:rFonts w:ascii="Times New Roman" w:hAnsi="Times New Roman"/>
          <w:sz w:val="28"/>
          <w:szCs w:val="28"/>
          <w:lang w:val="ru-RU" w:eastAsia="ar-SA" w:bidi="ar-SA"/>
        </w:rPr>
        <w:t>На подготовку профсоюзных кадров и актива рекомендуется расходовать 6-10% от доходов организации.</w:t>
      </w:r>
    </w:p>
    <w:p w:rsidR="00475C59" w:rsidRDefault="00475C59" w:rsidP="00475C59">
      <w:pPr>
        <w:ind w:firstLine="708"/>
        <w:jc w:val="both"/>
        <w:rPr>
          <w:rFonts w:ascii="Times New Roman" w:hAnsi="Times New Roman"/>
          <w:sz w:val="28"/>
          <w:szCs w:val="28"/>
          <w:lang w:val="ru-RU" w:eastAsia="ar-SA" w:bidi="ar-SA"/>
        </w:rPr>
      </w:pPr>
    </w:p>
    <w:p w:rsidR="00475C59" w:rsidRDefault="00475C59" w:rsidP="00475C59">
      <w:pPr>
        <w:ind w:firstLine="708"/>
        <w:jc w:val="center"/>
        <w:rPr>
          <w:rFonts w:ascii="Times New Roman" w:hAnsi="Times New Roman"/>
          <w:b/>
          <w:sz w:val="28"/>
          <w:szCs w:val="28"/>
          <w:lang w:val="ru-RU" w:eastAsia="ar-SA" w:bidi="ar-SA"/>
        </w:rPr>
      </w:pPr>
      <w:r>
        <w:rPr>
          <w:rFonts w:ascii="Times New Roman" w:hAnsi="Times New Roman"/>
          <w:b/>
          <w:sz w:val="28"/>
          <w:szCs w:val="28"/>
          <w:lang w:val="ru-RU" w:eastAsia="ar-SA" w:bidi="ar-SA"/>
        </w:rPr>
        <w:t xml:space="preserve">2.2.3. </w:t>
      </w:r>
      <w:r w:rsidRPr="00C42428">
        <w:rPr>
          <w:rFonts w:ascii="Times New Roman" w:hAnsi="Times New Roman"/>
          <w:b/>
          <w:sz w:val="28"/>
          <w:szCs w:val="28"/>
          <w:lang w:val="ru-RU" w:eastAsia="ar-SA" w:bidi="ar-SA"/>
        </w:rPr>
        <w:t>Информационно- пропагандистская работа</w:t>
      </w:r>
    </w:p>
    <w:p w:rsidR="00475C59" w:rsidRDefault="00475C59" w:rsidP="00475C59">
      <w:pPr>
        <w:ind w:firstLine="708"/>
        <w:rPr>
          <w:rFonts w:ascii="Times New Roman" w:hAnsi="Times New Roman"/>
          <w:sz w:val="28"/>
          <w:szCs w:val="28"/>
          <w:lang w:val="ru-RU" w:eastAsia="ar-SA" w:bidi="ar-SA"/>
        </w:rPr>
      </w:pPr>
      <w:r w:rsidRPr="00D53FF8">
        <w:rPr>
          <w:rFonts w:ascii="Times New Roman" w:hAnsi="Times New Roman"/>
          <w:sz w:val="28"/>
          <w:szCs w:val="28"/>
          <w:lang w:val="ru-RU" w:eastAsia="ar-SA" w:bidi="ar-SA"/>
        </w:rPr>
        <w:t>Информационно</w:t>
      </w:r>
      <w:r>
        <w:rPr>
          <w:rFonts w:ascii="Times New Roman" w:hAnsi="Times New Roman"/>
          <w:sz w:val="28"/>
          <w:szCs w:val="28"/>
          <w:lang w:val="ru-RU" w:eastAsia="ar-SA" w:bidi="ar-SA"/>
        </w:rPr>
        <w:t xml:space="preserve">- пропагандистская работа  является одним из важнейших факторов, формирующих политику Профсоюза. </w:t>
      </w:r>
    </w:p>
    <w:p w:rsidR="00475C59" w:rsidRDefault="00475C59" w:rsidP="00475C59">
      <w:pPr>
        <w:ind w:firstLine="708"/>
        <w:rPr>
          <w:rFonts w:ascii="Times New Roman" w:hAnsi="Times New Roman"/>
          <w:sz w:val="28"/>
          <w:szCs w:val="28"/>
          <w:lang w:val="ru-RU" w:eastAsia="ar-SA" w:bidi="ar-SA"/>
        </w:rPr>
      </w:pPr>
      <w:r>
        <w:rPr>
          <w:rFonts w:ascii="Times New Roman" w:hAnsi="Times New Roman"/>
          <w:sz w:val="28"/>
          <w:szCs w:val="28"/>
          <w:lang w:val="ru-RU" w:eastAsia="ar-SA" w:bidi="ar-SA"/>
        </w:rPr>
        <w:t xml:space="preserve">Здесь учитываются расходы на печатные средства информации, развитие сайтов, использование рекламных технологий  и </w:t>
      </w:r>
      <w:r>
        <w:rPr>
          <w:rFonts w:ascii="Times New Roman" w:hAnsi="Times New Roman"/>
          <w:sz w:val="28"/>
          <w:szCs w:val="28"/>
          <w:lang w:eastAsia="ar-SA" w:bidi="ar-SA"/>
        </w:rPr>
        <w:t>PR</w:t>
      </w:r>
      <w:r w:rsidRPr="008C5061">
        <w:rPr>
          <w:rFonts w:ascii="Times New Roman" w:hAnsi="Times New Roman"/>
          <w:sz w:val="28"/>
          <w:szCs w:val="28"/>
          <w:lang w:val="ru-RU" w:eastAsia="ar-SA" w:bidi="ar-SA"/>
        </w:rPr>
        <w:t>-</w:t>
      </w:r>
      <w:r>
        <w:rPr>
          <w:rFonts w:ascii="Times New Roman" w:hAnsi="Times New Roman"/>
          <w:sz w:val="28"/>
          <w:szCs w:val="28"/>
          <w:lang w:val="ru-RU" w:eastAsia="ar-SA" w:bidi="ar-SA"/>
        </w:rPr>
        <w:t>акций и др.</w:t>
      </w:r>
    </w:p>
    <w:p w:rsidR="00475C59" w:rsidRDefault="00475C59" w:rsidP="00475C59">
      <w:pPr>
        <w:ind w:firstLine="708"/>
        <w:rPr>
          <w:rFonts w:ascii="Times New Roman" w:hAnsi="Times New Roman"/>
          <w:sz w:val="28"/>
          <w:szCs w:val="28"/>
          <w:lang w:val="ru-RU" w:eastAsia="ar-SA" w:bidi="ar-SA"/>
        </w:rPr>
      </w:pPr>
      <w:r w:rsidRPr="003F22EF">
        <w:rPr>
          <w:rFonts w:ascii="Times New Roman" w:hAnsi="Times New Roman"/>
          <w:sz w:val="28"/>
          <w:szCs w:val="28"/>
          <w:lang w:val="ru-RU" w:eastAsia="ar-SA" w:bidi="ar-SA"/>
        </w:rPr>
        <w:t>На информационно-пропагандистскую работу рекомендуется расходовать 3-5% от доходов организации</w:t>
      </w:r>
      <w:r>
        <w:rPr>
          <w:rFonts w:ascii="Times New Roman" w:hAnsi="Times New Roman"/>
          <w:sz w:val="28"/>
          <w:szCs w:val="28"/>
          <w:lang w:val="ru-RU" w:eastAsia="ar-SA" w:bidi="ar-SA"/>
        </w:rPr>
        <w:t>.</w:t>
      </w:r>
    </w:p>
    <w:p w:rsidR="00475C59" w:rsidRPr="008C5061" w:rsidRDefault="00475C59" w:rsidP="00475C59">
      <w:pPr>
        <w:ind w:firstLine="708"/>
        <w:rPr>
          <w:rFonts w:ascii="Times New Roman" w:hAnsi="Times New Roman"/>
          <w:sz w:val="28"/>
          <w:szCs w:val="28"/>
          <w:lang w:val="ru-RU" w:eastAsia="ar-SA" w:bidi="ar-SA"/>
        </w:rPr>
      </w:pPr>
    </w:p>
    <w:p w:rsidR="00475C59" w:rsidRPr="003000FE" w:rsidRDefault="00475C59" w:rsidP="00475C59">
      <w:pPr>
        <w:numPr>
          <w:ilvl w:val="0"/>
          <w:numId w:val="1"/>
        </w:numPr>
        <w:tabs>
          <w:tab w:val="left" w:pos="709"/>
        </w:tabs>
        <w:ind w:left="709"/>
        <w:jc w:val="center"/>
        <w:rPr>
          <w:rFonts w:ascii="Times New Roman" w:hAnsi="Times New Roman"/>
          <w:b/>
          <w:color w:val="333333"/>
          <w:sz w:val="28"/>
          <w:szCs w:val="28"/>
          <w:lang w:val="ru-RU" w:eastAsia="ar-SA" w:bidi="ar-SA"/>
        </w:rPr>
      </w:pPr>
      <w:r w:rsidRPr="003000FE">
        <w:rPr>
          <w:rFonts w:ascii="Times New Roman" w:hAnsi="Times New Roman"/>
          <w:b/>
          <w:color w:val="333333"/>
          <w:sz w:val="28"/>
          <w:szCs w:val="28"/>
          <w:lang w:val="ru-RU" w:eastAsia="ar-SA" w:bidi="ar-SA"/>
        </w:rPr>
        <w:lastRenderedPageBreak/>
        <w:t>2.2.4. Оплата труда (с начислениями)</w:t>
      </w:r>
    </w:p>
    <w:p w:rsidR="00475C59" w:rsidRDefault="00475C59" w:rsidP="00475C59">
      <w:pPr>
        <w:ind w:firstLine="708"/>
        <w:jc w:val="both"/>
        <w:rPr>
          <w:rFonts w:ascii="Times New Roman" w:hAnsi="Times New Roman"/>
          <w:sz w:val="28"/>
          <w:szCs w:val="28"/>
          <w:lang w:val="ru-RU" w:eastAsia="ar-SA" w:bidi="ar-SA"/>
        </w:rPr>
      </w:pPr>
      <w:r w:rsidRPr="003000FE">
        <w:rPr>
          <w:rFonts w:ascii="Times New Roman" w:hAnsi="Times New Roman"/>
          <w:sz w:val="28"/>
          <w:szCs w:val="28"/>
          <w:lang w:val="ru-RU" w:eastAsia="ar-SA" w:bidi="ar-SA"/>
        </w:rPr>
        <w:t xml:space="preserve">Если в профсоюзной организации  имеются освобожденные профсоюзные работники (председатель, его заместитель, бухгалтер и другие), выборный орган Профсоюза предусматривает в смете расходы на выплату заработной платы. Оплату труда освобожденных профсоюзных работников следует производить в пределах средств, оставшихся в распоряжении соответствующей организации Профсоюза после выполнения ею обязательств перед вышестоящими  профсоюзными органами.  Штатное расписание выборного органа профсоюзной организации обсуждается и утверждается на заседании Президиума соответствующего выборного органа профсоюза с учетом рекомендаций и решений вышестоящих органов профсоюза. Оплата труда освобожденных профсоюзных работников регулируется </w:t>
      </w:r>
      <w:r>
        <w:rPr>
          <w:rFonts w:ascii="Times New Roman" w:hAnsi="Times New Roman"/>
          <w:sz w:val="28"/>
          <w:szCs w:val="28"/>
          <w:lang w:val="ru-RU" w:eastAsia="ar-SA" w:bidi="ar-SA"/>
        </w:rPr>
        <w:t xml:space="preserve">примерным положением об оплате труда работников региональных (межрегиональных), местных и первичных организаций Профсоюза, а также их гарантиях, компенсациях и социальных выплатах от 07.06.2011г. и </w:t>
      </w:r>
      <w:r w:rsidRPr="003000FE">
        <w:rPr>
          <w:rFonts w:ascii="Times New Roman" w:hAnsi="Times New Roman"/>
          <w:sz w:val="28"/>
          <w:szCs w:val="28"/>
          <w:lang w:val="ru-RU" w:eastAsia="ar-SA" w:bidi="ar-SA"/>
        </w:rPr>
        <w:t>решениями Исполкома  Профсоюза.</w:t>
      </w:r>
    </w:p>
    <w:p w:rsidR="00475C59" w:rsidRDefault="00475C59" w:rsidP="00475C59">
      <w:pPr>
        <w:ind w:firstLine="708"/>
        <w:jc w:val="both"/>
        <w:rPr>
          <w:rFonts w:ascii="Times New Roman" w:hAnsi="Times New Roman"/>
          <w:sz w:val="28"/>
          <w:szCs w:val="28"/>
          <w:lang w:val="ru-RU" w:eastAsia="ar-SA" w:bidi="ar-SA"/>
        </w:rPr>
      </w:pPr>
      <w:r w:rsidRPr="003000FE">
        <w:rPr>
          <w:rFonts w:ascii="Times New Roman" w:hAnsi="Times New Roman"/>
          <w:sz w:val="28"/>
          <w:szCs w:val="28"/>
          <w:lang w:val="ru-RU" w:eastAsia="ar-SA" w:bidi="ar-SA"/>
        </w:rPr>
        <w:t xml:space="preserve"> </w:t>
      </w:r>
      <w:r>
        <w:rPr>
          <w:rFonts w:ascii="Times New Roman" w:hAnsi="Times New Roman"/>
          <w:sz w:val="28"/>
          <w:szCs w:val="28"/>
          <w:lang w:val="ru-RU" w:eastAsia="ar-SA" w:bidi="ar-SA"/>
        </w:rPr>
        <w:t xml:space="preserve">Расчет среднего дневного заработка для оплаты  отпуска и выплаты компенсации за неиспользованный отпуск производится на основании постановления Правительства Российской Федерации от 24.12.2007г. № 922 «Об особенностях порядка исчисления средней заработной платы» (в ред. от 15.10.2014 г. № 1054). </w:t>
      </w:r>
    </w:p>
    <w:p w:rsidR="00475C59" w:rsidRDefault="00475C59" w:rsidP="00475C59">
      <w:pPr>
        <w:ind w:firstLine="708"/>
        <w:jc w:val="both"/>
        <w:rPr>
          <w:rFonts w:ascii="Times New Roman" w:hAnsi="Times New Roman"/>
          <w:sz w:val="28"/>
          <w:szCs w:val="28"/>
          <w:lang w:val="ru-RU" w:eastAsia="ar-SA" w:bidi="ar-SA"/>
        </w:rPr>
      </w:pPr>
      <w:r w:rsidRPr="003000FE">
        <w:rPr>
          <w:rFonts w:ascii="Times New Roman" w:hAnsi="Times New Roman"/>
          <w:sz w:val="28"/>
          <w:szCs w:val="28"/>
          <w:lang w:val="ru-RU" w:eastAsia="ar-SA" w:bidi="ar-SA"/>
        </w:rPr>
        <w:t>Неосвобожденный профсоюзный актив  мо</w:t>
      </w:r>
      <w:r>
        <w:rPr>
          <w:rFonts w:ascii="Times New Roman" w:hAnsi="Times New Roman"/>
          <w:sz w:val="28"/>
          <w:szCs w:val="28"/>
          <w:lang w:val="ru-RU" w:eastAsia="ar-SA" w:bidi="ar-SA"/>
        </w:rPr>
        <w:t xml:space="preserve">жет </w:t>
      </w:r>
      <w:r w:rsidRPr="003000FE">
        <w:rPr>
          <w:rFonts w:ascii="Times New Roman" w:hAnsi="Times New Roman"/>
          <w:sz w:val="28"/>
          <w:szCs w:val="28"/>
          <w:lang w:val="ru-RU" w:eastAsia="ar-SA" w:bidi="ar-SA"/>
        </w:rPr>
        <w:t xml:space="preserve"> получать доплаты и премии по решению выборного органа соответствующей организации Профсоюза, исходя из финансовых возможностей. </w:t>
      </w:r>
    </w:p>
    <w:p w:rsidR="00475C59" w:rsidRDefault="00475C59" w:rsidP="00475C59">
      <w:pPr>
        <w:ind w:firstLine="708"/>
        <w:jc w:val="both"/>
        <w:rPr>
          <w:rFonts w:ascii="Times New Roman" w:hAnsi="Times New Roman"/>
          <w:sz w:val="28"/>
          <w:szCs w:val="28"/>
          <w:lang w:val="ru-RU" w:eastAsia="ar-SA" w:bidi="ar-SA"/>
        </w:rPr>
      </w:pPr>
      <w:r>
        <w:rPr>
          <w:rFonts w:ascii="Times New Roman" w:hAnsi="Times New Roman"/>
          <w:sz w:val="28"/>
          <w:szCs w:val="28"/>
          <w:lang w:val="ru-RU" w:eastAsia="ar-SA" w:bidi="ar-SA"/>
        </w:rPr>
        <w:t>Бухгалтерские проводки по учету оплаты труда</w:t>
      </w:r>
    </w:p>
    <w:p w:rsidR="00475C59" w:rsidRDefault="00475C59" w:rsidP="00475C59">
      <w:pPr>
        <w:ind w:firstLine="708"/>
        <w:jc w:val="both"/>
        <w:rPr>
          <w:rFonts w:ascii="Times New Roman" w:hAnsi="Times New Roman"/>
          <w:sz w:val="28"/>
          <w:szCs w:val="28"/>
          <w:lang w:val="ru-RU" w:eastAsia="ar-SA"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819"/>
        <w:gridCol w:w="1560"/>
        <w:gridCol w:w="1701"/>
      </w:tblGrid>
      <w:tr w:rsidR="00475C59" w:rsidRPr="000824D2" w:rsidTr="006662F2">
        <w:tc>
          <w:tcPr>
            <w:tcW w:w="959" w:type="dxa"/>
          </w:tcPr>
          <w:p w:rsidR="00475C59" w:rsidRPr="000824D2" w:rsidRDefault="00475C59" w:rsidP="006662F2">
            <w:pPr>
              <w:jc w:val="center"/>
              <w:rPr>
                <w:rFonts w:ascii="Times New Roman" w:hAnsi="Times New Roman"/>
                <w:b/>
                <w:lang w:val="ru-RU" w:eastAsia="ar-SA" w:bidi="ar-SA"/>
              </w:rPr>
            </w:pPr>
            <w:r w:rsidRPr="000824D2">
              <w:rPr>
                <w:rFonts w:ascii="Times New Roman" w:hAnsi="Times New Roman"/>
                <w:b/>
                <w:lang w:val="ru-RU" w:eastAsia="ar-SA" w:bidi="ar-SA"/>
              </w:rPr>
              <w:t>№ п/п</w:t>
            </w:r>
          </w:p>
        </w:tc>
        <w:tc>
          <w:tcPr>
            <w:tcW w:w="4819" w:type="dxa"/>
          </w:tcPr>
          <w:p w:rsidR="00475C59" w:rsidRPr="000824D2" w:rsidRDefault="00475C59" w:rsidP="006662F2">
            <w:pPr>
              <w:jc w:val="center"/>
              <w:rPr>
                <w:rFonts w:ascii="Times New Roman" w:hAnsi="Times New Roman"/>
                <w:b/>
                <w:lang w:val="ru-RU" w:eastAsia="ar-SA" w:bidi="ar-SA"/>
              </w:rPr>
            </w:pPr>
            <w:r w:rsidRPr="000824D2">
              <w:rPr>
                <w:rFonts w:ascii="Times New Roman" w:hAnsi="Times New Roman"/>
                <w:b/>
                <w:lang w:val="ru-RU" w:eastAsia="ar-SA" w:bidi="ar-SA"/>
              </w:rPr>
              <w:t xml:space="preserve">Содержание </w:t>
            </w:r>
            <w:r>
              <w:rPr>
                <w:rFonts w:ascii="Times New Roman" w:hAnsi="Times New Roman"/>
                <w:b/>
                <w:lang w:val="ru-RU" w:eastAsia="ar-SA" w:bidi="ar-SA"/>
              </w:rPr>
              <w:t xml:space="preserve">факта </w:t>
            </w:r>
            <w:r w:rsidRPr="000824D2">
              <w:rPr>
                <w:rFonts w:ascii="Times New Roman" w:hAnsi="Times New Roman"/>
                <w:b/>
                <w:lang w:val="ru-RU" w:eastAsia="ar-SA" w:bidi="ar-SA"/>
              </w:rPr>
              <w:t xml:space="preserve">хозяйственной </w:t>
            </w:r>
            <w:r>
              <w:rPr>
                <w:rFonts w:ascii="Times New Roman" w:hAnsi="Times New Roman"/>
                <w:b/>
                <w:lang w:val="ru-RU" w:eastAsia="ar-SA" w:bidi="ar-SA"/>
              </w:rPr>
              <w:t>жизни</w:t>
            </w:r>
          </w:p>
        </w:tc>
        <w:tc>
          <w:tcPr>
            <w:tcW w:w="1560" w:type="dxa"/>
          </w:tcPr>
          <w:p w:rsidR="00475C59" w:rsidRPr="000824D2" w:rsidRDefault="00475C59" w:rsidP="006662F2">
            <w:pPr>
              <w:jc w:val="center"/>
              <w:rPr>
                <w:rFonts w:ascii="Times New Roman" w:hAnsi="Times New Roman"/>
                <w:b/>
                <w:lang w:val="ru-RU" w:eastAsia="ar-SA" w:bidi="ar-SA"/>
              </w:rPr>
            </w:pPr>
            <w:r w:rsidRPr="000824D2">
              <w:rPr>
                <w:rFonts w:ascii="Times New Roman" w:hAnsi="Times New Roman"/>
                <w:b/>
                <w:lang w:val="ru-RU" w:eastAsia="ar-SA" w:bidi="ar-SA"/>
              </w:rPr>
              <w:t>Дебет</w:t>
            </w:r>
          </w:p>
        </w:tc>
        <w:tc>
          <w:tcPr>
            <w:tcW w:w="1701" w:type="dxa"/>
          </w:tcPr>
          <w:p w:rsidR="00475C59" w:rsidRPr="000824D2" w:rsidRDefault="00475C59" w:rsidP="006662F2">
            <w:pPr>
              <w:jc w:val="center"/>
              <w:rPr>
                <w:rFonts w:ascii="Times New Roman" w:hAnsi="Times New Roman"/>
                <w:b/>
                <w:lang w:val="ru-RU" w:eastAsia="ar-SA" w:bidi="ar-SA"/>
              </w:rPr>
            </w:pPr>
            <w:r w:rsidRPr="000824D2">
              <w:rPr>
                <w:rFonts w:ascii="Times New Roman" w:hAnsi="Times New Roman"/>
                <w:b/>
                <w:lang w:val="ru-RU" w:eastAsia="ar-SA" w:bidi="ar-SA"/>
              </w:rPr>
              <w:t>Кредит</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sidRPr="00412A04">
              <w:rPr>
                <w:rFonts w:ascii="Times New Roman" w:hAnsi="Times New Roman"/>
                <w:lang w:val="ru-RU" w:eastAsia="ar-SA" w:bidi="ar-SA"/>
              </w:rPr>
              <w:t>1</w:t>
            </w:r>
          </w:p>
        </w:tc>
        <w:tc>
          <w:tcPr>
            <w:tcW w:w="4819" w:type="dxa"/>
          </w:tcPr>
          <w:p w:rsidR="00475C59" w:rsidRPr="00412A04" w:rsidRDefault="00475C59" w:rsidP="006662F2">
            <w:pPr>
              <w:rPr>
                <w:rFonts w:ascii="Times New Roman" w:hAnsi="Times New Roman"/>
                <w:lang w:val="ru-RU" w:eastAsia="ar-SA" w:bidi="ar-SA"/>
              </w:rPr>
            </w:pPr>
            <w:r>
              <w:rPr>
                <w:rFonts w:ascii="Times New Roman" w:hAnsi="Times New Roman"/>
                <w:lang w:val="ru-RU" w:eastAsia="ar-SA" w:bidi="ar-SA"/>
              </w:rPr>
              <w:t>Начислена заработная плата</w:t>
            </w:r>
          </w:p>
        </w:tc>
        <w:tc>
          <w:tcPr>
            <w:tcW w:w="1560"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26;86.2</w:t>
            </w:r>
          </w:p>
        </w:tc>
        <w:tc>
          <w:tcPr>
            <w:tcW w:w="1701"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70</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sidRPr="00412A04">
              <w:rPr>
                <w:rFonts w:ascii="Times New Roman" w:hAnsi="Times New Roman"/>
                <w:lang w:val="ru-RU" w:eastAsia="ar-SA" w:bidi="ar-SA"/>
              </w:rPr>
              <w:t>2</w:t>
            </w:r>
          </w:p>
        </w:tc>
        <w:tc>
          <w:tcPr>
            <w:tcW w:w="4819" w:type="dxa"/>
          </w:tcPr>
          <w:p w:rsidR="00475C59" w:rsidRPr="00412A04" w:rsidRDefault="00475C59" w:rsidP="006662F2">
            <w:pPr>
              <w:rPr>
                <w:rFonts w:ascii="Times New Roman" w:hAnsi="Times New Roman"/>
                <w:lang w:val="ru-RU" w:eastAsia="ar-SA" w:bidi="ar-SA"/>
              </w:rPr>
            </w:pPr>
            <w:r>
              <w:rPr>
                <w:rFonts w:ascii="Times New Roman" w:hAnsi="Times New Roman"/>
                <w:lang w:val="ru-RU" w:eastAsia="ar-SA" w:bidi="ar-SA"/>
              </w:rPr>
              <w:t>Начислен НДФЛ</w:t>
            </w:r>
          </w:p>
        </w:tc>
        <w:tc>
          <w:tcPr>
            <w:tcW w:w="1560"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70</w:t>
            </w:r>
          </w:p>
        </w:tc>
        <w:tc>
          <w:tcPr>
            <w:tcW w:w="1701"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68.1</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sidRPr="00412A04">
              <w:rPr>
                <w:rFonts w:ascii="Times New Roman" w:hAnsi="Times New Roman"/>
                <w:lang w:val="ru-RU" w:eastAsia="ar-SA" w:bidi="ar-SA"/>
              </w:rPr>
              <w:t>3</w:t>
            </w:r>
          </w:p>
        </w:tc>
        <w:tc>
          <w:tcPr>
            <w:tcW w:w="4819" w:type="dxa"/>
          </w:tcPr>
          <w:p w:rsidR="00475C59" w:rsidRPr="00412A04" w:rsidRDefault="00475C59" w:rsidP="006662F2">
            <w:pPr>
              <w:rPr>
                <w:rFonts w:ascii="Times New Roman" w:hAnsi="Times New Roman"/>
                <w:lang w:val="ru-RU" w:eastAsia="ar-SA" w:bidi="ar-SA"/>
              </w:rPr>
            </w:pPr>
            <w:r>
              <w:rPr>
                <w:rFonts w:ascii="Times New Roman" w:hAnsi="Times New Roman"/>
                <w:lang w:val="ru-RU" w:eastAsia="ar-SA" w:bidi="ar-SA"/>
              </w:rPr>
              <w:t>Начислены страховые взносы на обязательное пенсионное страхование</w:t>
            </w:r>
          </w:p>
        </w:tc>
        <w:tc>
          <w:tcPr>
            <w:tcW w:w="1560"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26; 86.2</w:t>
            </w:r>
          </w:p>
        </w:tc>
        <w:tc>
          <w:tcPr>
            <w:tcW w:w="1701"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69.02.7</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4</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Начислены страховые взносы на обязательное медицинское страхование</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26; 86.2</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69.03.1</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5</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Начислены страховые взносы на социальное страхование от несчастных случаев на производстве и профессиональных заболеваний</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26; 86.2</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69.11</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6</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Начислены страховые взносы на обязательное социальное страхование</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26; 86.2</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69.01</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7</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Перечислен НДФЛ</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68.1</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51</w:t>
            </w:r>
          </w:p>
        </w:tc>
      </w:tr>
      <w:tr w:rsidR="00475C59" w:rsidRPr="00412A04" w:rsidTr="006662F2">
        <w:tc>
          <w:tcPr>
            <w:tcW w:w="959" w:type="dxa"/>
            <w:vAlign w:val="center"/>
          </w:tcPr>
          <w:p w:rsidR="00475C59" w:rsidRPr="00412A04" w:rsidRDefault="00475C59" w:rsidP="006662F2">
            <w:pPr>
              <w:jc w:val="center"/>
              <w:rPr>
                <w:rFonts w:ascii="Times New Roman" w:hAnsi="Times New Roman"/>
                <w:lang w:val="ru-RU" w:eastAsia="ar-SA" w:bidi="ar-SA"/>
              </w:rPr>
            </w:pPr>
            <w:r>
              <w:rPr>
                <w:rFonts w:ascii="Times New Roman" w:hAnsi="Times New Roman"/>
                <w:lang w:val="ru-RU" w:eastAsia="ar-SA" w:bidi="ar-SA"/>
              </w:rPr>
              <w:t>8</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Перечислены страховые взносы</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69.02.7; 69.03.1; 69.11;</w:t>
            </w:r>
          </w:p>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69.01</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51</w:t>
            </w:r>
          </w:p>
        </w:tc>
      </w:tr>
      <w:tr w:rsidR="00475C59" w:rsidRPr="00412A04" w:rsidTr="006662F2">
        <w:tc>
          <w:tcPr>
            <w:tcW w:w="959"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9</w:t>
            </w:r>
          </w:p>
        </w:tc>
        <w:tc>
          <w:tcPr>
            <w:tcW w:w="4819" w:type="dxa"/>
          </w:tcPr>
          <w:p w:rsidR="00475C59" w:rsidRDefault="00475C59" w:rsidP="006662F2">
            <w:pPr>
              <w:rPr>
                <w:rFonts w:ascii="Times New Roman" w:hAnsi="Times New Roman"/>
                <w:lang w:val="ru-RU" w:eastAsia="ar-SA" w:bidi="ar-SA"/>
              </w:rPr>
            </w:pPr>
            <w:r>
              <w:rPr>
                <w:rFonts w:ascii="Times New Roman" w:hAnsi="Times New Roman"/>
                <w:lang w:val="ru-RU" w:eastAsia="ar-SA" w:bidi="ar-SA"/>
              </w:rPr>
              <w:t>Выплачена заработная плата</w:t>
            </w:r>
          </w:p>
        </w:tc>
        <w:tc>
          <w:tcPr>
            <w:tcW w:w="1560"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70</w:t>
            </w:r>
          </w:p>
        </w:tc>
        <w:tc>
          <w:tcPr>
            <w:tcW w:w="1701" w:type="dxa"/>
            <w:vAlign w:val="center"/>
          </w:tcPr>
          <w:p w:rsidR="00475C59" w:rsidRDefault="00475C59" w:rsidP="006662F2">
            <w:pPr>
              <w:jc w:val="center"/>
              <w:rPr>
                <w:rFonts w:ascii="Times New Roman" w:hAnsi="Times New Roman"/>
                <w:lang w:val="ru-RU" w:eastAsia="ar-SA" w:bidi="ar-SA"/>
              </w:rPr>
            </w:pPr>
            <w:r>
              <w:rPr>
                <w:rFonts w:ascii="Times New Roman" w:hAnsi="Times New Roman"/>
                <w:lang w:val="ru-RU" w:eastAsia="ar-SA" w:bidi="ar-SA"/>
              </w:rPr>
              <w:t>50;51</w:t>
            </w:r>
          </w:p>
        </w:tc>
      </w:tr>
    </w:tbl>
    <w:p w:rsidR="00475C59" w:rsidRDefault="00475C59" w:rsidP="00475C59">
      <w:pPr>
        <w:jc w:val="both"/>
        <w:rPr>
          <w:rFonts w:ascii="Times New Roman" w:hAnsi="Times New Roman"/>
          <w:b/>
          <w:i/>
          <w:iCs/>
          <w:sz w:val="28"/>
          <w:szCs w:val="28"/>
          <w:lang w:val="ru-RU" w:eastAsia="ar-SA" w:bidi="ar-SA"/>
        </w:rPr>
      </w:pPr>
    </w:p>
    <w:p w:rsidR="00475C59" w:rsidRDefault="00475C59" w:rsidP="00475C59">
      <w:pPr>
        <w:jc w:val="both"/>
        <w:rPr>
          <w:rFonts w:ascii="Times New Roman" w:hAnsi="Times New Roman"/>
          <w:b/>
          <w:i/>
          <w:iCs/>
          <w:sz w:val="28"/>
          <w:szCs w:val="28"/>
          <w:lang w:val="ru-RU" w:eastAsia="ar-SA" w:bidi="ar-SA"/>
        </w:rPr>
      </w:pPr>
      <w:r>
        <w:rPr>
          <w:rFonts w:ascii="Times New Roman" w:hAnsi="Times New Roman"/>
          <w:b/>
          <w:i/>
          <w:iCs/>
          <w:sz w:val="28"/>
          <w:szCs w:val="28"/>
          <w:lang w:val="ru-RU" w:eastAsia="ar-SA" w:bidi="ar-SA"/>
        </w:rPr>
        <w:tab/>
      </w:r>
    </w:p>
    <w:p w:rsidR="00475C59" w:rsidRPr="004761F9" w:rsidRDefault="00475C59" w:rsidP="00475C59">
      <w:pPr>
        <w:jc w:val="center"/>
        <w:rPr>
          <w:rFonts w:ascii="Times New Roman" w:hAnsi="Times New Roman"/>
          <w:b/>
          <w:iCs/>
          <w:color w:val="333333"/>
          <w:sz w:val="28"/>
          <w:szCs w:val="28"/>
          <w:lang w:val="ru-RU" w:eastAsia="ar-SA" w:bidi="ar-SA"/>
        </w:rPr>
      </w:pPr>
      <w:r w:rsidRPr="004761F9">
        <w:rPr>
          <w:rFonts w:ascii="Times New Roman" w:hAnsi="Times New Roman"/>
          <w:b/>
          <w:iCs/>
          <w:color w:val="333333"/>
          <w:sz w:val="28"/>
          <w:szCs w:val="28"/>
          <w:lang w:val="ru-RU" w:eastAsia="ar-SA" w:bidi="ar-SA"/>
        </w:rPr>
        <w:lastRenderedPageBreak/>
        <w:t>2.2.</w:t>
      </w:r>
      <w:r>
        <w:rPr>
          <w:rFonts w:ascii="Times New Roman" w:hAnsi="Times New Roman"/>
          <w:b/>
          <w:iCs/>
          <w:color w:val="333333"/>
          <w:sz w:val="28"/>
          <w:szCs w:val="28"/>
          <w:lang w:val="ru-RU" w:eastAsia="ar-SA" w:bidi="ar-SA"/>
        </w:rPr>
        <w:t>5</w:t>
      </w:r>
      <w:r w:rsidRPr="004761F9">
        <w:rPr>
          <w:rFonts w:ascii="Times New Roman" w:hAnsi="Times New Roman"/>
          <w:b/>
          <w:iCs/>
          <w:color w:val="333333"/>
          <w:sz w:val="28"/>
          <w:szCs w:val="28"/>
          <w:lang w:val="ru-RU" w:eastAsia="ar-SA" w:bidi="ar-SA"/>
        </w:rPr>
        <w:t>.  Порядок оформления и выдачи материальной помощи</w:t>
      </w:r>
    </w:p>
    <w:p w:rsidR="00475C59" w:rsidRPr="004761F9" w:rsidRDefault="00475C59" w:rsidP="00475C59">
      <w:pPr>
        <w:ind w:firstLine="708"/>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Расходы на материальную помощь не должны превышать размер</w:t>
      </w:r>
      <w:r>
        <w:rPr>
          <w:rFonts w:ascii="Times New Roman" w:hAnsi="Times New Roman"/>
          <w:sz w:val="28"/>
          <w:szCs w:val="28"/>
          <w:lang w:val="ru-RU" w:eastAsia="ar-SA" w:bidi="ar-SA"/>
        </w:rPr>
        <w:t>ов денежных средств</w:t>
      </w:r>
      <w:r w:rsidRPr="004761F9">
        <w:rPr>
          <w:rFonts w:ascii="Times New Roman" w:hAnsi="Times New Roman"/>
          <w:sz w:val="28"/>
          <w:szCs w:val="28"/>
          <w:lang w:val="ru-RU" w:eastAsia="ar-SA" w:bidi="ar-SA"/>
        </w:rPr>
        <w:t>, предусмотренны</w:t>
      </w:r>
      <w:r>
        <w:rPr>
          <w:rFonts w:ascii="Times New Roman" w:hAnsi="Times New Roman"/>
          <w:sz w:val="28"/>
          <w:szCs w:val="28"/>
          <w:lang w:val="ru-RU" w:eastAsia="ar-SA" w:bidi="ar-SA"/>
        </w:rPr>
        <w:t>х</w:t>
      </w:r>
      <w:r w:rsidRPr="004761F9">
        <w:rPr>
          <w:rFonts w:ascii="Times New Roman" w:hAnsi="Times New Roman"/>
          <w:sz w:val="28"/>
          <w:szCs w:val="28"/>
          <w:lang w:val="ru-RU" w:eastAsia="ar-SA" w:bidi="ar-SA"/>
        </w:rPr>
        <w:t xml:space="preserve"> в смете профсоюзной организации. Выплата материальной помощи членам Профсоюза осуществляется в связи с чрезвычайными обстоятельствами и не должна носить регулярный характер. </w:t>
      </w:r>
    </w:p>
    <w:p w:rsidR="00475C59" w:rsidRPr="004761F9" w:rsidRDefault="00475C59" w:rsidP="00475C59">
      <w:pPr>
        <w:ind w:firstLine="708"/>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Основанием для оказания материальной помощи является утвержденное в установленном порядке положение об оказании материальной помощи членам Профсоюза, заявление от члена Профсоюза, решение профсоюзного комитета или Президиума соответствующей профсоюзной организации Профсоюза.</w:t>
      </w:r>
    </w:p>
    <w:p w:rsidR="00475C59" w:rsidRDefault="00475C59" w:rsidP="00475C59">
      <w:pPr>
        <w:ind w:firstLine="708"/>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В заявлении члена Профсоюза должна быть указана причина, побудившая его обратиться за материальной помощью</w:t>
      </w:r>
      <w:r>
        <w:rPr>
          <w:rFonts w:ascii="Times New Roman" w:hAnsi="Times New Roman"/>
          <w:sz w:val="28"/>
          <w:szCs w:val="28"/>
          <w:lang w:val="ru-RU" w:eastAsia="ar-SA" w:bidi="ar-SA"/>
        </w:rPr>
        <w:t xml:space="preserve"> (приложение № 4).</w:t>
      </w:r>
    </w:p>
    <w:p w:rsidR="00475C59" w:rsidRPr="004761F9" w:rsidRDefault="00475C59" w:rsidP="00475C59">
      <w:pPr>
        <w:ind w:firstLine="708"/>
        <w:jc w:val="both"/>
        <w:rPr>
          <w:rFonts w:ascii="Times New Roman" w:hAnsi="Times New Roman"/>
          <w:sz w:val="28"/>
          <w:szCs w:val="28"/>
          <w:lang w:val="ru-RU" w:eastAsia="ar-SA" w:bidi="ar-SA"/>
        </w:rPr>
      </w:pPr>
      <w:r>
        <w:rPr>
          <w:rFonts w:ascii="Times New Roman" w:hAnsi="Times New Roman"/>
          <w:sz w:val="28"/>
          <w:szCs w:val="28"/>
          <w:lang w:val="ru-RU" w:eastAsia="ar-SA" w:bidi="ar-SA"/>
        </w:rPr>
        <w:t>Если член Профсоюза не может сам получить материальную помощь, он должен оформить доверенность на другое физическое лицо (приложение № 5).</w:t>
      </w:r>
    </w:p>
    <w:p w:rsidR="00475C59" w:rsidRPr="004761F9" w:rsidRDefault="00475C59" w:rsidP="00475C59">
      <w:pPr>
        <w:ind w:firstLine="708"/>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Материальная помощь члену Профсоюза выплачивается по расходному кассовому ордеру.</w:t>
      </w:r>
    </w:p>
    <w:p w:rsidR="00475C59" w:rsidRPr="004761F9" w:rsidRDefault="00475C59" w:rsidP="00475C59">
      <w:pPr>
        <w:ind w:firstLine="708"/>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Налогообложение материальной помощи:</w:t>
      </w:r>
    </w:p>
    <w:p w:rsidR="00475C59" w:rsidRPr="00E0647A"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4761F9">
        <w:rPr>
          <w:rFonts w:ascii="Times New Roman" w:hAnsi="Times New Roman"/>
          <w:sz w:val="28"/>
          <w:szCs w:val="28"/>
          <w:lang w:val="ru-RU" w:eastAsia="ar-SA" w:bidi="ar-SA"/>
        </w:rPr>
        <w:t>материальная помощь, оказанная члену Профсоюза за счёт членских взносов по решению профсоюзной организации на основании положения, не облагается налогом на доходы физических лиц (п.31 статьи 217 главы 23 Налогового кодекса РФ)</w:t>
      </w:r>
      <w:r w:rsidRPr="00E0647A">
        <w:rPr>
          <w:rFonts w:ascii="Times New Roman" w:hAnsi="Times New Roman"/>
          <w:sz w:val="28"/>
          <w:szCs w:val="28"/>
          <w:lang w:val="ru-RU" w:eastAsia="ar-SA" w:bidi="ar-SA"/>
        </w:rPr>
        <w:t xml:space="preserve"> и на неё не начисляются страховые взносы (статьи 9 Федерального закона</w:t>
      </w:r>
      <w:r w:rsidRPr="00AF08FC">
        <w:rPr>
          <w:rFonts w:ascii="Times New Roman" w:hAnsi="Times New Roman"/>
          <w:sz w:val="28"/>
          <w:szCs w:val="28"/>
          <w:lang w:val="ru-RU" w:eastAsia="ar-SA" w:bidi="ar-SA"/>
        </w:rPr>
        <w:t xml:space="preserve"> </w:t>
      </w:r>
      <w:r w:rsidRPr="00E0647A">
        <w:rPr>
          <w:rFonts w:ascii="Times New Roman" w:hAnsi="Times New Roman"/>
          <w:sz w:val="28"/>
          <w:szCs w:val="28"/>
          <w:lang w:val="ru-RU" w:eastAsia="ar-SA" w:bidi="ar-SA"/>
        </w:rPr>
        <w:t>от 24.07.2009 г.</w:t>
      </w:r>
      <w:r>
        <w:rPr>
          <w:rFonts w:ascii="Times New Roman" w:hAnsi="Times New Roman"/>
          <w:sz w:val="28"/>
          <w:szCs w:val="28"/>
          <w:lang w:val="ru-RU" w:eastAsia="ar-SA" w:bidi="ar-SA"/>
        </w:rPr>
        <w:t xml:space="preserve"> №</w:t>
      </w:r>
      <w:r w:rsidRPr="00E0647A">
        <w:rPr>
          <w:rFonts w:ascii="Times New Roman" w:hAnsi="Times New Roman"/>
          <w:sz w:val="28"/>
          <w:szCs w:val="28"/>
          <w:lang w:val="ru-RU" w:eastAsia="ar-SA" w:bidi="ar-SA"/>
        </w:rPr>
        <w:t xml:space="preserve"> 212-ФЗ). Такая материальная помощь не заносится в налоговые карточки по форме </w:t>
      </w:r>
      <w:r>
        <w:rPr>
          <w:rFonts w:ascii="Times New Roman" w:hAnsi="Times New Roman"/>
          <w:sz w:val="28"/>
          <w:szCs w:val="28"/>
          <w:lang w:val="ru-RU" w:eastAsia="ar-SA" w:bidi="ar-SA"/>
        </w:rPr>
        <w:t xml:space="preserve">№ </w:t>
      </w:r>
      <w:r w:rsidRPr="00E0647A">
        <w:rPr>
          <w:rFonts w:ascii="Times New Roman" w:hAnsi="Times New Roman"/>
          <w:sz w:val="28"/>
          <w:szCs w:val="28"/>
          <w:lang w:val="ru-RU" w:eastAsia="ar-SA" w:bidi="ar-SA"/>
        </w:rPr>
        <w:t>2-НДФЛ и не учитывается  при определении налоговой базы по страховым взносам;</w:t>
      </w:r>
    </w:p>
    <w:p w:rsidR="00475C59" w:rsidRDefault="00475C59" w:rsidP="00475C59">
      <w:pPr>
        <w:numPr>
          <w:ilvl w:val="0"/>
          <w:numId w:val="3"/>
        </w:numPr>
        <w:tabs>
          <w:tab w:val="left" w:pos="709"/>
        </w:tabs>
        <w:ind w:left="1277"/>
        <w:jc w:val="both"/>
        <w:rPr>
          <w:rFonts w:ascii="Times New Roman" w:hAnsi="Times New Roman"/>
          <w:sz w:val="28"/>
          <w:szCs w:val="28"/>
          <w:lang w:val="ru-RU" w:eastAsia="ar-SA" w:bidi="ar-SA"/>
        </w:rPr>
      </w:pPr>
      <w:r w:rsidRPr="00360781">
        <w:rPr>
          <w:rFonts w:ascii="Times New Roman" w:hAnsi="Times New Roman"/>
          <w:sz w:val="28"/>
          <w:szCs w:val="28"/>
          <w:lang w:val="ru-RU" w:eastAsia="ar-SA" w:bidi="ar-SA"/>
        </w:rPr>
        <w:t xml:space="preserve"> материальная помощь, оказанная штатному работнику организации по решению выборного органа профсоюзной организации</w:t>
      </w:r>
      <w:r>
        <w:rPr>
          <w:rFonts w:ascii="Times New Roman" w:hAnsi="Times New Roman"/>
          <w:sz w:val="28"/>
          <w:szCs w:val="28"/>
          <w:lang w:val="ru-RU" w:eastAsia="ar-SA" w:bidi="ar-SA"/>
        </w:rPr>
        <w:t>,</w:t>
      </w:r>
      <w:r w:rsidRPr="00360781">
        <w:rPr>
          <w:rFonts w:ascii="Times New Roman" w:hAnsi="Times New Roman"/>
          <w:sz w:val="28"/>
          <w:szCs w:val="28"/>
          <w:lang w:val="ru-RU" w:eastAsia="ar-SA" w:bidi="ar-SA"/>
        </w:rPr>
        <w:t xml:space="preserve"> облагается налогом на доходы физических лиц с суммы, превышающей 4000 рублей (п.28 статьи 217 главы 23 НК РФ) и на неё начисляются страховые взносы (статья 9 Федерального закона от 24.07.2009г.</w:t>
      </w:r>
      <w:r>
        <w:rPr>
          <w:rFonts w:ascii="Times New Roman" w:hAnsi="Times New Roman"/>
          <w:sz w:val="28"/>
          <w:szCs w:val="28"/>
          <w:lang w:val="ru-RU" w:eastAsia="ar-SA" w:bidi="ar-SA"/>
        </w:rPr>
        <w:t xml:space="preserve"> №</w:t>
      </w:r>
      <w:r w:rsidRPr="00360781">
        <w:rPr>
          <w:rFonts w:ascii="Times New Roman" w:hAnsi="Times New Roman"/>
          <w:sz w:val="28"/>
          <w:szCs w:val="28"/>
          <w:lang w:val="ru-RU" w:eastAsia="ar-SA" w:bidi="ar-SA"/>
        </w:rPr>
        <w:t>212-ФЗ</w:t>
      </w:r>
      <w:r>
        <w:rPr>
          <w:rFonts w:ascii="Times New Roman" w:hAnsi="Times New Roman"/>
          <w:sz w:val="28"/>
          <w:szCs w:val="28"/>
          <w:lang w:val="ru-RU" w:eastAsia="ar-SA" w:bidi="ar-SA"/>
        </w:rPr>
        <w:t>).</w:t>
      </w:r>
    </w:p>
    <w:p w:rsidR="00475C59" w:rsidRPr="00360781" w:rsidRDefault="00475C59" w:rsidP="00475C59">
      <w:pPr>
        <w:numPr>
          <w:ilvl w:val="0"/>
          <w:numId w:val="3"/>
        </w:numPr>
        <w:tabs>
          <w:tab w:val="left" w:pos="709"/>
        </w:tabs>
        <w:ind w:left="1277"/>
        <w:jc w:val="both"/>
        <w:rPr>
          <w:rFonts w:ascii="Times New Roman" w:hAnsi="Times New Roman"/>
          <w:sz w:val="28"/>
          <w:szCs w:val="28"/>
          <w:lang w:val="ru-RU" w:eastAsia="ar-SA" w:bidi="ar-SA"/>
        </w:rPr>
      </w:pPr>
      <w:r>
        <w:rPr>
          <w:rFonts w:ascii="Times New Roman" w:hAnsi="Times New Roman"/>
          <w:sz w:val="28"/>
          <w:szCs w:val="28"/>
          <w:lang w:val="ru-RU" w:eastAsia="ar-SA" w:bidi="ar-SA"/>
        </w:rPr>
        <w:t>е</w:t>
      </w:r>
      <w:r w:rsidRPr="00360781">
        <w:rPr>
          <w:rFonts w:ascii="Times New Roman" w:hAnsi="Times New Roman"/>
          <w:sz w:val="28"/>
          <w:szCs w:val="28"/>
          <w:lang w:val="ru-RU" w:eastAsia="ar-SA" w:bidi="ar-SA"/>
        </w:rPr>
        <w:t>диновременная материальная помощь, оказанная по решению выборного органа профсоюзной организации, членам семьи умершего работника или штатному работнику в связи со смертью члена (членов) его семьи, а также в связи со стихийным бедствием (пожар) или другим чрезвычайным обстоятельством (кража) при условии, что основанием для оказания помощи является решение органов законодательной и исполнительной власти и т.д., не облагается налогом на доходы физических лиц (п.8 статьи 217 главы 23 НК РФ) и на неё не начисляются страховые взносы</w:t>
      </w:r>
      <w:r>
        <w:rPr>
          <w:rFonts w:ascii="Times New Roman" w:hAnsi="Times New Roman"/>
          <w:sz w:val="28"/>
          <w:szCs w:val="28"/>
          <w:lang w:val="ru-RU" w:eastAsia="ar-SA" w:bidi="ar-SA"/>
        </w:rPr>
        <w:t xml:space="preserve"> (</w:t>
      </w:r>
      <w:r w:rsidRPr="00360781">
        <w:rPr>
          <w:rFonts w:ascii="Times New Roman" w:hAnsi="Times New Roman"/>
          <w:sz w:val="28"/>
          <w:szCs w:val="28"/>
          <w:lang w:val="ru-RU" w:eastAsia="ar-SA" w:bidi="ar-SA"/>
        </w:rPr>
        <w:t>статья 9 Федерального закона от 24.07.2009г.</w:t>
      </w:r>
      <w:r>
        <w:rPr>
          <w:rFonts w:ascii="Times New Roman" w:hAnsi="Times New Roman"/>
          <w:sz w:val="28"/>
          <w:szCs w:val="28"/>
          <w:lang w:val="ru-RU" w:eastAsia="ar-SA" w:bidi="ar-SA"/>
        </w:rPr>
        <w:t xml:space="preserve"> № </w:t>
      </w:r>
      <w:r w:rsidRPr="00360781">
        <w:rPr>
          <w:rFonts w:ascii="Times New Roman" w:hAnsi="Times New Roman"/>
          <w:sz w:val="28"/>
          <w:szCs w:val="28"/>
          <w:lang w:val="ru-RU" w:eastAsia="ar-SA" w:bidi="ar-SA"/>
        </w:rPr>
        <w:t>212</w:t>
      </w:r>
      <w:r>
        <w:rPr>
          <w:rFonts w:ascii="Times New Roman" w:hAnsi="Times New Roman"/>
          <w:sz w:val="28"/>
          <w:szCs w:val="28"/>
          <w:lang w:val="ru-RU" w:eastAsia="ar-SA" w:bidi="ar-SA"/>
        </w:rPr>
        <w:t xml:space="preserve">-ФЗ). </w:t>
      </w:r>
    </w:p>
    <w:p w:rsidR="00475C59" w:rsidRPr="00E0647A" w:rsidRDefault="00475C59" w:rsidP="00475C59">
      <w:pPr>
        <w:numPr>
          <w:ilvl w:val="0"/>
          <w:numId w:val="1"/>
        </w:numPr>
        <w:tabs>
          <w:tab w:val="left" w:pos="709"/>
        </w:tabs>
        <w:ind w:left="709"/>
        <w:jc w:val="center"/>
        <w:rPr>
          <w:rFonts w:ascii="Times New Roman" w:hAnsi="Times New Roman"/>
          <w:b/>
          <w:iCs/>
          <w:color w:val="0070C0"/>
          <w:sz w:val="28"/>
          <w:szCs w:val="28"/>
          <w:lang w:val="ru-RU" w:eastAsia="ar-SA" w:bidi="ar-SA"/>
        </w:rPr>
      </w:pPr>
    </w:p>
    <w:p w:rsidR="00475C59" w:rsidRPr="004E2F06" w:rsidRDefault="00475C59" w:rsidP="00475C59">
      <w:pPr>
        <w:numPr>
          <w:ilvl w:val="0"/>
          <w:numId w:val="1"/>
        </w:numPr>
        <w:tabs>
          <w:tab w:val="left" w:pos="709"/>
        </w:tabs>
        <w:ind w:left="709"/>
        <w:jc w:val="center"/>
        <w:rPr>
          <w:rFonts w:ascii="Times New Roman" w:hAnsi="Times New Roman"/>
          <w:b/>
          <w:iCs/>
          <w:color w:val="0070C0"/>
          <w:sz w:val="28"/>
          <w:szCs w:val="28"/>
          <w:lang w:val="ru-RU" w:eastAsia="ar-SA" w:bidi="ar-SA"/>
        </w:rPr>
      </w:pPr>
      <w:r w:rsidRPr="004E2F06">
        <w:rPr>
          <w:rFonts w:ascii="Times New Roman" w:hAnsi="Times New Roman"/>
          <w:b/>
          <w:iCs/>
          <w:color w:val="333333"/>
          <w:sz w:val="28"/>
          <w:szCs w:val="28"/>
          <w:lang w:val="ru-RU" w:eastAsia="ar-SA" w:bidi="ar-SA"/>
        </w:rPr>
        <w:t>2.2.</w:t>
      </w:r>
      <w:r>
        <w:rPr>
          <w:rFonts w:ascii="Times New Roman" w:hAnsi="Times New Roman"/>
          <w:b/>
          <w:iCs/>
          <w:color w:val="333333"/>
          <w:sz w:val="28"/>
          <w:szCs w:val="28"/>
          <w:lang w:val="ru-RU" w:eastAsia="ar-SA" w:bidi="ar-SA"/>
        </w:rPr>
        <w:t>6</w:t>
      </w:r>
      <w:r w:rsidRPr="004E2F06">
        <w:rPr>
          <w:rFonts w:ascii="Times New Roman" w:hAnsi="Times New Roman"/>
          <w:b/>
          <w:iCs/>
          <w:color w:val="333333"/>
          <w:sz w:val="28"/>
          <w:szCs w:val="28"/>
          <w:lang w:val="ru-RU" w:eastAsia="ar-SA" w:bidi="ar-SA"/>
        </w:rPr>
        <w:t>.</w:t>
      </w:r>
      <w:r w:rsidRPr="004E2F06">
        <w:rPr>
          <w:rFonts w:ascii="Times New Roman" w:hAnsi="Times New Roman"/>
          <w:b/>
          <w:iCs/>
          <w:color w:val="0070C0"/>
          <w:sz w:val="28"/>
          <w:szCs w:val="28"/>
          <w:lang w:val="ru-RU" w:eastAsia="ar-SA" w:bidi="ar-SA"/>
        </w:rPr>
        <w:t xml:space="preserve"> </w:t>
      </w:r>
      <w:r w:rsidRPr="004E2F06">
        <w:rPr>
          <w:rFonts w:ascii="Times New Roman" w:hAnsi="Times New Roman"/>
          <w:b/>
          <w:iCs/>
          <w:sz w:val="28"/>
          <w:szCs w:val="28"/>
          <w:lang w:val="ru-RU" w:eastAsia="ar-SA" w:bidi="ar-SA"/>
        </w:rPr>
        <w:t>Командировочные расходы</w:t>
      </w:r>
    </w:p>
    <w:p w:rsidR="00475C59" w:rsidRPr="00086A32" w:rsidRDefault="00475C59" w:rsidP="00475C59">
      <w:pPr>
        <w:numPr>
          <w:ilvl w:val="0"/>
          <w:numId w:val="1"/>
        </w:numPr>
        <w:tabs>
          <w:tab w:val="left" w:pos="709"/>
        </w:tabs>
        <w:ind w:left="709"/>
        <w:jc w:val="center"/>
        <w:rPr>
          <w:rFonts w:ascii="Times New Roman" w:hAnsi="Times New Roman"/>
          <w:b/>
          <w:iCs/>
          <w:color w:val="0070C0"/>
          <w:sz w:val="28"/>
          <w:szCs w:val="28"/>
          <w:highlight w:val="yellow"/>
          <w:lang w:val="ru-RU" w:eastAsia="ar-SA" w:bidi="ar-SA"/>
        </w:rPr>
      </w:pPr>
    </w:p>
    <w:p w:rsidR="00475C59" w:rsidRPr="00C65E79" w:rsidRDefault="00475C59" w:rsidP="00475C59">
      <w:pPr>
        <w:ind w:firstLine="708"/>
        <w:jc w:val="both"/>
        <w:rPr>
          <w:rFonts w:ascii="Times New Roman" w:hAnsi="Times New Roman"/>
          <w:sz w:val="28"/>
          <w:szCs w:val="28"/>
          <w:lang w:val="ru-RU" w:eastAsia="ar-SA" w:bidi="ar-SA"/>
        </w:rPr>
      </w:pPr>
      <w:r w:rsidRPr="00C65E79">
        <w:rPr>
          <w:rFonts w:ascii="Times New Roman" w:hAnsi="Times New Roman"/>
          <w:sz w:val="28"/>
          <w:szCs w:val="28"/>
          <w:lang w:val="ru-RU" w:eastAsia="ar-SA" w:bidi="ar-SA"/>
        </w:rPr>
        <w:lastRenderedPageBreak/>
        <w:t xml:space="preserve">При направлении работников в командировку должен быть оформлен  </w:t>
      </w:r>
      <w:r>
        <w:rPr>
          <w:rFonts w:ascii="Times New Roman" w:hAnsi="Times New Roman"/>
          <w:sz w:val="28"/>
          <w:szCs w:val="28"/>
          <w:lang w:val="ru-RU" w:eastAsia="ar-SA" w:bidi="ar-SA"/>
        </w:rPr>
        <w:t>п</w:t>
      </w:r>
      <w:r w:rsidRPr="00C65E79">
        <w:rPr>
          <w:rFonts w:ascii="Times New Roman" w:hAnsi="Times New Roman"/>
          <w:sz w:val="28"/>
          <w:szCs w:val="28"/>
          <w:lang w:val="ru-RU" w:eastAsia="ar-SA" w:bidi="ar-SA"/>
        </w:rPr>
        <w:t>риказ (распоряжение) о направлении работника в командировку по формам № Т-9.</w:t>
      </w:r>
    </w:p>
    <w:p w:rsidR="00475C59" w:rsidRPr="00244E11"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244E11">
        <w:rPr>
          <w:rFonts w:ascii="Times New Roman" w:hAnsi="Times New Roman"/>
          <w:sz w:val="28"/>
          <w:szCs w:val="28"/>
          <w:lang w:val="ru-RU" w:eastAsia="ar-SA" w:bidi="ar-SA"/>
        </w:rPr>
        <w:t xml:space="preserve">Размер денежной суммы, которая выдается на служебные командировки, зависит от места их назначения и срока командировки. Командированному работнику выдается денежный аванс, состоящий из стоимости оплаты проезда до места назначения командировки и обратно, расходов по найму помещения и суточных. </w:t>
      </w:r>
    </w:p>
    <w:p w:rsidR="00475C59" w:rsidRPr="00244E11" w:rsidRDefault="00475C59" w:rsidP="00475C59">
      <w:pPr>
        <w:numPr>
          <w:ilvl w:val="0"/>
          <w:numId w:val="1"/>
        </w:numPr>
        <w:tabs>
          <w:tab w:val="clear" w:pos="0"/>
        </w:tabs>
        <w:ind w:firstLine="851"/>
        <w:jc w:val="both"/>
        <w:rPr>
          <w:rFonts w:ascii="Times New Roman" w:hAnsi="Times New Roman"/>
          <w:sz w:val="28"/>
          <w:szCs w:val="28"/>
          <w:lang w:val="ru-RU" w:eastAsia="ar-SA" w:bidi="ar-SA"/>
        </w:rPr>
      </w:pPr>
      <w:r w:rsidRPr="00244E11">
        <w:rPr>
          <w:rFonts w:ascii="Times New Roman" w:hAnsi="Times New Roman"/>
          <w:sz w:val="28"/>
          <w:szCs w:val="28"/>
          <w:lang w:val="ru-RU" w:eastAsia="ar-SA" w:bidi="ar-SA"/>
        </w:rPr>
        <w:t xml:space="preserve"> За каждый день нахождения в командировке на территории Российской Федерации работодатель самостоятельно устанавливает расходы суточных для работника в порядке и размерах, определяемых локальным нормативным актом  в пределах 700 рублей (</w:t>
      </w:r>
      <w:r>
        <w:rPr>
          <w:rFonts w:ascii="Times New Roman" w:hAnsi="Times New Roman"/>
          <w:sz w:val="28"/>
          <w:szCs w:val="28"/>
          <w:lang w:val="ru-RU" w:eastAsia="ar-SA" w:bidi="ar-SA"/>
        </w:rPr>
        <w:t>п.3 ст. 217 НК РФ</w:t>
      </w:r>
      <w:r w:rsidRPr="00244E11">
        <w:rPr>
          <w:rFonts w:ascii="Times New Roman" w:hAnsi="Times New Roman"/>
          <w:sz w:val="28"/>
          <w:szCs w:val="28"/>
          <w:lang w:val="ru-RU" w:eastAsia="ar-SA" w:bidi="ar-SA"/>
        </w:rPr>
        <w:t>).</w:t>
      </w:r>
    </w:p>
    <w:p w:rsidR="00475C59" w:rsidRPr="00244E11" w:rsidRDefault="00475C59" w:rsidP="00475C59">
      <w:pPr>
        <w:ind w:firstLine="708"/>
        <w:jc w:val="both"/>
        <w:rPr>
          <w:rFonts w:ascii="Times New Roman" w:hAnsi="Times New Roman"/>
          <w:sz w:val="28"/>
          <w:szCs w:val="28"/>
          <w:lang w:val="ru-RU" w:eastAsia="ar-SA" w:bidi="ar-SA"/>
        </w:rPr>
      </w:pPr>
      <w:r w:rsidRPr="00244E11">
        <w:rPr>
          <w:rFonts w:ascii="Times New Roman" w:hAnsi="Times New Roman"/>
          <w:sz w:val="28"/>
          <w:szCs w:val="28"/>
          <w:lang w:val="ru-RU" w:eastAsia="ar-SA" w:bidi="ar-SA"/>
        </w:rPr>
        <w:t>Работник по возращении из командировки обязан предоставить работодателю в  течени</w:t>
      </w:r>
      <w:r>
        <w:rPr>
          <w:rFonts w:ascii="Times New Roman" w:hAnsi="Times New Roman"/>
          <w:sz w:val="28"/>
          <w:szCs w:val="28"/>
          <w:lang w:val="ru-RU" w:eastAsia="ar-SA" w:bidi="ar-SA"/>
        </w:rPr>
        <w:t>е</w:t>
      </w:r>
      <w:r w:rsidRPr="00244E11">
        <w:rPr>
          <w:rFonts w:ascii="Times New Roman" w:hAnsi="Times New Roman"/>
          <w:sz w:val="28"/>
          <w:szCs w:val="28"/>
          <w:lang w:val="ru-RU" w:eastAsia="ar-SA" w:bidi="ar-SA"/>
        </w:rPr>
        <w:t xml:space="preserve"> 3 рабочих дней:</w:t>
      </w:r>
    </w:p>
    <w:p w:rsidR="00475C59" w:rsidRPr="00244E11" w:rsidRDefault="00475C59" w:rsidP="00475C59">
      <w:pPr>
        <w:ind w:firstLine="708"/>
        <w:jc w:val="both"/>
        <w:rPr>
          <w:rFonts w:ascii="Times New Roman" w:hAnsi="Times New Roman"/>
          <w:sz w:val="28"/>
          <w:szCs w:val="28"/>
          <w:lang w:val="ru-RU" w:eastAsia="ar-SA" w:bidi="ar-SA"/>
        </w:rPr>
      </w:pPr>
      <w:r w:rsidRPr="00244E11">
        <w:rPr>
          <w:rFonts w:ascii="Times New Roman" w:hAnsi="Times New Roman"/>
          <w:sz w:val="28"/>
          <w:szCs w:val="28"/>
          <w:lang w:val="ru-RU" w:eastAsia="ar-SA" w:bidi="ar-SA"/>
        </w:rPr>
        <w:t>авансовый отчёт об израсходованных в связи с командировкой суммах и произвести окончательный расчёт по выданному ему перед отъездом в командировку денежному авансу на командировочные расходы. К авансовому отчёту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475C59" w:rsidRDefault="00475C59" w:rsidP="00475C59">
      <w:pPr>
        <w:ind w:firstLine="708"/>
        <w:jc w:val="both"/>
        <w:rPr>
          <w:rFonts w:ascii="Times New Roman" w:hAnsi="Times New Roman"/>
          <w:sz w:val="28"/>
          <w:szCs w:val="28"/>
          <w:lang w:val="ru-RU" w:eastAsia="ar-SA" w:bidi="ar-SA"/>
        </w:rPr>
      </w:pPr>
      <w:r w:rsidRPr="00244E11">
        <w:rPr>
          <w:rFonts w:ascii="Times New Roman" w:hAnsi="Times New Roman"/>
          <w:sz w:val="28"/>
          <w:szCs w:val="28"/>
          <w:lang w:val="ru-RU" w:eastAsia="ar-SA" w:bidi="ar-SA"/>
        </w:rPr>
        <w:t>Расходы, произведенные сверх установленных норм, включаются в облагаемый доход физического лица, который облагается налогом на дохо</w:t>
      </w:r>
      <w:r>
        <w:rPr>
          <w:rFonts w:ascii="Times New Roman" w:hAnsi="Times New Roman"/>
          <w:sz w:val="28"/>
          <w:szCs w:val="28"/>
          <w:lang w:val="ru-RU" w:eastAsia="ar-SA" w:bidi="ar-SA"/>
        </w:rPr>
        <w:t>ды физических лиц в размере 13%.</w:t>
      </w:r>
    </w:p>
    <w:p w:rsidR="004C444B" w:rsidRPr="00475C59" w:rsidRDefault="004C444B">
      <w:pPr>
        <w:rPr>
          <w:lang w:val="ru-RU"/>
        </w:rPr>
      </w:pPr>
    </w:p>
    <w:sectPr w:rsidR="004C444B" w:rsidRPr="00475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88744B"/>
    <w:multiLevelType w:val="hybridMultilevel"/>
    <w:tmpl w:val="5A4C9B8A"/>
    <w:lvl w:ilvl="0" w:tplc="103083F0">
      <w:numFmt w:val="bullet"/>
      <w:lvlText w:val="-"/>
      <w:lvlJc w:val="left"/>
      <w:pPr>
        <w:ind w:left="1068" w:hanging="360"/>
      </w:pPr>
      <w:rPr>
        <w:rFonts w:ascii="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60DC34B7"/>
    <w:multiLevelType w:val="hybridMultilevel"/>
    <w:tmpl w:val="6542F548"/>
    <w:lvl w:ilvl="0" w:tplc="C42421FE">
      <w:numFmt w:val="bullet"/>
      <w:lvlText w:val="-"/>
      <w:lvlJc w:val="left"/>
      <w:pPr>
        <w:ind w:left="1559" w:hanging="567"/>
      </w:pPr>
      <w:rPr>
        <w:rFonts w:ascii="Times New Roman" w:hAnsi="Times New Roman" w:cs="Times New Roman" w:hint="default"/>
        <w:b/>
      </w:rPr>
    </w:lvl>
    <w:lvl w:ilvl="1" w:tplc="04190003">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59"/>
    <w:rsid w:val="00475C59"/>
    <w:rsid w:val="004C4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C1FC0-5A3F-4F32-9C0E-88DB4665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C59"/>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75C59"/>
    <w:pPr>
      <w:spacing w:after="120"/>
    </w:pPr>
  </w:style>
  <w:style w:type="character" w:customStyle="1" w:styleId="a4">
    <w:name w:val="Основной текст Знак"/>
    <w:basedOn w:val="a0"/>
    <w:link w:val="a3"/>
    <w:semiHidden/>
    <w:rsid w:val="00475C59"/>
    <w:rPr>
      <w:rFonts w:ascii="Calibri" w:eastAsia="Times New Roman" w:hAnsi="Calibri" w:cs="Times New Roman"/>
      <w:sz w:val="24"/>
      <w:szCs w:val="24"/>
      <w:lang w:val="en-US" w:bidi="en-US"/>
    </w:rPr>
  </w:style>
  <w:style w:type="paragraph" w:customStyle="1" w:styleId="31">
    <w:name w:val="Основной текст с отступом 31"/>
    <w:basedOn w:val="a"/>
    <w:rsid w:val="00475C59"/>
    <w:pPr>
      <w:ind w:firstLine="709"/>
    </w:pPr>
  </w:style>
  <w:style w:type="paragraph" w:customStyle="1" w:styleId="21">
    <w:name w:val="Основной текст с отступом 21"/>
    <w:basedOn w:val="a"/>
    <w:rsid w:val="00475C59"/>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12754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2016-11-17T11:25:00Z</dcterms:created>
  <dcterms:modified xsi:type="dcterms:W3CDTF">2016-11-17T11:25:00Z</dcterms:modified>
</cp:coreProperties>
</file>