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E39" w:rsidRDefault="00A24058" w:rsidP="005A46A4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52154CD" wp14:editId="5ABF0753">
            <wp:simplePos x="0" y="0"/>
            <wp:positionH relativeFrom="column">
              <wp:posOffset>100079</wp:posOffset>
            </wp:positionH>
            <wp:positionV relativeFrom="paragraph">
              <wp:posOffset>56087</wp:posOffset>
            </wp:positionV>
            <wp:extent cx="1562986" cy="151782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294" cy="1529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4E39">
        <w:rPr>
          <w:rFonts w:ascii="Times New Roman" w:hAnsi="Times New Roman" w:cs="Times New Roman"/>
          <w:b/>
          <w:sz w:val="36"/>
          <w:szCs w:val="36"/>
          <w:u w:val="single"/>
        </w:rPr>
        <w:t>Информационный лист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№ 3 </w:t>
      </w:r>
      <w:r w:rsidR="00224E39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224E39" w:rsidRDefault="0037680E" w:rsidP="00224E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BB0555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="00183B17">
        <w:rPr>
          <w:rFonts w:ascii="Times New Roman" w:hAnsi="Times New Roman" w:cs="Times New Roman"/>
          <w:i/>
          <w:sz w:val="28"/>
          <w:szCs w:val="28"/>
        </w:rPr>
        <w:t xml:space="preserve">12 </w:t>
      </w:r>
      <w:r w:rsidR="00BB0555">
        <w:rPr>
          <w:rFonts w:ascii="Times New Roman" w:hAnsi="Times New Roman" w:cs="Times New Roman"/>
          <w:i/>
          <w:sz w:val="28"/>
          <w:szCs w:val="28"/>
        </w:rPr>
        <w:t>февраля 2026</w:t>
      </w:r>
      <w:r w:rsidR="00224E39">
        <w:rPr>
          <w:rFonts w:ascii="Times New Roman" w:hAnsi="Times New Roman" w:cs="Times New Roman"/>
          <w:i/>
          <w:sz w:val="28"/>
          <w:szCs w:val="28"/>
        </w:rPr>
        <w:t xml:space="preserve"> года)</w:t>
      </w:r>
    </w:p>
    <w:p w:rsidR="00224E39" w:rsidRDefault="0037680E" w:rsidP="00224E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  <w:r w:rsidR="00224E39">
        <w:rPr>
          <w:rFonts w:ascii="Times New Roman" w:hAnsi="Times New Roman" w:cs="Times New Roman"/>
          <w:b/>
          <w:i/>
          <w:sz w:val="28"/>
          <w:szCs w:val="28"/>
        </w:rPr>
        <w:t xml:space="preserve">Воронежская областная организация </w:t>
      </w:r>
    </w:p>
    <w:p w:rsidR="005A46A4" w:rsidRDefault="0037680E" w:rsidP="00224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</w:t>
      </w:r>
      <w:r w:rsidR="00224E39">
        <w:rPr>
          <w:rFonts w:ascii="Times New Roman" w:hAnsi="Times New Roman" w:cs="Times New Roman"/>
          <w:b/>
          <w:i/>
          <w:sz w:val="28"/>
          <w:szCs w:val="28"/>
        </w:rPr>
        <w:t>Общероссийского Профсоюза образования</w:t>
      </w:r>
      <w:r w:rsidR="00224E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4E39" w:rsidRDefault="00224E39" w:rsidP="00224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:rsidR="00905CBF" w:rsidRDefault="00224E39" w:rsidP="00224E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224E39" w:rsidRDefault="00454747" w:rsidP="00A240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EB2736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224E39">
        <w:rPr>
          <w:rFonts w:ascii="Times New Roman" w:hAnsi="Times New Roman" w:cs="Times New Roman"/>
          <w:b/>
          <w:sz w:val="28"/>
          <w:szCs w:val="28"/>
        </w:rPr>
        <w:t xml:space="preserve">Председателям </w:t>
      </w:r>
    </w:p>
    <w:p w:rsidR="00183B17" w:rsidRDefault="0082451B" w:rsidP="00A240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EB27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3B17">
        <w:rPr>
          <w:rFonts w:ascii="Times New Roman" w:hAnsi="Times New Roman" w:cs="Times New Roman"/>
          <w:b/>
          <w:sz w:val="28"/>
          <w:szCs w:val="28"/>
        </w:rPr>
        <w:t xml:space="preserve">первичных  </w:t>
      </w:r>
      <w:r w:rsidR="00EB2736">
        <w:rPr>
          <w:rFonts w:ascii="Times New Roman" w:hAnsi="Times New Roman" w:cs="Times New Roman"/>
          <w:b/>
          <w:sz w:val="28"/>
          <w:szCs w:val="28"/>
        </w:rPr>
        <w:t xml:space="preserve">профсоюзных </w:t>
      </w:r>
      <w:r w:rsidR="00183B17">
        <w:rPr>
          <w:rFonts w:ascii="Times New Roman" w:hAnsi="Times New Roman" w:cs="Times New Roman"/>
          <w:b/>
          <w:sz w:val="28"/>
          <w:szCs w:val="28"/>
        </w:rPr>
        <w:t>ор</w:t>
      </w:r>
      <w:r w:rsidR="00EB2736">
        <w:rPr>
          <w:rFonts w:ascii="Times New Roman" w:hAnsi="Times New Roman" w:cs="Times New Roman"/>
          <w:b/>
          <w:sz w:val="28"/>
          <w:szCs w:val="28"/>
        </w:rPr>
        <w:t xml:space="preserve">ганизаций </w:t>
      </w:r>
      <w:r w:rsidR="00183B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451B" w:rsidRDefault="00EB2736" w:rsidP="00A24058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83B17">
        <w:rPr>
          <w:rFonts w:ascii="Times New Roman" w:hAnsi="Times New Roman" w:cs="Times New Roman"/>
          <w:b/>
          <w:sz w:val="28"/>
          <w:szCs w:val="28"/>
        </w:rPr>
        <w:t>высшего</w:t>
      </w:r>
      <w:r w:rsidR="0082451B">
        <w:rPr>
          <w:rFonts w:ascii="Times New Roman" w:hAnsi="Times New Roman" w:cs="Times New Roman"/>
          <w:b/>
          <w:sz w:val="28"/>
          <w:szCs w:val="28"/>
        </w:rPr>
        <w:t xml:space="preserve"> и среднего</w:t>
      </w:r>
      <w:r w:rsidR="00183B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451B">
        <w:rPr>
          <w:rFonts w:ascii="Times New Roman" w:hAnsi="Times New Roman" w:cs="Times New Roman"/>
          <w:b/>
          <w:sz w:val="28"/>
          <w:szCs w:val="28"/>
        </w:rPr>
        <w:t>профессионального</w:t>
      </w:r>
    </w:p>
    <w:p w:rsidR="00183B17" w:rsidRDefault="00EB2736" w:rsidP="00A240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образования</w:t>
      </w:r>
    </w:p>
    <w:p w:rsidR="004F4BD0" w:rsidRDefault="004F4BD0" w:rsidP="008B5F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4BD0" w:rsidRDefault="004F4BD0" w:rsidP="008B5F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A46A4" w:rsidRDefault="005A46A4" w:rsidP="005A46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4E8D" w:rsidRPr="00A24058" w:rsidRDefault="00F72138" w:rsidP="00A240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 xml:space="preserve">Воронежская областная организация Общероссийского Профсоюза образования  направляет  для использования в практической работе </w:t>
      </w:r>
      <w:r w:rsidR="004C7A56" w:rsidRPr="00A24058">
        <w:rPr>
          <w:rFonts w:ascii="Times New Roman" w:hAnsi="Times New Roman" w:cs="Times New Roman"/>
          <w:sz w:val="28"/>
          <w:szCs w:val="28"/>
        </w:rPr>
        <w:t xml:space="preserve"> перечень нормативных</w:t>
      </w:r>
      <w:r w:rsidR="00B53CB8" w:rsidRPr="00A24058">
        <w:rPr>
          <w:rFonts w:ascii="Times New Roman" w:hAnsi="Times New Roman" w:cs="Times New Roman"/>
          <w:sz w:val="28"/>
          <w:szCs w:val="28"/>
        </w:rPr>
        <w:t xml:space="preserve"> правовых актов, вступивших</w:t>
      </w:r>
      <w:r w:rsidR="008260C3" w:rsidRPr="00A24058">
        <w:rPr>
          <w:rFonts w:ascii="Times New Roman" w:hAnsi="Times New Roman" w:cs="Times New Roman"/>
          <w:sz w:val="28"/>
          <w:szCs w:val="28"/>
        </w:rPr>
        <w:t xml:space="preserve"> в силу в декабре</w:t>
      </w:r>
      <w:r w:rsidR="007D28CD" w:rsidRPr="00A24058">
        <w:rPr>
          <w:rFonts w:ascii="Times New Roman" w:hAnsi="Times New Roman" w:cs="Times New Roman"/>
          <w:sz w:val="28"/>
          <w:szCs w:val="28"/>
        </w:rPr>
        <w:t xml:space="preserve"> </w:t>
      </w:r>
      <w:r w:rsidR="00D02CEE" w:rsidRPr="00A24058">
        <w:rPr>
          <w:rFonts w:ascii="Times New Roman" w:hAnsi="Times New Roman" w:cs="Times New Roman"/>
          <w:sz w:val="28"/>
          <w:szCs w:val="28"/>
        </w:rPr>
        <w:t>2025</w:t>
      </w:r>
      <w:r w:rsidR="0071551E" w:rsidRPr="00A24058">
        <w:rPr>
          <w:rFonts w:ascii="Times New Roman" w:hAnsi="Times New Roman" w:cs="Times New Roman"/>
          <w:sz w:val="28"/>
          <w:szCs w:val="28"/>
        </w:rPr>
        <w:t xml:space="preserve"> г. – январе 2026 г.</w:t>
      </w:r>
      <w:r w:rsidR="00D02CEE" w:rsidRPr="00A24058">
        <w:rPr>
          <w:rFonts w:ascii="Times New Roman" w:hAnsi="Times New Roman" w:cs="Times New Roman"/>
          <w:sz w:val="28"/>
          <w:szCs w:val="28"/>
        </w:rPr>
        <w:t xml:space="preserve"> с кратким</w:t>
      </w:r>
      <w:r w:rsidR="00B53CB8" w:rsidRPr="00A24058">
        <w:rPr>
          <w:rFonts w:ascii="Times New Roman" w:hAnsi="Times New Roman" w:cs="Times New Roman"/>
          <w:sz w:val="28"/>
          <w:szCs w:val="28"/>
        </w:rPr>
        <w:t xml:space="preserve"> комментарием.</w:t>
      </w:r>
    </w:p>
    <w:p w:rsidR="007D28CD" w:rsidRPr="00A24058" w:rsidRDefault="007D28CD" w:rsidP="00A24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7652" w:rsidRPr="00A24058" w:rsidRDefault="007D28CD" w:rsidP="00A24058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058">
        <w:rPr>
          <w:rFonts w:ascii="Times New Roman" w:hAnsi="Times New Roman" w:cs="Times New Roman"/>
          <w:b/>
          <w:sz w:val="28"/>
          <w:szCs w:val="28"/>
        </w:rPr>
        <w:tab/>
        <w:t>1.</w:t>
      </w:r>
      <w:r w:rsidR="00E97652" w:rsidRPr="00A24058">
        <w:rPr>
          <w:rFonts w:ascii="Times New Roman" w:hAnsi="Times New Roman" w:cs="Times New Roman"/>
          <w:b/>
          <w:sz w:val="28"/>
          <w:szCs w:val="28"/>
        </w:rPr>
        <w:t xml:space="preserve"> Федеральный закон от 28 ноября 2025 г. № 429-ФЗ «О внесении изменения в статью 1 Федерального закона «О минимальном </w:t>
      </w:r>
      <w:proofErr w:type="gramStart"/>
      <w:r w:rsidR="00E97652" w:rsidRPr="00A24058">
        <w:rPr>
          <w:rFonts w:ascii="Times New Roman" w:hAnsi="Times New Roman" w:cs="Times New Roman"/>
          <w:b/>
          <w:sz w:val="28"/>
          <w:szCs w:val="28"/>
        </w:rPr>
        <w:t>размере оплаты труда</w:t>
      </w:r>
      <w:proofErr w:type="gramEnd"/>
      <w:r w:rsidR="00E97652" w:rsidRPr="00A24058">
        <w:rPr>
          <w:rFonts w:ascii="Times New Roman" w:hAnsi="Times New Roman" w:cs="Times New Roman"/>
          <w:b/>
          <w:sz w:val="28"/>
          <w:szCs w:val="28"/>
        </w:rPr>
        <w:t>»</w:t>
      </w:r>
    </w:p>
    <w:p w:rsidR="00E97652" w:rsidRPr="00A24058" w:rsidRDefault="00E97652" w:rsidP="00A24058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</w:r>
      <w:r w:rsidRPr="00A24058">
        <w:rPr>
          <w:rFonts w:ascii="Times New Roman" w:hAnsi="Times New Roman" w:cs="Times New Roman"/>
          <w:sz w:val="28"/>
          <w:szCs w:val="28"/>
          <w:u w:val="single"/>
        </w:rPr>
        <w:t>Комментарий:</w:t>
      </w:r>
      <w:r w:rsidRPr="00A24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532" w:rsidRPr="00A24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4058">
        <w:rPr>
          <w:rFonts w:ascii="Times New Roman" w:hAnsi="Times New Roman" w:cs="Times New Roman"/>
          <w:sz w:val="28"/>
          <w:szCs w:val="28"/>
        </w:rPr>
        <w:t>С 1 января 2026 г. МРОТ увеличился на 20,7% и составил  27 093 руб.</w:t>
      </w:r>
    </w:p>
    <w:p w:rsidR="00E97652" w:rsidRPr="00A24058" w:rsidRDefault="00183B17" w:rsidP="00A24058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</w:r>
      <w:r w:rsidRPr="00A24058">
        <w:rPr>
          <w:rFonts w:ascii="Times New Roman" w:hAnsi="Times New Roman" w:cs="Times New Roman"/>
          <w:b/>
          <w:sz w:val="28"/>
          <w:szCs w:val="28"/>
        </w:rPr>
        <w:t>2</w:t>
      </w:r>
      <w:r w:rsidR="00B45BF2" w:rsidRPr="00A2405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97652" w:rsidRPr="00A24058">
        <w:rPr>
          <w:rFonts w:ascii="Times New Roman" w:hAnsi="Times New Roman" w:cs="Times New Roman"/>
          <w:b/>
          <w:sz w:val="28"/>
          <w:szCs w:val="28"/>
        </w:rPr>
        <w:t>Федеральный закон от 28 ноября 2025 г. № 443-ФЗ «О внесении изменений в статьи 1 и 2 Федерального закона «О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Федерацией» и Федеральный закон «О страховых пенсиях»</w:t>
      </w:r>
    </w:p>
    <w:p w:rsidR="00E97652" w:rsidRPr="00A24058" w:rsidRDefault="00B45BF2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</w:r>
      <w:r w:rsidRPr="00A24058">
        <w:rPr>
          <w:rFonts w:ascii="Times New Roman" w:hAnsi="Times New Roman" w:cs="Times New Roman"/>
          <w:sz w:val="28"/>
          <w:szCs w:val="28"/>
          <w:u w:val="single"/>
        </w:rPr>
        <w:t>Комментарий:</w:t>
      </w:r>
      <w:r w:rsidRPr="00A24058">
        <w:rPr>
          <w:rFonts w:ascii="Times New Roman" w:hAnsi="Times New Roman" w:cs="Times New Roman"/>
          <w:sz w:val="28"/>
          <w:szCs w:val="28"/>
        </w:rPr>
        <w:t xml:space="preserve"> </w:t>
      </w:r>
      <w:r w:rsidR="00E97652" w:rsidRPr="00A24058">
        <w:rPr>
          <w:rFonts w:ascii="Times New Roman" w:hAnsi="Times New Roman" w:cs="Times New Roman"/>
          <w:sz w:val="28"/>
          <w:szCs w:val="28"/>
        </w:rPr>
        <w:t>Установлены дополнительные гарантии пенсионного обеспечения для семей с детьми</w:t>
      </w:r>
    </w:p>
    <w:p w:rsidR="00E97652" w:rsidRPr="00A24058" w:rsidRDefault="00E97652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>Принятым законом в перечень лиц, имеющих право на дополнительное материальное обеспечение, включены женщины, которым присвоено звание "Мать-героиня". Размер дополнительного материального обеспечения составит 415% размера социальной пенсии, указанного в подпункте 1 пункта 1 статьи 18 Федерального закона "О государственном пенсионном обеспечении в Российской Федерации".</w:t>
      </w:r>
    </w:p>
    <w:p w:rsidR="00E97652" w:rsidRPr="00A24058" w:rsidRDefault="00E97652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>Кроме того, согласно принятому закону в страховой стаж для назначения пенсии будут включаться периоды ухода одного из родителей за каждым ребенком до достижения им возраста полутора лет, без установленного ранее ограничения "не более шести лет в общей сложности".</w:t>
      </w:r>
    </w:p>
    <w:p w:rsidR="00E97652" w:rsidRPr="00A24058" w:rsidRDefault="00E97652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lastRenderedPageBreak/>
        <w:tab/>
        <w:t>Периоды ухода одного из родителей за каждым ребенком до достижения им возраста полутора лет при рождении двух и более детей в случае многоплодной беременности при исчислении страхового стажа должны будут суммироваться с учетом их фактической продолжительности.</w:t>
      </w:r>
    </w:p>
    <w:p w:rsidR="00E97652" w:rsidRPr="00A24058" w:rsidRDefault="00180532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>Федеральный закон вступил</w:t>
      </w:r>
      <w:r w:rsidR="00E97652" w:rsidRPr="00A24058">
        <w:rPr>
          <w:rFonts w:ascii="Times New Roman" w:hAnsi="Times New Roman" w:cs="Times New Roman"/>
          <w:sz w:val="28"/>
          <w:szCs w:val="28"/>
        </w:rPr>
        <w:t xml:space="preserve"> в силу с 1 января 2026 года. Действие отдельных положений распространено на правоотношения, возникшие с 1 января 2025 года.</w:t>
      </w:r>
    </w:p>
    <w:p w:rsidR="00180532" w:rsidRPr="00A24058" w:rsidRDefault="00180532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619" w:rsidRPr="00A24058" w:rsidRDefault="00180532" w:rsidP="00A24058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</w:r>
      <w:r w:rsidR="00183B17" w:rsidRPr="00A24058">
        <w:rPr>
          <w:rFonts w:ascii="Times New Roman" w:hAnsi="Times New Roman" w:cs="Times New Roman"/>
          <w:b/>
          <w:sz w:val="28"/>
          <w:szCs w:val="28"/>
        </w:rPr>
        <w:t>3</w:t>
      </w:r>
      <w:r w:rsidR="00B45BF2" w:rsidRPr="00A24058">
        <w:rPr>
          <w:rFonts w:ascii="Times New Roman" w:hAnsi="Times New Roman" w:cs="Times New Roman"/>
          <w:b/>
          <w:sz w:val="28"/>
          <w:szCs w:val="28"/>
        </w:rPr>
        <w:t>.</w:t>
      </w:r>
      <w:r w:rsidR="00B45BF2" w:rsidRPr="00A24058">
        <w:rPr>
          <w:rFonts w:ascii="Times New Roman" w:hAnsi="Times New Roman" w:cs="Times New Roman"/>
          <w:sz w:val="28"/>
          <w:szCs w:val="28"/>
        </w:rPr>
        <w:t xml:space="preserve"> </w:t>
      </w:r>
      <w:r w:rsidR="00967619" w:rsidRPr="00A24058">
        <w:rPr>
          <w:rFonts w:ascii="Times New Roman" w:hAnsi="Times New Roman" w:cs="Times New Roman"/>
          <w:b/>
          <w:sz w:val="28"/>
          <w:szCs w:val="28"/>
        </w:rPr>
        <w:t>Федеральный закон от 15 декабря 2025 г. № 490-ФЗ «О внесении изменения в статью 68  Федерального закона «Об образовании в Российской Федерации»</w:t>
      </w:r>
    </w:p>
    <w:p w:rsidR="00967619" w:rsidRPr="00A24058" w:rsidRDefault="00B45BF2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</w:r>
      <w:r w:rsidR="00AA4604" w:rsidRPr="00A24058">
        <w:rPr>
          <w:rFonts w:ascii="Times New Roman" w:hAnsi="Times New Roman" w:cs="Times New Roman"/>
          <w:sz w:val="28"/>
          <w:szCs w:val="28"/>
          <w:u w:val="single"/>
        </w:rPr>
        <w:t>Комментарий:</w:t>
      </w:r>
      <w:r w:rsidR="00AA4604" w:rsidRPr="00A24058">
        <w:rPr>
          <w:rFonts w:ascii="Times New Roman" w:hAnsi="Times New Roman" w:cs="Times New Roman"/>
          <w:sz w:val="28"/>
          <w:szCs w:val="28"/>
        </w:rPr>
        <w:t xml:space="preserve"> </w:t>
      </w:r>
      <w:r w:rsidR="00967619" w:rsidRPr="00A24058">
        <w:rPr>
          <w:rFonts w:ascii="Times New Roman" w:hAnsi="Times New Roman" w:cs="Times New Roman"/>
          <w:sz w:val="28"/>
          <w:szCs w:val="28"/>
        </w:rPr>
        <w:t>Участники СВО могут бесплатно получить второе среднее профобразование.</w:t>
      </w:r>
    </w:p>
    <w:p w:rsidR="00967619" w:rsidRPr="00A24058" w:rsidRDefault="00967619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24058">
        <w:rPr>
          <w:rFonts w:ascii="Times New Roman" w:hAnsi="Times New Roman" w:cs="Times New Roman"/>
          <w:sz w:val="28"/>
          <w:szCs w:val="28"/>
        </w:rPr>
        <w:t>Военнослужащие, мобилизованные и добровольцы при участии в СВО или отражении вооруженного вторжения на территорию России, находящиеся в зоне СВО служащие и работники правоохранительных органов, граждане, выполняющие служебные и другие аналогичные функции в зоне СВО, и ополченцы Донбасса после получения среднего профобразования могут повторно получить среднее профобразование по другой профессии или специальности за счет федерального, региональных и местных бюджетов.</w:t>
      </w:r>
      <w:proofErr w:type="gramEnd"/>
    </w:p>
    <w:p w:rsidR="00967619" w:rsidRPr="00A24058" w:rsidRDefault="00967619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619" w:rsidRPr="00A24058" w:rsidRDefault="00967619" w:rsidP="00A24058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</w:r>
      <w:r w:rsidR="00183B17" w:rsidRPr="00A24058">
        <w:rPr>
          <w:rFonts w:ascii="Times New Roman" w:hAnsi="Times New Roman" w:cs="Times New Roman"/>
          <w:b/>
          <w:sz w:val="28"/>
          <w:szCs w:val="28"/>
        </w:rPr>
        <w:t>4</w:t>
      </w:r>
      <w:r w:rsidR="00AA4604" w:rsidRPr="00A2405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24058">
        <w:rPr>
          <w:rFonts w:ascii="Times New Roman" w:hAnsi="Times New Roman" w:cs="Times New Roman"/>
          <w:b/>
          <w:sz w:val="28"/>
          <w:szCs w:val="28"/>
        </w:rPr>
        <w:t>Федеральный закон от 28 декабря 2025 г. № 510-ФЗ «О внесении изменений в Трудовой кодекс Российской Федерации»</w:t>
      </w:r>
    </w:p>
    <w:p w:rsidR="00967619" w:rsidRPr="00A24058" w:rsidRDefault="00AA4604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</w:r>
      <w:r w:rsidRPr="00A24058">
        <w:rPr>
          <w:rFonts w:ascii="Times New Roman" w:hAnsi="Times New Roman" w:cs="Times New Roman"/>
          <w:sz w:val="28"/>
          <w:szCs w:val="28"/>
          <w:u w:val="single"/>
        </w:rPr>
        <w:t xml:space="preserve">Комментарий:  </w:t>
      </w:r>
      <w:r w:rsidR="0053763C" w:rsidRPr="00A24058">
        <w:rPr>
          <w:rFonts w:ascii="Times New Roman" w:hAnsi="Times New Roman" w:cs="Times New Roman"/>
          <w:sz w:val="28"/>
          <w:szCs w:val="28"/>
        </w:rPr>
        <w:t>В коллективном договоре закрепили</w:t>
      </w:r>
      <w:r w:rsidR="00967619" w:rsidRPr="00A24058">
        <w:rPr>
          <w:rFonts w:ascii="Times New Roman" w:hAnsi="Times New Roman" w:cs="Times New Roman"/>
          <w:sz w:val="28"/>
          <w:szCs w:val="28"/>
        </w:rPr>
        <w:t xml:space="preserve"> возможность поддержки </w:t>
      </w:r>
      <w:proofErr w:type="spellStart"/>
      <w:r w:rsidR="00967619" w:rsidRPr="00A2405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="00967619" w:rsidRPr="00A24058">
        <w:rPr>
          <w:rFonts w:ascii="Times New Roman" w:hAnsi="Times New Roman" w:cs="Times New Roman"/>
          <w:sz w:val="28"/>
          <w:szCs w:val="28"/>
        </w:rPr>
        <w:t xml:space="preserve"> и благотворительности.</w:t>
      </w:r>
    </w:p>
    <w:p w:rsidR="00967619" w:rsidRPr="00A24058" w:rsidRDefault="00967619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>В ТК РФ внесены поправки, предусматривающие включение в коллективный договор обязательства работников и работодателя по поддержке добровольчества (</w:t>
      </w:r>
      <w:proofErr w:type="spellStart"/>
      <w:r w:rsidRPr="00A2405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A24058">
        <w:rPr>
          <w:rFonts w:ascii="Times New Roman" w:hAnsi="Times New Roman" w:cs="Times New Roman"/>
          <w:sz w:val="28"/>
          <w:szCs w:val="28"/>
        </w:rPr>
        <w:t>) и благотворительной деятельности.</w:t>
      </w:r>
    </w:p>
    <w:p w:rsidR="00967619" w:rsidRPr="00A24058" w:rsidRDefault="00967619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 xml:space="preserve">Также установлено, что при назначении по решению Президента граждан, замещавших должности государственной или муниципальной службы, перечень которых устанавливается </w:t>
      </w:r>
      <w:r w:rsidR="008A680A" w:rsidRPr="00A24058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</w:t>
      </w:r>
      <w:r w:rsidRPr="00A24058">
        <w:rPr>
          <w:rFonts w:ascii="Times New Roman" w:hAnsi="Times New Roman" w:cs="Times New Roman"/>
          <w:sz w:val="28"/>
          <w:szCs w:val="28"/>
        </w:rPr>
        <w:t>, в течение 2 лет после увольнения с государственной или муниципальной службы в организацию, если отдельные функции государственного управления данной организацией входили в должностные (</w:t>
      </w:r>
      <w:proofErr w:type="gramStart"/>
      <w:r w:rsidRPr="00A24058">
        <w:rPr>
          <w:rFonts w:ascii="Times New Roman" w:hAnsi="Times New Roman" w:cs="Times New Roman"/>
          <w:sz w:val="28"/>
          <w:szCs w:val="28"/>
        </w:rPr>
        <w:t xml:space="preserve">служебные) </w:t>
      </w:r>
      <w:proofErr w:type="gramEnd"/>
      <w:r w:rsidRPr="00A24058">
        <w:rPr>
          <w:rFonts w:ascii="Times New Roman" w:hAnsi="Times New Roman" w:cs="Times New Roman"/>
          <w:sz w:val="28"/>
          <w:szCs w:val="28"/>
        </w:rPr>
        <w:t>обязанности служащего, не требуется:</w:t>
      </w:r>
    </w:p>
    <w:p w:rsidR="00967619" w:rsidRPr="00A24058" w:rsidRDefault="00967619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>-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интересов;</w:t>
      </w:r>
    </w:p>
    <w:p w:rsidR="00967619" w:rsidRPr="00A24058" w:rsidRDefault="00967619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lastRenderedPageBreak/>
        <w:tab/>
        <w:t>- сообщения сведений о последнем месте службы и о заключении такого договора представителю нанимателя (работодателю) по последнему месту его службы.</w:t>
      </w:r>
    </w:p>
    <w:p w:rsidR="00967619" w:rsidRPr="00A24058" w:rsidRDefault="00967619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>Кроме того, уточнены основания увольнения работника в случае невыполнения им антикоррупционных требований. Установлены особенности регулирования труда руководителя государственного (муниципального) учреждения.</w:t>
      </w:r>
    </w:p>
    <w:p w:rsidR="00967619" w:rsidRPr="00A24058" w:rsidRDefault="00967619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</w:r>
      <w:r w:rsidR="0053763C" w:rsidRPr="00A24058">
        <w:rPr>
          <w:rFonts w:ascii="Times New Roman" w:hAnsi="Times New Roman" w:cs="Times New Roman"/>
          <w:sz w:val="28"/>
          <w:szCs w:val="28"/>
        </w:rPr>
        <w:t xml:space="preserve">Закон вступил </w:t>
      </w:r>
      <w:r w:rsidRPr="00A24058">
        <w:rPr>
          <w:rFonts w:ascii="Times New Roman" w:hAnsi="Times New Roman" w:cs="Times New Roman"/>
          <w:sz w:val="28"/>
          <w:szCs w:val="28"/>
        </w:rPr>
        <w:t xml:space="preserve"> в силу с 1 января 2026 г.</w:t>
      </w:r>
    </w:p>
    <w:p w:rsidR="00AA4604" w:rsidRPr="00A24058" w:rsidRDefault="00AA4604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</w:r>
    </w:p>
    <w:p w:rsidR="0028003B" w:rsidRPr="00A24058" w:rsidRDefault="00AA4604" w:rsidP="00A24058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</w:r>
      <w:r w:rsidR="00183B17" w:rsidRPr="00A24058">
        <w:rPr>
          <w:rFonts w:ascii="Times New Roman" w:hAnsi="Times New Roman" w:cs="Times New Roman"/>
          <w:b/>
          <w:sz w:val="28"/>
          <w:szCs w:val="28"/>
        </w:rPr>
        <w:t>5</w:t>
      </w:r>
      <w:r w:rsidRPr="00A24058">
        <w:rPr>
          <w:rFonts w:ascii="Times New Roman" w:hAnsi="Times New Roman" w:cs="Times New Roman"/>
          <w:b/>
          <w:sz w:val="28"/>
          <w:szCs w:val="28"/>
        </w:rPr>
        <w:t>.</w:t>
      </w:r>
      <w:r w:rsidRPr="00A24058">
        <w:rPr>
          <w:rFonts w:ascii="Times New Roman" w:hAnsi="Times New Roman" w:cs="Times New Roman"/>
          <w:sz w:val="28"/>
          <w:szCs w:val="28"/>
        </w:rPr>
        <w:t xml:space="preserve"> </w:t>
      </w:r>
      <w:r w:rsidR="0028003B" w:rsidRPr="00A24058">
        <w:rPr>
          <w:rFonts w:ascii="Times New Roman" w:hAnsi="Times New Roman" w:cs="Times New Roman"/>
          <w:b/>
          <w:sz w:val="28"/>
          <w:szCs w:val="28"/>
        </w:rPr>
        <w:t>Федеральный закон от 29 декабря 2025 г. № 521-ФЗ «О внесении изменений в Кодекс административного судопроизводства Российской Федерации»</w:t>
      </w:r>
    </w:p>
    <w:p w:rsidR="0028003B" w:rsidRPr="00A24058" w:rsidRDefault="00AA4604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</w:r>
      <w:r w:rsidRPr="00A24058">
        <w:rPr>
          <w:rFonts w:ascii="Times New Roman" w:hAnsi="Times New Roman" w:cs="Times New Roman"/>
          <w:sz w:val="28"/>
          <w:szCs w:val="28"/>
          <w:u w:val="single"/>
        </w:rPr>
        <w:t>Комментарий</w:t>
      </w:r>
      <w:r w:rsidRPr="00A24058">
        <w:rPr>
          <w:rFonts w:ascii="Times New Roman" w:hAnsi="Times New Roman" w:cs="Times New Roman"/>
          <w:sz w:val="28"/>
          <w:szCs w:val="28"/>
        </w:rPr>
        <w:t xml:space="preserve">: </w:t>
      </w:r>
      <w:r w:rsidR="0028003B" w:rsidRPr="00A24058">
        <w:rPr>
          <w:rFonts w:ascii="Times New Roman" w:hAnsi="Times New Roman" w:cs="Times New Roman"/>
          <w:sz w:val="28"/>
          <w:szCs w:val="28"/>
        </w:rPr>
        <w:t>В КАС РФ внесены поправки, устраняющие правовые пробелы, связанные с проведением экспертиз в административном судопроизводстве.</w:t>
      </w:r>
    </w:p>
    <w:p w:rsidR="0028003B" w:rsidRPr="00A24058" w:rsidRDefault="0028003B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 xml:space="preserve">В частности, закреплено положение о том, что в случае удовлетворения или отклонения ходатайства о назначении экспертизы суд выносит определение. Если ходатайство о назначении экспертизы заявлено стороной или другими лицами, участвующими в деле, то суд будет выносить определение о назначении экспертизы после внесения указанными лицами сумм, подлежащих выплате экспертам, на </w:t>
      </w:r>
      <w:proofErr w:type="spellStart"/>
      <w:r w:rsidRPr="00A24058">
        <w:rPr>
          <w:rFonts w:ascii="Times New Roman" w:hAnsi="Times New Roman" w:cs="Times New Roman"/>
          <w:sz w:val="28"/>
          <w:szCs w:val="28"/>
        </w:rPr>
        <w:t>спецсчет</w:t>
      </w:r>
      <w:proofErr w:type="spellEnd"/>
      <w:r w:rsidRPr="00A24058">
        <w:rPr>
          <w:rFonts w:ascii="Times New Roman" w:hAnsi="Times New Roman" w:cs="Times New Roman"/>
          <w:sz w:val="28"/>
          <w:szCs w:val="28"/>
        </w:rPr>
        <w:t xml:space="preserve"> суда, за исключением ряда случаев.</w:t>
      </w:r>
    </w:p>
    <w:p w:rsidR="0028003B" w:rsidRPr="00A24058" w:rsidRDefault="0028003B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 xml:space="preserve">Также суд наделен правом </w:t>
      </w:r>
      <w:proofErr w:type="gramStart"/>
      <w:r w:rsidRPr="00A24058">
        <w:rPr>
          <w:rFonts w:ascii="Times New Roman" w:hAnsi="Times New Roman" w:cs="Times New Roman"/>
          <w:sz w:val="28"/>
          <w:szCs w:val="28"/>
        </w:rPr>
        <w:t>отклонять</w:t>
      </w:r>
      <w:proofErr w:type="gramEnd"/>
      <w:r w:rsidRPr="00A24058">
        <w:rPr>
          <w:rFonts w:ascii="Times New Roman" w:hAnsi="Times New Roman" w:cs="Times New Roman"/>
          <w:sz w:val="28"/>
          <w:szCs w:val="28"/>
        </w:rPr>
        <w:t xml:space="preserve"> ходатайства о назначении экспертизы в случае, если в установленный судом срок на </w:t>
      </w:r>
      <w:proofErr w:type="spellStart"/>
      <w:r w:rsidRPr="00A24058">
        <w:rPr>
          <w:rFonts w:ascii="Times New Roman" w:hAnsi="Times New Roman" w:cs="Times New Roman"/>
          <w:sz w:val="28"/>
          <w:szCs w:val="28"/>
        </w:rPr>
        <w:t>спецсчет</w:t>
      </w:r>
      <w:proofErr w:type="spellEnd"/>
      <w:r w:rsidRPr="00A24058">
        <w:rPr>
          <w:rFonts w:ascii="Times New Roman" w:hAnsi="Times New Roman" w:cs="Times New Roman"/>
          <w:sz w:val="28"/>
          <w:szCs w:val="28"/>
        </w:rPr>
        <w:t xml:space="preserve"> не были внесены средства, подлежащие выплате экспертам. Если решение по делу не может быть принято на основании других представленных сторонами доказательств, то суд вправе назначить экспертизу по своей инициативе.</w:t>
      </w:r>
    </w:p>
    <w:p w:rsidR="0028003B" w:rsidRPr="00A24058" w:rsidRDefault="0028003B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 xml:space="preserve">Деньги, причитающиеся экспертам, будут выплачиваться по окончании судебного заседания, в котором исследовалось заключение эксперта, за счет средств, внесенных на </w:t>
      </w:r>
      <w:proofErr w:type="spellStart"/>
      <w:r w:rsidRPr="00A24058">
        <w:rPr>
          <w:rFonts w:ascii="Times New Roman" w:hAnsi="Times New Roman" w:cs="Times New Roman"/>
          <w:sz w:val="28"/>
          <w:szCs w:val="28"/>
        </w:rPr>
        <w:t>спецсчет</w:t>
      </w:r>
      <w:proofErr w:type="spellEnd"/>
      <w:r w:rsidRPr="00A24058">
        <w:rPr>
          <w:rFonts w:ascii="Times New Roman" w:hAnsi="Times New Roman" w:cs="Times New Roman"/>
          <w:sz w:val="28"/>
          <w:szCs w:val="28"/>
        </w:rPr>
        <w:t>,</w:t>
      </w:r>
      <w:r w:rsidR="00604E78" w:rsidRPr="00A24058">
        <w:rPr>
          <w:rFonts w:ascii="Times New Roman" w:hAnsi="Times New Roman" w:cs="Times New Roman"/>
          <w:sz w:val="28"/>
          <w:szCs w:val="28"/>
        </w:rPr>
        <w:t xml:space="preserve"> </w:t>
      </w:r>
      <w:r w:rsidRPr="00A24058">
        <w:rPr>
          <w:rFonts w:ascii="Times New Roman" w:hAnsi="Times New Roman" w:cs="Times New Roman"/>
          <w:sz w:val="28"/>
          <w:szCs w:val="28"/>
        </w:rPr>
        <w:t xml:space="preserve"> за исключением предусмотренных Кодексом случаев.</w:t>
      </w:r>
    </w:p>
    <w:p w:rsidR="00CC1AF0" w:rsidRPr="00A24058" w:rsidRDefault="00CC1AF0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AF0" w:rsidRPr="00A24058" w:rsidRDefault="00183B17" w:rsidP="00A24058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</w:r>
      <w:r w:rsidR="00CC1AF0" w:rsidRPr="00A24058">
        <w:rPr>
          <w:rFonts w:ascii="Times New Roman" w:hAnsi="Times New Roman" w:cs="Times New Roman"/>
          <w:b/>
          <w:sz w:val="28"/>
          <w:szCs w:val="28"/>
        </w:rPr>
        <w:t>6.</w:t>
      </w:r>
      <w:r w:rsidR="00CC1AF0" w:rsidRPr="00A24058">
        <w:rPr>
          <w:rFonts w:ascii="Times New Roman" w:hAnsi="Times New Roman" w:cs="Times New Roman"/>
          <w:sz w:val="28"/>
          <w:szCs w:val="28"/>
        </w:rPr>
        <w:t xml:space="preserve"> </w:t>
      </w:r>
      <w:r w:rsidR="00CC1AF0" w:rsidRPr="00A24058">
        <w:rPr>
          <w:rFonts w:ascii="Times New Roman" w:hAnsi="Times New Roman" w:cs="Times New Roman"/>
          <w:b/>
          <w:sz w:val="28"/>
          <w:szCs w:val="28"/>
        </w:rPr>
        <w:t>Федеральный закон от 29 декабря 2025 г. № 539-ФЗ «О внесении изменений в Федеральный закон «Об образовании в Российской Федерации»</w:t>
      </w:r>
      <w:r w:rsidR="00CC1AF0" w:rsidRPr="00A24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AF0" w:rsidRPr="00A24058" w:rsidRDefault="00CC1AF0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</w:r>
      <w:r w:rsidRPr="00A24058">
        <w:rPr>
          <w:rFonts w:ascii="Times New Roman" w:hAnsi="Times New Roman" w:cs="Times New Roman"/>
          <w:sz w:val="28"/>
          <w:szCs w:val="28"/>
          <w:u w:val="single"/>
        </w:rPr>
        <w:t>Комментарий</w:t>
      </w:r>
      <w:r w:rsidRPr="00A24058">
        <w:rPr>
          <w:rFonts w:ascii="Times New Roman" w:hAnsi="Times New Roman" w:cs="Times New Roman"/>
          <w:sz w:val="28"/>
          <w:szCs w:val="28"/>
        </w:rPr>
        <w:t>: Студенческие билеты и зачетные книжки переводятся в электронный вид.</w:t>
      </w:r>
    </w:p>
    <w:p w:rsidR="00CC1AF0" w:rsidRPr="00A24058" w:rsidRDefault="00CC1AF0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>При реализации образовательных программ с применением электронного обучения, дистанционных образовательных технологий, предусматривающих обработку персональных данных обучающихся, образовательная организация должна использовать многофункциональный сервис обмена информацией.</w:t>
      </w:r>
    </w:p>
    <w:p w:rsidR="00CC1AF0" w:rsidRPr="00A24058" w:rsidRDefault="00CC1AF0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Предусмотрен перевод студенческих билетов и зачетных книжек, а также иных документов, подтверждающих обучение, в электронный вид. Сведения о них будут доступны в электронной информационно-образовательной среде образовательной организации и на </w:t>
      </w:r>
      <w:proofErr w:type="spellStart"/>
      <w:r w:rsidRPr="00A24058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A24058">
        <w:rPr>
          <w:rFonts w:ascii="Times New Roman" w:hAnsi="Times New Roman" w:cs="Times New Roman"/>
          <w:sz w:val="28"/>
          <w:szCs w:val="28"/>
        </w:rPr>
        <w:t>. Сведения о студенческих билетах можно получить также в мессенджере MAX. С помощью мессенджера можно подтвердить обучение.</w:t>
      </w:r>
    </w:p>
    <w:p w:rsidR="00CC1AF0" w:rsidRPr="00A24058" w:rsidRDefault="00CC1AF0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 xml:space="preserve">Студенческий билет, зачетная книжка на бумажном носителе выдаются по заявлению </w:t>
      </w:r>
      <w:proofErr w:type="gramStart"/>
      <w:r w:rsidRPr="00A2405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24058">
        <w:rPr>
          <w:rFonts w:ascii="Times New Roman" w:hAnsi="Times New Roman" w:cs="Times New Roman"/>
          <w:sz w:val="28"/>
          <w:szCs w:val="28"/>
        </w:rPr>
        <w:t>. Обязательный бумажный вариант сохранен для организаций, осуществляющих подготовку кадров в интересах обороны и безопасности государства, обеспечения законности и правопорядка.</w:t>
      </w:r>
    </w:p>
    <w:p w:rsidR="00CC1AF0" w:rsidRPr="00A24058" w:rsidRDefault="00CC1AF0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>Закон вступает в силу со дня опубликования. Предусмотрены переходные положения.</w:t>
      </w:r>
    </w:p>
    <w:p w:rsidR="00CC1AF0" w:rsidRPr="00A24058" w:rsidRDefault="00CC1AF0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AF0" w:rsidRPr="00A24058" w:rsidRDefault="00CC1AF0" w:rsidP="00A24058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</w:r>
      <w:r w:rsidRPr="00A24058">
        <w:rPr>
          <w:rFonts w:ascii="Times New Roman" w:hAnsi="Times New Roman" w:cs="Times New Roman"/>
          <w:b/>
          <w:sz w:val="28"/>
          <w:szCs w:val="28"/>
        </w:rPr>
        <w:t>7.</w:t>
      </w:r>
      <w:r w:rsidRPr="00A24058">
        <w:rPr>
          <w:rFonts w:ascii="Times New Roman" w:hAnsi="Times New Roman" w:cs="Times New Roman"/>
          <w:sz w:val="28"/>
          <w:szCs w:val="28"/>
        </w:rPr>
        <w:t xml:space="preserve"> </w:t>
      </w:r>
      <w:r w:rsidRPr="00A24058">
        <w:rPr>
          <w:rFonts w:ascii="Times New Roman" w:hAnsi="Times New Roman" w:cs="Times New Roman"/>
          <w:b/>
          <w:sz w:val="28"/>
          <w:szCs w:val="28"/>
        </w:rPr>
        <w:t>Федеральный закон от 29 декабря 2025 г. № 570-ФЗ «О внесении изменений в статьи 56 и 71.1 Федерального закона "Об образовании в Российской Федерации»</w:t>
      </w:r>
    </w:p>
    <w:p w:rsidR="00CC1AF0" w:rsidRPr="00A24058" w:rsidRDefault="00CC1AF0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</w:r>
      <w:r w:rsidRPr="00A24058">
        <w:rPr>
          <w:rFonts w:ascii="Times New Roman" w:hAnsi="Times New Roman" w:cs="Times New Roman"/>
          <w:sz w:val="28"/>
          <w:szCs w:val="28"/>
          <w:u w:val="single"/>
        </w:rPr>
        <w:t>Комментарий</w:t>
      </w:r>
      <w:r w:rsidRPr="00A24058">
        <w:rPr>
          <w:rFonts w:ascii="Times New Roman" w:hAnsi="Times New Roman" w:cs="Times New Roman"/>
          <w:sz w:val="28"/>
          <w:szCs w:val="28"/>
        </w:rPr>
        <w:t>: Расширен перечень организаций, которые могут выступать заказчиками целевого обучения за счет бюджетных сре</w:t>
      </w:r>
      <w:proofErr w:type="gramStart"/>
      <w:r w:rsidRPr="00A24058">
        <w:rPr>
          <w:rFonts w:ascii="Times New Roman" w:hAnsi="Times New Roman" w:cs="Times New Roman"/>
          <w:sz w:val="28"/>
          <w:szCs w:val="28"/>
        </w:rPr>
        <w:t>дств в пр</w:t>
      </w:r>
      <w:proofErr w:type="gramEnd"/>
      <w:r w:rsidRPr="00A24058">
        <w:rPr>
          <w:rFonts w:ascii="Times New Roman" w:hAnsi="Times New Roman" w:cs="Times New Roman"/>
          <w:sz w:val="28"/>
          <w:szCs w:val="28"/>
        </w:rPr>
        <w:t>еделах установленной квоты</w:t>
      </w:r>
    </w:p>
    <w:p w:rsidR="00CC1AF0" w:rsidRPr="00A24058" w:rsidRDefault="00CC1AF0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>Абитуриенты смогут заключить договоры о целевом обучении также с сельскохозяйственными товаропроизводителями, перерабатывающими предприятиями агропромышленного комплекса, организациями, осуществляющими производство лекарственных средств для медицинского применения, стратегическими предприятиями и стратегическими акционерными обществами, а также организациями, получившими статус участника свободной экономической зоны.</w:t>
      </w:r>
    </w:p>
    <w:p w:rsidR="00CC1AF0" w:rsidRPr="00A24058" w:rsidRDefault="00CC1AF0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>Предусмотрено право заказчиков из числа сельскохозяйственных товаропроизводителей и перерабатывающих предприятий агропромышленного комплекса устанавливать дополнительные требования к абитуриентам об освоении ими образовательной программы среднего общего образования, обеспечивающей профильное обучение аграрной направленности на территории населенного пункта с численностью населения до 50 тысяч человек. В указанном случае местом осуществления гражданином трудовой деятельности в договоре о целевом обучении определяется организация, расположенная в субъекте РФ, на территории которого было получено среднее общее образование, в населенном пункте с численностью населения до 50 тысяч человек.</w:t>
      </w:r>
    </w:p>
    <w:p w:rsidR="00CC1AF0" w:rsidRPr="00A24058" w:rsidRDefault="00CC1AF0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>Настоящий Федеральный закон вступил в силу со дня его официального опубликования.</w:t>
      </w:r>
    </w:p>
    <w:p w:rsidR="00CC1AF0" w:rsidRPr="00A24058" w:rsidRDefault="00CC1AF0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AF0" w:rsidRPr="00A24058" w:rsidRDefault="00CC1AF0" w:rsidP="00A24058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</w:r>
      <w:r w:rsidRPr="00A24058">
        <w:rPr>
          <w:rFonts w:ascii="Times New Roman" w:hAnsi="Times New Roman" w:cs="Times New Roman"/>
          <w:b/>
          <w:sz w:val="28"/>
          <w:szCs w:val="28"/>
        </w:rPr>
        <w:t>8.</w:t>
      </w:r>
      <w:r w:rsidRPr="00A24058">
        <w:rPr>
          <w:rFonts w:ascii="Times New Roman" w:hAnsi="Times New Roman" w:cs="Times New Roman"/>
          <w:sz w:val="28"/>
          <w:szCs w:val="28"/>
        </w:rPr>
        <w:t xml:space="preserve"> </w:t>
      </w:r>
      <w:r w:rsidRPr="00A24058">
        <w:rPr>
          <w:rFonts w:ascii="Times New Roman" w:hAnsi="Times New Roman" w:cs="Times New Roman"/>
          <w:b/>
          <w:sz w:val="28"/>
          <w:szCs w:val="28"/>
        </w:rPr>
        <w:t>Федеральный закон от 29 декабря 2025 г. № 571-ФЗ «О внесении изменений в Федеральный закон «О проведении эксперимента по расширению доступности среднего профессионального образования»</w:t>
      </w:r>
    </w:p>
    <w:p w:rsidR="006B789C" w:rsidRPr="00A24058" w:rsidRDefault="006B789C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A24058">
        <w:rPr>
          <w:rFonts w:ascii="Times New Roman" w:hAnsi="Times New Roman" w:cs="Times New Roman"/>
          <w:sz w:val="28"/>
          <w:szCs w:val="28"/>
          <w:u w:val="single"/>
        </w:rPr>
        <w:t>Комментарий</w:t>
      </w:r>
      <w:r w:rsidRPr="00A24058">
        <w:rPr>
          <w:rFonts w:ascii="Times New Roman" w:hAnsi="Times New Roman" w:cs="Times New Roman"/>
          <w:sz w:val="28"/>
          <w:szCs w:val="28"/>
        </w:rPr>
        <w:t>:</w:t>
      </w:r>
      <w:r w:rsidRPr="00A2405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24058">
        <w:rPr>
          <w:rFonts w:ascii="Times New Roman" w:hAnsi="Times New Roman" w:cs="Times New Roman"/>
          <w:sz w:val="28"/>
          <w:szCs w:val="28"/>
        </w:rPr>
        <w:t>До 31 декабря 2029 года продлевается срок проведения эксперимента по расширению доступности среднего профессионального образования в отдельных регионах России</w:t>
      </w:r>
    </w:p>
    <w:p w:rsidR="006B789C" w:rsidRPr="00A24058" w:rsidRDefault="006B789C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 xml:space="preserve">Федеральный закон от 1 апреля 2025 г. N 40-ФЗ, которым предусмотрено проведение указанного эксперимента, устанавливает особый порядок сдачи ГИА-9 в ряде субъектов РФ, а также особенности приема на </w:t>
      </w:r>
      <w:proofErr w:type="gramStart"/>
      <w:r w:rsidRPr="00A24058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A24058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общего образования и образовательным программам СПО в рамках эксперимента.</w:t>
      </w:r>
    </w:p>
    <w:p w:rsidR="006B789C" w:rsidRPr="00A24058" w:rsidRDefault="006B789C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>Внесенными в него поправками расширен перечень регионов, в которых проводится эксперимент. Наряду с Москвой, Санкт-Петербургом и Липецкой областью в данный перечень включены также Республика Татарстан, Камчатский край, Московская, Мурманская, Ростовская, Смоленская, Тверская, Тюменская области и Ханты-Мансийский автономный округ - Югра.</w:t>
      </w:r>
    </w:p>
    <w:p w:rsidR="006B789C" w:rsidRPr="00A24058" w:rsidRDefault="006B789C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>Для получения аттестата об основном общем образовании школьникам из указанных регионов достаточно будет сдать ГИА-9 только по двум обязательным учебным предметам - русскому языку и математике.</w:t>
      </w:r>
    </w:p>
    <w:p w:rsidR="006B789C" w:rsidRPr="00A24058" w:rsidRDefault="006B789C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>Настоящий Федеральный закон вступает в силу со дня его официального опубликования.</w:t>
      </w:r>
    </w:p>
    <w:p w:rsidR="006B789C" w:rsidRPr="00A24058" w:rsidRDefault="006B789C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0663" w:rsidRPr="00A24058" w:rsidRDefault="00B44C39" w:rsidP="00A24058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</w:r>
      <w:r w:rsidRPr="00A24058">
        <w:rPr>
          <w:rFonts w:ascii="Times New Roman" w:hAnsi="Times New Roman" w:cs="Times New Roman"/>
          <w:b/>
          <w:sz w:val="28"/>
          <w:szCs w:val="28"/>
        </w:rPr>
        <w:t>9</w:t>
      </w:r>
      <w:r w:rsidR="009C0BA3" w:rsidRPr="00A24058">
        <w:rPr>
          <w:rFonts w:ascii="Times New Roman" w:hAnsi="Times New Roman" w:cs="Times New Roman"/>
          <w:sz w:val="28"/>
          <w:szCs w:val="28"/>
        </w:rPr>
        <w:t>.</w:t>
      </w:r>
      <w:r w:rsidR="009C0BA3" w:rsidRPr="00A24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0663" w:rsidRPr="00A24058">
        <w:rPr>
          <w:rFonts w:ascii="Times New Roman" w:hAnsi="Times New Roman" w:cs="Times New Roman"/>
          <w:b/>
          <w:sz w:val="28"/>
          <w:szCs w:val="28"/>
        </w:rPr>
        <w:t>Постановление Правительства РФ от 28 ноября 2025 г. № 1928 «О внесении изменений в постановление Правительства Российской Федерации от 16 декабря 2022 г. № 2330»</w:t>
      </w:r>
    </w:p>
    <w:p w:rsidR="00C70663" w:rsidRPr="00A24058" w:rsidRDefault="009C0BA3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</w:r>
      <w:r w:rsidRPr="00A24058">
        <w:rPr>
          <w:rFonts w:ascii="Times New Roman" w:hAnsi="Times New Roman" w:cs="Times New Roman"/>
          <w:sz w:val="28"/>
          <w:szCs w:val="28"/>
          <w:u w:val="single"/>
        </w:rPr>
        <w:t>Комментарий</w:t>
      </w:r>
      <w:r w:rsidRPr="00A24058">
        <w:rPr>
          <w:rFonts w:ascii="Times New Roman" w:hAnsi="Times New Roman" w:cs="Times New Roman"/>
          <w:sz w:val="28"/>
          <w:szCs w:val="28"/>
        </w:rPr>
        <w:t xml:space="preserve">: </w:t>
      </w:r>
      <w:r w:rsidR="00C70663" w:rsidRPr="00A24058">
        <w:rPr>
          <w:rFonts w:ascii="Times New Roman" w:hAnsi="Times New Roman" w:cs="Times New Roman"/>
          <w:sz w:val="28"/>
          <w:szCs w:val="28"/>
        </w:rPr>
        <w:t>С 2026 г. минимальный доход для пособия на ребенка вырос  вдвое - до 8 МРОТ.</w:t>
      </w:r>
    </w:p>
    <w:p w:rsidR="00C70663" w:rsidRPr="00A24058" w:rsidRDefault="00C70663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>С 1 января 2026 г. у каждого трудоспособного члена семьи, которая хочет получать единое пособие на ребенка, доход за предыдущий год должен быть не меньше 8 МРОТ. Ранее было 4 МРОТ.</w:t>
      </w:r>
    </w:p>
    <w:p w:rsidR="00C70663" w:rsidRPr="00A24058" w:rsidRDefault="00C70663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>Кроме того, уточнены правила расчета среднедушевого дохода семьи в целях назначения пособия. В частности, не будут учитываться ежемесячная выплата жителям Курской области в связи с утратой имущества первой необходимости, а также единовременная матпомощь, оказываемая работодателем в течение первого года после рождения (усыновления, удочерения) ребенка, установления над ним опеки, в пределах не облагаемого налогом дохода. Увеличены требования к минимальному размеру алиментов.</w:t>
      </w:r>
    </w:p>
    <w:p w:rsidR="00C70663" w:rsidRPr="00A24058" w:rsidRDefault="00C70663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>Постановление вступило в силу с 1 января 2026 г., за исключением положений, которые начнут применяться с 1 марта 2026 г.</w:t>
      </w:r>
    </w:p>
    <w:p w:rsidR="00B44C39" w:rsidRPr="00A24058" w:rsidRDefault="00B44C39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</w:r>
    </w:p>
    <w:p w:rsidR="00B44C39" w:rsidRPr="00A24058" w:rsidRDefault="00B44C39" w:rsidP="00A24058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</w:r>
      <w:r w:rsidRPr="00A24058">
        <w:rPr>
          <w:rFonts w:ascii="Times New Roman" w:hAnsi="Times New Roman" w:cs="Times New Roman"/>
          <w:b/>
          <w:sz w:val="28"/>
          <w:szCs w:val="28"/>
        </w:rPr>
        <w:t>10. Постановление Правительства РФ от 4 декабря 2025 г. № 1985 «О внесении изменений в Постановление Правительства Российской Федерации от 13 апреля 2022 г. № 645»</w:t>
      </w:r>
    </w:p>
    <w:p w:rsidR="00B44C39" w:rsidRPr="00A24058" w:rsidRDefault="00B44C39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A24058">
        <w:rPr>
          <w:rFonts w:ascii="Times New Roman" w:hAnsi="Times New Roman" w:cs="Times New Roman"/>
          <w:sz w:val="28"/>
          <w:szCs w:val="28"/>
          <w:u w:val="single"/>
        </w:rPr>
        <w:t>Комментарий</w:t>
      </w:r>
      <w:r w:rsidRPr="00A24058">
        <w:rPr>
          <w:rFonts w:ascii="Times New Roman" w:hAnsi="Times New Roman" w:cs="Times New Roman"/>
          <w:sz w:val="28"/>
          <w:szCs w:val="28"/>
        </w:rPr>
        <w:t>: Актуализированы Правила подготовки и получения заключений, предусмотренных частью 4 статьи 105 Федерального закона "Об образовании в Российской Федерации", в целях заключения образовательными организациями договоров по вопросам образования с иностранными организациями и гражданами</w:t>
      </w:r>
    </w:p>
    <w:p w:rsidR="00B44C39" w:rsidRPr="00A24058" w:rsidRDefault="00B44C39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>Реализован Федеральный закон от 24.06.2025 N 159-ФЗ "О внесении изменений в статьи 7.1 и 16 Федерального закона "О науке и государственной научно-технической политике".</w:t>
      </w:r>
    </w:p>
    <w:p w:rsidR="00B44C39" w:rsidRPr="00A24058" w:rsidRDefault="00B44C39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вступило  в силу с 1 марта 2026 г.</w:t>
      </w:r>
    </w:p>
    <w:p w:rsidR="00B44C39" w:rsidRPr="00A24058" w:rsidRDefault="00B44C39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0663" w:rsidRPr="00A24058" w:rsidRDefault="00B44C39" w:rsidP="00A24058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058">
        <w:rPr>
          <w:rFonts w:ascii="Times New Roman" w:hAnsi="Times New Roman" w:cs="Times New Roman"/>
          <w:b/>
          <w:sz w:val="28"/>
          <w:szCs w:val="28"/>
        </w:rPr>
        <w:tab/>
        <w:t>11</w:t>
      </w:r>
      <w:r w:rsidR="009C0BA3" w:rsidRPr="00A2405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70663" w:rsidRPr="00A24058">
        <w:rPr>
          <w:rFonts w:ascii="Times New Roman" w:hAnsi="Times New Roman" w:cs="Times New Roman"/>
          <w:b/>
          <w:sz w:val="28"/>
          <w:szCs w:val="28"/>
        </w:rPr>
        <w:t>Постановление Правительства РФ от 27 декабря 2025 г. № 2173 «Об осуществлении ежегодной семейной выплаты гражданам Российской Федерации, имеющим 2 и более детей»</w:t>
      </w:r>
    </w:p>
    <w:p w:rsidR="00C70663" w:rsidRPr="00A24058" w:rsidRDefault="00C70663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b/>
          <w:sz w:val="28"/>
          <w:szCs w:val="28"/>
        </w:rPr>
        <w:tab/>
      </w:r>
      <w:r w:rsidRPr="00A24058">
        <w:rPr>
          <w:rFonts w:ascii="Times New Roman" w:hAnsi="Times New Roman" w:cs="Times New Roman"/>
          <w:sz w:val="28"/>
          <w:szCs w:val="28"/>
          <w:u w:val="single"/>
        </w:rPr>
        <w:t>Комментарий</w:t>
      </w:r>
      <w:r w:rsidRPr="00A24058">
        <w:rPr>
          <w:rFonts w:ascii="Times New Roman" w:hAnsi="Times New Roman" w:cs="Times New Roman"/>
          <w:sz w:val="28"/>
          <w:szCs w:val="28"/>
        </w:rPr>
        <w:t>: Определены правила обращения граждан РФ, имеющих двух и более детей, за назначением ежегодной семейной выплаты</w:t>
      </w:r>
    </w:p>
    <w:p w:rsidR="00C70663" w:rsidRPr="00A24058" w:rsidRDefault="00C70663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>Право на получение выплаты предоставляется работающим родителям (усыновителям, опекунам, попечителям), являющимся гражданами РФ, постоянно проживающим на территории РФ, являющимся налоговыми резидентами РФ, при условии:</w:t>
      </w:r>
    </w:p>
    <w:p w:rsidR="00C70663" w:rsidRPr="00A24058" w:rsidRDefault="00C70663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>с доходов от трудовой деятельности заявителя за год, предшествующий обращению, уплачен НДФЛ;</w:t>
      </w:r>
    </w:p>
    <w:p w:rsidR="00C70663" w:rsidRPr="00A24058" w:rsidRDefault="00C70663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>среднедушевой доход не превышает 1,5-кратную величину прожиточного минимума на душу населения, установленную в регионе проживания на год, предшествующий году обращения.</w:t>
      </w:r>
    </w:p>
    <w:p w:rsidR="00C70663" w:rsidRPr="00A24058" w:rsidRDefault="00C70663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>Ежегодная семейная выплата осуществляется каждому из родителей (усыновителей, опекунов, попечителей) детей в возрасте до 18 лет и детей в возрасте до 23 лет, обучающихся по очной форме обучения (за исключением обучающихся по дополнительным образовательным программам), при отсутствии задолженности по уплате алиментов.</w:t>
      </w:r>
    </w:p>
    <w:p w:rsidR="00C70663" w:rsidRPr="00A24058" w:rsidRDefault="00C70663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>Выплата осуществляется в размере, определяемом территориальным органом СФР, в виде разницы между суммой уплаченного за предыдущий год НДФЛ с доходов заявителя, и суммой, исчисленной с того же дохода в размере 6 процентов.</w:t>
      </w:r>
    </w:p>
    <w:p w:rsidR="00B44C39" w:rsidRPr="00A24058" w:rsidRDefault="00B44C39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C39" w:rsidRPr="00A24058" w:rsidRDefault="00B44C39" w:rsidP="00A24058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</w:r>
      <w:r w:rsidRPr="00A24058">
        <w:rPr>
          <w:rFonts w:ascii="Times New Roman" w:hAnsi="Times New Roman" w:cs="Times New Roman"/>
          <w:b/>
          <w:sz w:val="28"/>
          <w:szCs w:val="28"/>
        </w:rPr>
        <w:t xml:space="preserve">12. Приказ Министерства науки и высшего образования РФ от 26 ноября 2025 г. № 905 «О внесении изменений в Порядок приема на </w:t>
      </w:r>
      <w:proofErr w:type="gramStart"/>
      <w:r w:rsidRPr="00A24058">
        <w:rPr>
          <w:rFonts w:ascii="Times New Roman" w:hAnsi="Times New Roman" w:cs="Times New Roman"/>
          <w:b/>
          <w:sz w:val="28"/>
          <w:szCs w:val="28"/>
        </w:rPr>
        <w:t>обучение</w:t>
      </w:r>
      <w:r w:rsidR="00D66560" w:rsidRPr="00A24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4058"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 w:rsidRPr="00A24058">
        <w:rPr>
          <w:rFonts w:ascii="Times New Roman" w:hAnsi="Times New Roman" w:cs="Times New Roman"/>
          <w:b/>
          <w:sz w:val="28"/>
          <w:szCs w:val="28"/>
        </w:rPr>
        <w:t xml:space="preserve"> образовательным программам высшего образования - программам </w:t>
      </w:r>
      <w:proofErr w:type="spellStart"/>
      <w:r w:rsidRPr="00A24058">
        <w:rPr>
          <w:rFonts w:ascii="Times New Roman" w:hAnsi="Times New Roman" w:cs="Times New Roman"/>
          <w:b/>
          <w:sz w:val="28"/>
          <w:szCs w:val="28"/>
        </w:rPr>
        <w:t>бакалавриата</w:t>
      </w:r>
      <w:proofErr w:type="spellEnd"/>
      <w:r w:rsidRPr="00A24058">
        <w:rPr>
          <w:rFonts w:ascii="Times New Roman" w:hAnsi="Times New Roman" w:cs="Times New Roman"/>
          <w:b/>
          <w:sz w:val="28"/>
          <w:szCs w:val="28"/>
        </w:rPr>
        <w:t xml:space="preserve">, программам </w:t>
      </w:r>
      <w:proofErr w:type="spellStart"/>
      <w:r w:rsidRPr="00A24058">
        <w:rPr>
          <w:rFonts w:ascii="Times New Roman" w:hAnsi="Times New Roman" w:cs="Times New Roman"/>
          <w:b/>
          <w:sz w:val="28"/>
          <w:szCs w:val="28"/>
        </w:rPr>
        <w:t>специалитета</w:t>
      </w:r>
      <w:proofErr w:type="spellEnd"/>
      <w:r w:rsidRPr="00A24058">
        <w:rPr>
          <w:rFonts w:ascii="Times New Roman" w:hAnsi="Times New Roman" w:cs="Times New Roman"/>
          <w:b/>
          <w:sz w:val="28"/>
          <w:szCs w:val="28"/>
        </w:rPr>
        <w:t>, программам магистратуры, утвержденный Приказом Министерства науки и высшего образования Российской Федерации от 27 ноября 2024 г. № 821»</w:t>
      </w:r>
    </w:p>
    <w:p w:rsidR="00B44C39" w:rsidRPr="00A24058" w:rsidRDefault="00B44C39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24058">
        <w:rPr>
          <w:rFonts w:ascii="Times New Roman" w:hAnsi="Times New Roman" w:cs="Times New Roman"/>
          <w:sz w:val="28"/>
          <w:szCs w:val="28"/>
          <w:u w:val="single"/>
        </w:rPr>
        <w:t>Комментарий</w:t>
      </w:r>
      <w:r w:rsidRPr="00A24058">
        <w:rPr>
          <w:rFonts w:ascii="Times New Roman" w:hAnsi="Times New Roman" w:cs="Times New Roman"/>
          <w:sz w:val="28"/>
          <w:szCs w:val="28"/>
        </w:rPr>
        <w:t xml:space="preserve">: Обновлен Порядок приема на </w:t>
      </w:r>
      <w:proofErr w:type="gramStart"/>
      <w:r w:rsidRPr="00A24058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A24058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высшего образования - программам </w:t>
      </w:r>
      <w:proofErr w:type="spellStart"/>
      <w:r w:rsidRPr="00A2405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A24058">
        <w:rPr>
          <w:rFonts w:ascii="Times New Roman" w:hAnsi="Times New Roman" w:cs="Times New Roman"/>
          <w:sz w:val="28"/>
          <w:szCs w:val="28"/>
        </w:rPr>
        <w:t xml:space="preserve">, программам </w:t>
      </w:r>
      <w:proofErr w:type="spellStart"/>
      <w:r w:rsidRPr="00A24058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A24058">
        <w:rPr>
          <w:rFonts w:ascii="Times New Roman" w:hAnsi="Times New Roman" w:cs="Times New Roman"/>
          <w:sz w:val="28"/>
          <w:szCs w:val="28"/>
        </w:rPr>
        <w:t>, программам магистратуры</w:t>
      </w:r>
    </w:p>
    <w:p w:rsidR="00B44C39" w:rsidRPr="00A24058" w:rsidRDefault="00B44C39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24058">
        <w:rPr>
          <w:rFonts w:ascii="Times New Roman" w:hAnsi="Times New Roman" w:cs="Times New Roman"/>
          <w:sz w:val="28"/>
          <w:szCs w:val="28"/>
        </w:rPr>
        <w:t>В частности, внесенными изменениями скорректированы порядок установления и проведения вступительных испытаний, порядок учета индивидуальных достижений поступающих, установлен порядок перераспределения мест в рамках контрольных цифр приема, уточнены сроки приема на обучение, а также особенности проверки заявлений о приеме на обучение на места в пределах целевой квоты и заявок на заключение договора о целевом обучении.</w:t>
      </w:r>
      <w:proofErr w:type="gramEnd"/>
    </w:p>
    <w:p w:rsidR="00B44C39" w:rsidRPr="00A24058" w:rsidRDefault="00B44C39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C39" w:rsidRPr="00A24058" w:rsidRDefault="00B44C39" w:rsidP="00A24058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</w:r>
      <w:r w:rsidRPr="00A24058">
        <w:rPr>
          <w:rFonts w:ascii="Times New Roman" w:hAnsi="Times New Roman" w:cs="Times New Roman"/>
          <w:b/>
          <w:sz w:val="28"/>
          <w:szCs w:val="28"/>
        </w:rPr>
        <w:t xml:space="preserve">13. </w:t>
      </w:r>
      <w:proofErr w:type="gramStart"/>
      <w:r w:rsidRPr="00A24058">
        <w:rPr>
          <w:rFonts w:ascii="Times New Roman" w:hAnsi="Times New Roman" w:cs="Times New Roman"/>
          <w:b/>
          <w:sz w:val="28"/>
          <w:szCs w:val="28"/>
        </w:rPr>
        <w:t>Приказ</w:t>
      </w:r>
      <w:r w:rsidR="00D66560" w:rsidRPr="00A24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4058">
        <w:rPr>
          <w:rFonts w:ascii="Times New Roman" w:hAnsi="Times New Roman" w:cs="Times New Roman"/>
          <w:b/>
          <w:sz w:val="28"/>
          <w:szCs w:val="28"/>
        </w:rPr>
        <w:t xml:space="preserve"> Министерства науки и высшего образования РФ от 27 ноября 2025 г.</w:t>
      </w:r>
      <w:r w:rsidR="00D66560" w:rsidRPr="00A24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4058">
        <w:rPr>
          <w:rFonts w:ascii="Times New Roman" w:hAnsi="Times New Roman" w:cs="Times New Roman"/>
          <w:b/>
          <w:sz w:val="28"/>
          <w:szCs w:val="28"/>
        </w:rPr>
        <w:t xml:space="preserve"> № 913</w:t>
      </w:r>
      <w:r w:rsidR="00D66560" w:rsidRPr="00A24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4058">
        <w:rPr>
          <w:rFonts w:ascii="Times New Roman" w:hAnsi="Times New Roman" w:cs="Times New Roman"/>
          <w:b/>
          <w:sz w:val="28"/>
          <w:szCs w:val="28"/>
        </w:rPr>
        <w:t xml:space="preserve"> «Об утверждении методики определения предельного количества мест для приема на обучение по образовательным программам высшего образования по договорам об образовании, заключаемым при приеме на обучение за счет средств физического и (или) юридического лица, на 2026/27 учебный год»</w:t>
      </w:r>
      <w:proofErr w:type="gramEnd"/>
    </w:p>
    <w:p w:rsidR="00B843F6" w:rsidRPr="00A24058" w:rsidRDefault="00B843F6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b/>
          <w:sz w:val="28"/>
          <w:szCs w:val="28"/>
        </w:rPr>
        <w:tab/>
      </w:r>
      <w:r w:rsidRPr="00A24058">
        <w:rPr>
          <w:rFonts w:ascii="Times New Roman" w:hAnsi="Times New Roman" w:cs="Times New Roman"/>
          <w:sz w:val="28"/>
          <w:szCs w:val="28"/>
          <w:u w:val="single"/>
        </w:rPr>
        <w:t>Комментарий</w:t>
      </w:r>
      <w:r w:rsidRPr="00A2405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A24058">
        <w:rPr>
          <w:rFonts w:ascii="Times New Roman" w:hAnsi="Times New Roman" w:cs="Times New Roman"/>
          <w:sz w:val="28"/>
          <w:szCs w:val="28"/>
        </w:rPr>
        <w:t>Предложения о предельном количестве мест для приема на платное обучение формируются Министерством науки и высшего образования РФ по направлениям подготовки и специальностям высшего образования, научным специальностям, включенным в перечень, утверждаемый для всех расположенных на территории РФ образовательных организаций, за исключением организаций, осуществляющих образовательную деятельность и находящихся в ведении федеральных государственных органов.</w:t>
      </w:r>
      <w:proofErr w:type="gramEnd"/>
    </w:p>
    <w:p w:rsidR="00B843F6" w:rsidRPr="00A24058" w:rsidRDefault="00B843F6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24058">
        <w:rPr>
          <w:rFonts w:ascii="Times New Roman" w:hAnsi="Times New Roman" w:cs="Times New Roman"/>
          <w:sz w:val="28"/>
          <w:szCs w:val="28"/>
        </w:rPr>
        <w:t>В случае если в 2023/24 - 2025/26 учебных годах принятые на обучение по соответствующим направлению и форме обучения в образовательной организации отсутствовали, то такая организация вправе установить число мест для платного приема на 2026/27 учебный год не менее 10 мест, но не более 20 мест.</w:t>
      </w:r>
      <w:proofErr w:type="gramEnd"/>
    </w:p>
    <w:p w:rsidR="00D66560" w:rsidRPr="00A24058" w:rsidRDefault="00D66560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560" w:rsidRPr="00A24058" w:rsidRDefault="00D66560" w:rsidP="00A24058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</w:r>
      <w:r w:rsidRPr="00A24058">
        <w:rPr>
          <w:rFonts w:ascii="Times New Roman" w:hAnsi="Times New Roman" w:cs="Times New Roman"/>
          <w:b/>
          <w:sz w:val="28"/>
          <w:szCs w:val="28"/>
        </w:rPr>
        <w:t>14.  Приказ Министерства науки и высшего образования РФ от 15 декабря 2025 г. № 1009 «Об утверждении перечня федеральных государственных образовательных организаций высшего образования, на подготовительных отделениях которых осуществляется обучение за счет бюджетных ассигнований федерального бюджета, на 2026/27 учебный год»</w:t>
      </w:r>
    </w:p>
    <w:p w:rsidR="00D66560" w:rsidRPr="00A24058" w:rsidRDefault="00D66560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b/>
          <w:sz w:val="28"/>
          <w:szCs w:val="28"/>
        </w:rPr>
        <w:tab/>
      </w:r>
      <w:r w:rsidRPr="00A24058">
        <w:rPr>
          <w:rFonts w:ascii="Times New Roman" w:hAnsi="Times New Roman" w:cs="Times New Roman"/>
          <w:sz w:val="28"/>
          <w:szCs w:val="28"/>
          <w:u w:val="single"/>
        </w:rPr>
        <w:t>Комментарий</w:t>
      </w:r>
      <w:r w:rsidRPr="00A24058">
        <w:rPr>
          <w:rFonts w:ascii="Times New Roman" w:hAnsi="Times New Roman" w:cs="Times New Roman"/>
          <w:sz w:val="28"/>
          <w:szCs w:val="28"/>
        </w:rPr>
        <w:t>: На 2026/27 учебный год утвержден перечень федеральных государственных образовательных организаций высшего образования, на подготовительных отделениях которых осуществляется обучение за счет бюджетных ассигнований федерального бюджета</w:t>
      </w:r>
    </w:p>
    <w:p w:rsidR="00D66560" w:rsidRPr="00A24058" w:rsidRDefault="00D66560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указанный перечень вошли 69 российских вузов, в том числе ФГБОУ </w:t>
      </w:r>
      <w:proofErr w:type="gramStart"/>
      <w:r w:rsidRPr="00A24058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24058">
        <w:rPr>
          <w:rFonts w:ascii="Times New Roman" w:hAnsi="Times New Roman" w:cs="Times New Roman"/>
          <w:sz w:val="28"/>
          <w:szCs w:val="28"/>
        </w:rPr>
        <w:t xml:space="preserve"> "Государственный университет управления", ФГБОУ ВО "Новгородский государственный университет имени Ярослава Мудрого", ФГБОУ ВО "Московский автомобильно-дорожный государственный технический университет (МАДИ)" и др.</w:t>
      </w:r>
    </w:p>
    <w:p w:rsidR="00D66560" w:rsidRPr="00A24058" w:rsidRDefault="00D66560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0A50" w:rsidRPr="00A24058" w:rsidRDefault="00D66560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b/>
          <w:sz w:val="28"/>
          <w:szCs w:val="28"/>
        </w:rPr>
        <w:tab/>
        <w:t>15</w:t>
      </w:r>
      <w:r w:rsidR="009C0BA3" w:rsidRPr="00A24058">
        <w:rPr>
          <w:rFonts w:ascii="Times New Roman" w:hAnsi="Times New Roman" w:cs="Times New Roman"/>
          <w:b/>
          <w:sz w:val="28"/>
          <w:szCs w:val="28"/>
        </w:rPr>
        <w:t>.</w:t>
      </w:r>
      <w:r w:rsidR="00952591" w:rsidRPr="00A24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0A50" w:rsidRPr="00A24058">
        <w:rPr>
          <w:rFonts w:ascii="Times New Roman" w:hAnsi="Times New Roman" w:cs="Times New Roman"/>
          <w:b/>
          <w:sz w:val="28"/>
          <w:szCs w:val="28"/>
        </w:rPr>
        <w:t>Постановление Пленума Верховного Суда РФ от 23 декабря 2025 г. № 39 «О некоторых вопросах уплаты государственной пошлины при рассмотрении дел в судах»</w:t>
      </w:r>
    </w:p>
    <w:p w:rsidR="003D3BC5" w:rsidRPr="00A24058" w:rsidRDefault="00952591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</w:r>
      <w:r w:rsidRPr="00A24058">
        <w:rPr>
          <w:rFonts w:ascii="Times New Roman" w:hAnsi="Times New Roman" w:cs="Times New Roman"/>
          <w:sz w:val="28"/>
          <w:szCs w:val="28"/>
          <w:u w:val="single"/>
        </w:rPr>
        <w:t>Комментарий:</w:t>
      </w:r>
      <w:r w:rsidRPr="00A24058">
        <w:rPr>
          <w:rFonts w:ascii="Times New Roman" w:hAnsi="Times New Roman" w:cs="Times New Roman"/>
          <w:sz w:val="28"/>
          <w:szCs w:val="28"/>
        </w:rPr>
        <w:t xml:space="preserve"> </w:t>
      </w:r>
      <w:r w:rsidRPr="00A2405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D3BC5" w:rsidRPr="00A24058">
        <w:rPr>
          <w:rFonts w:ascii="Times New Roman" w:hAnsi="Times New Roman" w:cs="Times New Roman"/>
          <w:sz w:val="28"/>
          <w:szCs w:val="28"/>
        </w:rPr>
        <w:t>Пленум ВС разъяснил вопросы уплаты госпошлины в суде.</w:t>
      </w:r>
    </w:p>
    <w:p w:rsidR="003D3BC5" w:rsidRPr="00A24058" w:rsidRDefault="003D3BC5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>Верховный Суд РФ принял постановление по уплате госпошлины при рассмотрении дел в судах.</w:t>
      </w:r>
    </w:p>
    <w:p w:rsidR="003D3BC5" w:rsidRPr="00A24058" w:rsidRDefault="003D3BC5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>Доказательством уплаты госпошлины является платежный документ на бумажном носителе или в электронном виде. В нем должны быть указаны обязательные реквизиты, сведения, позволяющие индивидуализировать платеж.</w:t>
      </w:r>
    </w:p>
    <w:p w:rsidR="003D3BC5" w:rsidRPr="00A24058" w:rsidRDefault="003D3BC5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>Госпошлина не предусмотрена при подаче заявлений об исправлении опечаток, ошибок, о присуждении судебной неустойки, об индексации присужденных сумм.</w:t>
      </w:r>
    </w:p>
    <w:p w:rsidR="003D3BC5" w:rsidRPr="00A24058" w:rsidRDefault="003D3BC5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>Обязанность по уплате госпошлины за обращающееся в суд лицо может быть исполнена иным лицом. Разъяснено, что должен содержать платежный документ в этом случае.</w:t>
      </w:r>
    </w:p>
    <w:p w:rsidR="003D3BC5" w:rsidRPr="00A24058" w:rsidRDefault="003D3BC5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>Размер пошлины определяется на дату обращения в суд, если оно было оставлено без движения либо предоставлялась отсрочка (рассрочка) для уплаты. Если размер пошлины вырос, а истец решил увеличить сумму иска, то для суммы увеличения действует новый размер пошлины.</w:t>
      </w:r>
    </w:p>
    <w:p w:rsidR="003D3BC5" w:rsidRPr="00A24058" w:rsidRDefault="003D3BC5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>Если среди соистцов есть и организации, и физлица, то пошлина рассчитывается исходя из размеров, установленных для каждой категории. ИП и фермеры платят госпошлину как физические лица.</w:t>
      </w:r>
    </w:p>
    <w:p w:rsidR="003D3BC5" w:rsidRPr="00A24058" w:rsidRDefault="003D3BC5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>При признании сделки недействительной и возврате имущества оплачивается как неимущественный, так и имущественный иск.</w:t>
      </w:r>
    </w:p>
    <w:p w:rsidR="003D3BC5" w:rsidRPr="00A24058" w:rsidRDefault="003D3BC5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>Пошлина подлежит возврату лицу, обратившемуся в суд, даже если она была уплачена за него иным лицом.</w:t>
      </w:r>
    </w:p>
    <w:p w:rsidR="003D3BC5" w:rsidRPr="00A24058" w:rsidRDefault="003D3BC5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>Если пошлину не вернули, в течение 3 лет ее можно зачесть при подаче нового иска.</w:t>
      </w:r>
    </w:p>
    <w:p w:rsidR="003D3BC5" w:rsidRPr="00A24058" w:rsidRDefault="003D3BC5" w:rsidP="00A240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68CA" w:rsidRPr="00A24058" w:rsidRDefault="00085019" w:rsidP="00A24058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</w:r>
      <w:r w:rsidR="00D66560" w:rsidRPr="00A24058">
        <w:rPr>
          <w:rFonts w:ascii="Times New Roman" w:hAnsi="Times New Roman" w:cs="Times New Roman"/>
          <w:b/>
          <w:sz w:val="28"/>
          <w:szCs w:val="28"/>
        </w:rPr>
        <w:t>16</w:t>
      </w:r>
      <w:r w:rsidR="00555E99" w:rsidRPr="00A24058">
        <w:rPr>
          <w:rFonts w:ascii="Times New Roman" w:hAnsi="Times New Roman" w:cs="Times New Roman"/>
          <w:b/>
          <w:sz w:val="28"/>
          <w:szCs w:val="28"/>
        </w:rPr>
        <w:t>.</w:t>
      </w:r>
      <w:r w:rsidR="00555E99" w:rsidRPr="00A24058">
        <w:rPr>
          <w:rFonts w:ascii="Times New Roman" w:hAnsi="Times New Roman" w:cs="Times New Roman"/>
          <w:sz w:val="28"/>
          <w:szCs w:val="28"/>
        </w:rPr>
        <w:t xml:space="preserve">  </w:t>
      </w:r>
      <w:r w:rsidR="00FF68CA" w:rsidRPr="00A24058">
        <w:rPr>
          <w:rFonts w:ascii="Times New Roman" w:hAnsi="Times New Roman" w:cs="Times New Roman"/>
          <w:b/>
          <w:sz w:val="28"/>
          <w:szCs w:val="28"/>
        </w:rPr>
        <w:t xml:space="preserve">Письмо </w:t>
      </w:r>
      <w:proofErr w:type="spellStart"/>
      <w:r w:rsidR="00FF68CA" w:rsidRPr="00A24058">
        <w:rPr>
          <w:rFonts w:ascii="Times New Roman" w:hAnsi="Times New Roman" w:cs="Times New Roman"/>
          <w:b/>
          <w:sz w:val="28"/>
          <w:szCs w:val="28"/>
        </w:rPr>
        <w:t>Рособрнадзора</w:t>
      </w:r>
      <w:proofErr w:type="spellEnd"/>
      <w:r w:rsidR="00FF68CA" w:rsidRPr="00A24058">
        <w:rPr>
          <w:rFonts w:ascii="Times New Roman" w:hAnsi="Times New Roman" w:cs="Times New Roman"/>
          <w:b/>
          <w:sz w:val="28"/>
          <w:szCs w:val="28"/>
        </w:rPr>
        <w:t xml:space="preserve"> от 17 декабря 2025 г. № 07-904</w:t>
      </w:r>
    </w:p>
    <w:p w:rsidR="00FF68CA" w:rsidRPr="00A24058" w:rsidRDefault="00555E99" w:rsidP="00A24058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</w:r>
      <w:r w:rsidRPr="00A24058">
        <w:rPr>
          <w:rFonts w:ascii="Times New Roman" w:hAnsi="Times New Roman" w:cs="Times New Roman"/>
          <w:sz w:val="28"/>
          <w:szCs w:val="28"/>
          <w:u w:val="single"/>
        </w:rPr>
        <w:t>Комментарий</w:t>
      </w:r>
      <w:r w:rsidRPr="00A2405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F68CA" w:rsidRPr="00A24058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="00FF68CA" w:rsidRPr="00A24058">
        <w:rPr>
          <w:rFonts w:ascii="Times New Roman" w:hAnsi="Times New Roman" w:cs="Times New Roman"/>
          <w:sz w:val="28"/>
          <w:szCs w:val="28"/>
        </w:rPr>
        <w:t xml:space="preserve"> сообщает о наиболее распространенных нарушениях обязательных требований, оценка соблюдения которых осуществляется в рамках федерального государственного контроля (надзора) в сфере образования</w:t>
      </w:r>
    </w:p>
    <w:p w:rsidR="00FF68CA" w:rsidRPr="00A24058" w:rsidRDefault="00FF68CA" w:rsidP="00A24058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По результатам мониторинга системы образования были выявлены нарушения, связанные с </w:t>
      </w:r>
      <w:proofErr w:type="spellStart"/>
      <w:r w:rsidRPr="00A24058">
        <w:rPr>
          <w:rFonts w:ascii="Times New Roman" w:hAnsi="Times New Roman" w:cs="Times New Roman"/>
          <w:sz w:val="28"/>
          <w:szCs w:val="28"/>
        </w:rPr>
        <w:t>неразмещением</w:t>
      </w:r>
      <w:proofErr w:type="spellEnd"/>
      <w:r w:rsidRPr="00A24058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 на своем официальном сайте необходимых сведений об организации, о ее структурных подразделениях и органах управления, а также документа об утверждении стоимости </w:t>
      </w:r>
      <w:proofErr w:type="gramStart"/>
      <w:r w:rsidRPr="00A24058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A24058">
        <w:rPr>
          <w:rFonts w:ascii="Times New Roman" w:hAnsi="Times New Roman" w:cs="Times New Roman"/>
          <w:sz w:val="28"/>
          <w:szCs w:val="28"/>
        </w:rPr>
        <w:t xml:space="preserve"> по каждой образовательной программе.</w:t>
      </w:r>
    </w:p>
    <w:p w:rsidR="00FF68CA" w:rsidRPr="00A24058" w:rsidRDefault="00FF68CA" w:rsidP="00A24058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24058">
        <w:rPr>
          <w:rFonts w:ascii="Times New Roman" w:hAnsi="Times New Roman" w:cs="Times New Roman"/>
          <w:sz w:val="28"/>
          <w:szCs w:val="28"/>
        </w:rPr>
        <w:tab/>
        <w:t xml:space="preserve">В письме </w:t>
      </w:r>
      <w:proofErr w:type="spellStart"/>
      <w:r w:rsidRPr="00A24058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A24058">
        <w:rPr>
          <w:rFonts w:ascii="Times New Roman" w:hAnsi="Times New Roman" w:cs="Times New Roman"/>
          <w:sz w:val="28"/>
          <w:szCs w:val="28"/>
        </w:rPr>
        <w:t xml:space="preserve"> обращает внимание руководителей образовательных организаций на необходимость обеспечения соблюдения обязательных требований законодательства РФ в сфере образования.</w:t>
      </w:r>
    </w:p>
    <w:p w:rsidR="00FF68CA" w:rsidRPr="00A24058" w:rsidRDefault="00FF68CA" w:rsidP="00A24058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F68CA" w:rsidRPr="00A24058" w:rsidRDefault="00FF68CA" w:rsidP="00A24058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F68CA" w:rsidRPr="00A24058" w:rsidRDefault="00FF68CA" w:rsidP="00A24058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F68CA" w:rsidRDefault="00FF68CA" w:rsidP="00FF68CA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FF68CA" w:rsidRDefault="00FF68CA" w:rsidP="00FF68CA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FF68CA" w:rsidRDefault="00FF68CA" w:rsidP="00FF68CA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FF68CA" w:rsidRDefault="00FF68CA" w:rsidP="00FF68CA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68CA" w:rsidRDefault="00FF68CA" w:rsidP="00FF68CA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FF68CA" w:rsidRDefault="00FF68CA" w:rsidP="00FF68CA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FF68CA" w:rsidRDefault="00FF68CA" w:rsidP="00FF68CA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FF68CA" w:rsidRDefault="00FF68CA" w:rsidP="00FF68CA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FF68CA" w:rsidRDefault="00FF68CA" w:rsidP="00FF68CA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FF68CA" w:rsidRDefault="00FF68CA" w:rsidP="00FF68CA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FF68CA" w:rsidRDefault="00FF68CA" w:rsidP="00FF68CA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FF68CA" w:rsidRDefault="00FF68CA" w:rsidP="00FF68CA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FF68CA" w:rsidRDefault="00FF68CA" w:rsidP="00FF68CA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FF68CA" w:rsidRDefault="00FF68CA" w:rsidP="00FF68CA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FF68CA" w:rsidRDefault="00FF68CA" w:rsidP="00FF68CA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B45BF2" w:rsidRDefault="006712C0" w:rsidP="00B45BF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2C0">
        <w:rPr>
          <w:rFonts w:ascii="Times New Roman" w:hAnsi="Times New Roman" w:cs="Times New Roman"/>
          <w:sz w:val="24"/>
          <w:szCs w:val="24"/>
        </w:rPr>
        <w:t>Исп.: Астафьева  Е.С.</w:t>
      </w:r>
    </w:p>
    <w:p w:rsidR="006712C0" w:rsidRPr="006712C0" w:rsidRDefault="006712C0" w:rsidP="00B45BF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(473)252-19-04</w:t>
      </w:r>
    </w:p>
    <w:sectPr w:rsidR="006712C0" w:rsidRPr="006712C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6F5" w:rsidRDefault="002F36F5" w:rsidP="00BD6E2E">
      <w:pPr>
        <w:spacing w:after="0" w:line="240" w:lineRule="auto"/>
      </w:pPr>
      <w:r>
        <w:separator/>
      </w:r>
    </w:p>
  </w:endnote>
  <w:endnote w:type="continuationSeparator" w:id="0">
    <w:p w:rsidR="002F36F5" w:rsidRDefault="002F36F5" w:rsidP="00BD6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9391933"/>
      <w:docPartObj>
        <w:docPartGallery w:val="Page Numbers (Bottom of Page)"/>
        <w:docPartUnique/>
      </w:docPartObj>
    </w:sdtPr>
    <w:sdtEndPr/>
    <w:sdtContent>
      <w:p w:rsidR="00BD6E2E" w:rsidRDefault="00BD6E2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058">
          <w:rPr>
            <w:noProof/>
          </w:rPr>
          <w:t>2</w:t>
        </w:r>
        <w:r>
          <w:fldChar w:fldCharType="end"/>
        </w:r>
      </w:p>
    </w:sdtContent>
  </w:sdt>
  <w:p w:rsidR="00BD6E2E" w:rsidRDefault="00BD6E2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6F5" w:rsidRDefault="002F36F5" w:rsidP="00BD6E2E">
      <w:pPr>
        <w:spacing w:after="0" w:line="240" w:lineRule="auto"/>
      </w:pPr>
      <w:r>
        <w:separator/>
      </w:r>
    </w:p>
  </w:footnote>
  <w:footnote w:type="continuationSeparator" w:id="0">
    <w:p w:rsidR="002F36F5" w:rsidRDefault="002F36F5" w:rsidP="00BD6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FFD"/>
    <w:multiLevelType w:val="hybridMultilevel"/>
    <w:tmpl w:val="007022A8"/>
    <w:lvl w:ilvl="0" w:tplc="153E74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BC2234D"/>
    <w:multiLevelType w:val="hybridMultilevel"/>
    <w:tmpl w:val="5F64D58C"/>
    <w:lvl w:ilvl="0" w:tplc="DB166966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9252B"/>
    <w:multiLevelType w:val="hybridMultilevel"/>
    <w:tmpl w:val="CB0AF1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F2B7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96D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C20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643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4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60A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263E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BCF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9F6853"/>
    <w:multiLevelType w:val="hybridMultilevel"/>
    <w:tmpl w:val="B1E8B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E3CE8"/>
    <w:multiLevelType w:val="hybridMultilevel"/>
    <w:tmpl w:val="36282160"/>
    <w:lvl w:ilvl="0" w:tplc="A9DCD6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57"/>
    <w:rsid w:val="00001E25"/>
    <w:rsid w:val="0001492C"/>
    <w:rsid w:val="00041569"/>
    <w:rsid w:val="00044205"/>
    <w:rsid w:val="00056C19"/>
    <w:rsid w:val="00062D13"/>
    <w:rsid w:val="000719C0"/>
    <w:rsid w:val="00085019"/>
    <w:rsid w:val="00095591"/>
    <w:rsid w:val="000A7747"/>
    <w:rsid w:val="000B27F7"/>
    <w:rsid w:val="000D2DD6"/>
    <w:rsid w:val="000D6212"/>
    <w:rsid w:val="000E1175"/>
    <w:rsid w:val="000E3A3E"/>
    <w:rsid w:val="000E7652"/>
    <w:rsid w:val="000F2261"/>
    <w:rsid w:val="0012357E"/>
    <w:rsid w:val="00170576"/>
    <w:rsid w:val="00180532"/>
    <w:rsid w:val="00183B17"/>
    <w:rsid w:val="001A66C6"/>
    <w:rsid w:val="001A7AE4"/>
    <w:rsid w:val="001C0E73"/>
    <w:rsid w:val="001D51EA"/>
    <w:rsid w:val="001F565B"/>
    <w:rsid w:val="00223D4C"/>
    <w:rsid w:val="00224E39"/>
    <w:rsid w:val="00234AC4"/>
    <w:rsid w:val="00260ACE"/>
    <w:rsid w:val="00276117"/>
    <w:rsid w:val="0028003B"/>
    <w:rsid w:val="00284E8D"/>
    <w:rsid w:val="00285F15"/>
    <w:rsid w:val="002A0157"/>
    <w:rsid w:val="002D5207"/>
    <w:rsid w:val="002E7D01"/>
    <w:rsid w:val="002F36F5"/>
    <w:rsid w:val="003026CB"/>
    <w:rsid w:val="00306933"/>
    <w:rsid w:val="003155A7"/>
    <w:rsid w:val="003257C6"/>
    <w:rsid w:val="00346B5D"/>
    <w:rsid w:val="00350146"/>
    <w:rsid w:val="0037680E"/>
    <w:rsid w:val="00386B6A"/>
    <w:rsid w:val="003B4B3D"/>
    <w:rsid w:val="003C0741"/>
    <w:rsid w:val="003D3BC5"/>
    <w:rsid w:val="003E11AE"/>
    <w:rsid w:val="0041347C"/>
    <w:rsid w:val="00424DFD"/>
    <w:rsid w:val="00454747"/>
    <w:rsid w:val="004739A8"/>
    <w:rsid w:val="004777C1"/>
    <w:rsid w:val="004A1314"/>
    <w:rsid w:val="004C7A56"/>
    <w:rsid w:val="004D5695"/>
    <w:rsid w:val="004D6BD5"/>
    <w:rsid w:val="004F4BD0"/>
    <w:rsid w:val="004F740B"/>
    <w:rsid w:val="00512A26"/>
    <w:rsid w:val="00520714"/>
    <w:rsid w:val="0052761B"/>
    <w:rsid w:val="00530F3B"/>
    <w:rsid w:val="0053763C"/>
    <w:rsid w:val="00555E99"/>
    <w:rsid w:val="0057494D"/>
    <w:rsid w:val="005762B1"/>
    <w:rsid w:val="005A46A4"/>
    <w:rsid w:val="005B0843"/>
    <w:rsid w:val="005C20B6"/>
    <w:rsid w:val="005C5371"/>
    <w:rsid w:val="005E0A50"/>
    <w:rsid w:val="005F0BDA"/>
    <w:rsid w:val="00604E78"/>
    <w:rsid w:val="0062571E"/>
    <w:rsid w:val="00637174"/>
    <w:rsid w:val="00664CB3"/>
    <w:rsid w:val="006653E1"/>
    <w:rsid w:val="00666E7B"/>
    <w:rsid w:val="00666FF2"/>
    <w:rsid w:val="006712C0"/>
    <w:rsid w:val="00693D7A"/>
    <w:rsid w:val="006B789C"/>
    <w:rsid w:val="006C3191"/>
    <w:rsid w:val="006C513D"/>
    <w:rsid w:val="006E1CEF"/>
    <w:rsid w:val="006F0965"/>
    <w:rsid w:val="006F6365"/>
    <w:rsid w:val="00701388"/>
    <w:rsid w:val="00704BE3"/>
    <w:rsid w:val="0071551E"/>
    <w:rsid w:val="00754C65"/>
    <w:rsid w:val="00765B57"/>
    <w:rsid w:val="00767DB1"/>
    <w:rsid w:val="00774EEC"/>
    <w:rsid w:val="00787AF6"/>
    <w:rsid w:val="007A0BC9"/>
    <w:rsid w:val="007A2B88"/>
    <w:rsid w:val="007D28CD"/>
    <w:rsid w:val="008205E4"/>
    <w:rsid w:val="0082451B"/>
    <w:rsid w:val="008260C3"/>
    <w:rsid w:val="00832668"/>
    <w:rsid w:val="00834ED3"/>
    <w:rsid w:val="008428CF"/>
    <w:rsid w:val="00845E74"/>
    <w:rsid w:val="00850A05"/>
    <w:rsid w:val="00856140"/>
    <w:rsid w:val="008739EE"/>
    <w:rsid w:val="008767A7"/>
    <w:rsid w:val="0089364E"/>
    <w:rsid w:val="008A366A"/>
    <w:rsid w:val="008A680A"/>
    <w:rsid w:val="008B5F58"/>
    <w:rsid w:val="008C5B4A"/>
    <w:rsid w:val="008E6C04"/>
    <w:rsid w:val="008F715D"/>
    <w:rsid w:val="00905CBF"/>
    <w:rsid w:val="00911D4F"/>
    <w:rsid w:val="0091464B"/>
    <w:rsid w:val="009309CF"/>
    <w:rsid w:val="00931B80"/>
    <w:rsid w:val="009372DA"/>
    <w:rsid w:val="00952591"/>
    <w:rsid w:val="00967619"/>
    <w:rsid w:val="00990ABF"/>
    <w:rsid w:val="009A088B"/>
    <w:rsid w:val="009A31A1"/>
    <w:rsid w:val="009A47AF"/>
    <w:rsid w:val="009A7720"/>
    <w:rsid w:val="009B3120"/>
    <w:rsid w:val="009C0BA3"/>
    <w:rsid w:val="009F2DF4"/>
    <w:rsid w:val="00A24058"/>
    <w:rsid w:val="00A24682"/>
    <w:rsid w:val="00A6092B"/>
    <w:rsid w:val="00A64B0C"/>
    <w:rsid w:val="00A81396"/>
    <w:rsid w:val="00A97EA7"/>
    <w:rsid w:val="00AA1D55"/>
    <w:rsid w:val="00AA4604"/>
    <w:rsid w:val="00AC4A3C"/>
    <w:rsid w:val="00AC7B25"/>
    <w:rsid w:val="00AF7428"/>
    <w:rsid w:val="00B30C55"/>
    <w:rsid w:val="00B44C39"/>
    <w:rsid w:val="00B45BF2"/>
    <w:rsid w:val="00B466DB"/>
    <w:rsid w:val="00B52330"/>
    <w:rsid w:val="00B53CB8"/>
    <w:rsid w:val="00B843F6"/>
    <w:rsid w:val="00B84795"/>
    <w:rsid w:val="00BB0555"/>
    <w:rsid w:val="00BD6E2E"/>
    <w:rsid w:val="00BD7F35"/>
    <w:rsid w:val="00BE3A8E"/>
    <w:rsid w:val="00BF73EF"/>
    <w:rsid w:val="00C0186E"/>
    <w:rsid w:val="00C573C6"/>
    <w:rsid w:val="00C656DD"/>
    <w:rsid w:val="00C70663"/>
    <w:rsid w:val="00C94F49"/>
    <w:rsid w:val="00CB28AA"/>
    <w:rsid w:val="00CC1AF0"/>
    <w:rsid w:val="00CD460E"/>
    <w:rsid w:val="00CF6A05"/>
    <w:rsid w:val="00CF7F1E"/>
    <w:rsid w:val="00D02CEE"/>
    <w:rsid w:val="00D12CD3"/>
    <w:rsid w:val="00D34B39"/>
    <w:rsid w:val="00D66560"/>
    <w:rsid w:val="00D95EDB"/>
    <w:rsid w:val="00DB3C33"/>
    <w:rsid w:val="00DB6EA2"/>
    <w:rsid w:val="00DD07A9"/>
    <w:rsid w:val="00DE3CE4"/>
    <w:rsid w:val="00E00F12"/>
    <w:rsid w:val="00E12085"/>
    <w:rsid w:val="00E25AA0"/>
    <w:rsid w:val="00E43F39"/>
    <w:rsid w:val="00E45870"/>
    <w:rsid w:val="00E47771"/>
    <w:rsid w:val="00E47E99"/>
    <w:rsid w:val="00E6188F"/>
    <w:rsid w:val="00E6386C"/>
    <w:rsid w:val="00E73181"/>
    <w:rsid w:val="00E97652"/>
    <w:rsid w:val="00EB2736"/>
    <w:rsid w:val="00ED7732"/>
    <w:rsid w:val="00F03BF2"/>
    <w:rsid w:val="00F72070"/>
    <w:rsid w:val="00F72138"/>
    <w:rsid w:val="00F95B32"/>
    <w:rsid w:val="00FD27A0"/>
    <w:rsid w:val="00FE1BDD"/>
    <w:rsid w:val="00FE5F4B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E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464B"/>
    <w:pPr>
      <w:ind w:left="720"/>
      <w:contextualSpacing/>
    </w:pPr>
  </w:style>
  <w:style w:type="paragraph" w:customStyle="1" w:styleId="ConsPlusNormal">
    <w:name w:val="ConsPlusNormal"/>
    <w:rsid w:val="00DB6E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F4B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1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56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D6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6E2E"/>
  </w:style>
  <w:style w:type="paragraph" w:styleId="a9">
    <w:name w:val="footer"/>
    <w:basedOn w:val="a"/>
    <w:link w:val="aa"/>
    <w:uiPriority w:val="99"/>
    <w:unhideWhenUsed/>
    <w:rsid w:val="00BD6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6E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E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464B"/>
    <w:pPr>
      <w:ind w:left="720"/>
      <w:contextualSpacing/>
    </w:pPr>
  </w:style>
  <w:style w:type="paragraph" w:customStyle="1" w:styleId="ConsPlusNormal">
    <w:name w:val="ConsPlusNormal"/>
    <w:rsid w:val="00DB6E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F4B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1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56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D6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6E2E"/>
  </w:style>
  <w:style w:type="paragraph" w:styleId="a9">
    <w:name w:val="footer"/>
    <w:basedOn w:val="a"/>
    <w:link w:val="aa"/>
    <w:uiPriority w:val="99"/>
    <w:unhideWhenUsed/>
    <w:rsid w:val="00BD6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6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4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75822-9D9E-4D14-9853-EE771C60F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2745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Приёмная</cp:lastModifiedBy>
  <cp:revision>15</cp:revision>
  <cp:lastPrinted>2026-02-12T08:24:00Z</cp:lastPrinted>
  <dcterms:created xsi:type="dcterms:W3CDTF">2026-02-11T11:50:00Z</dcterms:created>
  <dcterms:modified xsi:type="dcterms:W3CDTF">2026-02-12T12:42:00Z</dcterms:modified>
</cp:coreProperties>
</file>