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Default="001C1931" w:rsidP="005A46A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CD42BF" wp14:editId="5F86961A">
            <wp:simplePos x="0" y="0"/>
            <wp:positionH relativeFrom="column">
              <wp:posOffset>-6247</wp:posOffset>
            </wp:positionH>
            <wp:positionV relativeFrom="paragraph">
              <wp:posOffset>-7709</wp:posOffset>
            </wp:positionV>
            <wp:extent cx="1626782" cy="15842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9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E39"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№ 4</w:t>
      </w:r>
    </w:p>
    <w:p w:rsidR="00224E39" w:rsidRDefault="00622C96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BB0555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500747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="00BB0555">
        <w:rPr>
          <w:rFonts w:ascii="Times New Roman" w:hAnsi="Times New Roman" w:cs="Times New Roman"/>
          <w:i/>
          <w:sz w:val="28"/>
          <w:szCs w:val="28"/>
        </w:rPr>
        <w:t>февраля 2026</w:t>
      </w:r>
      <w:r w:rsidR="00224E3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224E39" w:rsidRDefault="00622C96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224E39"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5A46A4" w:rsidRDefault="00622C96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224E39"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 w:rsidR="00224E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Default="00972952" w:rsidP="001C19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22C9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24E39">
        <w:rPr>
          <w:rFonts w:ascii="Times New Roman" w:hAnsi="Times New Roman" w:cs="Times New Roman"/>
          <w:b/>
          <w:sz w:val="28"/>
          <w:szCs w:val="28"/>
        </w:rPr>
        <w:t xml:space="preserve">Председателям </w:t>
      </w:r>
    </w:p>
    <w:p w:rsidR="006B1CA4" w:rsidRDefault="00224E39" w:rsidP="001C19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территориальных организаций</w:t>
      </w:r>
    </w:p>
    <w:p w:rsidR="00224E39" w:rsidRDefault="006B1CA4" w:rsidP="001C19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Профсоюза</w:t>
      </w:r>
      <w:r w:rsidR="00224E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46A4" w:rsidRDefault="005A46A4" w:rsidP="005A4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E8D" w:rsidRPr="001C1931" w:rsidRDefault="00F72138" w:rsidP="001C1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 xml:space="preserve">Воронежская областная организация Общероссийского Профсоюза образования  направляет  для использования в практической работе </w:t>
      </w:r>
      <w:r w:rsidR="004C7A56" w:rsidRPr="001C1931">
        <w:rPr>
          <w:rFonts w:ascii="Times New Roman" w:hAnsi="Times New Roman" w:cs="Times New Roman"/>
          <w:sz w:val="28"/>
          <w:szCs w:val="28"/>
        </w:rPr>
        <w:t xml:space="preserve"> перечень нормативных</w:t>
      </w:r>
      <w:r w:rsidR="00B53CB8" w:rsidRPr="001C1931">
        <w:rPr>
          <w:rFonts w:ascii="Times New Roman" w:hAnsi="Times New Roman" w:cs="Times New Roman"/>
          <w:sz w:val="28"/>
          <w:szCs w:val="28"/>
        </w:rPr>
        <w:t xml:space="preserve"> правовых актов, вступивших</w:t>
      </w:r>
      <w:r w:rsidR="008260C3" w:rsidRPr="001C1931">
        <w:rPr>
          <w:rFonts w:ascii="Times New Roman" w:hAnsi="Times New Roman" w:cs="Times New Roman"/>
          <w:sz w:val="28"/>
          <w:szCs w:val="28"/>
        </w:rPr>
        <w:t xml:space="preserve"> в силу в декабре</w:t>
      </w:r>
      <w:r w:rsidR="007D28CD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D02CEE" w:rsidRPr="001C1931">
        <w:rPr>
          <w:rFonts w:ascii="Times New Roman" w:hAnsi="Times New Roman" w:cs="Times New Roman"/>
          <w:sz w:val="28"/>
          <w:szCs w:val="28"/>
        </w:rPr>
        <w:t>2025</w:t>
      </w:r>
      <w:r w:rsidR="004D566B" w:rsidRPr="001C1931">
        <w:rPr>
          <w:rFonts w:ascii="Times New Roman" w:hAnsi="Times New Roman" w:cs="Times New Roman"/>
          <w:sz w:val="28"/>
          <w:szCs w:val="28"/>
        </w:rPr>
        <w:t xml:space="preserve"> г.</w:t>
      </w:r>
      <w:r w:rsidR="00D02CEE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4D566B" w:rsidRPr="001C1931">
        <w:rPr>
          <w:rFonts w:ascii="Times New Roman" w:hAnsi="Times New Roman" w:cs="Times New Roman"/>
          <w:sz w:val="28"/>
          <w:szCs w:val="28"/>
        </w:rPr>
        <w:t>– январе 2026 г.</w:t>
      </w:r>
      <w:r w:rsidR="00314552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D02CEE" w:rsidRPr="001C1931">
        <w:rPr>
          <w:rFonts w:ascii="Times New Roman" w:hAnsi="Times New Roman" w:cs="Times New Roman"/>
          <w:sz w:val="28"/>
          <w:szCs w:val="28"/>
        </w:rPr>
        <w:t>с кратким</w:t>
      </w:r>
      <w:r w:rsidR="00B53CB8" w:rsidRPr="001C1931">
        <w:rPr>
          <w:rFonts w:ascii="Times New Roman" w:hAnsi="Times New Roman" w:cs="Times New Roman"/>
          <w:sz w:val="28"/>
          <w:szCs w:val="28"/>
        </w:rPr>
        <w:t xml:space="preserve"> комментарием.</w:t>
      </w:r>
    </w:p>
    <w:p w:rsidR="004D566B" w:rsidRPr="001C1931" w:rsidRDefault="004D566B" w:rsidP="001C1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</w:p>
    <w:p w:rsidR="00E97652" w:rsidRPr="001C1931" w:rsidRDefault="004D566B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</w:r>
      <w:r w:rsidR="007D28CD" w:rsidRPr="001C1931">
        <w:rPr>
          <w:rFonts w:ascii="Times New Roman" w:hAnsi="Times New Roman" w:cs="Times New Roman"/>
          <w:b/>
          <w:sz w:val="28"/>
          <w:szCs w:val="28"/>
        </w:rPr>
        <w:t>1.</w:t>
      </w:r>
      <w:r w:rsidR="00E97652" w:rsidRPr="001C1931">
        <w:rPr>
          <w:rFonts w:ascii="Times New Roman" w:hAnsi="Times New Roman" w:cs="Times New Roman"/>
          <w:b/>
          <w:sz w:val="28"/>
          <w:szCs w:val="28"/>
        </w:rPr>
        <w:t xml:space="preserve"> Федеральный закон от 28 ноября 2025 г. № 429-ФЗ «О внесении изменения в статью 1 Федерального закона «О минимальном </w:t>
      </w:r>
      <w:proofErr w:type="gramStart"/>
      <w:r w:rsidR="00E97652" w:rsidRPr="001C1931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  <w:r w:rsidR="00E97652" w:rsidRPr="001C1931">
        <w:rPr>
          <w:rFonts w:ascii="Times New Roman" w:hAnsi="Times New Roman" w:cs="Times New Roman"/>
          <w:b/>
          <w:sz w:val="28"/>
          <w:szCs w:val="28"/>
        </w:rPr>
        <w:t>»</w:t>
      </w:r>
    </w:p>
    <w:p w:rsidR="00E97652" w:rsidRPr="001C1931" w:rsidRDefault="00E97652" w:rsidP="001C193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1C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32" w:rsidRPr="001C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931">
        <w:rPr>
          <w:rFonts w:ascii="Times New Roman" w:hAnsi="Times New Roman" w:cs="Times New Roman"/>
          <w:sz w:val="28"/>
          <w:szCs w:val="28"/>
        </w:rPr>
        <w:t>С 1 января 2026 г. МРОТ увеличился на 20,7% и составил  27 093 руб.</w:t>
      </w:r>
    </w:p>
    <w:p w:rsidR="00E97652" w:rsidRPr="001C1931" w:rsidRDefault="004D566B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7D28CD" w:rsidRPr="001C1931">
        <w:rPr>
          <w:rFonts w:ascii="Times New Roman" w:hAnsi="Times New Roman" w:cs="Times New Roman"/>
          <w:b/>
          <w:sz w:val="28"/>
          <w:szCs w:val="28"/>
        </w:rPr>
        <w:t>2.</w:t>
      </w:r>
      <w:r w:rsidR="007D28CD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E97652"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28 ноября 2025 г. № 441-ФЗ «О внесении изменений в Федеральный закон «Об образовании в Российской Федерации»</w:t>
      </w:r>
    </w:p>
    <w:p w:rsidR="00E97652" w:rsidRPr="001C1931" w:rsidRDefault="007D28CD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</w:r>
      <w:r w:rsidR="00E97652"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="00E97652" w:rsidRPr="001C1931">
        <w:rPr>
          <w:rFonts w:ascii="Times New Roman" w:hAnsi="Times New Roman" w:cs="Times New Roman"/>
          <w:sz w:val="28"/>
          <w:szCs w:val="28"/>
        </w:rPr>
        <w:t>: Девятиклассники смогут получить профессию без отрыва от подготовки к пересдаче ГИА.</w:t>
      </w:r>
    </w:p>
    <w:p w:rsidR="00E97652" w:rsidRPr="001C1931" w:rsidRDefault="0018053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С 1 января 2026 г. внесены </w:t>
      </w:r>
      <w:r w:rsidR="00E97652" w:rsidRPr="001C1931">
        <w:rPr>
          <w:rFonts w:ascii="Times New Roman" w:hAnsi="Times New Roman" w:cs="Times New Roman"/>
          <w:sz w:val="28"/>
          <w:szCs w:val="28"/>
        </w:rPr>
        <w:t>изменения в Закон об образовании.</w:t>
      </w:r>
    </w:p>
    <w:p w:rsidR="00E97652" w:rsidRPr="001C1931" w:rsidRDefault="00E9765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Не прошедшие ГИА девятиклассники смогут параллельно с подготовкой к пересдаче бесплатно обучаться по программам профессиональной подготовки рабочих, служащих. Перечень соответствующих профессий и организаций, в которых можно пройти обучение, определят регионы.</w:t>
      </w:r>
    </w:p>
    <w:p w:rsidR="00E97652" w:rsidRPr="001C1931" w:rsidRDefault="00E9765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652" w:rsidRPr="001C1931" w:rsidRDefault="007D28CD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062D13" w:rsidRPr="001C1931">
        <w:rPr>
          <w:rFonts w:ascii="Times New Roman" w:hAnsi="Times New Roman" w:cs="Times New Roman"/>
          <w:b/>
          <w:sz w:val="28"/>
          <w:szCs w:val="28"/>
        </w:rPr>
        <w:t>3</w:t>
      </w:r>
      <w:r w:rsidR="00B45BF2" w:rsidRPr="001C19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7652"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28 ноября 2025 г. № 443-ФЗ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</w:t>
      </w:r>
    </w:p>
    <w:p w:rsidR="00E97652" w:rsidRPr="001C1931" w:rsidRDefault="00B45BF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E97652" w:rsidRPr="001C1931">
        <w:rPr>
          <w:rFonts w:ascii="Times New Roman" w:hAnsi="Times New Roman" w:cs="Times New Roman"/>
          <w:sz w:val="28"/>
          <w:szCs w:val="28"/>
        </w:rPr>
        <w:t>Установлены дополнительные гарантии пенсионного обеспечения для семей с детьми</w:t>
      </w:r>
    </w:p>
    <w:p w:rsidR="00E97652" w:rsidRPr="001C1931" w:rsidRDefault="00E9765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Принятым законом в перечень лиц, имеющих право на дополнительное материальное обеспечение, включены женщины, которым присвоено звание "Мать-героиня".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"О государственном пенсионном обеспечении в Российской Федерации".</w:t>
      </w:r>
    </w:p>
    <w:p w:rsidR="00E97652" w:rsidRPr="001C1931" w:rsidRDefault="00E9765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Кроме 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"не более шести лет в общей сложности".</w:t>
      </w:r>
    </w:p>
    <w:p w:rsidR="00E97652" w:rsidRPr="001C1931" w:rsidRDefault="00E9765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</w:t>
      </w:r>
    </w:p>
    <w:p w:rsidR="00E97652" w:rsidRPr="001C1931" w:rsidRDefault="0018053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Федеральный закон вступил</w:t>
      </w:r>
      <w:r w:rsidR="00E97652" w:rsidRPr="001C1931">
        <w:rPr>
          <w:rFonts w:ascii="Times New Roman" w:hAnsi="Times New Roman" w:cs="Times New Roman"/>
          <w:sz w:val="28"/>
          <w:szCs w:val="28"/>
        </w:rPr>
        <w:t xml:space="preserve"> в силу с 1 января 2026 года. Действие отдельных положений распространено на правоотношения, возникшие с 1 января 2025 года.</w:t>
      </w:r>
    </w:p>
    <w:p w:rsidR="00180532" w:rsidRPr="001C1931" w:rsidRDefault="0018053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A05" w:rsidRPr="001C1931" w:rsidRDefault="00180532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062D13" w:rsidRPr="001C1931">
        <w:rPr>
          <w:rFonts w:ascii="Times New Roman" w:hAnsi="Times New Roman" w:cs="Times New Roman"/>
          <w:b/>
          <w:sz w:val="28"/>
          <w:szCs w:val="28"/>
        </w:rPr>
        <w:t>4</w:t>
      </w:r>
      <w:r w:rsidR="00B45BF2"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="00B45BF2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850A05"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15 декабря 2025 г. № 474-ФЗ «О внесении изменения в статью 83 Федерального закона «Об образовании в Российской Федерации»</w:t>
      </w:r>
    </w:p>
    <w:p w:rsidR="00850A05" w:rsidRPr="001C1931" w:rsidRDefault="00B45BF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850A05" w:rsidRPr="001C1931">
        <w:rPr>
          <w:rFonts w:ascii="Times New Roman" w:hAnsi="Times New Roman" w:cs="Times New Roman"/>
          <w:sz w:val="28"/>
          <w:szCs w:val="28"/>
        </w:rPr>
        <w:t xml:space="preserve"> Для учеников школ искусств питание и проживание в интернатах стали бесплатными.</w:t>
      </w:r>
    </w:p>
    <w:p w:rsidR="00850A05" w:rsidRPr="001C1931" w:rsidRDefault="00850A0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В интернатах федеральных образовательных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госорганизаций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>, реализующих интегрированные образовательные программы в области искусств, обучающиеся обеспечиваются питанием и проживанием за счет федерального бюджета.</w:t>
      </w:r>
    </w:p>
    <w:p w:rsidR="00850A05" w:rsidRPr="001C1931" w:rsidRDefault="0018053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Закон вступил </w:t>
      </w:r>
      <w:r w:rsidR="00850A05" w:rsidRPr="001C1931">
        <w:rPr>
          <w:rFonts w:ascii="Times New Roman" w:hAnsi="Times New Roman" w:cs="Times New Roman"/>
          <w:sz w:val="28"/>
          <w:szCs w:val="28"/>
        </w:rPr>
        <w:t>в силу с 1 января 2026 г.</w:t>
      </w:r>
    </w:p>
    <w:p w:rsidR="00850A05" w:rsidRPr="001C1931" w:rsidRDefault="00850A0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19" w:rsidRPr="001C1931" w:rsidRDefault="004D566B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062D13" w:rsidRPr="001C1931">
        <w:rPr>
          <w:rFonts w:ascii="Times New Roman" w:hAnsi="Times New Roman" w:cs="Times New Roman"/>
          <w:b/>
          <w:sz w:val="28"/>
          <w:szCs w:val="28"/>
        </w:rPr>
        <w:t>5</w:t>
      </w:r>
      <w:r w:rsidR="00B45BF2"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="00B45BF2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967619"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15 декабря 2025 г. № 490-ФЗ «О внесении изменения в статью 68  Федерального закона «Об образовании в Российской Федерации»</w:t>
      </w:r>
    </w:p>
    <w:p w:rsidR="00967619" w:rsidRPr="001C1931" w:rsidRDefault="00B45BF2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AA4604"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="00AA4604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967619" w:rsidRPr="001C1931">
        <w:rPr>
          <w:rFonts w:ascii="Times New Roman" w:hAnsi="Times New Roman" w:cs="Times New Roman"/>
          <w:sz w:val="28"/>
          <w:szCs w:val="28"/>
        </w:rPr>
        <w:t>Участники СВО могут бесплатно получить второе среднее профобразование.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C1931">
        <w:rPr>
          <w:rFonts w:ascii="Times New Roman" w:hAnsi="Times New Roman" w:cs="Times New Roman"/>
          <w:sz w:val="28"/>
          <w:szCs w:val="28"/>
        </w:rPr>
        <w:t xml:space="preserve">Военнослужащие, мобилизованные и добровольцы при участии в СВО или отражении вооруженного вторжения на территорию России, находящиеся в зоне СВО служащие и работники правоохранительных органов, граждане, выполняющие служебные и другие аналогичные функции в зоне СВО, и ополченцы Донбасса после получения среднего профобразования могут повторно получить среднее профобразование по </w:t>
      </w:r>
      <w:r w:rsidRPr="001C1931">
        <w:rPr>
          <w:rFonts w:ascii="Times New Roman" w:hAnsi="Times New Roman" w:cs="Times New Roman"/>
          <w:sz w:val="28"/>
          <w:szCs w:val="28"/>
        </w:rPr>
        <w:lastRenderedPageBreak/>
        <w:t>другой профессии или специальности за счет федерального, региональных и местных бюджетов.</w:t>
      </w:r>
      <w:proofErr w:type="gramEnd"/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19" w:rsidRPr="001C1931" w:rsidRDefault="00967619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b/>
          <w:sz w:val="28"/>
          <w:szCs w:val="28"/>
        </w:rPr>
        <w:t>6</w:t>
      </w:r>
      <w:r w:rsidR="00AA4604" w:rsidRPr="001C19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28 декабря 2025 г. № 510-ФЗ «О внесении изменений в Трудовой кодекс Российской Федерации»</w:t>
      </w:r>
    </w:p>
    <w:p w:rsidR="00967619" w:rsidRPr="001C1931" w:rsidRDefault="00AA460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 xml:space="preserve">Комментарий:  </w:t>
      </w:r>
      <w:r w:rsidR="0053763C" w:rsidRPr="001C1931">
        <w:rPr>
          <w:rFonts w:ascii="Times New Roman" w:hAnsi="Times New Roman" w:cs="Times New Roman"/>
          <w:sz w:val="28"/>
          <w:szCs w:val="28"/>
        </w:rPr>
        <w:t>В коллективном договоре закрепили</w:t>
      </w:r>
      <w:r w:rsidR="00967619" w:rsidRPr="001C1931">
        <w:rPr>
          <w:rFonts w:ascii="Times New Roman" w:hAnsi="Times New Roman" w:cs="Times New Roman"/>
          <w:sz w:val="28"/>
          <w:szCs w:val="28"/>
        </w:rPr>
        <w:t xml:space="preserve"> возможность поддержки </w:t>
      </w:r>
      <w:proofErr w:type="spellStart"/>
      <w:r w:rsidR="00967619" w:rsidRPr="001C1931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967619" w:rsidRPr="001C1931">
        <w:rPr>
          <w:rFonts w:ascii="Times New Roman" w:hAnsi="Times New Roman" w:cs="Times New Roman"/>
          <w:sz w:val="28"/>
          <w:szCs w:val="28"/>
        </w:rPr>
        <w:t xml:space="preserve"> и благотворительности.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В ТК РФ внесены поправки, предусматривающие включение в коллективный договор обязательства работников и работодателя по поддержке добровольчества (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>) и благотворительной деятельности.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Также установлено, что при назначении по решению Президента граждан, замещавших должности государственной или муниципальной службы, пере</w:t>
      </w:r>
      <w:r w:rsidR="00FD2906" w:rsidRPr="001C1931">
        <w:rPr>
          <w:rFonts w:ascii="Times New Roman" w:hAnsi="Times New Roman" w:cs="Times New Roman"/>
          <w:sz w:val="28"/>
          <w:szCs w:val="28"/>
        </w:rPr>
        <w:t>чень которых устанавливается  нормативными правовыми актами Российской Федерации</w:t>
      </w:r>
      <w:r w:rsidRPr="001C1931">
        <w:rPr>
          <w:rFonts w:ascii="Times New Roman" w:hAnsi="Times New Roman" w:cs="Times New Roman"/>
          <w:sz w:val="28"/>
          <w:szCs w:val="28"/>
        </w:rPr>
        <w:t>, в течение 2 лет после увольнения с государственной или муниципальной службы в организацию, если отдельные функции государственного управления данной организацией входили в должностные (</w:t>
      </w:r>
      <w:proofErr w:type="gramStart"/>
      <w:r w:rsidRPr="001C1931">
        <w:rPr>
          <w:rFonts w:ascii="Times New Roman" w:hAnsi="Times New Roman" w:cs="Times New Roman"/>
          <w:sz w:val="28"/>
          <w:szCs w:val="28"/>
        </w:rPr>
        <w:t xml:space="preserve">служебные) </w:t>
      </w:r>
      <w:proofErr w:type="gramEnd"/>
      <w:r w:rsidRPr="001C1931">
        <w:rPr>
          <w:rFonts w:ascii="Times New Roman" w:hAnsi="Times New Roman" w:cs="Times New Roman"/>
          <w:sz w:val="28"/>
          <w:szCs w:val="28"/>
        </w:rPr>
        <w:t>обязанности служащего, не требуется: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-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- сообщения сведений о последнем месте службы и о заключении такого договора представителю нанимателя (работодателю) по последнему месту его службы.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Кроме того, уточнены основания увольнения работника в случае невыполнения им антикоррупционных требований. Установлены особенности регулирования труда руководителя государственного (муниципального) учреждения.</w:t>
      </w:r>
    </w:p>
    <w:p w:rsidR="00967619" w:rsidRPr="001C1931" w:rsidRDefault="009676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53763C" w:rsidRPr="001C1931">
        <w:rPr>
          <w:rFonts w:ascii="Times New Roman" w:hAnsi="Times New Roman" w:cs="Times New Roman"/>
          <w:sz w:val="28"/>
          <w:szCs w:val="28"/>
        </w:rPr>
        <w:t xml:space="preserve">Закон вступил </w:t>
      </w:r>
      <w:r w:rsidRPr="001C1931">
        <w:rPr>
          <w:rFonts w:ascii="Times New Roman" w:hAnsi="Times New Roman" w:cs="Times New Roman"/>
          <w:sz w:val="28"/>
          <w:szCs w:val="28"/>
        </w:rPr>
        <w:t xml:space="preserve"> в силу с 1 января 2026 г.</w:t>
      </w:r>
    </w:p>
    <w:p w:rsidR="00AA4604" w:rsidRPr="001C1931" w:rsidRDefault="00AA460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</w:p>
    <w:p w:rsidR="0028003B" w:rsidRPr="001C1931" w:rsidRDefault="00AA4604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0E3A3E" w:rsidRPr="001C1931">
        <w:rPr>
          <w:rFonts w:ascii="Times New Roman" w:hAnsi="Times New Roman" w:cs="Times New Roman"/>
          <w:b/>
          <w:sz w:val="28"/>
          <w:szCs w:val="28"/>
        </w:rPr>
        <w:t>7</w:t>
      </w:r>
      <w:r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28003B" w:rsidRPr="001C1931">
        <w:rPr>
          <w:rFonts w:ascii="Times New Roman" w:hAnsi="Times New Roman" w:cs="Times New Roman"/>
          <w:b/>
          <w:sz w:val="28"/>
          <w:szCs w:val="28"/>
        </w:rPr>
        <w:t>Федеральный закон от 29 декабря 2025 г. № 521-ФЗ «О внесении изменений в Кодекс административного судопроизводства Российской Федерации»</w:t>
      </w:r>
    </w:p>
    <w:p w:rsidR="0028003B" w:rsidRPr="001C1931" w:rsidRDefault="00AA460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 xml:space="preserve">: </w:t>
      </w:r>
      <w:r w:rsidR="0028003B" w:rsidRPr="001C1931">
        <w:rPr>
          <w:rFonts w:ascii="Times New Roman" w:hAnsi="Times New Roman" w:cs="Times New Roman"/>
          <w:sz w:val="28"/>
          <w:szCs w:val="28"/>
        </w:rPr>
        <w:t>В КАС РФ внесены поправки, устраняющие правовые пробелы, связанные с проведением экспертиз в административном судопроизводстве.</w:t>
      </w:r>
    </w:p>
    <w:p w:rsidR="0028003B" w:rsidRPr="001C1931" w:rsidRDefault="002800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В частности, закреплено положение о том, что в случае удовлетворения или отклонения ходатайства о назначении экспертизы суд выносит определение. Если ходатайство о назначении экспертизы заявлено стороной или другими лицами, участвующими в деле, то суд будет выносить определение о назначении экспертизы после внесения указанными лицами </w:t>
      </w:r>
      <w:r w:rsidRPr="001C1931">
        <w:rPr>
          <w:rFonts w:ascii="Times New Roman" w:hAnsi="Times New Roman" w:cs="Times New Roman"/>
          <w:sz w:val="28"/>
          <w:szCs w:val="28"/>
        </w:rPr>
        <w:lastRenderedPageBreak/>
        <w:t xml:space="preserve">сумм, подлежащих выплате экспертам, на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суда, за исключением ряда случаев.</w:t>
      </w:r>
    </w:p>
    <w:p w:rsidR="0028003B" w:rsidRPr="001C1931" w:rsidRDefault="002800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Также суд наделен правом </w:t>
      </w:r>
      <w:proofErr w:type="gramStart"/>
      <w:r w:rsidRPr="001C1931">
        <w:rPr>
          <w:rFonts w:ascii="Times New Roman" w:hAnsi="Times New Roman" w:cs="Times New Roman"/>
          <w:sz w:val="28"/>
          <w:szCs w:val="28"/>
        </w:rPr>
        <w:t>отклонять</w:t>
      </w:r>
      <w:proofErr w:type="gramEnd"/>
      <w:r w:rsidRPr="001C1931">
        <w:rPr>
          <w:rFonts w:ascii="Times New Roman" w:hAnsi="Times New Roman" w:cs="Times New Roman"/>
          <w:sz w:val="28"/>
          <w:szCs w:val="28"/>
        </w:rPr>
        <w:t xml:space="preserve"> ходатайства о назначении экспертизы в случае, если в установленный судом срок на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не были внесены средства, подлежащие выплате экспертам. Если решение по делу не может быть принято на основании других представленных сторонами доказательств, то суд вправе назначить экспертизу по своей инициативе.</w:t>
      </w:r>
    </w:p>
    <w:p w:rsidR="0028003B" w:rsidRPr="001C1931" w:rsidRDefault="002800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Деньги, причитающиеся экспертам, будут выплачиваться по окончании судебного заседания, в котором исследовалось заключение эксперта, за счет средств, внесенных на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>, за исключением предусмотренных Кодексом случаев.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E14" w:rsidRPr="001C1931" w:rsidRDefault="00DF1E14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b/>
          <w:sz w:val="28"/>
          <w:szCs w:val="28"/>
        </w:rPr>
        <w:t>8. Федеральный закон от 29 декабря 2025 г.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314552"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="00314552" w:rsidRPr="001C1931">
        <w:rPr>
          <w:rFonts w:ascii="Times New Roman" w:hAnsi="Times New Roman" w:cs="Times New Roman"/>
          <w:sz w:val="28"/>
          <w:szCs w:val="28"/>
        </w:rPr>
        <w:t xml:space="preserve">: </w:t>
      </w:r>
      <w:r w:rsidRPr="001C1931">
        <w:rPr>
          <w:rFonts w:ascii="Times New Roman" w:hAnsi="Times New Roman" w:cs="Times New Roman"/>
          <w:sz w:val="28"/>
          <w:szCs w:val="28"/>
        </w:rPr>
        <w:t>До 31 декабря 2029 года продлевается срок проведения эксперимента по расширению доступности среднего профессионального образования в отдельных регионах России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1 апреля 2025 г. N 40-ФЗ, которым предусмотрено проведение указанного эксперимента, устанавливает особый порядок сдачи ГИА-9 в ряде субъектов РФ, а также особенности приема на </w:t>
      </w:r>
      <w:proofErr w:type="gramStart"/>
      <w:r w:rsidRPr="001C193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C193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образовательным программам СПО в рамках эксперимента.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Внесенными в него поправками расширен перечень регионов, в которых проводится эксперимент. Наряду с Москвой, Санкт-Петербургом и Липецкой областью в данный перечень включены также Республика Татарстан, Камчатский край, Московская, Мурманская, Ростовская, Смоленская, Тверская, Тюменская области и Ханты-Мансийский автономный округ - Югра.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Для получения аттестата об основном общем образовании школьникам из указанных регионов достаточно будет сдать ГИА-9 только по двум обязательным учебным предметам - русскому языку и математике.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Наст</w:t>
      </w:r>
      <w:r w:rsidR="00314552" w:rsidRPr="001C1931">
        <w:rPr>
          <w:rFonts w:ascii="Times New Roman" w:hAnsi="Times New Roman" w:cs="Times New Roman"/>
          <w:sz w:val="28"/>
          <w:szCs w:val="28"/>
        </w:rPr>
        <w:t>оящий Федеральный закон вступил</w:t>
      </w:r>
      <w:r w:rsidRPr="001C1931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опубликования.</w:t>
      </w:r>
    </w:p>
    <w:p w:rsidR="00DF1E14" w:rsidRPr="001C1931" w:rsidRDefault="00DF1E1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DF4" w:rsidRPr="001C1931" w:rsidRDefault="00314552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  <w:t>9</w:t>
      </w:r>
      <w:r w:rsidR="00AA4604" w:rsidRPr="001C1931">
        <w:rPr>
          <w:rFonts w:ascii="Times New Roman" w:hAnsi="Times New Roman" w:cs="Times New Roman"/>
          <w:sz w:val="28"/>
          <w:szCs w:val="28"/>
        </w:rPr>
        <w:t xml:space="preserve">. </w:t>
      </w:r>
      <w:r w:rsidR="009F2DF4" w:rsidRPr="001C1931">
        <w:rPr>
          <w:rFonts w:ascii="Times New Roman" w:hAnsi="Times New Roman" w:cs="Times New Roman"/>
          <w:b/>
          <w:sz w:val="28"/>
          <w:szCs w:val="28"/>
        </w:rPr>
        <w:t>Указ Президента РФ от 29 декабря 2025 г. № 994 «Об обеспечении муниципальных общеобразовательных организаций услугами связи»</w:t>
      </w:r>
    </w:p>
    <w:p w:rsidR="009F2DF4" w:rsidRPr="001C1931" w:rsidRDefault="00AA460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9F2DF4" w:rsidRPr="001C1931">
        <w:rPr>
          <w:rFonts w:ascii="Times New Roman" w:hAnsi="Times New Roman" w:cs="Times New Roman"/>
          <w:sz w:val="28"/>
          <w:szCs w:val="28"/>
        </w:rPr>
        <w:t>Подписан Указ об обеспечении муниципальных общеобразовательных организаций услугами связи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lastRenderedPageBreak/>
        <w:tab/>
        <w:t>Установлено, что впредь до внесения изменений в Закон об образовании органы государственной власти субъектов РФ вправе обеспечивать муниципальные общеобразовательные организации услугами: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предоставлению с использованием единой сети передачи данных доступа к государственным, муниципальным, иным информационным системам и к сети "Интернет";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передаче данных при осуществлении доступа к государственным, муниципальным, иным информационным системам и к сети "Интернет";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защите данных, обрабатываемых и передаваемых при осуществлении доступа к государственным, муниципальным, иным информационным системам и к сети "Интернет";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обеспечению ограничения доступа к информации, распространение которой в РФ запрещено, и к информации, причиняющей вред здоровью и (или) развитию детей, содержащейся в сети "Интернет" (для муниципальных общеобразовательных организаций);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мониторингу и обеспечению безопасности связи при предоставлении доступа к государственным, муниципальным, иным информационным системам и к сети "Интернет";</w:t>
      </w:r>
    </w:p>
    <w:p w:rsidR="009F2DF4" w:rsidRPr="001C1931" w:rsidRDefault="009F2DF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 организации подключения к единой сети передачи данных муниципальных общеобразовательных организаций, по передаче данных при осуществлении доступа к этой сети.</w:t>
      </w:r>
    </w:p>
    <w:p w:rsidR="00AA4604" w:rsidRPr="001C1931" w:rsidRDefault="00AA4604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63" w:rsidRPr="001C1931" w:rsidRDefault="00AA4604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10</w:t>
      </w:r>
      <w:r w:rsidR="009C0BA3" w:rsidRPr="001C1931">
        <w:rPr>
          <w:rFonts w:ascii="Times New Roman" w:hAnsi="Times New Roman" w:cs="Times New Roman"/>
          <w:sz w:val="28"/>
          <w:szCs w:val="28"/>
        </w:rPr>
        <w:t>.</w:t>
      </w:r>
      <w:r w:rsidR="009C0BA3" w:rsidRPr="001C19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0663" w:rsidRPr="001C193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28 ноября 2025 г. № 1928 «О внесении изменений в постановление Правительства Российской Федерации от 16 декабря 2022 г. № 2330»</w:t>
      </w:r>
    </w:p>
    <w:p w:rsidR="00C70663" w:rsidRPr="001C1931" w:rsidRDefault="009C0BA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 xml:space="preserve">: </w:t>
      </w:r>
      <w:r w:rsidR="00C70663" w:rsidRPr="001C1931">
        <w:rPr>
          <w:rFonts w:ascii="Times New Roman" w:hAnsi="Times New Roman" w:cs="Times New Roman"/>
          <w:sz w:val="28"/>
          <w:szCs w:val="28"/>
        </w:rPr>
        <w:t>С 2026 г. минимальный доход для пособия на ребенка вырос  вдвое - до 8 МРОТ.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С 1 января 2026 г. у каждого трудоспособного члена семьи, которая хочет получать единое пособие на ребенка, доход за предыдущий год должен быть не м</w:t>
      </w:r>
      <w:r w:rsidR="006562D1" w:rsidRPr="001C1931">
        <w:rPr>
          <w:rFonts w:ascii="Times New Roman" w:hAnsi="Times New Roman" w:cs="Times New Roman"/>
          <w:sz w:val="28"/>
          <w:szCs w:val="28"/>
        </w:rPr>
        <w:t>еньше 8 МРОТ. Ранее  доход за предыдущий год должен быть не меньше</w:t>
      </w:r>
      <w:r w:rsidRPr="001C1931">
        <w:rPr>
          <w:rFonts w:ascii="Times New Roman" w:hAnsi="Times New Roman" w:cs="Times New Roman"/>
          <w:sz w:val="28"/>
          <w:szCs w:val="28"/>
        </w:rPr>
        <w:t xml:space="preserve"> 4 МРОТ.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Кроме того, уточнены правила расчета среднедушевого дохода семьи в целях назначения пособия. В частности, не будут учитываться ежемесячная выплата жителям Курской области в связи с утратой имущества первой необходимости, а также единовременная матпомощь, оказываемая работодателем в течение первого года после рождения (усыновления, удочерения) ребенка, установления над ним опеки, в пределах не облагаемого налогом дохода. Увеличены требования к минимальному размеру алиментов.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Постановление вступило в силу с 1 января 2026 г., за исключением положений, которые начнут применяться с 1 марта 2026 г.</w:t>
      </w:r>
    </w:p>
    <w:p w:rsidR="009C0BA3" w:rsidRPr="001C1931" w:rsidRDefault="009C0BA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63" w:rsidRPr="001C1931" w:rsidRDefault="009C0BA3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11</w:t>
      </w:r>
      <w:r w:rsidRPr="001C19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0663" w:rsidRPr="001C193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27 декабря 2025 г. № 2173 «Об осуществлении ежегодной семейной выплаты гражданам Российской Федерации, имеющим 2 и более детей»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>: Определены правила обращения граждан РФ, имеющих двух и более детей, за назначением ежегодной семейной выплаты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Право на получение выплаты предоставляется работающим родителям (усыновителям, опекунам, попечителям), являющимся гражданами РФ, постоянно проживающим на территории РФ, являющимся налоговыми резидентами РФ, при условии: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с доходов от трудовой деятельности заявителя за год, предшествующий обращению, уплачен НДФЛ;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среднедушевой доход не превышает 1,5-кратную величину прожиточного минимума на душу населения, установленную в регионе проживания на год, предшествующий году обращения.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Ежегодная семейная выплата осуществляется каждому из родителей (усыновителей, опекунов, попечителей) детей в возрасте до 18 лет и детей в возрасте до 23 лет, обучающихся по очной форме обучения (за исключением обучающихся по дополнительным образовательным программам), при отсутствии задолженности по уплате алиментов.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Выплата осуществляется в размере, определяемом территориальным органом СФР, в виде разницы между суммой уплаченного за предыдущий год НДФЛ с доходов заявителя, и суммой, исчисленной с того же дохода в размере 6 процентов.</w:t>
      </w:r>
    </w:p>
    <w:p w:rsidR="00C70663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50" w:rsidRPr="001C1931" w:rsidRDefault="00C7066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12</w:t>
      </w:r>
      <w:r w:rsidR="009C0BA3" w:rsidRPr="001C19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0A50" w:rsidRPr="001C1931">
        <w:rPr>
          <w:rFonts w:ascii="Times New Roman" w:hAnsi="Times New Roman" w:cs="Times New Roman"/>
          <w:b/>
          <w:sz w:val="28"/>
          <w:szCs w:val="28"/>
        </w:rPr>
        <w:t>Распоряжение Министерства просвещения РФ от 5 ноября 2025 г. № Р-264 «Об утверждении методических рекомендаций по созданию передовых образовательных пространств в общеобразовательных организациях»</w:t>
      </w:r>
    </w:p>
    <w:p w:rsidR="005E0A50" w:rsidRPr="001C1931" w:rsidRDefault="009C0BA3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 xml:space="preserve">: </w:t>
      </w:r>
      <w:r w:rsidR="005E0A50" w:rsidRPr="001C1931">
        <w:rPr>
          <w:rFonts w:ascii="Times New Roman" w:hAnsi="Times New Roman" w:cs="Times New Roman"/>
          <w:sz w:val="28"/>
          <w:szCs w:val="28"/>
        </w:rPr>
        <w:t xml:space="preserve"> Цель методических рекомендаций - формирование единой концептуально-методической основы для создания передовых образовательных пространств в общеобразовательных организациях, а также комплекса ценностно-целевых ориентиров и организационно-методических принципов создания передовых образовательных пространств, представляющих государственную систему детско-юношеских общественных организаций, федеральных программ и проектов, детских и молодежных социальных инициатив.</w:t>
      </w:r>
    </w:p>
    <w:p w:rsidR="005E0A50" w:rsidRPr="001C1931" w:rsidRDefault="005E0A50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Документ предназначен для представителей органов управления в области образования, руководителей общеобразовательных организаций, педагогических работников, в том числе советников директора по воспитанию и взаимодействию с детскими общественными объединениями.</w:t>
      </w:r>
    </w:p>
    <w:p w:rsidR="005E0A50" w:rsidRPr="001C1931" w:rsidRDefault="005E0A50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50" w:rsidRPr="001C1931" w:rsidRDefault="005E0A50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13</w:t>
      </w:r>
      <w:r w:rsidR="009C0BA3"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="00952591" w:rsidRPr="001C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931">
        <w:rPr>
          <w:rFonts w:ascii="Times New Roman" w:hAnsi="Times New Roman" w:cs="Times New Roman"/>
          <w:b/>
          <w:sz w:val="28"/>
          <w:szCs w:val="28"/>
        </w:rPr>
        <w:t>Постановление Пленума Верховного Суда РФ от 23 декабря 2025 г. № 39 «О некоторых вопросах уплаты государственной пошлины при рассмотрении дел в судах»</w:t>
      </w:r>
    </w:p>
    <w:p w:rsidR="003D3BC5" w:rsidRPr="001C1931" w:rsidRDefault="00952591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Комментарий:</w:t>
      </w:r>
      <w:r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3BC5" w:rsidRPr="001C1931">
        <w:rPr>
          <w:rFonts w:ascii="Times New Roman" w:hAnsi="Times New Roman" w:cs="Times New Roman"/>
          <w:sz w:val="28"/>
          <w:szCs w:val="28"/>
        </w:rPr>
        <w:t>Пленум ВС разъяснил вопросы уплаты госпошлины в суде.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Верховный Суд РФ принял постановление по уплате госпошлины при рассмотрении дел в судах.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Доказательством уплаты госпошлины является платежный документ на бумажном носителе или в электронном виде. В нем должны быть указаны обязательные реквизиты, сведения, позволяющие индивидуализировать платеж.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Госпошлина не предусмотрена при подаче заявлений об исправлении опечаток, ошибок, о присуждении судебной неустойки, об индексации присужденных сумм.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Обязанность по уплате госпошлины за обращающееся в суд лицо может быть исполнена иным лицом. Разъяснено, что должен содержать платежный документ в этом случае.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Размер пошлины определяется на дату обращения в суд, если оно было оставлено без движения либо предоставлялась отсрочка (рассрочка) для уплаты. Если размер пошлины вырос, а истец решил увеличить сумму иска, то для суммы увеличения действует новый размер пошлины.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Если среди соистцов есть и организации, и физлица, то пошлина рассчитывается исходя из размеров, установленных для каждой категории. ИП и фермеры платят госпошлину как физические лица.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При признании сделки недействительной и возврате имущества оплачивается как неимущественный, так и имущественный иск.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Пошлина подлежит возврату лицу, обратившемуся в суд, даже если она была уплачена за него иным лицом.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Если пошлину не вернули, в течение 3 лет ее можно зачесть при подаче нового иска.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BC5" w:rsidRPr="001C1931" w:rsidRDefault="00085019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14</w:t>
      </w:r>
      <w:r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Pr="001C1931">
        <w:rPr>
          <w:rFonts w:ascii="Times New Roman" w:hAnsi="Times New Roman" w:cs="Times New Roman"/>
          <w:sz w:val="28"/>
          <w:szCs w:val="28"/>
        </w:rPr>
        <w:t xml:space="preserve">  </w:t>
      </w:r>
      <w:r w:rsidR="003D3BC5" w:rsidRPr="001C1931">
        <w:rPr>
          <w:rFonts w:ascii="Times New Roman" w:hAnsi="Times New Roman" w:cs="Times New Roman"/>
          <w:b/>
          <w:sz w:val="28"/>
          <w:szCs w:val="28"/>
        </w:rPr>
        <w:t>Письмо Министерства просвещения РФ от 19 ноября 2025 г. № 03-2222 «О направлении рекомендаций»</w:t>
      </w:r>
    </w:p>
    <w:p w:rsidR="003D3BC5" w:rsidRPr="001C1931" w:rsidRDefault="0008501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 xml:space="preserve">: </w:t>
      </w:r>
      <w:r w:rsidR="003D3BC5" w:rsidRPr="001C1931">
        <w:rPr>
          <w:rFonts w:ascii="Times New Roman" w:hAnsi="Times New Roman" w:cs="Times New Roman"/>
          <w:sz w:val="28"/>
          <w:szCs w:val="28"/>
        </w:rPr>
        <w:t>Разработаны рекомендации по проведению в субъектах РФ до 1 апреля 2026 г. практических мероприятий, направленных на ознакомление обучающихся 9 и 11 классов с процедурами и содержанием ОГЭ и ЕГЭ</w:t>
      </w:r>
    </w:p>
    <w:p w:rsidR="003D3BC5" w:rsidRPr="001C1931" w:rsidRDefault="003D3BC5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Рекомендации разработаны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для исполнительных органов субъектов РФ, осуществляющих государственное управление в сфере образования, по организационно-методическому сопровождению вышеуказанных практических мероприятий для использования в работе.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99" w:rsidRPr="001C1931" w:rsidRDefault="00555E99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4552" w:rsidRPr="001C1931">
        <w:rPr>
          <w:rFonts w:ascii="Times New Roman" w:hAnsi="Times New Roman" w:cs="Times New Roman"/>
          <w:b/>
          <w:sz w:val="28"/>
          <w:szCs w:val="28"/>
        </w:rPr>
        <w:t>15</w:t>
      </w:r>
      <w:r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Pr="001C1931">
        <w:rPr>
          <w:rFonts w:ascii="Times New Roman" w:hAnsi="Times New Roman" w:cs="Times New Roman"/>
          <w:sz w:val="28"/>
          <w:szCs w:val="28"/>
        </w:rPr>
        <w:t xml:space="preserve">  </w:t>
      </w:r>
      <w:r w:rsidRPr="001C1931">
        <w:rPr>
          <w:rFonts w:ascii="Times New Roman" w:hAnsi="Times New Roman" w:cs="Times New Roman"/>
          <w:b/>
          <w:sz w:val="28"/>
          <w:szCs w:val="28"/>
        </w:rPr>
        <w:t>Письмо Министерства просвещения РФ от 10 декабря 2025 г. № 07-6953 «О направлении материалов»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>: Разработаны методические рекомендации по комплексному сопровождению обучающихся, переживших психотравмирующие события в условиях боевых действий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Методические рекомендации охватывают ключевые аспекты психолого-педагогической работы, включая диагностику потребностей целевой группы обучающихся, организацию досуговых мероприятий и предоставление социально-педагогической поддержки. Особое внимание уделяется необходимости коррекции неблагополучных последствий травмирующего опыта и созданию условий для формирования устойчивых социальных связей.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>Методические рекомендации адресованы руководителям, педагогическим работникам (воспитателям, педагогам, классным руководителям, социальным педагогам, педагогам-психологам образовательных организаций), а также представителям исполнительных органов власти субъектов РФ, осуществляющих государственное управление в сфере образования, курирующих вопросы развития системы психолого-педагогической помощи в сфере основного образования и СПО.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>Также настоящим письмом направлена программа психолого-педагогического сопровождения детей, проживающих в ДНР, ЛНР, Запорожской и Херсонской областях и иных субъектах РФ, прилегающих к районам проведения специальной военной операции, в рамках оздоровительной кампании в организациях отдыха детей и их оздоровления.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99" w:rsidRPr="001C1931" w:rsidRDefault="00314552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tab/>
        <w:t>16</w:t>
      </w:r>
      <w:r w:rsidR="00555E99"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="00555E99" w:rsidRPr="001C1931">
        <w:rPr>
          <w:rFonts w:ascii="Times New Roman" w:hAnsi="Times New Roman" w:cs="Times New Roman"/>
          <w:sz w:val="28"/>
          <w:szCs w:val="28"/>
        </w:rPr>
        <w:t xml:space="preserve"> </w:t>
      </w:r>
      <w:r w:rsidR="00555E99" w:rsidRPr="001C1931">
        <w:rPr>
          <w:rFonts w:ascii="Times New Roman" w:hAnsi="Times New Roman" w:cs="Times New Roman"/>
          <w:b/>
          <w:sz w:val="28"/>
          <w:szCs w:val="28"/>
        </w:rPr>
        <w:t>Письмо Министерства просвещения РФ от 11 декабря 2025 г. № 07-6965 «О направлении материалов»</w:t>
      </w:r>
    </w:p>
    <w:p w:rsidR="00555E99" w:rsidRPr="001C1931" w:rsidRDefault="00555E99" w:rsidP="001C193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 xml:space="preserve">: Подготовлены методические рекомендации по оказанию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помощи участникам образовательных отношений</w:t>
      </w:r>
    </w:p>
    <w:p w:rsidR="00555E99" w:rsidRPr="001C1931" w:rsidRDefault="00555E99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C1931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во исполнение пункта 22 плана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утвержденного Министерством просвещения Российской Федерации 18 июня 2024 г. N СК-13/07вн, и нацелены на повышение уровня психологической компетентности педагогов образовательных организаций при взаимодействии</w:t>
      </w:r>
      <w:proofErr w:type="gramEnd"/>
      <w:r w:rsidRPr="001C1931">
        <w:rPr>
          <w:rFonts w:ascii="Times New Roman" w:hAnsi="Times New Roman" w:cs="Times New Roman"/>
          <w:sz w:val="28"/>
          <w:szCs w:val="28"/>
        </w:rPr>
        <w:t xml:space="preserve"> с обучающимися, пострадавшими в результате кризисной и (или) чрезвычайной ситуации, пережившими психотравмирующие события, находящимися в кризисных состояниях.</w:t>
      </w:r>
      <w:r w:rsidRPr="001C19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E99" w:rsidRPr="001C1931" w:rsidRDefault="00314552" w:rsidP="001C193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931">
        <w:rPr>
          <w:rFonts w:ascii="Times New Roman" w:hAnsi="Times New Roman" w:cs="Times New Roman"/>
          <w:b/>
          <w:sz w:val="28"/>
          <w:szCs w:val="28"/>
        </w:rPr>
        <w:lastRenderedPageBreak/>
        <w:tab/>
        <w:t>17</w:t>
      </w:r>
      <w:r w:rsidR="00555E99" w:rsidRPr="001C1931">
        <w:rPr>
          <w:rFonts w:ascii="Times New Roman" w:hAnsi="Times New Roman" w:cs="Times New Roman"/>
          <w:b/>
          <w:sz w:val="28"/>
          <w:szCs w:val="28"/>
        </w:rPr>
        <w:t>.</w:t>
      </w:r>
      <w:r w:rsidR="00555E99" w:rsidRPr="001C1931">
        <w:rPr>
          <w:rFonts w:ascii="Times New Roman" w:hAnsi="Times New Roman" w:cs="Times New Roman"/>
          <w:sz w:val="28"/>
          <w:szCs w:val="28"/>
        </w:rPr>
        <w:t xml:space="preserve">  </w:t>
      </w:r>
      <w:r w:rsidR="00555E99" w:rsidRPr="001C1931">
        <w:rPr>
          <w:rFonts w:ascii="Times New Roman" w:hAnsi="Times New Roman" w:cs="Times New Roman"/>
          <w:b/>
          <w:sz w:val="28"/>
          <w:szCs w:val="28"/>
        </w:rPr>
        <w:t>Письмо Общероссийского профсоюза образования от 25 сентября 2025 г. № 565 «О применении разъяснения по аттестации»</w:t>
      </w:r>
    </w:p>
    <w:p w:rsidR="00555E99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</w:r>
      <w:r w:rsidRPr="001C1931">
        <w:rPr>
          <w:rFonts w:ascii="Times New Roman" w:hAnsi="Times New Roman" w:cs="Times New Roman"/>
          <w:sz w:val="28"/>
          <w:szCs w:val="28"/>
          <w:u w:val="single"/>
        </w:rPr>
        <w:t>Комментарий</w:t>
      </w:r>
      <w:r w:rsidRPr="001C1931">
        <w:rPr>
          <w:rFonts w:ascii="Times New Roman" w:hAnsi="Times New Roman" w:cs="Times New Roman"/>
          <w:sz w:val="28"/>
          <w:szCs w:val="28"/>
        </w:rPr>
        <w:t>: Уточнен порядок применения отдельных разъяснений об аттестации педагогических работников</w:t>
      </w:r>
    </w:p>
    <w:p w:rsidR="00E25AA0" w:rsidRPr="001C1931" w:rsidRDefault="00555E99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31">
        <w:rPr>
          <w:rFonts w:ascii="Times New Roman" w:hAnsi="Times New Roman" w:cs="Times New Roman"/>
          <w:sz w:val="28"/>
          <w:szCs w:val="28"/>
        </w:rPr>
        <w:tab/>
        <w:t xml:space="preserve">Речь идет о разъяснениях, доведенных письмом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и Общероссийского профсоюза образования от 7 мая 2024 года N 08-610/262, в котором представлены ответы на вопросы, возникающие при применении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1C193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C1931">
        <w:rPr>
          <w:rFonts w:ascii="Times New Roman" w:hAnsi="Times New Roman" w:cs="Times New Roman"/>
          <w:sz w:val="28"/>
          <w:szCs w:val="28"/>
        </w:rPr>
        <w:t xml:space="preserve"> от 24 марта 2023 года N 196.</w:t>
      </w: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1931">
        <w:rPr>
          <w:rFonts w:ascii="Times New Roman" w:hAnsi="Times New Roman" w:cs="Times New Roman"/>
          <w:sz w:val="18"/>
          <w:szCs w:val="18"/>
        </w:rPr>
        <w:t>Исп.: Астафьева Е.С.</w:t>
      </w:r>
    </w:p>
    <w:p w:rsidR="00774A3B" w:rsidRPr="001C1931" w:rsidRDefault="00774A3B" w:rsidP="001C19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1931">
        <w:rPr>
          <w:rFonts w:ascii="Times New Roman" w:hAnsi="Times New Roman" w:cs="Times New Roman"/>
          <w:sz w:val="18"/>
          <w:szCs w:val="18"/>
        </w:rPr>
        <w:t>Тел.: (473)252-19-04</w:t>
      </w:r>
    </w:p>
    <w:sectPr w:rsidR="00774A3B" w:rsidRPr="001C193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68" w:rsidRDefault="00677C68" w:rsidP="00C2493C">
      <w:pPr>
        <w:spacing w:after="0" w:line="240" w:lineRule="auto"/>
      </w:pPr>
      <w:r>
        <w:separator/>
      </w:r>
    </w:p>
  </w:endnote>
  <w:endnote w:type="continuationSeparator" w:id="0">
    <w:p w:rsidR="00677C68" w:rsidRDefault="00677C68" w:rsidP="00C2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087776"/>
      <w:docPartObj>
        <w:docPartGallery w:val="Page Numbers (Bottom of Page)"/>
        <w:docPartUnique/>
      </w:docPartObj>
    </w:sdtPr>
    <w:sdtEndPr/>
    <w:sdtContent>
      <w:p w:rsidR="00C2493C" w:rsidRDefault="00C249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31">
          <w:rPr>
            <w:noProof/>
          </w:rPr>
          <w:t>2</w:t>
        </w:r>
        <w:r>
          <w:fldChar w:fldCharType="end"/>
        </w:r>
      </w:p>
    </w:sdtContent>
  </w:sdt>
  <w:p w:rsidR="00C2493C" w:rsidRDefault="00C249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68" w:rsidRDefault="00677C68" w:rsidP="00C2493C">
      <w:pPr>
        <w:spacing w:after="0" w:line="240" w:lineRule="auto"/>
      </w:pPr>
      <w:r>
        <w:separator/>
      </w:r>
    </w:p>
  </w:footnote>
  <w:footnote w:type="continuationSeparator" w:id="0">
    <w:p w:rsidR="00677C68" w:rsidRDefault="00677C68" w:rsidP="00C2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FFD"/>
    <w:multiLevelType w:val="hybridMultilevel"/>
    <w:tmpl w:val="007022A8"/>
    <w:lvl w:ilvl="0" w:tplc="153E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C2234D"/>
    <w:multiLevelType w:val="hybridMultilevel"/>
    <w:tmpl w:val="5F64D58C"/>
    <w:lvl w:ilvl="0" w:tplc="DB166966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9252B"/>
    <w:multiLevelType w:val="hybridMultilevel"/>
    <w:tmpl w:val="CB0AF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B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6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43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0A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6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F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9F6853"/>
    <w:multiLevelType w:val="hybridMultilevel"/>
    <w:tmpl w:val="B1E8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E3CE8"/>
    <w:multiLevelType w:val="hybridMultilevel"/>
    <w:tmpl w:val="36282160"/>
    <w:lvl w:ilvl="0" w:tplc="A9DCD6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27271"/>
    <w:rsid w:val="00041569"/>
    <w:rsid w:val="00044205"/>
    <w:rsid w:val="00056C19"/>
    <w:rsid w:val="00062D13"/>
    <w:rsid w:val="00085019"/>
    <w:rsid w:val="00095591"/>
    <w:rsid w:val="000A7747"/>
    <w:rsid w:val="000D6212"/>
    <w:rsid w:val="000E1175"/>
    <w:rsid w:val="000E3A3E"/>
    <w:rsid w:val="000E7652"/>
    <w:rsid w:val="000F2261"/>
    <w:rsid w:val="0012357E"/>
    <w:rsid w:val="00180532"/>
    <w:rsid w:val="001A66C6"/>
    <w:rsid w:val="001A7AE4"/>
    <w:rsid w:val="001C0E73"/>
    <w:rsid w:val="001C1931"/>
    <w:rsid w:val="001D51EA"/>
    <w:rsid w:val="001F565B"/>
    <w:rsid w:val="00223D4C"/>
    <w:rsid w:val="00224E39"/>
    <w:rsid w:val="00234AC4"/>
    <w:rsid w:val="00260ACE"/>
    <w:rsid w:val="00267934"/>
    <w:rsid w:val="00276117"/>
    <w:rsid w:val="0028003B"/>
    <w:rsid w:val="00284E8D"/>
    <w:rsid w:val="00285F15"/>
    <w:rsid w:val="002A0157"/>
    <w:rsid w:val="002D5207"/>
    <w:rsid w:val="002E7D01"/>
    <w:rsid w:val="003026CB"/>
    <w:rsid w:val="00306933"/>
    <w:rsid w:val="00314552"/>
    <w:rsid w:val="003155A7"/>
    <w:rsid w:val="003257C6"/>
    <w:rsid w:val="00346B5D"/>
    <w:rsid w:val="00350146"/>
    <w:rsid w:val="00386B6A"/>
    <w:rsid w:val="003B4B3D"/>
    <w:rsid w:val="003C0741"/>
    <w:rsid w:val="003D3BC5"/>
    <w:rsid w:val="0041347C"/>
    <w:rsid w:val="00424DFD"/>
    <w:rsid w:val="004777C1"/>
    <w:rsid w:val="004A1314"/>
    <w:rsid w:val="004C7A56"/>
    <w:rsid w:val="004D566B"/>
    <w:rsid w:val="004D5695"/>
    <w:rsid w:val="004D6BD5"/>
    <w:rsid w:val="004F4BD0"/>
    <w:rsid w:val="004F740B"/>
    <w:rsid w:val="00500747"/>
    <w:rsid w:val="00512A26"/>
    <w:rsid w:val="00520714"/>
    <w:rsid w:val="0052761B"/>
    <w:rsid w:val="00530F3B"/>
    <w:rsid w:val="0053763C"/>
    <w:rsid w:val="00555E99"/>
    <w:rsid w:val="0057494D"/>
    <w:rsid w:val="005762B1"/>
    <w:rsid w:val="005A46A4"/>
    <w:rsid w:val="005B0843"/>
    <w:rsid w:val="005C20B6"/>
    <w:rsid w:val="005C5371"/>
    <w:rsid w:val="005E0A50"/>
    <w:rsid w:val="005F0BDA"/>
    <w:rsid w:val="00622C96"/>
    <w:rsid w:val="0062571E"/>
    <w:rsid w:val="00637174"/>
    <w:rsid w:val="006562D1"/>
    <w:rsid w:val="00664CB3"/>
    <w:rsid w:val="006653E1"/>
    <w:rsid w:val="00666E7B"/>
    <w:rsid w:val="00666FF2"/>
    <w:rsid w:val="00677C68"/>
    <w:rsid w:val="00693D7A"/>
    <w:rsid w:val="006B1CA4"/>
    <w:rsid w:val="006C3191"/>
    <w:rsid w:val="006C513D"/>
    <w:rsid w:val="006E1CEF"/>
    <w:rsid w:val="006F0965"/>
    <w:rsid w:val="006F6365"/>
    <w:rsid w:val="00701388"/>
    <w:rsid w:val="00704BE3"/>
    <w:rsid w:val="00754C65"/>
    <w:rsid w:val="00765B57"/>
    <w:rsid w:val="00767DB1"/>
    <w:rsid w:val="00774A3B"/>
    <w:rsid w:val="00774EEC"/>
    <w:rsid w:val="00787AF6"/>
    <w:rsid w:val="007A0BC9"/>
    <w:rsid w:val="007A2B88"/>
    <w:rsid w:val="007D28CD"/>
    <w:rsid w:val="008205E4"/>
    <w:rsid w:val="008260C3"/>
    <w:rsid w:val="00832668"/>
    <w:rsid w:val="00834ED3"/>
    <w:rsid w:val="008428CF"/>
    <w:rsid w:val="00845E74"/>
    <w:rsid w:val="00850A05"/>
    <w:rsid w:val="00856140"/>
    <w:rsid w:val="008739EE"/>
    <w:rsid w:val="008767A7"/>
    <w:rsid w:val="008A366A"/>
    <w:rsid w:val="008B5F58"/>
    <w:rsid w:val="008C5B4A"/>
    <w:rsid w:val="008E6C04"/>
    <w:rsid w:val="008F715D"/>
    <w:rsid w:val="00905CBF"/>
    <w:rsid w:val="00911D4F"/>
    <w:rsid w:val="0091464B"/>
    <w:rsid w:val="009309CF"/>
    <w:rsid w:val="00931B80"/>
    <w:rsid w:val="009372DA"/>
    <w:rsid w:val="00952591"/>
    <w:rsid w:val="00967619"/>
    <w:rsid w:val="00972952"/>
    <w:rsid w:val="00990ABF"/>
    <w:rsid w:val="009A088B"/>
    <w:rsid w:val="009A31A1"/>
    <w:rsid w:val="009A47AF"/>
    <w:rsid w:val="009A7720"/>
    <w:rsid w:val="009B3120"/>
    <w:rsid w:val="009C0BA3"/>
    <w:rsid w:val="009F1E57"/>
    <w:rsid w:val="009F2DF4"/>
    <w:rsid w:val="00A24682"/>
    <w:rsid w:val="00A57EC2"/>
    <w:rsid w:val="00A6092B"/>
    <w:rsid w:val="00A64B0C"/>
    <w:rsid w:val="00A81396"/>
    <w:rsid w:val="00A97EA7"/>
    <w:rsid w:val="00AA1D55"/>
    <w:rsid w:val="00AA4604"/>
    <w:rsid w:val="00AC4A3C"/>
    <w:rsid w:val="00AC7B25"/>
    <w:rsid w:val="00AE5BF9"/>
    <w:rsid w:val="00AF7428"/>
    <w:rsid w:val="00B30C55"/>
    <w:rsid w:val="00B45BF2"/>
    <w:rsid w:val="00B466DB"/>
    <w:rsid w:val="00B521F5"/>
    <w:rsid w:val="00B52330"/>
    <w:rsid w:val="00B53CB8"/>
    <w:rsid w:val="00B84795"/>
    <w:rsid w:val="00BB0555"/>
    <w:rsid w:val="00BC6091"/>
    <w:rsid w:val="00BD7F35"/>
    <w:rsid w:val="00BE3A8E"/>
    <w:rsid w:val="00BF73EF"/>
    <w:rsid w:val="00C0186E"/>
    <w:rsid w:val="00C2493C"/>
    <w:rsid w:val="00C573C6"/>
    <w:rsid w:val="00C656DD"/>
    <w:rsid w:val="00C70663"/>
    <w:rsid w:val="00C94F49"/>
    <w:rsid w:val="00CB28AA"/>
    <w:rsid w:val="00CD460E"/>
    <w:rsid w:val="00CF6A05"/>
    <w:rsid w:val="00D02CEE"/>
    <w:rsid w:val="00D12CD3"/>
    <w:rsid w:val="00D34B39"/>
    <w:rsid w:val="00D86B4F"/>
    <w:rsid w:val="00D95EDB"/>
    <w:rsid w:val="00DB3C33"/>
    <w:rsid w:val="00DB6EA2"/>
    <w:rsid w:val="00DD07A9"/>
    <w:rsid w:val="00DE3CE4"/>
    <w:rsid w:val="00DF1E14"/>
    <w:rsid w:val="00E00F12"/>
    <w:rsid w:val="00E12085"/>
    <w:rsid w:val="00E25AA0"/>
    <w:rsid w:val="00E43F39"/>
    <w:rsid w:val="00E45870"/>
    <w:rsid w:val="00E47771"/>
    <w:rsid w:val="00E47E99"/>
    <w:rsid w:val="00E6386C"/>
    <w:rsid w:val="00E73181"/>
    <w:rsid w:val="00E97652"/>
    <w:rsid w:val="00ED7732"/>
    <w:rsid w:val="00F03BF2"/>
    <w:rsid w:val="00F72070"/>
    <w:rsid w:val="00F72138"/>
    <w:rsid w:val="00F95B32"/>
    <w:rsid w:val="00FD27A0"/>
    <w:rsid w:val="00FD2906"/>
    <w:rsid w:val="00FE1BDD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493C"/>
  </w:style>
  <w:style w:type="paragraph" w:styleId="a9">
    <w:name w:val="footer"/>
    <w:basedOn w:val="a"/>
    <w:link w:val="aa"/>
    <w:uiPriority w:val="99"/>
    <w:unhideWhenUsed/>
    <w:rsid w:val="00C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4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493C"/>
  </w:style>
  <w:style w:type="paragraph" w:styleId="a9">
    <w:name w:val="footer"/>
    <w:basedOn w:val="a"/>
    <w:link w:val="aa"/>
    <w:uiPriority w:val="99"/>
    <w:unhideWhenUsed/>
    <w:rsid w:val="00C2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8E58-40F7-44F9-9469-45FE48E2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Приёмная</cp:lastModifiedBy>
  <cp:revision>21</cp:revision>
  <cp:lastPrinted>2026-02-12T08:40:00Z</cp:lastPrinted>
  <dcterms:created xsi:type="dcterms:W3CDTF">2026-02-10T13:50:00Z</dcterms:created>
  <dcterms:modified xsi:type="dcterms:W3CDTF">2026-02-12T12:45:00Z</dcterms:modified>
</cp:coreProperties>
</file>