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41" w:type="dxa"/>
        <w:tblInd w:w="-1139" w:type="dxa"/>
        <w:tblLook w:val="04A0" w:firstRow="1" w:lastRow="0" w:firstColumn="1" w:lastColumn="0" w:noHBand="0" w:noVBand="1"/>
      </w:tblPr>
      <w:tblGrid>
        <w:gridCol w:w="11312"/>
      </w:tblGrid>
      <w:tr w:rsidR="0033244F" w:rsidTr="00770837">
        <w:trPr>
          <w:trHeight w:val="3534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4F" w:rsidRDefault="0033244F" w:rsidP="0077083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 w:firstRow="1" w:lastRow="0" w:firstColumn="1" w:lastColumn="0" w:noHBand="0" w:noVBand="1"/>
            </w:tblPr>
            <w:tblGrid>
              <w:gridCol w:w="5344"/>
              <w:gridCol w:w="5742"/>
            </w:tblGrid>
            <w:tr w:rsidR="0033244F" w:rsidTr="00770837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244F" w:rsidRDefault="0033244F" w:rsidP="00770837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 w:rsidRPr="00CD08D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5A06EBE" wp14:editId="26C56EB4">
                        <wp:extent cx="3200400" cy="2000250"/>
                        <wp:effectExtent l="0" t="0" r="0" b="0"/>
                        <wp:docPr id="2" name="Рисунок 2" descr="C:\Users\Admin\Desktop\Новая папка\2_лого 2020\лого цветной\Profsojuz Digital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Новая папка\2_лого 2020\лого цветной\Profsojuz Digital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0" cy="2000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44F" w:rsidRPr="006355F5" w:rsidRDefault="0033244F" w:rsidP="00770837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33244F" w:rsidRDefault="0033244F" w:rsidP="0077083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33244F" w:rsidRDefault="0033244F" w:rsidP="00770837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33244F" w:rsidRDefault="0033244F" w:rsidP="00770837">
                  <w:pPr>
                    <w:pStyle w:val="ConsPlusTitle"/>
                    <w:rPr>
                      <w:lang w:eastAsia="en-US"/>
                    </w:rPr>
                  </w:pPr>
                </w:p>
                <w:p w:rsidR="0033244F" w:rsidRDefault="0033244F" w:rsidP="00770837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№18.</w:t>
                  </w:r>
                </w:p>
                <w:p w:rsidR="00CF3F46" w:rsidRDefault="00CF3F46" w:rsidP="00770837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CF3F46" w:rsidRDefault="00CF3F46" w:rsidP="00CF3F46">
                  <w:pPr>
                    <w:shd w:val="clear" w:color="auto" w:fill="FFFFFF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Как оформить привлечение дистанционного работника к сверхурочной работе</w: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?</w:t>
                  </w:r>
                </w:p>
                <w:p w:rsidR="0033244F" w:rsidRDefault="0033244F" w:rsidP="00770837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33244F" w:rsidRDefault="0033244F" w:rsidP="00770837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3244F" w:rsidRDefault="0033244F" w:rsidP="0077083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3244F" w:rsidTr="00770837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4F" w:rsidRDefault="0033244F" w:rsidP="007708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3F46" w:rsidRPr="00CF3F46" w:rsidRDefault="00CF3F46" w:rsidP="00CF3F46">
            <w:pPr>
              <w:shd w:val="clear" w:color="auto" w:fill="D9D9D9" w:themeFill="background1" w:themeFillShade="D9"/>
              <w:autoSpaceDE w:val="0"/>
              <w:autoSpaceDN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CF3F46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Возможности</w:t>
            </w:r>
            <w:r w:rsidRPr="00CF3F46">
              <w:rPr>
                <w:rFonts w:ascii="Verdana" w:hAnsi="Verdana"/>
                <w:sz w:val="18"/>
                <w:szCs w:val="18"/>
              </w:rPr>
              <w:t>: привлечение к сверхурочной работе дистанционного работника, в трудовом договоре которого установлен определенный режим рабочего времени и времени отдыха, осуществляется на общих основаниях.</w:t>
            </w:r>
          </w:p>
          <w:p w:rsidR="00CF3F46" w:rsidRPr="00CF3F46" w:rsidRDefault="00CF3F46" w:rsidP="00CF3F46">
            <w:pPr>
              <w:autoSpaceDE w:val="0"/>
              <w:autoSpaceDN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CF3F46">
              <w:rPr>
                <w:rFonts w:ascii="Verdana" w:hAnsi="Verdana"/>
                <w:sz w:val="18"/>
                <w:szCs w:val="18"/>
              </w:rPr>
              <w:t xml:space="preserve">Эксперт ГИТ в </w:t>
            </w:r>
            <w:hyperlink r:id="rId6" w:history="1">
              <w:r w:rsidRPr="00CF3F46">
                <w:rPr>
                  <w:rStyle w:val="a4"/>
                  <w:rFonts w:ascii="Verdana" w:hAnsi="Verdana"/>
                  <w:sz w:val="18"/>
                  <w:szCs w:val="18"/>
                </w:rPr>
                <w:t>консультации</w:t>
              </w:r>
            </w:hyperlink>
            <w:r w:rsidRPr="00CF3F46">
              <w:rPr>
                <w:rFonts w:ascii="Verdana" w:hAnsi="Verdana"/>
                <w:sz w:val="18"/>
                <w:szCs w:val="18"/>
              </w:rPr>
              <w:t xml:space="preserve"> дал разъяснения о сверхурочной работе дистанционных работников. Согласно </w:t>
            </w:r>
            <w:hyperlink r:id="rId7" w:history="1">
              <w:r w:rsidRPr="00CF3F46">
                <w:rPr>
                  <w:rStyle w:val="a4"/>
                  <w:rFonts w:ascii="Verdana" w:hAnsi="Verdana"/>
                  <w:sz w:val="18"/>
                  <w:szCs w:val="18"/>
                </w:rPr>
                <w:t>ч. 1 ст. 312.4</w:t>
              </w:r>
            </w:hyperlink>
            <w:r w:rsidRPr="00CF3F46">
              <w:rPr>
                <w:rFonts w:ascii="Verdana" w:hAnsi="Verdana"/>
                <w:sz w:val="18"/>
                <w:szCs w:val="18"/>
              </w:rPr>
              <w:t xml:space="preserve"> ТК РФ, дистанционный работник вправе определять самостоятельно режим рабочего времени и времени отдыха, если иное не предусмотрено в трудовом договоре.</w:t>
            </w:r>
          </w:p>
          <w:p w:rsidR="00CF3F46" w:rsidRPr="00CF3F46" w:rsidRDefault="00CF3F46" w:rsidP="00CF3F46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CF3F46">
              <w:rPr>
                <w:rFonts w:ascii="Verdana" w:hAnsi="Verdana"/>
                <w:b/>
                <w:bCs/>
                <w:sz w:val="18"/>
                <w:szCs w:val="18"/>
              </w:rPr>
              <w:t>Рабочее время дистанционных работников не закреплено трудовым договором</w:t>
            </w:r>
          </w:p>
          <w:p w:rsidR="00CF3F46" w:rsidRPr="00CF3F46" w:rsidRDefault="00CF3F46" w:rsidP="00CF3F46">
            <w:pPr>
              <w:autoSpaceDE w:val="0"/>
              <w:autoSpaceDN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CF3F46">
              <w:rPr>
                <w:rFonts w:ascii="Verdana" w:hAnsi="Verdana"/>
                <w:sz w:val="18"/>
                <w:szCs w:val="18"/>
              </w:rPr>
              <w:t xml:space="preserve">Эксперт ГИТ </w:t>
            </w:r>
            <w:hyperlink r:id="rId8" w:history="1">
              <w:r w:rsidRPr="00CF3F46">
                <w:rPr>
                  <w:rStyle w:val="a4"/>
                  <w:rFonts w:ascii="Verdana" w:hAnsi="Verdana"/>
                  <w:sz w:val="18"/>
                  <w:szCs w:val="18"/>
                </w:rPr>
                <w:t>отмечает</w:t>
              </w:r>
            </w:hyperlink>
            <w:r w:rsidRPr="00CF3F46">
              <w:rPr>
                <w:rFonts w:ascii="Verdana" w:hAnsi="Verdana"/>
                <w:sz w:val="18"/>
                <w:szCs w:val="18"/>
              </w:rPr>
              <w:t xml:space="preserve">, если трудовым договором с таким работником не предусмотрено никаких положений, регламентирующих использование им рабочего времени, то работодателю невозможно квалифицировать те или иные периоды работы как работу в выходной день или сверхурочную работу. Эксперт ГИТ </w:t>
            </w:r>
            <w:hyperlink r:id="rId9" w:history="1">
              <w:r w:rsidRPr="00CF3F46">
                <w:rPr>
                  <w:rStyle w:val="a4"/>
                  <w:rFonts w:ascii="Verdana" w:hAnsi="Verdana"/>
                  <w:sz w:val="18"/>
                  <w:szCs w:val="18"/>
                </w:rPr>
                <w:t>считает</w:t>
              </w:r>
            </w:hyperlink>
            <w:r w:rsidRPr="00CF3F46">
              <w:rPr>
                <w:rFonts w:ascii="Verdana" w:hAnsi="Verdana"/>
                <w:sz w:val="18"/>
                <w:szCs w:val="18"/>
              </w:rPr>
              <w:t>, что при самостоятельном установлении режима труда и отдыха работник сам несет ответственность за возможные переработки, поскольку сверхурочная работа всегда должна выполняться не только за пределами нормы рабочего времени, но и по прямому указанию работодателя (</w:t>
            </w:r>
            <w:hyperlink r:id="rId10" w:history="1">
              <w:r w:rsidRPr="00CF3F46">
                <w:rPr>
                  <w:rStyle w:val="a4"/>
                  <w:rFonts w:ascii="Verdana" w:hAnsi="Verdana"/>
                  <w:sz w:val="18"/>
                  <w:szCs w:val="18"/>
                </w:rPr>
                <w:t>ст. 99</w:t>
              </w:r>
            </w:hyperlink>
            <w:r w:rsidRPr="00CF3F46">
              <w:rPr>
                <w:rFonts w:ascii="Verdana" w:hAnsi="Verdana"/>
                <w:sz w:val="18"/>
                <w:szCs w:val="18"/>
              </w:rPr>
              <w:t xml:space="preserve"> ТК РФ). Если инициативы работодателя не было, то не было и факта привлечения к сверхурочной работе.</w:t>
            </w:r>
          </w:p>
          <w:p w:rsidR="00CF3F46" w:rsidRPr="00CF3F46" w:rsidRDefault="00CF3F46" w:rsidP="00CF3F46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CF3F46">
              <w:rPr>
                <w:rFonts w:ascii="Verdana" w:hAnsi="Verdana"/>
                <w:b/>
                <w:bCs/>
                <w:sz w:val="18"/>
                <w:szCs w:val="18"/>
              </w:rPr>
              <w:t>Рабочее время дистанционных работников закреплено трудовым договором</w:t>
            </w:r>
          </w:p>
          <w:p w:rsidR="0033244F" w:rsidRDefault="00CF3F46" w:rsidP="00CF3F46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CF3F46">
              <w:rPr>
                <w:rFonts w:ascii="Verdana" w:hAnsi="Verdana"/>
                <w:sz w:val="18"/>
                <w:szCs w:val="18"/>
              </w:rPr>
              <w:t xml:space="preserve">Если в трудовом договоре дистанционного работника установлен определенный режим рабочего времени и времени отдыха, то привлечение его к сверхурочной работе осуществляется на </w:t>
            </w:r>
            <w:hyperlink r:id="rId11" w:history="1">
              <w:r w:rsidRPr="00CF3F46">
                <w:rPr>
                  <w:rStyle w:val="a4"/>
                  <w:rFonts w:ascii="Verdana" w:hAnsi="Verdana"/>
                  <w:sz w:val="18"/>
                  <w:szCs w:val="18"/>
                </w:rPr>
                <w:t>общих основаниях</w:t>
              </w:r>
            </w:hyperlink>
            <w:r w:rsidRPr="00CF3F46">
              <w:rPr>
                <w:rFonts w:ascii="Verdana" w:hAnsi="Verdana"/>
                <w:sz w:val="18"/>
                <w:szCs w:val="18"/>
              </w:rPr>
              <w:t xml:space="preserve">. Оформить привлечение к сверхурочной работе дистанционного работника можно путем обмена электронными документами. В табеле учета рабочего времени эксперт ГИТ рекомендует сверхурочную работу отмечать буквенным кодом </w:t>
            </w:r>
            <w:hyperlink r:id="rId12" w:history="1">
              <w:r w:rsidRPr="00CF3F46">
                <w:rPr>
                  <w:rStyle w:val="a4"/>
                  <w:rFonts w:ascii="Verdana" w:hAnsi="Verdana"/>
                  <w:sz w:val="18"/>
                  <w:szCs w:val="18"/>
                </w:rPr>
                <w:t>(С)</w:t>
              </w:r>
            </w:hyperlink>
            <w:r w:rsidRPr="00CF3F46">
              <w:rPr>
                <w:rFonts w:ascii="Verdana" w:hAnsi="Verdana"/>
                <w:sz w:val="18"/>
                <w:szCs w:val="18"/>
              </w:rPr>
              <w:t xml:space="preserve"> или цифровым кодом </w:t>
            </w:r>
            <w:hyperlink r:id="rId13" w:history="1">
              <w:r w:rsidRPr="00CF3F46">
                <w:rPr>
                  <w:rStyle w:val="a4"/>
                  <w:rFonts w:ascii="Verdana" w:hAnsi="Verdana"/>
                  <w:sz w:val="18"/>
                  <w:szCs w:val="18"/>
                </w:rPr>
                <w:t>(04)</w:t>
              </w:r>
            </w:hyperlink>
            <w:r w:rsidRPr="00CF3F46">
              <w:rPr>
                <w:rFonts w:ascii="Verdana" w:hAnsi="Verdana"/>
                <w:sz w:val="18"/>
                <w:szCs w:val="18"/>
              </w:rPr>
              <w:t xml:space="preserve"> с указанием количества времени, отработанного сверхурочно. При этом, по мнению эксперта ГИТ, в табеле учета рабочего времени можно отмечать только отклонения от нормы. Согласно </w:t>
            </w:r>
            <w:hyperlink r:id="rId14" w:history="1">
              <w:r w:rsidRPr="00CF3F46">
                <w:rPr>
                  <w:rStyle w:val="a4"/>
                  <w:rFonts w:ascii="Verdana" w:hAnsi="Verdana"/>
                  <w:sz w:val="18"/>
                  <w:szCs w:val="18"/>
                </w:rPr>
                <w:t>ст. 91</w:t>
              </w:r>
            </w:hyperlink>
            <w:r w:rsidRPr="00CF3F46">
              <w:rPr>
                <w:rFonts w:ascii="Verdana" w:hAnsi="Verdana"/>
                <w:sz w:val="18"/>
                <w:szCs w:val="18"/>
              </w:rPr>
              <w:t xml:space="preserve"> ТК РФ, которая распространяется в том числе на дистанционных работников (если в трудовом договоре не указано иное), работник должен отрабатывать общеустановленную норму рабочего времени - 40 часов в неделю. При отсутствии подобных периодов подразумевается, что работник отработал установленную для него норму рабочего времени.</w:t>
            </w:r>
          </w:p>
        </w:tc>
      </w:tr>
      <w:tr w:rsidR="0033244F" w:rsidTr="00770837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4F" w:rsidRDefault="0033244F" w:rsidP="007708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33244F" w:rsidRDefault="0033244F" w:rsidP="007708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33244F" w:rsidRDefault="0033244F" w:rsidP="007708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июнь, 2020</w:t>
            </w:r>
          </w:p>
          <w:p w:rsidR="0033244F" w:rsidRDefault="0033244F" w:rsidP="007708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33244F" w:rsidRDefault="0033244F" w:rsidP="0033244F"/>
    <w:p w:rsidR="0033244F" w:rsidRDefault="0033244F" w:rsidP="0033244F">
      <w:pPr>
        <w:ind w:left="-851"/>
      </w:pPr>
    </w:p>
    <w:tbl>
      <w:tblPr>
        <w:tblStyle w:val="a3"/>
        <w:tblW w:w="11141" w:type="dxa"/>
        <w:tblInd w:w="-1139" w:type="dxa"/>
        <w:tblLook w:val="04A0" w:firstRow="1" w:lastRow="0" w:firstColumn="1" w:lastColumn="0" w:noHBand="0" w:noVBand="1"/>
      </w:tblPr>
      <w:tblGrid>
        <w:gridCol w:w="11312"/>
      </w:tblGrid>
      <w:tr w:rsidR="00CF3F46" w:rsidTr="00EC179F">
        <w:trPr>
          <w:trHeight w:val="3534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46" w:rsidRDefault="00CF3F46" w:rsidP="00EC179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 w:firstRow="1" w:lastRow="0" w:firstColumn="1" w:lastColumn="0" w:noHBand="0" w:noVBand="1"/>
            </w:tblPr>
            <w:tblGrid>
              <w:gridCol w:w="5344"/>
              <w:gridCol w:w="5742"/>
            </w:tblGrid>
            <w:tr w:rsidR="00CF3F46" w:rsidTr="00EC179F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3F46" w:rsidRDefault="00CF3F46" w:rsidP="00EC179F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 w:rsidRPr="00CD08D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FC27993" wp14:editId="62BEF376">
                        <wp:extent cx="3200400" cy="2000250"/>
                        <wp:effectExtent l="0" t="0" r="0" b="0"/>
                        <wp:docPr id="1" name="Рисунок 1" descr="C:\Users\Admin\Desktop\Новая папка\2_лого 2020\лого цветной\Profsojuz Digital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Новая папка\2_лого 2020\лого цветной\Profsojuz Digital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0" cy="2000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F46" w:rsidRPr="006355F5" w:rsidRDefault="00CF3F46" w:rsidP="00EC179F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CF3F46" w:rsidRDefault="00CF3F46" w:rsidP="00EC179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CF3F46" w:rsidRDefault="00CF3F46" w:rsidP="00EC179F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CF3F46" w:rsidRDefault="00CF3F46" w:rsidP="00EC179F">
                  <w:pPr>
                    <w:pStyle w:val="ConsPlusTitle"/>
                    <w:rPr>
                      <w:lang w:eastAsia="en-US"/>
                    </w:rPr>
                  </w:pPr>
                </w:p>
                <w:p w:rsidR="00CF3F46" w:rsidRDefault="00CF3F46" w:rsidP="00EC179F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№19</w:t>
                  </w:r>
                  <w:r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CF3F46" w:rsidRDefault="00CF3F46" w:rsidP="00EC179F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CF3F46" w:rsidRDefault="00CF3F46" w:rsidP="00EC179F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 w:rsidRPr="00075136">
                    <w:rPr>
                      <w:rFonts w:asciiTheme="minorHAnsi" w:hAnsiTheme="minorHAnsi"/>
                      <w:bCs/>
                      <w:sz w:val="20"/>
                      <w:szCs w:val="16"/>
                    </w:rPr>
                    <w:t>КС РФ разъяснил, когда может быть заключен срочный трудовой договор для выполнения заведомо определенной работы</w:t>
                  </w:r>
                </w:p>
                <w:p w:rsidR="00CF3F46" w:rsidRDefault="00CF3F46" w:rsidP="00EC179F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F3F46" w:rsidRDefault="00CF3F46" w:rsidP="00EC179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F3F46" w:rsidTr="00EC179F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46" w:rsidRPr="00075136" w:rsidRDefault="00CF3F46" w:rsidP="00CF3F46">
            <w:pPr>
              <w:shd w:val="clear" w:color="auto" w:fill="BFBFBF"/>
              <w:jc w:val="both"/>
              <w:rPr>
                <w:b/>
                <w:bCs/>
                <w:sz w:val="16"/>
                <w:szCs w:val="16"/>
                <w:u w:val="single"/>
              </w:rPr>
            </w:pPr>
            <w:r w:rsidRPr="001F0BE2">
              <w:rPr>
                <w:b/>
                <w:bCs/>
                <w:sz w:val="16"/>
                <w:szCs w:val="16"/>
                <w:u w:val="single"/>
              </w:rPr>
              <w:t>Риски</w:t>
            </w:r>
            <w:r w:rsidRPr="001F0BE2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срок действия гражданско-правовых договоров работодателя о выполнении работ или оказании услуг с третьими лицами не может служить основанием для заключения с работником срочного трудового договора для выполнения этих работ (оказания услуг).</w:t>
            </w:r>
          </w:p>
          <w:p w:rsidR="00CF3F46" w:rsidRPr="001F0BE2" w:rsidRDefault="00CF3F46" w:rsidP="00CF3F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hyperlink r:id="rId15" w:history="1">
              <w:r w:rsidRPr="001F0BE2">
                <w:rPr>
                  <w:rStyle w:val="a4"/>
                  <w:sz w:val="16"/>
                  <w:szCs w:val="16"/>
                </w:rPr>
                <w:t>Постановлени</w:t>
              </w:r>
              <w:r>
                <w:rPr>
                  <w:rStyle w:val="a4"/>
                  <w:sz w:val="16"/>
                  <w:szCs w:val="16"/>
                </w:rPr>
                <w:t>и</w:t>
              </w:r>
            </w:hyperlink>
            <w:r w:rsidRPr="001F0BE2">
              <w:rPr>
                <w:sz w:val="16"/>
                <w:szCs w:val="16"/>
              </w:rPr>
              <w:t xml:space="preserve"> от</w:t>
            </w:r>
            <w:r>
              <w:rPr>
                <w:sz w:val="16"/>
                <w:szCs w:val="16"/>
              </w:rPr>
              <w:t xml:space="preserve"> 19.05.2020 N</w:t>
            </w:r>
            <w:r w:rsidRPr="001F0BE2">
              <w:rPr>
                <w:sz w:val="16"/>
                <w:szCs w:val="16"/>
              </w:rPr>
              <w:t xml:space="preserve">25-П КС РФ рассмотрел дело о проверке конституционности </w:t>
            </w:r>
            <w:hyperlink r:id="rId16" w:history="1">
              <w:r>
                <w:rPr>
                  <w:rStyle w:val="a4"/>
                  <w:sz w:val="16"/>
                  <w:szCs w:val="16"/>
                </w:rPr>
                <w:t>абз.8 ч.1 ст.</w:t>
              </w:r>
              <w:r w:rsidRPr="001F0BE2">
                <w:rPr>
                  <w:rStyle w:val="a4"/>
                  <w:sz w:val="16"/>
                  <w:szCs w:val="16"/>
                </w:rPr>
                <w:t>59</w:t>
              </w:r>
            </w:hyperlink>
            <w:r w:rsidRPr="001F0BE2">
              <w:rPr>
                <w:sz w:val="16"/>
                <w:szCs w:val="16"/>
              </w:rPr>
              <w:t xml:space="preserve"> ТК РФ, согласно которому срочный трудовой договор заключается с лицами, принимаемыми для выполнения заведомо определенной работы в случаях, когда ее завершение не может быть определено конкретной датой.</w:t>
            </w:r>
          </w:p>
          <w:p w:rsidR="00CF3F46" w:rsidRPr="001F0BE2" w:rsidRDefault="00CF3F46" w:rsidP="00CF3F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1F0BE2">
              <w:rPr>
                <w:sz w:val="16"/>
                <w:szCs w:val="16"/>
              </w:rPr>
              <w:t xml:space="preserve">аботодатель на основании </w:t>
            </w:r>
            <w:hyperlink r:id="rId17" w:history="1">
              <w:r w:rsidRPr="001F0BE2">
                <w:rPr>
                  <w:rStyle w:val="a4"/>
                  <w:sz w:val="16"/>
                  <w:szCs w:val="16"/>
                </w:rPr>
                <w:t>п. 2 ч. 1 ст. 77</w:t>
              </w:r>
            </w:hyperlink>
            <w:r w:rsidRPr="001F0BE2">
              <w:rPr>
                <w:sz w:val="16"/>
                <w:szCs w:val="16"/>
              </w:rPr>
              <w:t xml:space="preserve"> ТК РФ  расторг с гражданином срочный трудовой договор, который ранее ежегодно перезаключался между сторонами на новый срок (1 год). Работник обратился в суд с требованием о восстановлении на работе и признании трудового договора </w:t>
            </w:r>
            <w:r>
              <w:rPr>
                <w:sz w:val="16"/>
                <w:szCs w:val="16"/>
              </w:rPr>
              <w:t>бессрочным</w:t>
            </w:r>
            <w:r w:rsidRPr="001F0BE2">
              <w:rPr>
                <w:sz w:val="16"/>
                <w:szCs w:val="16"/>
              </w:rPr>
              <w:t>.</w:t>
            </w:r>
          </w:p>
          <w:p w:rsidR="00CF3F46" w:rsidRPr="001F0BE2" w:rsidRDefault="00CF3F46" w:rsidP="00CF3F46">
            <w:pPr>
              <w:jc w:val="both"/>
              <w:rPr>
                <w:sz w:val="16"/>
                <w:szCs w:val="16"/>
              </w:rPr>
            </w:pPr>
            <w:r w:rsidRPr="001F0BE2">
              <w:rPr>
                <w:sz w:val="16"/>
                <w:szCs w:val="16"/>
              </w:rPr>
              <w:t>Однако суды встали на сторону работодателя и отказались признать трудовые отношения постоянными. В качестве обоснования данной позиции суды указывали, что ежегодное заключение с работником срочного трудового договора было обусловлено тем, что выполняемая работа была ограничена сроком действия гражданско-правового договора об оказании услуг, заключенного между работодателем и заказчиком услуг.</w:t>
            </w:r>
          </w:p>
          <w:p w:rsidR="00CF3F46" w:rsidRPr="001F0BE2" w:rsidRDefault="00CF3F46" w:rsidP="00CF3F46">
            <w:pPr>
              <w:jc w:val="both"/>
              <w:rPr>
                <w:sz w:val="16"/>
                <w:szCs w:val="16"/>
              </w:rPr>
            </w:pPr>
            <w:r w:rsidRPr="001F0BE2">
              <w:rPr>
                <w:sz w:val="16"/>
                <w:szCs w:val="16"/>
              </w:rPr>
              <w:t xml:space="preserve">Работник обратился в КС РФ с целью признания </w:t>
            </w:r>
            <w:hyperlink r:id="rId18" w:history="1">
              <w:proofErr w:type="spellStart"/>
              <w:r w:rsidRPr="001F0BE2">
                <w:rPr>
                  <w:rStyle w:val="a4"/>
                  <w:sz w:val="16"/>
                  <w:szCs w:val="16"/>
                </w:rPr>
                <w:t>абз</w:t>
              </w:r>
              <w:proofErr w:type="spellEnd"/>
              <w:r w:rsidRPr="001F0BE2">
                <w:rPr>
                  <w:rStyle w:val="a4"/>
                  <w:sz w:val="16"/>
                  <w:szCs w:val="16"/>
                </w:rPr>
                <w:t>. 8 ч. 1 ст. 59</w:t>
              </w:r>
            </w:hyperlink>
            <w:r w:rsidRPr="001F0BE2">
              <w:rPr>
                <w:sz w:val="16"/>
                <w:szCs w:val="16"/>
              </w:rPr>
              <w:t xml:space="preserve"> ТК РФ не соответствующим </w:t>
            </w:r>
            <w:hyperlink r:id="rId19" w:history="1">
              <w:r w:rsidRPr="001F0BE2">
                <w:rPr>
                  <w:rStyle w:val="a4"/>
                  <w:sz w:val="16"/>
                  <w:szCs w:val="16"/>
                </w:rPr>
                <w:t>Конституции</w:t>
              </w:r>
            </w:hyperlink>
            <w:r w:rsidRPr="001F0BE2">
              <w:rPr>
                <w:sz w:val="16"/>
                <w:szCs w:val="16"/>
              </w:rPr>
              <w:t xml:space="preserve"> РФ, поскольку данная норма позволяет работодателю многократно заключать с работниками срочные трудовые договоры на выполнение одной и той же работы в целях обеспечения исполнения своих обязательств по заключенным им гражданско-правовым договорам об оказании услуг.</w:t>
            </w:r>
          </w:p>
          <w:p w:rsidR="00CF3F46" w:rsidRPr="001F0BE2" w:rsidRDefault="00CF3F46" w:rsidP="00CF3F46">
            <w:pPr>
              <w:jc w:val="both"/>
              <w:rPr>
                <w:sz w:val="16"/>
                <w:szCs w:val="16"/>
              </w:rPr>
            </w:pPr>
            <w:r w:rsidRPr="001F0BE2">
              <w:rPr>
                <w:sz w:val="16"/>
                <w:szCs w:val="16"/>
              </w:rPr>
              <w:t>КС РФ</w:t>
            </w:r>
            <w:r>
              <w:rPr>
                <w:sz w:val="16"/>
                <w:szCs w:val="16"/>
              </w:rPr>
              <w:t>,</w:t>
            </w:r>
            <w:r w:rsidRPr="001F0BE2">
              <w:rPr>
                <w:sz w:val="16"/>
                <w:szCs w:val="16"/>
              </w:rPr>
              <w:t xml:space="preserve"> рассматривая данное дело</w:t>
            </w:r>
            <w:r>
              <w:rPr>
                <w:sz w:val="16"/>
                <w:szCs w:val="16"/>
              </w:rPr>
              <w:t>,</w:t>
            </w:r>
            <w:r w:rsidRPr="001F0BE2">
              <w:rPr>
                <w:sz w:val="16"/>
                <w:szCs w:val="16"/>
              </w:rPr>
              <w:t xml:space="preserve"> </w:t>
            </w:r>
            <w:hyperlink r:id="rId20" w:history="1">
              <w:r w:rsidRPr="001F0BE2">
                <w:rPr>
                  <w:rStyle w:val="a4"/>
                  <w:sz w:val="16"/>
                  <w:szCs w:val="16"/>
                </w:rPr>
                <w:t>указал</w:t>
              </w:r>
            </w:hyperlink>
            <w:r w:rsidRPr="001F0BE2">
              <w:rPr>
                <w:sz w:val="16"/>
                <w:szCs w:val="16"/>
              </w:rPr>
              <w:t>, что:</w:t>
            </w:r>
          </w:p>
          <w:p w:rsidR="00CF3F46" w:rsidRPr="001F0BE2" w:rsidRDefault="00CF3F46" w:rsidP="00CF3F46">
            <w:pPr>
              <w:jc w:val="both"/>
              <w:rPr>
                <w:sz w:val="16"/>
                <w:szCs w:val="16"/>
              </w:rPr>
            </w:pPr>
            <w:r w:rsidRPr="001F0BE2">
              <w:rPr>
                <w:sz w:val="16"/>
                <w:szCs w:val="16"/>
              </w:rPr>
              <w:t>- увязывание срока трудового договора со сроком действия заключенного работодателем с третьим лицом гражданско-правового договора возмездного оказания услуг – означает, что работник должен разделять с работодателем риски в его экономической деятельности, а это приводит к искажению существа трудовых отношений и нарушению баланса конституционных прав и свобод работника и работодателя;</w:t>
            </w:r>
          </w:p>
          <w:p w:rsidR="00CF3F46" w:rsidRPr="001F0BE2" w:rsidRDefault="00CF3F46" w:rsidP="00CF3F46">
            <w:pPr>
              <w:jc w:val="both"/>
              <w:rPr>
                <w:sz w:val="16"/>
                <w:szCs w:val="16"/>
              </w:rPr>
            </w:pPr>
            <w:r w:rsidRPr="001F0BE2">
              <w:rPr>
                <w:sz w:val="16"/>
                <w:szCs w:val="16"/>
              </w:rPr>
              <w:t xml:space="preserve">- заключение срочного трудового договора в соответствии с </w:t>
            </w:r>
            <w:hyperlink r:id="rId21" w:history="1">
              <w:proofErr w:type="spellStart"/>
              <w:r w:rsidRPr="001F0BE2">
                <w:rPr>
                  <w:rStyle w:val="a4"/>
                  <w:sz w:val="16"/>
                  <w:szCs w:val="16"/>
                </w:rPr>
                <w:t>абз</w:t>
              </w:r>
              <w:proofErr w:type="spellEnd"/>
              <w:r w:rsidRPr="001F0BE2">
                <w:rPr>
                  <w:rStyle w:val="a4"/>
                  <w:sz w:val="16"/>
                  <w:szCs w:val="16"/>
                </w:rPr>
                <w:t>. 8 ч. 1 ст. 59</w:t>
              </w:r>
            </w:hyperlink>
            <w:r w:rsidRPr="001F0BE2">
              <w:rPr>
                <w:sz w:val="16"/>
                <w:szCs w:val="16"/>
              </w:rPr>
              <w:t xml:space="preserve"> ТК РФ будет правомерным лишь при условии, что работа, для выполнения которой заключается соответствующий трудовой договор, объективно носит конечный, и в этом смысле – срочный, характер, что, в свою очередь, исключает возможность продолжения трудовых отношений между сторонами данного договора после завершения указанной работы.</w:t>
            </w:r>
          </w:p>
          <w:p w:rsidR="00CF3F46" w:rsidRPr="001F0BE2" w:rsidRDefault="00CF3F46" w:rsidP="00CF3F46">
            <w:pPr>
              <w:jc w:val="both"/>
              <w:rPr>
                <w:sz w:val="16"/>
                <w:szCs w:val="16"/>
              </w:rPr>
            </w:pPr>
            <w:r w:rsidRPr="001F0BE2">
              <w:rPr>
                <w:sz w:val="16"/>
                <w:szCs w:val="16"/>
              </w:rPr>
              <w:t xml:space="preserve">Вместе с тем, КС РФ признал </w:t>
            </w:r>
            <w:hyperlink r:id="rId22" w:history="1">
              <w:proofErr w:type="spellStart"/>
              <w:r w:rsidRPr="001F0BE2">
                <w:rPr>
                  <w:rStyle w:val="a4"/>
                  <w:sz w:val="16"/>
                  <w:szCs w:val="16"/>
                </w:rPr>
                <w:t>абз</w:t>
              </w:r>
              <w:proofErr w:type="spellEnd"/>
              <w:r w:rsidRPr="001F0BE2">
                <w:rPr>
                  <w:rStyle w:val="a4"/>
                  <w:sz w:val="16"/>
                  <w:szCs w:val="16"/>
                </w:rPr>
                <w:t>. 8 ч. 1 ст. 59</w:t>
              </w:r>
            </w:hyperlink>
            <w:r w:rsidRPr="001F0BE2">
              <w:rPr>
                <w:sz w:val="16"/>
                <w:szCs w:val="16"/>
              </w:rPr>
              <w:t xml:space="preserve"> ТК РФ - не противоречащим Конституции РФ, и </w:t>
            </w:r>
            <w:r w:rsidRPr="001F0BE2">
              <w:rPr>
                <w:b/>
                <w:bCs/>
                <w:sz w:val="16"/>
                <w:szCs w:val="16"/>
              </w:rPr>
              <w:t xml:space="preserve">определил конституционно-правовой </w:t>
            </w:r>
            <w:hyperlink r:id="rId23" w:history="1">
              <w:r w:rsidRPr="00F519AE">
                <w:rPr>
                  <w:rStyle w:val="a4"/>
                  <w:b/>
                  <w:bCs/>
                  <w:sz w:val="16"/>
                  <w:szCs w:val="16"/>
                </w:rPr>
                <w:t>смысл</w:t>
              </w:r>
            </w:hyperlink>
            <w:r w:rsidRPr="001F0BE2">
              <w:rPr>
                <w:b/>
                <w:bCs/>
                <w:sz w:val="16"/>
                <w:szCs w:val="16"/>
              </w:rPr>
              <w:t xml:space="preserve"> указанной нормы</w:t>
            </w:r>
            <w:r w:rsidRPr="001F0BE2">
              <w:rPr>
                <w:sz w:val="16"/>
                <w:szCs w:val="16"/>
              </w:rPr>
              <w:t>, который является общеобязательным и исключает любое иное его истолкование в правоприменительной практике:</w:t>
            </w:r>
          </w:p>
          <w:p w:rsidR="00CF3F46" w:rsidRPr="001F0BE2" w:rsidRDefault="00CF3F46" w:rsidP="00CF3F46">
            <w:pPr>
              <w:jc w:val="both"/>
              <w:rPr>
                <w:sz w:val="16"/>
                <w:szCs w:val="16"/>
              </w:rPr>
            </w:pPr>
            <w:hyperlink r:id="rId24" w:history="1">
              <w:proofErr w:type="spellStart"/>
              <w:r w:rsidRPr="001F0BE2">
                <w:rPr>
                  <w:rStyle w:val="a4"/>
                  <w:sz w:val="16"/>
                  <w:szCs w:val="16"/>
                </w:rPr>
                <w:t>абз</w:t>
              </w:r>
              <w:proofErr w:type="spellEnd"/>
              <w:r w:rsidRPr="001F0BE2">
                <w:rPr>
                  <w:rStyle w:val="a4"/>
                  <w:sz w:val="16"/>
                  <w:szCs w:val="16"/>
                </w:rPr>
                <w:t>. 8 ч. 1 ст. 59</w:t>
              </w:r>
            </w:hyperlink>
            <w:r w:rsidRPr="001F0BE2">
              <w:rPr>
                <w:sz w:val="16"/>
                <w:szCs w:val="16"/>
              </w:rPr>
              <w:t xml:space="preserve"> ТК РФ - не предполагает заключения с работником срочного трудового договора в целях обеспечения исполнения обязательств работодателя по заключенным им гражданско-правовым договорам об оказании услуг, относящихся к его уставной деятельности, а также последующего увольнения работника в связи с истечением срока трудового договора, если срочный характер трудовых отношений обусловлен исключительно ограниченным сроком действия указанных гражданско-правовых договоров.</w:t>
            </w:r>
          </w:p>
          <w:p w:rsidR="00CF3F46" w:rsidRDefault="00CF3F46" w:rsidP="00CF3F46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1F0BE2">
              <w:rPr>
                <w:sz w:val="16"/>
                <w:szCs w:val="16"/>
              </w:rPr>
              <w:t>Иными словами, из ограниченного срока действия договоров оказания услуг, заключенных работодателем с заказчиками услуг - не вытекает срочный характер работы сотрудников, участвующих в предоставлении таких услуг.</w:t>
            </w:r>
          </w:p>
        </w:tc>
      </w:tr>
      <w:tr w:rsidR="00CF3F46" w:rsidTr="00EC179F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46" w:rsidRDefault="00CF3F46" w:rsidP="00EC17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CF3F46" w:rsidRDefault="00CF3F46" w:rsidP="00EC17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CF3F46" w:rsidRDefault="00CF3F46" w:rsidP="00EC17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июнь, 2020</w:t>
            </w:r>
          </w:p>
          <w:p w:rsidR="00CF3F46" w:rsidRDefault="00CF3F46" w:rsidP="00EC17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F3F46" w:rsidRDefault="00CF3F46" w:rsidP="00CF3F46"/>
    <w:tbl>
      <w:tblPr>
        <w:tblStyle w:val="a3"/>
        <w:tblW w:w="11312" w:type="dxa"/>
        <w:tblInd w:w="-1139" w:type="dxa"/>
        <w:tblLook w:val="04A0" w:firstRow="1" w:lastRow="0" w:firstColumn="1" w:lastColumn="0" w:noHBand="0" w:noVBand="1"/>
      </w:tblPr>
      <w:tblGrid>
        <w:gridCol w:w="11598"/>
      </w:tblGrid>
      <w:tr w:rsidR="00CF3F46" w:rsidTr="00CF3F46">
        <w:trPr>
          <w:trHeight w:val="3534"/>
        </w:trPr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46" w:rsidRDefault="00CF3F46" w:rsidP="00EC179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 w:firstRow="1" w:lastRow="0" w:firstColumn="1" w:lastColumn="0" w:noHBand="0" w:noVBand="1"/>
            </w:tblPr>
            <w:tblGrid>
              <w:gridCol w:w="5344"/>
              <w:gridCol w:w="5742"/>
            </w:tblGrid>
            <w:tr w:rsidR="00CF3F46" w:rsidTr="00EC179F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3F46" w:rsidRDefault="00CF3F46" w:rsidP="00EC179F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 w:rsidRPr="00CD08D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9EDA422" wp14:editId="6CBE8AAF">
                        <wp:extent cx="3200400" cy="2000250"/>
                        <wp:effectExtent l="0" t="0" r="0" b="0"/>
                        <wp:docPr id="3" name="Рисунок 3" descr="C:\Users\Admin\Desktop\Новая папка\2_лого 2020\лого цветной\Profsojuz Digital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Новая папка\2_лого 2020\лого цветной\Profsojuz Digital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0" cy="2000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F46" w:rsidRPr="006355F5" w:rsidRDefault="00CF3F46" w:rsidP="00EC179F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CF3F46" w:rsidRDefault="00CF3F46" w:rsidP="00EC179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CF3F46" w:rsidRDefault="00CF3F46" w:rsidP="00EC179F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CF3F46" w:rsidRDefault="00CF3F46" w:rsidP="00EC179F">
                  <w:pPr>
                    <w:pStyle w:val="ConsPlusTitle"/>
                    <w:rPr>
                      <w:lang w:eastAsia="en-US"/>
                    </w:rPr>
                  </w:pPr>
                </w:p>
                <w:p w:rsidR="00CF3F46" w:rsidRDefault="00CF3F46" w:rsidP="00EC179F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№20</w:t>
                  </w:r>
                  <w:r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CF3F46" w:rsidRPr="00FA2B7E" w:rsidRDefault="00CF3F46" w:rsidP="00CF3F46">
                  <w:pPr>
                    <w:shd w:val="clear" w:color="auto" w:fill="FFFFFF"/>
                    <w:jc w:val="both"/>
                    <w:rPr>
                      <w:b/>
                      <w:bCs/>
                      <w:sz w:val="20"/>
                      <w:szCs w:val="16"/>
                    </w:rPr>
                  </w:pPr>
                  <w:r w:rsidRPr="00FA2B7E">
                    <w:rPr>
                      <w:b/>
                      <w:bCs/>
                      <w:sz w:val="20"/>
                      <w:szCs w:val="16"/>
                    </w:rPr>
                    <w:t xml:space="preserve">Включаются ли в стаж для ежегодного оплачиваемого отпуска нерабочие дни с сохранением заработной платы, установленные Президентом? </w:t>
                  </w:r>
                </w:p>
                <w:p w:rsidR="00CF3F46" w:rsidRDefault="00CF3F46" w:rsidP="00EC179F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CF3F46" w:rsidRDefault="00CF3F46" w:rsidP="00CF3F46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F3F46" w:rsidRDefault="00CF3F46" w:rsidP="00EC179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F3F46" w:rsidTr="00CF3F46"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95"/>
              <w:gridCol w:w="11057"/>
            </w:tblGrid>
            <w:tr w:rsidR="00CF3F46" w:rsidRPr="00ED6039" w:rsidTr="00CF3F46">
              <w:trPr>
                <w:trHeight w:val="241"/>
              </w:trPr>
              <w:tc>
                <w:tcPr>
                  <w:tcW w:w="130" w:type="pct"/>
                  <w:tcBorders>
                    <w:top w:val="single" w:sz="8" w:space="0" w:color="auto"/>
                    <w:left w:val="double" w:sz="4" w:space="0" w:color="ED7D31"/>
                    <w:bottom w:val="single" w:sz="8" w:space="0" w:color="auto"/>
                    <w:right w:val="double" w:sz="4" w:space="0" w:color="ED7D31"/>
                  </w:tcBorders>
                  <w:shd w:val="clear" w:color="auto" w:fill="FFFFFF" w:themeFill="background1"/>
                </w:tcPr>
                <w:p w:rsidR="00CF3F46" w:rsidRPr="00FA2B7E" w:rsidRDefault="00CF3F46" w:rsidP="00CF3F46">
                  <w:pPr>
                    <w:shd w:val="clear" w:color="auto" w:fill="FFFFFF"/>
                    <w:jc w:val="both"/>
                    <w:rPr>
                      <w:b/>
                      <w:bCs/>
                      <w:sz w:val="20"/>
                      <w:szCs w:val="1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870" w:type="pct"/>
                  <w:tcBorders>
                    <w:top w:val="single" w:sz="8" w:space="0" w:color="auto"/>
                    <w:left w:val="double" w:sz="4" w:space="0" w:color="ED7D31"/>
                    <w:bottom w:val="single" w:sz="8" w:space="0" w:color="auto"/>
                    <w:right w:val="double" w:sz="4" w:space="0" w:color="ED7D31"/>
                  </w:tcBorders>
                  <w:shd w:val="clear" w:color="auto" w:fill="auto"/>
                </w:tcPr>
                <w:p w:rsidR="00CF3F46" w:rsidRPr="00FA2B7E" w:rsidRDefault="00CF3F46" w:rsidP="00CF3F46">
                  <w:pPr>
                    <w:shd w:val="clear" w:color="auto" w:fill="BFBFBF"/>
                    <w:jc w:val="both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>Возможности: период нерабочих дней, установленный Президентом РФ, включается в отпускной стаж.</w:t>
                  </w:r>
                </w:p>
                <w:p w:rsidR="00CF3F46" w:rsidRPr="00FA2B7E" w:rsidRDefault="00CF3F46" w:rsidP="00CF3F46">
                  <w:pPr>
                    <w:shd w:val="clear" w:color="auto" w:fill="BFBFBF"/>
                    <w:jc w:val="both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Перечень периодов времени, которые включаются и не включаются в стаж, дающий право на ежегодный основной оплачиваемый отпуск, содержится в </w:t>
                  </w:r>
                  <w:hyperlink r:id="rId25" w:history="1">
                    <w:r w:rsidRPr="00FA2B7E">
                      <w:rPr>
                        <w:rStyle w:val="a4"/>
                        <w:b/>
                        <w:bCs/>
                        <w:sz w:val="16"/>
                        <w:szCs w:val="16"/>
                      </w:rPr>
                      <w:t>ст. 121</w:t>
                    </w:r>
                  </w:hyperlink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ТК РФ. Нерабочие дни с сохранением заработной платы, установленные Президентом (а именно периоды с </w:t>
                  </w:r>
                  <w:hyperlink r:id="rId26" w:history="1">
                    <w:r w:rsidRPr="00FA2B7E">
                      <w:rPr>
                        <w:rStyle w:val="a4"/>
                        <w:b/>
                        <w:bCs/>
                        <w:sz w:val="16"/>
                        <w:szCs w:val="16"/>
                      </w:rPr>
                      <w:t>30 марта по 4 апреля</w:t>
                    </w:r>
                  </w:hyperlink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, с </w:t>
                  </w:r>
                  <w:hyperlink r:id="rId27" w:history="1">
                    <w:r w:rsidRPr="00FA2B7E">
                      <w:rPr>
                        <w:rStyle w:val="a4"/>
                        <w:b/>
                        <w:bCs/>
                        <w:sz w:val="16"/>
                        <w:szCs w:val="16"/>
                      </w:rPr>
                      <w:t>4 по 30 апреля</w:t>
                    </w:r>
                  </w:hyperlink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и с </w:t>
                  </w:r>
                  <w:hyperlink r:id="rId28" w:history="1">
                    <w:r w:rsidRPr="00FA2B7E">
                      <w:rPr>
                        <w:rStyle w:val="a4"/>
                        <w:b/>
                        <w:bCs/>
                        <w:sz w:val="16"/>
                        <w:szCs w:val="16"/>
                      </w:rPr>
                      <w:t>6 по 8 мая</w:t>
                    </w:r>
                  </w:hyperlink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2020 года) ни в включаемых, ни в исключаемых периодах прямо не поименованы.</w:t>
                  </w:r>
                </w:p>
                <w:p w:rsidR="00CF3F46" w:rsidRPr="00FA2B7E" w:rsidRDefault="00CF3F46" w:rsidP="00CF3F46">
                  <w:pPr>
                    <w:shd w:val="clear" w:color="auto" w:fill="BFBFBF"/>
                    <w:jc w:val="both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При этом отметим следующее. </w:t>
                  </w:r>
                </w:p>
                <w:p w:rsidR="00CF3F46" w:rsidRPr="00FA2B7E" w:rsidRDefault="00CF3F46" w:rsidP="00CF3F46">
                  <w:pPr>
                    <w:pStyle w:val="a5"/>
                    <w:numPr>
                      <w:ilvl w:val="0"/>
                      <w:numId w:val="4"/>
                    </w:numPr>
                    <w:autoSpaceDE w:val="0"/>
                    <w:autoSpaceDN w:val="0"/>
                    <w:jc w:val="both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FA2B7E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u w:val="single"/>
                    </w:rPr>
                    <w:t xml:space="preserve">На ряд организаций нерабочие дни, установленные Президентом, не распространяются. Они прямо поименованы в Указах Президента. Подробнее смотрите </w:t>
                  </w:r>
                  <w:hyperlink r:id="rId29" w:tooltip="Ссылка на КонсультантПлюс" w:history="1">
                    <w:r w:rsidRPr="00FA2B7E">
                      <w:rPr>
                        <w:rStyle w:val="a4"/>
                        <w:rFonts w:asciiTheme="minorHAnsi" w:hAnsiTheme="minorHAnsi"/>
                        <w:b/>
                        <w:bCs/>
                        <w:sz w:val="16"/>
                        <w:szCs w:val="16"/>
                      </w:rPr>
                      <w:t xml:space="preserve">Готовое решение: Какие организации вправе продолжить свою работу в условиях действующих ограничений, связанных с распространением </w:t>
                    </w:r>
                    <w:proofErr w:type="spellStart"/>
                    <w:r w:rsidRPr="00FA2B7E">
                      <w:rPr>
                        <w:rStyle w:val="a4"/>
                        <w:rFonts w:asciiTheme="minorHAnsi" w:hAnsiTheme="minorHAnsi"/>
                        <w:b/>
                        <w:bCs/>
                        <w:sz w:val="16"/>
                        <w:szCs w:val="16"/>
                      </w:rPr>
                      <w:t>коронавируса</w:t>
                    </w:r>
                    <w:proofErr w:type="spellEnd"/>
                    <w:r w:rsidRPr="00FA2B7E">
                      <w:rPr>
                        <w:rStyle w:val="a4"/>
                        <w:rFonts w:asciiTheme="minorHAnsi" w:hAnsiTheme="minorHAnsi"/>
                        <w:b/>
                        <w:bCs/>
                        <w:sz w:val="16"/>
                        <w:szCs w:val="16"/>
                      </w:rPr>
                      <w:t xml:space="preserve"> (COVID-19) </w:t>
                    </w:r>
                  </w:hyperlink>
                  <w:r w:rsidRPr="00FA2B7E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u w:val="single"/>
                    </w:rPr>
                    <w:t xml:space="preserve">в СПС </w:t>
                  </w:r>
                  <w:proofErr w:type="spellStart"/>
                  <w:r w:rsidRPr="00FA2B7E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u w:val="single"/>
                    </w:rPr>
                    <w:t>КонсультантПлюс</w:t>
                  </w:r>
                  <w:proofErr w:type="spellEnd"/>
                </w:p>
                <w:p w:rsidR="00CF3F46" w:rsidRPr="00FA2B7E" w:rsidRDefault="00CF3F46" w:rsidP="00CF3F46">
                  <w:pPr>
                    <w:pStyle w:val="a5"/>
                    <w:numPr>
                      <w:ilvl w:val="0"/>
                      <w:numId w:val="4"/>
                    </w:numPr>
                    <w:autoSpaceDE w:val="0"/>
                    <w:autoSpaceDN w:val="0"/>
                    <w:jc w:val="both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FA2B7E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u w:val="single"/>
                    </w:rPr>
                    <w:t xml:space="preserve">Главы регионов также с 4 апреля 2020 года могут определять перечень организаций и ИП, которые с учетом санитарно-эпидемиологической обстановки вправе продолжать работу. </w:t>
                  </w:r>
                </w:p>
                <w:p w:rsidR="00CF3F46" w:rsidRPr="00FA2B7E" w:rsidRDefault="00CF3F46" w:rsidP="00CF3F46">
                  <w:pPr>
                    <w:shd w:val="clear" w:color="auto" w:fill="BFBFBF"/>
                    <w:jc w:val="both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Если деятельность работодателя прямо не поименована в Указах Президента (от 25.03.2020 </w:t>
                  </w:r>
                  <w:hyperlink r:id="rId30" w:history="1">
                    <w:r w:rsidRPr="00FA2B7E">
                      <w:rPr>
                        <w:rStyle w:val="a4"/>
                        <w:b/>
                        <w:bCs/>
                        <w:sz w:val="16"/>
                        <w:szCs w:val="16"/>
                      </w:rPr>
                      <w:t>N 206</w:t>
                    </w:r>
                  </w:hyperlink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, от 02.04.2020 </w:t>
                  </w:r>
                  <w:hyperlink r:id="rId31" w:history="1">
                    <w:r w:rsidRPr="00FA2B7E">
                      <w:rPr>
                        <w:rStyle w:val="a4"/>
                        <w:b/>
                        <w:bCs/>
                        <w:sz w:val="16"/>
                        <w:szCs w:val="16"/>
                      </w:rPr>
                      <w:t>N 239</w:t>
                    </w:r>
                  </w:hyperlink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, от 28.04.2020 </w:t>
                  </w:r>
                  <w:hyperlink r:id="rId32" w:history="1">
                    <w:r w:rsidRPr="00FA2B7E">
                      <w:rPr>
                        <w:rStyle w:val="a4"/>
                        <w:b/>
                        <w:bCs/>
                        <w:sz w:val="16"/>
                        <w:szCs w:val="16"/>
                      </w:rPr>
                      <w:t>N 294</w:t>
                    </w:r>
                  </w:hyperlink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), то для работников может применяться режим нерабочих дней с сохранением заработной платы. Причем, как для всех сотрудников, если деятельность организации полностью приостановлена, так и для отдельных работников, которых невозможно привлечь к работе с учетом действующих ограничений. </w:t>
                  </w:r>
                </w:p>
                <w:p w:rsidR="00CF3F46" w:rsidRPr="00FA2B7E" w:rsidRDefault="00CF3F46" w:rsidP="00CF3F46">
                  <w:pPr>
                    <w:shd w:val="clear" w:color="auto" w:fill="BFBFBF"/>
                    <w:jc w:val="both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>Поэтому в период нерабочих дней, установленных Президентом, сотрудники могут работать (в том числе дистанционно), находиться на больничном, в отпуске по уходу за ребенком, в ежегодном оплачиваемом отпуске или отпуске без сохранения заработной платы, и даже в простое, либо в режиме нерабочих дней.</w:t>
                  </w:r>
                </w:p>
                <w:p w:rsidR="00CF3F46" w:rsidRPr="00FA2B7E" w:rsidRDefault="00CF3F46" w:rsidP="00CF3F46">
                  <w:pPr>
                    <w:shd w:val="clear" w:color="auto" w:fill="BFBFBF"/>
                    <w:jc w:val="both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О том, как деятельность компании может быть организована в период эпидемии новой </w:t>
                  </w:r>
                  <w:proofErr w:type="spellStart"/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>коронавирусной</w:t>
                  </w:r>
                  <w:proofErr w:type="spellEnd"/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инфекции читайте в  </w:t>
                  </w:r>
                  <w:hyperlink r:id="rId33" w:tooltip="Ссылка на КонсультантПлюс" w:history="1">
                    <w:r w:rsidRPr="00FA2B7E">
                      <w:rPr>
                        <w:rStyle w:val="a4"/>
                        <w:b/>
                        <w:bCs/>
                        <w:sz w:val="16"/>
                        <w:szCs w:val="16"/>
                      </w:rPr>
                      <w:t xml:space="preserve">Готовом решении: Как работодателю организовать работу в неблагоприятной эпидемиологической ситуации (изоляции из-за </w:t>
                    </w:r>
                    <w:proofErr w:type="spellStart"/>
                    <w:r w:rsidRPr="00FA2B7E">
                      <w:rPr>
                        <w:rStyle w:val="a4"/>
                        <w:b/>
                        <w:bCs/>
                        <w:sz w:val="16"/>
                        <w:szCs w:val="16"/>
                      </w:rPr>
                      <w:t>коронавируса</w:t>
                    </w:r>
                    <w:proofErr w:type="spellEnd"/>
                    <w:r w:rsidRPr="00FA2B7E">
                      <w:rPr>
                        <w:rStyle w:val="a4"/>
                        <w:b/>
                        <w:bCs/>
                        <w:sz w:val="16"/>
                        <w:szCs w:val="16"/>
                      </w:rPr>
                      <w:t xml:space="preserve"> COVID-19)</w:t>
                    </w:r>
                  </w:hyperlink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 в СПС </w:t>
                  </w:r>
                  <w:proofErr w:type="spellStart"/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>КонсультантПлюс</w:t>
                  </w:r>
                  <w:proofErr w:type="spellEnd"/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>.</w:t>
                  </w:r>
                </w:p>
                <w:p w:rsidR="00CF3F46" w:rsidRPr="00FA2B7E" w:rsidRDefault="00CF3F46" w:rsidP="00CF3F46">
                  <w:pPr>
                    <w:shd w:val="clear" w:color="auto" w:fill="BFBFBF"/>
                    <w:jc w:val="both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Также отметим, что перечень периодов, включаемых в стаж для отпуска, является "полуоткрытым". Так, в </w:t>
                  </w:r>
                  <w:hyperlink r:id="rId34" w:history="1">
                    <w:r w:rsidRPr="00FA2B7E">
                      <w:rPr>
                        <w:rStyle w:val="a4"/>
                        <w:b/>
                        <w:bCs/>
                        <w:sz w:val="16"/>
                        <w:szCs w:val="16"/>
                      </w:rPr>
                      <w:t>ч. 1 ст. 121</w:t>
                    </w:r>
                  </w:hyperlink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ТК РФ приведен конкретный перечень периодов, включаемых в стаж, при этом указано, что в отпускной стаж включаются и другие периоды времени, когда за работником в соответствии с ТК РФ или иными нормативными правовыми актами сохранялось место работы. Кроме этого, в отпускной стаж возможно включение периодов времени, когда работник фактически не работал, но за ним сохранялось место работы (должность) в случаях, установленных в коллективном или трудовом договоре, соглашениях, локальных нормативных актах. Следовательно, работодатель вправе самостоятельно определить такие ситуации и расширить определенный законом перечень периодов отпускного стажа. </w:t>
                  </w:r>
                </w:p>
                <w:p w:rsidR="00CF3F46" w:rsidRPr="00FA2B7E" w:rsidRDefault="00CF3F46" w:rsidP="00CF3F46">
                  <w:pPr>
                    <w:shd w:val="clear" w:color="auto" w:fill="BFBFBF"/>
                    <w:jc w:val="both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Таким образом, возможны следующие варианты в периоды с </w:t>
                  </w:r>
                  <w:hyperlink r:id="rId35" w:history="1">
                    <w:r w:rsidRPr="00FA2B7E">
                      <w:rPr>
                        <w:rStyle w:val="a4"/>
                        <w:b/>
                        <w:bCs/>
                        <w:sz w:val="16"/>
                        <w:szCs w:val="16"/>
                      </w:rPr>
                      <w:t>30 марта по 4 апреля</w:t>
                    </w:r>
                  </w:hyperlink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, с </w:t>
                  </w:r>
                  <w:hyperlink r:id="rId36" w:history="1">
                    <w:r w:rsidRPr="00FA2B7E">
                      <w:rPr>
                        <w:rStyle w:val="a4"/>
                        <w:b/>
                        <w:bCs/>
                        <w:sz w:val="16"/>
                        <w:szCs w:val="16"/>
                      </w:rPr>
                      <w:t>4 по 30 апреля</w:t>
                    </w:r>
                  </w:hyperlink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и с </w:t>
                  </w:r>
                  <w:hyperlink r:id="rId37" w:history="1">
                    <w:r w:rsidRPr="00FA2B7E">
                      <w:rPr>
                        <w:rStyle w:val="a4"/>
                        <w:b/>
                        <w:bCs/>
                        <w:sz w:val="16"/>
                        <w:szCs w:val="16"/>
                      </w:rPr>
                      <w:t>6 по 8 мая</w:t>
                    </w:r>
                  </w:hyperlink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2020 года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1"/>
                    <w:gridCol w:w="3115"/>
                  </w:tblGrid>
                  <w:tr w:rsidR="00CF3F46" w:rsidTr="00EC179F">
                    <w:tc>
                      <w:tcPr>
                        <w:tcW w:w="669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9D9D9" w:themeFill="background1" w:themeFillShade="D9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3F46" w:rsidRDefault="00CF3F46" w:rsidP="00CF3F46">
                        <w:pPr>
                          <w:autoSpaceDE w:val="0"/>
                          <w:autoSpaceDN w:val="0"/>
                          <w:jc w:val="center"/>
                          <w:rPr>
                            <w:rFonts w:ascii="Verdana" w:hAnsi="Verdan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6"/>
                            <w:szCs w:val="16"/>
                          </w:rPr>
                          <w:t>Включаем в стаж время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9D9D9" w:themeFill="background1" w:themeFillShade="D9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3F46" w:rsidRDefault="00CF3F46" w:rsidP="00CF3F46">
                        <w:pPr>
                          <w:autoSpaceDE w:val="0"/>
                          <w:autoSpaceDN w:val="0"/>
                          <w:jc w:val="center"/>
                          <w:rPr>
                            <w:rFonts w:ascii="Verdana" w:hAnsi="Verdan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6"/>
                            <w:szCs w:val="16"/>
                          </w:rPr>
                          <w:t>Исключаем из стажа время</w:t>
                        </w:r>
                      </w:p>
                    </w:tc>
                  </w:tr>
                  <w:tr w:rsidR="00CF3F46" w:rsidTr="00EC179F">
                    <w:tc>
                      <w:tcPr>
                        <w:tcW w:w="669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3F46" w:rsidRDefault="00CF3F46" w:rsidP="00CF3F46">
                        <w:pPr>
                          <w:autoSpaceDE w:val="0"/>
                          <w:autoSpaceDN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1. Фактической работы по трудовому договору.</w:t>
                        </w:r>
                      </w:p>
                      <w:p w:rsidR="00CF3F46" w:rsidRDefault="00CF3F46" w:rsidP="00CF3F46">
                        <w:pPr>
                          <w:autoSpaceDE w:val="0"/>
                          <w:autoSpaceDN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2. Когда за работником сохранялось место работы (должность), хотя он фактически не работал, в </w:t>
                        </w:r>
                        <w:proofErr w:type="spellStart"/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.:</w:t>
                        </w:r>
                      </w:p>
                      <w:p w:rsidR="00CF3F46" w:rsidRDefault="00CF3F46" w:rsidP="00CF3F46">
                        <w:pPr>
                          <w:autoSpaceDE w:val="0"/>
                          <w:autoSpaceDN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- ежегодный оплачиваемый отпуск;</w:t>
                        </w:r>
                      </w:p>
                      <w:p w:rsidR="00CF3F46" w:rsidRDefault="00CF3F46" w:rsidP="00CF3F46">
                        <w:pPr>
                          <w:autoSpaceDE w:val="0"/>
                          <w:autoSpaceDN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- нерабочие праздничные дни;</w:t>
                        </w:r>
                      </w:p>
                      <w:p w:rsidR="00CF3F46" w:rsidRDefault="00CF3F46" w:rsidP="00CF3F46">
                        <w:pPr>
                          <w:autoSpaceDE w:val="0"/>
                          <w:autoSpaceDN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- выходные дни и другие дни отдыха, предоставляемые работнику (например, как донору);</w:t>
                        </w:r>
                      </w:p>
                      <w:p w:rsidR="00CF3F46" w:rsidRDefault="00CF3F46" w:rsidP="00CF3F46">
                        <w:pPr>
                          <w:autoSpaceDE w:val="0"/>
                          <w:autoSpaceDN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lastRenderedPageBreak/>
                          <w:t>- отпуска без сохранения заработной платы, но не более 14 календарных дней в течение рабочего года;</w:t>
                        </w:r>
                      </w:p>
                      <w:p w:rsidR="00CF3F46" w:rsidRDefault="00CF3F46" w:rsidP="00CF3F46">
                        <w:pPr>
                          <w:autoSpaceDE w:val="0"/>
                          <w:autoSpaceDN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- отпуска по беременности и родам;</w:t>
                        </w:r>
                      </w:p>
                      <w:p w:rsidR="00CF3F46" w:rsidRDefault="00CF3F46" w:rsidP="00CF3F46">
                        <w:pPr>
                          <w:autoSpaceDE w:val="0"/>
                          <w:autoSpaceDN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- военные сборы (</w:t>
                        </w:r>
                        <w:hyperlink r:id="rId38" w:history="1">
                          <w:r w:rsidRPr="00FA2B7E">
                            <w:rPr>
                              <w:rStyle w:val="a4"/>
                              <w:rFonts w:ascii="Verdana" w:hAnsi="Verdana"/>
                              <w:sz w:val="16"/>
                              <w:szCs w:val="16"/>
                            </w:rPr>
                            <w:t>п. 2 ст. 6</w:t>
                          </w:r>
                        </w:hyperlink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Федерального закона от 28.03.1998 N 53-ФЗ "О воинской обязанности и военной службе", </w:t>
                        </w:r>
                        <w:hyperlink r:id="rId39" w:history="1">
                          <w:r w:rsidRPr="00FA2B7E">
                            <w:rPr>
                              <w:rStyle w:val="a4"/>
                              <w:rFonts w:ascii="Verdana" w:hAnsi="Verdana"/>
                              <w:sz w:val="16"/>
                              <w:szCs w:val="16"/>
                            </w:rPr>
                            <w:t>ст. 170</w:t>
                          </w:r>
                        </w:hyperlink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ТК РФ);</w:t>
                        </w:r>
                      </w:p>
                      <w:p w:rsidR="00CF3F46" w:rsidRDefault="00CF3F46" w:rsidP="00CF3F46">
                        <w:pPr>
                          <w:autoSpaceDE w:val="0"/>
                          <w:autoSpaceDN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- дни вызова в качестве свидетеля, эксперта, переводчика, присяжного заседателя;</w:t>
                        </w:r>
                      </w:p>
                      <w:p w:rsidR="00CF3F46" w:rsidRDefault="00CF3F46" w:rsidP="00CF3F46">
                        <w:pPr>
                          <w:autoSpaceDE w:val="0"/>
                          <w:autoSpaceDN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- период временной нетрудоспособности;</w:t>
                        </w:r>
                      </w:p>
                      <w:p w:rsidR="00CF3F46" w:rsidRDefault="00CF3F46" w:rsidP="00CF3F46">
                        <w:pPr>
                          <w:autoSpaceDE w:val="0"/>
                          <w:autoSpaceDN w:val="0"/>
                          <w:rPr>
                            <w:rFonts w:ascii="Verdana" w:hAnsi="Verdan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- иные периоды в соответствии с законом, коллективным договором, соглашением, локальными нормативными актами, трудовым договором. </w:t>
                        </w:r>
                      </w:p>
                      <w:p w:rsidR="00CF3F46" w:rsidRDefault="00CF3F46" w:rsidP="00CF3F46">
                        <w:pPr>
                          <w:autoSpaceDE w:val="0"/>
                          <w:autoSpaceDN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3. Вынужденного прогула при незаконном увольнении или отстранении от работы и последующем восстановлении на прежней работе.</w:t>
                        </w:r>
                      </w:p>
                      <w:p w:rsidR="00CF3F46" w:rsidRDefault="00CF3F46" w:rsidP="00CF3F46">
                        <w:pPr>
                          <w:autoSpaceDE w:val="0"/>
                          <w:autoSpaceDN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4. Отстранения от работы работника, не прошедшего обязательный медицинский осмотр не по своей вине (т.е. по вине работодателя или по независящим от сторон обстоятельствам).</w:t>
                        </w:r>
                      </w:p>
                      <w:p w:rsidR="00CF3F46" w:rsidRDefault="00CF3F46" w:rsidP="00CF3F46">
                        <w:pPr>
                          <w:autoSpaceDE w:val="0"/>
                          <w:autoSpaceDN w:val="0"/>
                          <w:jc w:val="both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5. Работы на условиях неполного рабочего дня в отпуске по уходу за ребенком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3F46" w:rsidRDefault="00CF3F46" w:rsidP="00CF3F46">
                        <w:pPr>
                          <w:autoSpaceDE w:val="0"/>
                          <w:autoSpaceDN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lastRenderedPageBreak/>
                          <w:t xml:space="preserve">1. Отсутствия работника на работе без уважительных причин, в </w:t>
                        </w:r>
                        <w:proofErr w:type="spellStart"/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.:</w:t>
                        </w:r>
                      </w:p>
                      <w:p w:rsidR="00CF3F46" w:rsidRDefault="00CF3F46" w:rsidP="00CF3F46">
                        <w:pPr>
                          <w:autoSpaceDE w:val="0"/>
                          <w:autoSpaceDN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- прогулы;</w:t>
                        </w:r>
                      </w:p>
                      <w:p w:rsidR="00CF3F46" w:rsidRDefault="00CF3F46" w:rsidP="00CF3F46">
                        <w:pPr>
                          <w:autoSpaceDE w:val="0"/>
                          <w:autoSpaceDN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- отстранение от работы в порядке </w:t>
                        </w:r>
                        <w:hyperlink r:id="rId40" w:history="1">
                          <w:r w:rsidRPr="00FA2B7E">
                            <w:rPr>
                              <w:rStyle w:val="a4"/>
                              <w:rFonts w:ascii="Verdana" w:hAnsi="Verdana"/>
                              <w:sz w:val="16"/>
                              <w:szCs w:val="16"/>
                            </w:rPr>
                            <w:t>ст. 76</w:t>
                          </w:r>
                        </w:hyperlink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ТК РФ (состояние опьянения, не пройден инструктаж по технике безопасности и т.п.).</w:t>
                        </w:r>
                      </w:p>
                      <w:p w:rsidR="00CF3F46" w:rsidRDefault="00CF3F46" w:rsidP="00CF3F46">
                        <w:pPr>
                          <w:autoSpaceDE w:val="0"/>
                          <w:autoSpaceDN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2. Отпусков по уходу за ребенком</w:t>
                        </w:r>
                      </w:p>
                      <w:p w:rsidR="00CF3F46" w:rsidRDefault="00CF3F46" w:rsidP="00CF3F46">
                        <w:pPr>
                          <w:autoSpaceDE w:val="0"/>
                          <w:autoSpaceDN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lastRenderedPageBreak/>
                          <w:t>до достижения установленного законом возраста.</w:t>
                        </w:r>
                      </w:p>
                      <w:p w:rsidR="00CF3F46" w:rsidRDefault="00CF3F46" w:rsidP="00CF3F46">
                        <w:pPr>
                          <w:autoSpaceDE w:val="0"/>
                          <w:autoSpaceDN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3. Отпусков без сохранения заработной платы начиная с 15-го календарного дня.</w:t>
                        </w:r>
                      </w:p>
                      <w:p w:rsidR="00CF3F46" w:rsidRDefault="00CF3F46" w:rsidP="00CF3F46">
                        <w:pPr>
                          <w:autoSpaceDE w:val="0"/>
                          <w:autoSpaceDN w:val="0"/>
                          <w:jc w:val="both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4. Отпуска с последующим увольнением (</w:t>
                        </w:r>
                        <w:hyperlink r:id="rId41" w:history="1">
                          <w:r w:rsidRPr="00FA2B7E">
                            <w:rPr>
                              <w:rStyle w:val="a4"/>
                              <w:rFonts w:ascii="Verdana" w:hAnsi="Verdana"/>
                              <w:sz w:val="16"/>
                              <w:szCs w:val="16"/>
                            </w:rPr>
                            <w:t>Письмо</w:t>
                          </w:r>
                        </w:hyperlink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Роструда</w:t>
                        </w:r>
                        <w:proofErr w:type="spellEnd"/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от 24.12.2007 N 5277-6-1)</w:t>
                        </w:r>
                      </w:p>
                    </w:tc>
                  </w:tr>
                </w:tbl>
                <w:p w:rsidR="00CF3F46" w:rsidRPr="00FA2B7E" w:rsidRDefault="00CF3F46" w:rsidP="00CF3F46">
                  <w:pPr>
                    <w:shd w:val="clear" w:color="auto" w:fill="BFBFBF"/>
                    <w:jc w:val="both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lastRenderedPageBreak/>
                    <w:t>На заметку: при исчислении среднего заработка из расчетного периода исключается время, а также начисленные за это время суммы, если работник освобождался от работы с полным или частичным сохранением заработной платы (</w:t>
                  </w:r>
                  <w:hyperlink r:id="rId42" w:history="1">
                    <w:r w:rsidRPr="00FA2B7E">
                      <w:rPr>
                        <w:rStyle w:val="a4"/>
                        <w:b/>
                        <w:bCs/>
                        <w:sz w:val="16"/>
                        <w:szCs w:val="16"/>
                      </w:rPr>
                      <w:t>п. 5</w:t>
                    </w:r>
                  </w:hyperlink>
                  <w:r w:rsidRPr="00FA2B7E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Положения, утв. Постановлением Правительства РФ от 24.12.2007 N 922).</w:t>
                  </w:r>
                </w:p>
              </w:tc>
            </w:tr>
          </w:tbl>
          <w:p w:rsidR="00CF3F46" w:rsidRDefault="00CF3F46" w:rsidP="00CF3F46"/>
          <w:p w:rsidR="00CF3F46" w:rsidRDefault="00CF3F46" w:rsidP="00CF3F46">
            <w:pPr>
              <w:shd w:val="clear" w:color="auto" w:fill="FFFFFF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CF3F46" w:rsidTr="00CF3F46"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46" w:rsidRDefault="00CF3F46" w:rsidP="00EC17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Калужская областная организация Профсоюза работников народного образования и науки РФ</w:t>
            </w:r>
          </w:p>
          <w:p w:rsidR="00CF3F46" w:rsidRDefault="00CF3F46" w:rsidP="00EC17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CF3F46" w:rsidRDefault="00CF3F46" w:rsidP="00EC17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июнь, 2020</w:t>
            </w:r>
          </w:p>
          <w:p w:rsidR="00CF3F46" w:rsidRDefault="00CF3F46" w:rsidP="00EC17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F3F46" w:rsidRDefault="00CF3F46" w:rsidP="00CF3F46"/>
    <w:p w:rsidR="00CF3F46" w:rsidRDefault="00CF3F46" w:rsidP="00CF3F46">
      <w:pPr>
        <w:ind w:left="-851"/>
      </w:pPr>
    </w:p>
    <w:p w:rsidR="00A635A5" w:rsidRDefault="00A635A5"/>
    <w:sectPr w:rsidR="00A635A5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22A31"/>
    <w:multiLevelType w:val="hybridMultilevel"/>
    <w:tmpl w:val="5382031C"/>
    <w:lvl w:ilvl="0" w:tplc="4D6203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95967"/>
    <w:multiLevelType w:val="hybridMultilevel"/>
    <w:tmpl w:val="5382031C"/>
    <w:lvl w:ilvl="0" w:tplc="4D6203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B12C4"/>
    <w:multiLevelType w:val="hybridMultilevel"/>
    <w:tmpl w:val="4FD65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4F"/>
    <w:rsid w:val="0033244F"/>
    <w:rsid w:val="00A635A5"/>
    <w:rsid w:val="00C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922B"/>
  <w15:chartTrackingRefBased/>
  <w15:docId w15:val="{A82FD588-FB3B-40C8-9720-37ED94DD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4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4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24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3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3F4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F3F46"/>
    <w:pPr>
      <w:spacing w:after="0" w:line="240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DFC1192974283BD03D22E043B76C329F2A988970FA27AC9AA20465A4F77D8CF3B36AF430CE22418D2D988AB76ACD1E21FB83DB8682AA73E43EJCOCN" TargetMode="External"/><Relationship Id="rId13" Type="http://schemas.openxmlformats.org/officeDocument/2006/relationships/hyperlink" Target="consultantplus://offline/ref=F2ECAA1F57A9EC8F607AABD580E4ED979B89993825F7B5257824E07B924C625BFFA41633BC7F222297BF04B9D312389C2A2AADCD54767DU5X3N" TargetMode="External"/><Relationship Id="rId18" Type="http://schemas.openxmlformats.org/officeDocument/2006/relationships/hyperlink" Target="consultantplus://offline/ref=9E32548BD4500D6419A10C87BC3CC296D9B35278EE63606E2A38084FD2EB22EEFDC549810127F356033C48B6874CEE40CBD8F08006PAT4P" TargetMode="External"/><Relationship Id="rId26" Type="http://schemas.openxmlformats.org/officeDocument/2006/relationships/hyperlink" Target="consultantplus://offline/ref=08C497D97B3CA20B58304AEF14D120387F49A62FDAFB1A90BF1207A56AE92E551AE034343E2197A3644AC607DB620654C02F11134658840BLBXAJ" TargetMode="External"/><Relationship Id="rId39" Type="http://schemas.openxmlformats.org/officeDocument/2006/relationships/hyperlink" Target="consultantplus://offline/ref=FE6355DC420BE45927D097046CA94DA807A0ACBDB7F7A739B2535D18D54D83415F32EAA7E2E083C8ABF251D7048A7A7A823B4D4B39268B0EBDO6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E32548BD4500D6419A10C87BC3CC296D9B35278EE63606E2A38084FD2EB22EEFDC549810127F356033C48B6874CEE40CBD8F08006PAT4P" TargetMode="External"/><Relationship Id="rId34" Type="http://schemas.openxmlformats.org/officeDocument/2006/relationships/hyperlink" Target="consultantplus://offline/ref=06CD88717FF9D5A1AE364E671DAF504ABAFD9DF296CD99483EE7CA50427426C058673D9923DC12E4F0B736E8FB9C9A09A6034D953970K1J" TargetMode="External"/><Relationship Id="rId42" Type="http://schemas.openxmlformats.org/officeDocument/2006/relationships/hyperlink" Target="consultantplus://offline/ref=1C1D72A1D1D749DF6B1F646CFD9265FECE3B3911E454C5393242B0EC6A5872AA7AF59B8BFA5D03AD7EA411935F8C7753911146A9E9A85B12ZE42N" TargetMode="External"/><Relationship Id="rId7" Type="http://schemas.openxmlformats.org/officeDocument/2006/relationships/hyperlink" Target="consultantplus://offline/ref=6B9CC331D5635A4F6D5F1FE669860E307465621EF9D403CBBD18F486AD97B334EC37C5762C951FD8C4C4E462FDF39104C205F710F994pAG7N" TargetMode="External"/><Relationship Id="rId12" Type="http://schemas.openxmlformats.org/officeDocument/2006/relationships/hyperlink" Target="consultantplus://offline/ref=F2ECAA1F57A9EC8F607AABD580E4ED979B89993825F7B5257824E07B924C625BFFA41633BC7F222297BF04B9D312389C2A2AADCD54767DU5X3N" TargetMode="External"/><Relationship Id="rId17" Type="http://schemas.openxmlformats.org/officeDocument/2006/relationships/hyperlink" Target="consultantplus://offline/ref=A06614F651912ACACC85F1D250B9DF7B093831E6D432FB9833EC1240D4618466FDFF192E751DF4AE8161D0E689A67D95DEFA253CF0p0Y7Q" TargetMode="External"/><Relationship Id="rId25" Type="http://schemas.openxmlformats.org/officeDocument/2006/relationships/hyperlink" Target="consultantplus://offline/ref=D6B0A32166ED55311E112A8B1314D439AFB49E69B4D452A8C3CD60F5EF98BA14F2286C1DB9B851C2715B5011917F6368894A58B5EAQBSCJ" TargetMode="External"/><Relationship Id="rId33" Type="http://schemas.openxmlformats.org/officeDocument/2006/relationships/hyperlink" Target="consultantplus://offline/ref=3A82DA886CB78036E7284981E5F88C07304380C2FA320D1E5342B5F9EF8965436350CC130EF44662EC457D0FA55F34369A73395D60943ED364sFJ" TargetMode="External"/><Relationship Id="rId38" Type="http://schemas.openxmlformats.org/officeDocument/2006/relationships/hyperlink" Target="consultantplus://offline/ref=3EC4C054FB9857F703AFB85CC276ECCBEF35794BB26009E90319E93F128ED08B58806A840CB554873B6B597B4B66549E13DA57A1D7A5B12Fg8N4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E32548BD4500D6419A10C87BC3CC296D9B35278EE63606E2A38084FD2EB22EEFDC549810127F356033C48B6874CEE40CBD8F08006PAT4P" TargetMode="External"/><Relationship Id="rId20" Type="http://schemas.openxmlformats.org/officeDocument/2006/relationships/hyperlink" Target="http://static.consultant.ru/obj/file/doc/ks_200520.pdf" TargetMode="External"/><Relationship Id="rId29" Type="http://schemas.openxmlformats.org/officeDocument/2006/relationships/hyperlink" Target="consultantplus://offline/ref=4677A003EC92BE7077507B5ECD3A12C20DB0F5EA8938645622EB9F1C2C509A675F93AAFC333C59DC9792B72465B5F2141B43A5AC1CD76E09bDh0J" TargetMode="External"/><Relationship Id="rId41" Type="http://schemas.openxmlformats.org/officeDocument/2006/relationships/hyperlink" Target="consultantplus://offline/ref=AEF5F026E2161C76B3844E8A66F4B4F4B9A93E1AE6325DDD436A66FAAA196E4B04F73C4B4254A29CDFCFB2470CA924I1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QUEST&amp;n=194646&amp;dst=100002&amp;date=20.05.2020" TargetMode="External"/><Relationship Id="rId11" Type="http://schemas.openxmlformats.org/officeDocument/2006/relationships/hyperlink" Target="consultantplus://offline/ref=FA97B543614E50AF0156FDDF50E4613D199FBE78CB8B74FDC858A0B5FD463C14F0EBFB9EF69D25E9D465F5F9A2FE6C31EB66018E0FoCYAN" TargetMode="External"/><Relationship Id="rId24" Type="http://schemas.openxmlformats.org/officeDocument/2006/relationships/hyperlink" Target="consultantplus://offline/ref=9E32548BD4500D6419A10C87BC3CC296D9B35278EE63606E2A38084FD2EB22EEFDC549810127F356033C48B6874CEE40CBD8F08006PAT4P" TargetMode="External"/><Relationship Id="rId32" Type="http://schemas.openxmlformats.org/officeDocument/2006/relationships/hyperlink" Target="consultantplus://offline/ref=AD1778BA2D55E2E918CCBE62E0A28E5FF920B125B789283ADD86F7B5EC73378889C0D592245B660F50EF645320PA05J" TargetMode="External"/><Relationship Id="rId37" Type="http://schemas.openxmlformats.org/officeDocument/2006/relationships/hyperlink" Target="consultantplus://offline/ref=4E2D0915ADB10CFE5967457F1AD7694791CA6FAB46BC51B9527DE3D3F8911AD9AB40880AA69A8C61704A99456CA7945BC915A72C3D3B0EA5SFW9J" TargetMode="External"/><Relationship Id="rId40" Type="http://schemas.openxmlformats.org/officeDocument/2006/relationships/hyperlink" Target="consultantplus://offline/ref=C3AB4C9193192AF10CDE4421C122BCDBD4E503A1AF727C0CC707EFCFE1FAD0EC6E56781F55CA850B9632B9CA044B4A93966C9F7AE611BF4Fq1O2K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7E1A7B761D727E53D31A1A24192993E4AC3A15575482A76A8DE1C88E61AD42F4AD705B85D02F3C65F65C17422C80E711DFE2E229F7E71DBA5E87332Da9iFI" TargetMode="External"/><Relationship Id="rId23" Type="http://schemas.openxmlformats.org/officeDocument/2006/relationships/hyperlink" Target="consultantplus://offline/ref=09C292929596F6D15A69C307F7191064346FE950DF89D46196F3A6DD2AAECC00333865A536B2D352E46F937009FD969F81ACB2FA390AC10CdBj3I" TargetMode="External"/><Relationship Id="rId28" Type="http://schemas.openxmlformats.org/officeDocument/2006/relationships/hyperlink" Target="consultantplus://offline/ref=4E2D0915ADB10CFE5967457F1AD7694791CA6FAB46BC51B9527DE3D3F8911AD9AB40880AA69A8C61704A99456CA7945BC915A72C3D3B0EA5SFW9J" TargetMode="External"/><Relationship Id="rId36" Type="http://schemas.openxmlformats.org/officeDocument/2006/relationships/hyperlink" Target="consultantplus://offline/ref=8E2120D3359895CC8FECA13FDF04BEF3DA8256041474DA9BD0EAF46A2F8566F683BB0EBA85B35C3ED4693695D9A1A7FCBB0FDB67A90D5D44zAW8J" TargetMode="External"/><Relationship Id="rId10" Type="http://schemas.openxmlformats.org/officeDocument/2006/relationships/hyperlink" Target="consultantplus://offline/ref=82436D8DCDB5DC900B5611A71F3FEC9B15B85E9E91FEB9DE0263B09E57302876A8528A731C4BA7A50A5171AE54DA15A1ABBFF17304VBW3N" TargetMode="External"/><Relationship Id="rId19" Type="http://schemas.openxmlformats.org/officeDocument/2006/relationships/hyperlink" Target="consultantplus://offline/ref=0194E0553904AC3B9C22D910A79912619DF66B96C42842650E2B4D89DB8E8CB803C0E40EF46A85547D82CBE427E051BFDBC47351D3FFw7ZFQ" TargetMode="External"/><Relationship Id="rId31" Type="http://schemas.openxmlformats.org/officeDocument/2006/relationships/hyperlink" Target="consultantplus://offline/ref=AD1778BA2D55E2E918CCBE62E0A28E5FF921B922B587283ADD86F7B5EC73378889C0D592245B660F50EF645320PA05J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74DBD6639AD064C7D6445DC3AE9CB839A44DD4C02CEBCBB0F625A5D1DBDA338626827A08EF8CACC1657911277915EAABC2217338628F3AE23Bv9VEN" TargetMode="External"/><Relationship Id="rId14" Type="http://schemas.openxmlformats.org/officeDocument/2006/relationships/hyperlink" Target="consultantplus://offline/ref=8C63AD307ABFC4585FAB7BC360B949FDB2D1AC499E2A8BEC99BC697210A7AECF93B87F9F80D2236853BDDD185752405B7580A98E69C6177AEAQ2N" TargetMode="External"/><Relationship Id="rId22" Type="http://schemas.openxmlformats.org/officeDocument/2006/relationships/hyperlink" Target="consultantplus://offline/ref=9E32548BD4500D6419A10C87BC3CC296D9B35278EE63606E2A38084FD2EB22EEFDC549810127F356033C48B6874CEE40CBD8F08006PAT4P" TargetMode="External"/><Relationship Id="rId27" Type="http://schemas.openxmlformats.org/officeDocument/2006/relationships/hyperlink" Target="consultantplus://offline/ref=8E2120D3359895CC8FECA13FDF04BEF3DA8256041474DA9BD0EAF46A2F8566F683BB0EBA85B35C3ED4693695D9A1A7FCBB0FDB67A90D5D44zAW8J" TargetMode="External"/><Relationship Id="rId30" Type="http://schemas.openxmlformats.org/officeDocument/2006/relationships/hyperlink" Target="consultantplus://offline/ref=08C497D97B3CA20B58304AEF14D120387F49A62FDAFB1A90BF1207A56AE92E551AE034343E2197A3644AC607DB620654C02F11134658840BLBXAJ" TargetMode="External"/><Relationship Id="rId35" Type="http://schemas.openxmlformats.org/officeDocument/2006/relationships/hyperlink" Target="consultantplus://offline/ref=08C497D97B3CA20B58304AEF14D120387F49A62FDAFB1A90BF1207A56AE92E551AE034343E2197A3644AC607DB620654C02F11134658840BLBXAJ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2603</Words>
  <Characters>14842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2020-06-09T06:30:00Z</dcterms:created>
  <dcterms:modified xsi:type="dcterms:W3CDTF">2020-06-11T07:48:00Z</dcterms:modified>
</cp:coreProperties>
</file>