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3D" w:rsidRDefault="002F103D" w:rsidP="002F103D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514350" cy="41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3D" w:rsidRDefault="002F103D" w:rsidP="002F10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Профсоюз работников народного образования и науки Российской Федерации</w:t>
      </w:r>
    </w:p>
    <w:p w:rsidR="002F103D" w:rsidRDefault="002F103D" w:rsidP="002F103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СОВЕТСКОЙ РАЙОННОЙ ОРГАНИЗАЦИИ ПРОФСОЮЗА</w:t>
      </w:r>
    </w:p>
    <w:p w:rsidR="002F103D" w:rsidRDefault="002F103D" w:rsidP="002F103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ИНФОРМАЦИОННЫЙ БЮЛЛЕТЕНЬ</w:t>
      </w:r>
    </w:p>
    <w:p w:rsidR="002F103D" w:rsidRDefault="002F103D" w:rsidP="002F103D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ВМЕСТЕ</w:t>
      </w:r>
    </w:p>
    <w:p w:rsidR="002F103D" w:rsidRDefault="00E44E6B" w:rsidP="002F103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</w:t>
      </w:r>
      <w:r w:rsidR="00A117F7">
        <w:rPr>
          <w:rFonts w:ascii="Times New Roman" w:hAnsi="Times New Roman"/>
          <w:sz w:val="28"/>
          <w:szCs w:val="28"/>
        </w:rPr>
        <w:t xml:space="preserve"> август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A834AF">
        <w:rPr>
          <w:rFonts w:ascii="Times New Roman" w:hAnsi="Times New Roman"/>
          <w:sz w:val="28"/>
          <w:szCs w:val="28"/>
        </w:rPr>
        <w:t xml:space="preserve">  2020</w:t>
      </w:r>
      <w:r w:rsidR="002F103D">
        <w:rPr>
          <w:rFonts w:ascii="Times New Roman" w:hAnsi="Times New Roman"/>
          <w:sz w:val="28"/>
          <w:szCs w:val="28"/>
        </w:rPr>
        <w:t xml:space="preserve"> г. Брянск</w:t>
      </w:r>
    </w:p>
    <w:p w:rsidR="002F103D" w:rsidRDefault="002F103D" w:rsidP="002F103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ДОПОЛНИТЕЛЬНЫЕ ЛЬГОТЫ И ГАРАНТИИ ЧЛЕНАМ ПРОФСОЮЗА</w:t>
      </w:r>
    </w:p>
    <w:p w:rsidR="002F103D" w:rsidRPr="000114EB" w:rsidRDefault="002F103D" w:rsidP="002F10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114EB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2F103D" w:rsidRPr="000114EB" w:rsidRDefault="00A834AF" w:rsidP="002F103D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0114EB">
        <w:rPr>
          <w:rFonts w:ascii="Times New Roman" w:hAnsi="Times New Roman"/>
          <w:sz w:val="24"/>
          <w:szCs w:val="24"/>
        </w:rPr>
        <w:t>В январе 2020</w:t>
      </w:r>
      <w:r w:rsidR="002F103D" w:rsidRPr="000114EB">
        <w:rPr>
          <w:rFonts w:ascii="Times New Roman" w:hAnsi="Times New Roman"/>
          <w:sz w:val="24"/>
          <w:szCs w:val="24"/>
        </w:rPr>
        <w:t xml:space="preserve"> года подписано Соглашение между Правительством Брянской области, департаментом образования и науки Брянской области и Брянской областной организацией Профсоюза работников народног</w:t>
      </w:r>
      <w:r w:rsidRPr="000114EB">
        <w:rPr>
          <w:rFonts w:ascii="Times New Roman" w:hAnsi="Times New Roman"/>
          <w:sz w:val="24"/>
          <w:szCs w:val="24"/>
        </w:rPr>
        <w:t>о образования и науки РФ на 2020-2022</w:t>
      </w:r>
      <w:r w:rsidR="002F103D" w:rsidRPr="000114EB">
        <w:rPr>
          <w:rFonts w:ascii="Times New Roman" w:hAnsi="Times New Roman"/>
          <w:sz w:val="24"/>
          <w:szCs w:val="24"/>
        </w:rPr>
        <w:t xml:space="preserve"> годы. </w:t>
      </w:r>
    </w:p>
    <w:p w:rsidR="002F103D" w:rsidRPr="000114EB" w:rsidRDefault="002F103D" w:rsidP="002F103D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0114EB">
        <w:rPr>
          <w:rFonts w:ascii="Times New Roman" w:hAnsi="Times New Roman"/>
          <w:sz w:val="24"/>
          <w:szCs w:val="24"/>
        </w:rPr>
        <w:t xml:space="preserve">Считаем необходимым обратить Ваше внимание на отдельные пункты  Соглашения,  устанавливающие дополнительные льготы и гарантии членам профсоюза. </w:t>
      </w:r>
    </w:p>
    <w:tbl>
      <w:tblPr>
        <w:tblStyle w:val="a7"/>
        <w:tblW w:w="10774" w:type="dxa"/>
        <w:tblInd w:w="-743" w:type="dxa"/>
        <w:tblLook w:val="04A0" w:firstRow="1" w:lastRow="0" w:firstColumn="1" w:lastColumn="0" w:noHBand="0" w:noVBand="1"/>
      </w:tblPr>
      <w:tblGrid>
        <w:gridCol w:w="1049"/>
        <w:gridCol w:w="9725"/>
      </w:tblGrid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725" w:type="dxa"/>
          </w:tcPr>
          <w:p w:rsidR="00362A1B" w:rsidRPr="000114EB" w:rsidRDefault="00362A1B" w:rsidP="00362A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0114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>. Общие положения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 xml:space="preserve"> Сторонами Соглашения (далее – стороны) являются: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- Правительство Брянской области – от имени исполнительных органов государственной власти Брянской области; 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департамент образования и науки Брянской области (далее - департамент образования) – от имени работодателей;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 - Брянская областная организация Профсоюза работников народного образования и науки Российской Федерации (далее - областная организация Профсоюза) – от имени работников государственных и муниципальных образовательных организаций области, а также обучающихся профессиональных образовательных организаций, подведомственных департаменту образования</w:t>
            </w: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>, являющихся членами Профсоюза работников народного образования и науки Российской Федерации</w:t>
            </w:r>
            <w:r w:rsidRPr="000114EB">
              <w:rPr>
                <w:rFonts w:ascii="Times New Roman" w:hAnsi="Times New Roman"/>
                <w:sz w:val="24"/>
                <w:szCs w:val="24"/>
              </w:rPr>
              <w:t xml:space="preserve"> (далее –Профсоюз).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4.1.8.</w:t>
            </w:r>
          </w:p>
        </w:tc>
        <w:tc>
          <w:tcPr>
            <w:tcW w:w="9725" w:type="dxa"/>
          </w:tcPr>
          <w:p w:rsidR="00362A1B" w:rsidRPr="000114EB" w:rsidRDefault="00362A1B" w:rsidP="00362A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4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>. Трудовые отношения</w:t>
            </w:r>
          </w:p>
          <w:p w:rsidR="002F103D" w:rsidRPr="000114EB" w:rsidRDefault="002F103D" w:rsidP="008865F8">
            <w:pPr>
              <w:pStyle w:val="s1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rStyle w:val="aa"/>
                <w:i w:val="0"/>
              </w:rPr>
            </w:pPr>
            <w:r w:rsidRPr="000114EB">
              <w:t xml:space="preserve"> Работодатель по рекомендации аттестационной комиссии образовательной организации может принять на работу на педагогическую должность лицо, не имеющее специальной подготовки или стажа работы, но обладающее достаточным практическим  опытом и компетентностью (выполняющим качественно и полном объеме возложенные на него должностные обязанности</w:t>
            </w:r>
            <w:r w:rsidRPr="000114EB">
              <w:rPr>
                <w:i/>
              </w:rPr>
              <w:t>)</w:t>
            </w:r>
            <w:r w:rsidRPr="000114EB">
              <w:rPr>
                <w:rStyle w:val="a9"/>
                <w:i/>
              </w:rPr>
              <w:t xml:space="preserve"> </w:t>
            </w:r>
            <w:r w:rsidRPr="000114EB">
              <w:rPr>
                <w:rStyle w:val="aa"/>
              </w:rPr>
              <w:t>при обеспечении получения после трудоустройства работником дополнительного профессионального образования по направлению подготовки "Образование и педагогические науки" или дополнительного профессионального образования, соответствующего профилю работы.</w:t>
            </w:r>
          </w:p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9725" w:type="dxa"/>
          </w:tcPr>
          <w:p w:rsidR="00362A1B" w:rsidRPr="000114EB" w:rsidRDefault="00362A1B" w:rsidP="00362A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4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>. Оплата труда и нормы оплаты труда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При изменении типа организации, системы, условий, порядка и размеров оплаты труда заработная плата работников образовательных организаций (без учета премий и иных стимулирующих выплат) не может быть ниже заработной платы (без учета премий и иных стимулирующих выплат), выплачиваемой до этих изменений, при условии сохранения </w:t>
            </w:r>
            <w:r w:rsidRPr="000114EB">
              <w:rPr>
                <w:rFonts w:ascii="Times New Roman" w:hAnsi="Times New Roman"/>
                <w:sz w:val="24"/>
                <w:szCs w:val="24"/>
              </w:rPr>
              <w:lastRenderedPageBreak/>
              <w:t>объема должностных обязанностей работников и выполнения ими работ той же квалификации.</w:t>
            </w:r>
          </w:p>
          <w:p w:rsidR="002F103D" w:rsidRPr="000114EB" w:rsidRDefault="002F103D" w:rsidP="008865F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lastRenderedPageBreak/>
              <w:t>5.16.</w:t>
            </w:r>
          </w:p>
        </w:tc>
        <w:tc>
          <w:tcPr>
            <w:tcW w:w="9725" w:type="dxa"/>
          </w:tcPr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За педагогическими работниками сохраняются условия оплаты труда с учетом имевшейся квалификационной категории по истечении срока ее действия на один год в следующих случаях: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после выхода на работу из отпуска по беременности и родам, уходу за ребенком; 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отсутствие на рабочем месте более четырех месяцев подряд в связи с длительной нетрудоспособностью; 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по окончании длительного отпуска, предоставляемого до одного года в соответствии с пунктом 4 части 5 статьи 47 ФЗ «Об образовании в Российской Федерации»; 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при возобновлении педагогической работы после ее прекращения в связи с ликвидацией образовательной организации, сокращением численности или штата, ухода на пенсию; 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при истечении срока действия квалификационной категории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категории;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при наступлении права для назначения страховой пенсии по старости (не более чем за один год до ее установления); </w:t>
            </w:r>
          </w:p>
          <w:p w:rsidR="002F103D" w:rsidRPr="000114EB" w:rsidRDefault="002F103D" w:rsidP="00942493">
            <w:pPr>
              <w:ind w:firstLine="851"/>
              <w:jc w:val="both"/>
            </w:pPr>
          </w:p>
        </w:tc>
      </w:tr>
      <w:tr w:rsidR="002F103D" w:rsidRPr="000114EB" w:rsidTr="002F103D">
        <w:tc>
          <w:tcPr>
            <w:tcW w:w="10774" w:type="dxa"/>
            <w:gridSpan w:val="2"/>
          </w:tcPr>
          <w:p w:rsidR="002F103D" w:rsidRPr="000114EB" w:rsidRDefault="002F103D" w:rsidP="008865F8">
            <w:pPr>
              <w:pStyle w:val="a3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4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 xml:space="preserve"> . Рабочее время и время отдыха</w:t>
            </w: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6.15.</w:t>
            </w:r>
          </w:p>
        </w:tc>
        <w:tc>
          <w:tcPr>
            <w:tcW w:w="9725" w:type="dxa"/>
          </w:tcPr>
          <w:p w:rsidR="002F103D" w:rsidRPr="000114EB" w:rsidRDefault="002F103D" w:rsidP="008865F8">
            <w:pPr>
              <w:pStyle w:val="s1"/>
              <w:shd w:val="clear" w:color="auto" w:fill="FFFFFF"/>
              <w:spacing w:before="0" w:beforeAutospacing="0" w:after="0" w:afterAutospacing="0"/>
              <w:ind w:firstLine="687"/>
              <w:jc w:val="both"/>
            </w:pPr>
            <w:r w:rsidRPr="000114EB">
              <w:t>Во время осенних, зимних, весенних каникул учителям могут предоставляться свободные от работы дни для совершенствования методического и профессионального мастерства.</w:t>
            </w:r>
          </w:p>
          <w:p w:rsidR="002F103D" w:rsidRPr="000114EB" w:rsidRDefault="002F103D" w:rsidP="008865F8">
            <w:pPr>
              <w:pStyle w:val="s1"/>
              <w:shd w:val="clear" w:color="auto" w:fill="FFFFFF"/>
              <w:spacing w:before="0" w:beforeAutospacing="0" w:after="0" w:afterAutospacing="0"/>
              <w:ind w:firstLine="851"/>
              <w:jc w:val="both"/>
            </w:pP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6.16.</w:t>
            </w:r>
          </w:p>
        </w:tc>
        <w:tc>
          <w:tcPr>
            <w:tcW w:w="9725" w:type="dxa"/>
          </w:tcPr>
          <w:p w:rsidR="002F103D" w:rsidRPr="000114EB" w:rsidRDefault="002F103D" w:rsidP="008865F8">
            <w:pPr>
              <w:pStyle w:val="s1"/>
              <w:shd w:val="clear" w:color="auto" w:fill="FFFFFF"/>
              <w:spacing w:before="0" w:beforeAutospacing="0" w:after="0" w:afterAutospacing="0"/>
              <w:ind w:firstLine="851"/>
              <w:jc w:val="both"/>
            </w:pPr>
            <w:r w:rsidRPr="000114EB">
              <w:t xml:space="preserve">Работникам по письменному заявлению предоставляется право при прохождении диспансеризации получить освобождение от работы на один рабочий день раз в три года с сохранением места работы и среднего заработка. Работники, получающие пенсию (по старости или за выслугу лет), а также не достигшие возраста, дающего право на назначение пенсии по старости, в том числе досрочно, в течение пяти лет до наступления такого возраста вправе получить аналогичное освобождение на два рабочих дня раз в год. </w:t>
            </w:r>
          </w:p>
          <w:p w:rsidR="002F103D" w:rsidRPr="000114EB" w:rsidRDefault="002F103D" w:rsidP="008865F8">
            <w:pPr>
              <w:pStyle w:val="Default"/>
              <w:ind w:firstLine="851"/>
              <w:jc w:val="both"/>
              <w:rPr>
                <w:b/>
              </w:rPr>
            </w:pPr>
            <w:r w:rsidRPr="000114EB">
              <w:rPr>
                <w:color w:val="auto"/>
              </w:rPr>
              <w:t>Конкретный день или дни прохождения диспансеризации согласовываются с работодателем.</w:t>
            </w:r>
          </w:p>
          <w:p w:rsidR="002F103D" w:rsidRPr="000114EB" w:rsidRDefault="002F103D" w:rsidP="008865F8">
            <w:pPr>
              <w:pStyle w:val="s1"/>
              <w:shd w:val="clear" w:color="auto" w:fill="FFFFFF"/>
              <w:spacing w:before="0" w:beforeAutospacing="0" w:after="0" w:afterAutospacing="0"/>
              <w:ind w:firstLine="687"/>
              <w:jc w:val="both"/>
            </w:pP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9725" w:type="dxa"/>
          </w:tcPr>
          <w:p w:rsidR="00362A1B" w:rsidRPr="000114EB" w:rsidRDefault="00362A1B" w:rsidP="00362A1B">
            <w:pPr>
              <w:pStyle w:val="a3"/>
              <w:ind w:firstLin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4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>. Содействие занятости, повышение квалификации…</w:t>
            </w:r>
          </w:p>
          <w:p w:rsidR="002F103D" w:rsidRPr="000114EB" w:rsidRDefault="002F103D" w:rsidP="008865F8">
            <w:pPr>
              <w:pStyle w:val="s1"/>
              <w:spacing w:before="0" w:beforeAutospacing="0" w:after="0" w:afterAutospacing="0"/>
              <w:ind w:firstLine="851"/>
              <w:jc w:val="both"/>
            </w:pPr>
            <w:r w:rsidRPr="000114EB">
              <w:t>Стороны договорились, что:</w:t>
            </w:r>
          </w:p>
          <w:p w:rsidR="002F103D" w:rsidRPr="000114EB" w:rsidRDefault="002F103D" w:rsidP="008865F8">
            <w:pPr>
              <w:pStyle w:val="ConsPlusNonforma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EB">
              <w:rPr>
                <w:rFonts w:ascii="Times New Roman" w:hAnsi="Times New Roman" w:cs="Times New Roman"/>
                <w:sz w:val="24"/>
                <w:szCs w:val="24"/>
              </w:rPr>
              <w:t>8.2.1.Предусматривается особая форма аттестации в целях установления той же (имеющейся) квалификационной категории для педагогических работников:</w:t>
            </w:r>
          </w:p>
          <w:p w:rsidR="002F103D" w:rsidRPr="000114EB" w:rsidRDefault="002F103D" w:rsidP="008865F8">
            <w:pPr>
              <w:pStyle w:val="ConsPlusNonforma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EB">
              <w:rPr>
                <w:rFonts w:ascii="Times New Roman" w:hAnsi="Times New Roman" w:cs="Times New Roman"/>
                <w:sz w:val="24"/>
                <w:szCs w:val="24"/>
              </w:rPr>
              <w:t>- награжденных государственными наградами Российской Федерации;</w:t>
            </w:r>
          </w:p>
          <w:p w:rsidR="002F103D" w:rsidRPr="000114EB" w:rsidRDefault="002F103D" w:rsidP="008865F8">
            <w:pPr>
              <w:pStyle w:val="ConsPlusNonforma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EB">
              <w:rPr>
                <w:rFonts w:ascii="Times New Roman" w:hAnsi="Times New Roman" w:cs="Times New Roman"/>
                <w:sz w:val="24"/>
                <w:szCs w:val="24"/>
              </w:rPr>
              <w:t>- награжденных почетными званиями «Почетный работник общего образования Российской Федерации», «Почетный работник начального профессионального образования Российской Федерации», «Почетный работник среднего профессионального образования Российской Федерации», «Почетный работник сферы образования Российской Федерации» в межаттестационный период;</w:t>
            </w:r>
          </w:p>
          <w:p w:rsidR="002F103D" w:rsidRPr="000114EB" w:rsidRDefault="002F103D" w:rsidP="008865F8">
            <w:pPr>
              <w:pStyle w:val="ConsPlusNonforma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EB">
              <w:rPr>
                <w:rFonts w:ascii="Times New Roman" w:hAnsi="Times New Roman" w:cs="Times New Roman"/>
                <w:sz w:val="24"/>
                <w:szCs w:val="24"/>
              </w:rPr>
              <w:t>- ставших победителями конкурса на получение денежного поощрения лучшими учителями в межаттестационный период;</w:t>
            </w:r>
          </w:p>
          <w:p w:rsidR="002F103D" w:rsidRPr="000114EB" w:rsidRDefault="002F103D" w:rsidP="008865F8">
            <w:pPr>
              <w:pStyle w:val="ConsPlusNonforma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EB"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победителей, занявших первое место, а также лауреатов и призеров, занявших второе и третье места, регионального этапа </w:t>
            </w:r>
            <w:r w:rsidRPr="000114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Всероссийских конкурсов </w:t>
            </w:r>
            <w:r w:rsidRPr="000114EB">
              <w:rPr>
                <w:rFonts w:ascii="Times New Roman" w:hAnsi="Times New Roman" w:cs="Times New Roman"/>
                <w:sz w:val="24"/>
                <w:szCs w:val="24"/>
              </w:rPr>
              <w:t>«Учитель года», «Воспитатель года», «Педагогический дебют», «Сердце отдаю детям», «Лидер в образовании», «Педагог-психолог» в межаттестационный период;</w:t>
            </w:r>
          </w:p>
          <w:p w:rsidR="002F103D" w:rsidRPr="000114EB" w:rsidRDefault="002F103D" w:rsidP="008865F8">
            <w:pPr>
              <w:pStyle w:val="ConsPlusNonforma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EB"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победителей, занявших первое место, и призеров, занявших второе и третье места, регионального конкурса «Преподаватель - профессионал года» в межаттестационный </w:t>
            </w:r>
            <w:r w:rsidRPr="00011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период;</w:t>
            </w:r>
          </w:p>
          <w:p w:rsidR="002F103D" w:rsidRPr="000114EB" w:rsidRDefault="002F103D" w:rsidP="008865F8">
            <w:pPr>
              <w:pStyle w:val="ConsPlusNonforma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EB"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победителей, занявших первое место, и призеров, занявших второе и третье места, регионального этапа конкурса профессионального мастерства «Молодые профессионалы» </w:t>
            </w:r>
            <w:r w:rsidRPr="000114EB">
              <w:rPr>
                <w:rFonts w:ascii="Times New Roman" w:hAnsi="Times New Roman"/>
                <w:sz w:val="24"/>
                <w:szCs w:val="24"/>
              </w:rPr>
              <w:t>(WorldSkills Russia) в компетенции «Навыки мудрых» в межаттестационный период;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являющихся на момент подачи заявления членом экспертных групп при Главной аттестационной комиссии Брянской области по аттестации педагогических работников государственных, муниципальных, частных организаций, осуществляющих образовательную деятельность, в целях установления квалификационной категории;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являющихся в межаттестационный период членами жюри регионального этапа конкурсов профессионального мастерства;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являющихся на момент подачи заявления членом предметных комиссий Брянской области по проверке развернутых ответов экзаменационных работ участников государственной итоговой аттестации по образовательным программам основного общего и (или) среднего общего образования;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подготовивших в межаттестационный период обучающихся – участников федерального этапа Всероссийской олимпиады школьников;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подготовивших в межаттестационный период обучающихся, студентов – участников федерального этапа Всероссийской олимпиады профессионального мастерства обучающихся по специальностям среднего профессионального образования, финала Национального чемпионата «Молодые профессионалы» (WorldSkills Russia);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подготовивших в межаттестационный период обучающихся, получивших результат государственной итоговой аттестации по образовательным программам среднего общего образования в форме единого государственного экзамена не менее 80 баллов.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Особая форма аттестации в целях установления высшей квалификационной категории предусматривается работникам из числа профессорско-преподавательского состава организаций высшего образования, имеющих квалификационные категории в других отраслях и (или) ученые степени или ученые звания, при приеме на педагогические должности. Также предусматривается установление высшей квалификационной категории без наличия первой квалификационной категории.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 xml:space="preserve">Особая форма аттестации в целях установления первой квалификационной категории также предусматривается для победителей, занявших призовые места, и лауреатов в муниципальных этапах </w:t>
            </w:r>
            <w:r w:rsidRPr="000114E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Всероссийских конкурсов </w:t>
            </w:r>
            <w:r w:rsidRPr="000114EB">
              <w:rPr>
                <w:rFonts w:ascii="Times New Roman" w:hAnsi="Times New Roman"/>
                <w:sz w:val="24"/>
                <w:szCs w:val="24"/>
              </w:rPr>
              <w:t>«Учитель года», «Воспитатель года», «Педагогический дебют», «Сердце отдаю детям», «Лидер в образовании», «Педагог-психолог» в межаттестационный период.</w:t>
            </w:r>
          </w:p>
          <w:p w:rsidR="002F103D" w:rsidRPr="000114EB" w:rsidRDefault="002F103D" w:rsidP="008865F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Особая форма аттестации в целях установления квалификационной категории осуществляется по заявлению педагогического работника, ходатайства руководителя образовательной организации и с учетом мнения выборного органа первичной профсоюзной организации.</w:t>
            </w:r>
          </w:p>
          <w:p w:rsidR="002F103D" w:rsidRPr="000114EB" w:rsidRDefault="002F103D" w:rsidP="008865F8">
            <w:pPr>
              <w:pStyle w:val="s1"/>
              <w:spacing w:before="0" w:beforeAutospacing="0" w:after="0" w:afterAutospacing="0"/>
              <w:ind w:firstLine="851"/>
              <w:jc w:val="both"/>
            </w:pPr>
            <w:r w:rsidRPr="000114EB">
              <w:t>8.2.2. Педагогическому работнику, имеющему (имевшему) первую или высшую квалификационную категорию по одной из должностей, не может быть отказано в прохождении аттестации на высшую квалификационную категорию по другой должности, в том числе, в случае, если на высшую  квалификационную категорию педагогический работник претендует впервые, не имея первой квалификационной категории.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</w:pPr>
            <w:r w:rsidRPr="000114EB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>8.2.3. В случае если работник при аттестации на высшую категорию не набрал необходимого количества баллов, но их количество соответствует требованиям, предъявленным к первой категории, Главная аттестационная комиссия вправе с согласия работника принять решение о соответствии уровня квалификации данного работника требованиям первой квалификационной категории.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</w:pPr>
            <w:r w:rsidRPr="000114EB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>8.2.4. При оценке параметров соответствия квалификационной категории учитывается социально-значимая общественная (профсоюзная) работа и соответствующие награды за эту работу.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8.2.6. Работодателям рекомендуется: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lastRenderedPageBreak/>
              <w:t>-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организации;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направлять педагогического работника на дополнительное профессиональное обучение в случае его признания в результате аттестации по представлению работодателя не соответствующим занимаемой должности, а также предоставлять по возможности другую имеющуюся работу, которую работник может выполнять;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- предоставлять работникам – членам и экспертам Главной аттестационной комиссии департамента образования, территориальных комиссий, комиссий образовательных организаций ежегодные дополнительные отпуска продолжительностью не менее трех календарных дней.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Условия предоставления дополнительного отпуска определяются территориальным отраслевым соглашением, коллективным договором образовательной организации.</w:t>
            </w:r>
          </w:p>
          <w:p w:rsidR="002F103D" w:rsidRPr="000114EB" w:rsidRDefault="002F103D" w:rsidP="008865F8">
            <w:pPr>
              <w:pStyle w:val="a3"/>
              <w:ind w:firstLin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9725" w:type="dxa"/>
          </w:tcPr>
          <w:p w:rsidR="00362A1B" w:rsidRPr="000114EB" w:rsidRDefault="00362A1B" w:rsidP="00362A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4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>. Социальные гарантии, льготы, компенсации.</w:t>
            </w:r>
          </w:p>
          <w:p w:rsidR="002F103D" w:rsidRPr="000114EB" w:rsidRDefault="002F103D" w:rsidP="008865F8">
            <w:pPr>
              <w:pStyle w:val="s1"/>
              <w:shd w:val="clear" w:color="auto" w:fill="FFFFFF"/>
              <w:spacing w:before="0" w:beforeAutospacing="0" w:after="0" w:afterAutospacing="0"/>
              <w:ind w:firstLine="851"/>
              <w:jc w:val="both"/>
            </w:pPr>
            <w:r w:rsidRPr="000114EB">
              <w:t>Стороны исходят из того, что работодатели:</w:t>
            </w:r>
          </w:p>
          <w:p w:rsidR="002F103D" w:rsidRPr="000114EB" w:rsidRDefault="002F103D" w:rsidP="008865F8">
            <w:pPr>
              <w:pStyle w:val="s1"/>
              <w:shd w:val="clear" w:color="auto" w:fill="FFFFFF"/>
              <w:spacing w:before="0" w:beforeAutospacing="0" w:after="0" w:afterAutospacing="0"/>
              <w:ind w:firstLine="851"/>
              <w:jc w:val="both"/>
            </w:pPr>
            <w:r w:rsidRPr="000114EB">
              <w:t>9.3.2. Освобождают педагогических работников образовательных организаций, участвующих по решению уполномоченного органа исполнительной власти в проведении государственной итоговой аттестации в рабочее время, от основной работы на период проведения государственной итоговой аттестации с сохранением за ними места работы (должности), средней заработной платы на время исполнения ими указанных обязанностей.</w:t>
            </w:r>
          </w:p>
          <w:p w:rsidR="002F103D" w:rsidRPr="000114EB" w:rsidRDefault="002F103D" w:rsidP="008865F8">
            <w:pPr>
              <w:pStyle w:val="s1"/>
              <w:shd w:val="clear" w:color="auto" w:fill="FFFFFF"/>
              <w:spacing w:before="0" w:beforeAutospacing="0" w:after="0" w:afterAutospacing="0"/>
              <w:ind w:firstLine="851"/>
              <w:jc w:val="both"/>
            </w:pPr>
            <w:r w:rsidRPr="000114EB">
              <w:t>За счёт средств областного бюджета, выделяемых на проведение государственной итоговой аттестации, педагогическим работникам, участвующим в проведении государственной итоговой аттестации, выплачивается компенсация за работу по ее подготовке и проведению, размер и порядок выплаты которой устанавливается законодательством Брянской области.</w:t>
            </w:r>
          </w:p>
          <w:p w:rsidR="002F103D" w:rsidRPr="000114EB" w:rsidRDefault="002F103D" w:rsidP="008865F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10.5.</w:t>
            </w:r>
          </w:p>
        </w:tc>
        <w:tc>
          <w:tcPr>
            <w:tcW w:w="9725" w:type="dxa"/>
          </w:tcPr>
          <w:p w:rsidR="00362A1B" w:rsidRPr="000114EB" w:rsidRDefault="00362A1B" w:rsidP="00362A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4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0114EB">
              <w:rPr>
                <w:rFonts w:ascii="Times New Roman" w:hAnsi="Times New Roman"/>
                <w:b/>
                <w:sz w:val="24"/>
                <w:szCs w:val="24"/>
              </w:rPr>
              <w:t>. Молодежная политика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Педагогическими работниками государственных и муниципальных образовательных организаций - молодыми специалистами признаются педагогические работники, впервые получившие среднее или высшее профессиональное образование в имеющих государственную аккредитацию профессиональных образовательных организациях или образовательных организациях высшего образования и поступившие на работу в государственные или муниципальные образовательные организации не позднее календарного года со дня получения ими документа государственного образца об уровне образования. За педагогическим работником сохраняется статус молодого специалиста в течение трех лет со дня приема на работу в государственную или муниципальную образовательную организацию.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03D" w:rsidRPr="000114EB" w:rsidTr="002F103D">
        <w:tc>
          <w:tcPr>
            <w:tcW w:w="1049" w:type="dxa"/>
          </w:tcPr>
          <w:p w:rsidR="002F103D" w:rsidRPr="000114EB" w:rsidRDefault="002F103D" w:rsidP="00886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10.6.</w:t>
            </w:r>
          </w:p>
        </w:tc>
        <w:tc>
          <w:tcPr>
            <w:tcW w:w="9725" w:type="dxa"/>
          </w:tcPr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4EB">
              <w:rPr>
                <w:rFonts w:ascii="Times New Roman" w:hAnsi="Times New Roman"/>
                <w:sz w:val="24"/>
                <w:szCs w:val="24"/>
              </w:rPr>
              <w:t>В срок до 3 лет, дающий право молодому специалисту иметь повышенную оплату труда, не включается время пребывания на военной службе по призыву в рядах Вооруженных Сил Российской Федерации, в отпуске по уходу за ребенком в возрасте до трех лет, а также не учитывается переход в другую образовательную организацию, расположенную на территории Брянской области. В этих случаях производится суммарный расчет времени до и после указанных периодов, который подтверждается руководителем образовательной организации с учетом мнения выборного органа первичной профсоюзной организации.</w:t>
            </w:r>
          </w:p>
          <w:p w:rsidR="002F103D" w:rsidRPr="000114EB" w:rsidRDefault="002F103D" w:rsidP="008865F8">
            <w:pPr>
              <w:pStyle w:val="a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103D" w:rsidRPr="000114EB" w:rsidRDefault="002F103D" w:rsidP="002F103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114EB">
        <w:rPr>
          <w:rFonts w:ascii="Times New Roman" w:hAnsi="Times New Roman"/>
          <w:b/>
          <w:sz w:val="24"/>
          <w:szCs w:val="24"/>
        </w:rPr>
        <w:t>Полный текст Соглашения опубликован на сайте Советской РО Профсоюза работников народного образования</w:t>
      </w:r>
      <w:r w:rsidR="00730D45">
        <w:rPr>
          <w:rFonts w:ascii="Times New Roman" w:hAnsi="Times New Roman"/>
          <w:b/>
          <w:sz w:val="24"/>
          <w:szCs w:val="24"/>
        </w:rPr>
        <w:t xml:space="preserve"> </w:t>
      </w:r>
      <w:r w:rsidR="00730D45" w:rsidRPr="00730D45">
        <w:rPr>
          <w:rFonts w:ascii="Times New Roman" w:hAnsi="Times New Roman"/>
          <w:b/>
          <w:sz w:val="24"/>
          <w:szCs w:val="24"/>
        </w:rPr>
        <w:t>https://www.eseur.ru/sovbryansk/</w:t>
      </w:r>
      <w:r w:rsidRPr="000114EB">
        <w:rPr>
          <w:rFonts w:ascii="Times New Roman" w:hAnsi="Times New Roman"/>
          <w:b/>
          <w:sz w:val="24"/>
          <w:szCs w:val="24"/>
        </w:rPr>
        <w:t xml:space="preserve"> в разделе «Социальное п</w:t>
      </w:r>
      <w:r w:rsidR="00942493">
        <w:rPr>
          <w:rFonts w:ascii="Times New Roman" w:hAnsi="Times New Roman"/>
          <w:b/>
          <w:sz w:val="24"/>
          <w:szCs w:val="24"/>
        </w:rPr>
        <w:t>артнерство».</w:t>
      </w:r>
    </w:p>
    <w:p w:rsidR="002F103D" w:rsidRPr="000114EB" w:rsidRDefault="002F103D" w:rsidP="002F103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0114EB">
        <w:rPr>
          <w:rFonts w:ascii="Times New Roman" w:hAnsi="Times New Roman"/>
          <w:b/>
          <w:sz w:val="24"/>
          <w:szCs w:val="24"/>
        </w:rPr>
        <w:t>Отв. за выпуск Т.И. Ивашечкина</w:t>
      </w:r>
    </w:p>
    <w:p w:rsidR="0038048F" w:rsidRPr="000114EB" w:rsidRDefault="0038048F">
      <w:pPr>
        <w:rPr>
          <w:sz w:val="20"/>
          <w:szCs w:val="20"/>
        </w:rPr>
      </w:pPr>
    </w:p>
    <w:sectPr w:rsidR="0038048F" w:rsidRPr="00011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3D"/>
    <w:rsid w:val="000051A2"/>
    <w:rsid w:val="000114EB"/>
    <w:rsid w:val="000A2697"/>
    <w:rsid w:val="002F103D"/>
    <w:rsid w:val="00362A1B"/>
    <w:rsid w:val="0038048F"/>
    <w:rsid w:val="005E36EB"/>
    <w:rsid w:val="00730D45"/>
    <w:rsid w:val="00942493"/>
    <w:rsid w:val="00A117F7"/>
    <w:rsid w:val="00A834AF"/>
    <w:rsid w:val="00E44E6B"/>
    <w:rsid w:val="00E72F39"/>
    <w:rsid w:val="00F4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03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F1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03D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F10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2F103D"/>
    <w:rPr>
      <w:rFonts w:ascii="Calibri" w:eastAsia="Calibri" w:hAnsi="Calibri" w:cs="Times New Roman"/>
    </w:rPr>
  </w:style>
  <w:style w:type="paragraph" w:customStyle="1" w:styleId="s1">
    <w:name w:val="s_1"/>
    <w:basedOn w:val="a"/>
    <w:rsid w:val="002F10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F103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F1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2F103D"/>
    <w:rPr>
      <w:i/>
      <w:iCs/>
    </w:rPr>
  </w:style>
  <w:style w:type="character" w:styleId="ab">
    <w:name w:val="Hyperlink"/>
    <w:basedOn w:val="a0"/>
    <w:uiPriority w:val="99"/>
    <w:unhideWhenUsed/>
    <w:rsid w:val="002F103D"/>
    <w:rPr>
      <w:color w:val="0000FF"/>
      <w:u w:val="single"/>
    </w:rPr>
  </w:style>
  <w:style w:type="paragraph" w:customStyle="1" w:styleId="ConsPlusNormal">
    <w:name w:val="ConsPlusNormal"/>
    <w:rsid w:val="002F10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rsid w:val="002F1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F10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2">
    <w:name w:val="p2"/>
    <w:basedOn w:val="a"/>
    <w:rsid w:val="002F10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2F1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03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F1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03D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F10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2F103D"/>
    <w:rPr>
      <w:rFonts w:ascii="Calibri" w:eastAsia="Calibri" w:hAnsi="Calibri" w:cs="Times New Roman"/>
    </w:rPr>
  </w:style>
  <w:style w:type="paragraph" w:customStyle="1" w:styleId="s1">
    <w:name w:val="s_1"/>
    <w:basedOn w:val="a"/>
    <w:rsid w:val="002F10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F103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F1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2F103D"/>
    <w:rPr>
      <w:i/>
      <w:iCs/>
    </w:rPr>
  </w:style>
  <w:style w:type="character" w:styleId="ab">
    <w:name w:val="Hyperlink"/>
    <w:basedOn w:val="a0"/>
    <w:uiPriority w:val="99"/>
    <w:unhideWhenUsed/>
    <w:rsid w:val="002F103D"/>
    <w:rPr>
      <w:color w:val="0000FF"/>
      <w:u w:val="single"/>
    </w:rPr>
  </w:style>
  <w:style w:type="paragraph" w:customStyle="1" w:styleId="ConsPlusNormal">
    <w:name w:val="ConsPlusNormal"/>
    <w:rsid w:val="002F10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rsid w:val="002F1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F10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2">
    <w:name w:val="p2"/>
    <w:basedOn w:val="a"/>
    <w:rsid w:val="002F10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2F1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2020-03-17T06:16:00Z</dcterms:created>
  <dcterms:modified xsi:type="dcterms:W3CDTF">2020-08-25T10:18:00Z</dcterms:modified>
</cp:coreProperties>
</file>