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11312"/>
      </w:tblGrid>
      <w:tr w:rsidR="00BD5F0E" w:rsidTr="00E4556B">
        <w:trPr>
          <w:trHeight w:val="4818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0E" w:rsidRDefault="00BD5F0E" w:rsidP="00BB34F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BD5F0E" w:rsidTr="00BB34F1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5F0E" w:rsidRDefault="00BD5F0E" w:rsidP="00BB34F1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60936AB3" wp14:editId="127132FE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5F0E" w:rsidRPr="00BD5F0E" w:rsidRDefault="00BD5F0E" w:rsidP="00BD5F0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BD5F0E" w:rsidRDefault="00BD5F0E" w:rsidP="00BB34F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BD5F0E" w:rsidRPr="00BD5F0E" w:rsidRDefault="00BD5F0E" w:rsidP="00BD5F0E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BD5F0E" w:rsidRDefault="00BD5F0E" w:rsidP="00BB34F1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№13.</w:t>
                  </w:r>
                </w:p>
                <w:p w:rsidR="00BD5F0E" w:rsidRDefault="00BD5F0E" w:rsidP="00BB34F1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BD5F0E" w:rsidRDefault="00BD5F0E" w:rsidP="00BB34F1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Как рассчитать продолжительность отпуска работника, если на него выпадают майские праздники в 2019 году</w:t>
                  </w:r>
                  <w:r w:rsidRPr="003166D6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?</w:t>
                  </w:r>
                </w:p>
                <w:p w:rsidR="00BD5F0E" w:rsidRDefault="00BD5F0E" w:rsidP="00BB34F1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5F0E" w:rsidRDefault="00BD5F0E" w:rsidP="00BB34F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D5F0E" w:rsidTr="00E4556B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0E" w:rsidRDefault="00BD5F0E" w:rsidP="00BB34F1">
            <w:pPr>
              <w:pStyle w:val="5"/>
              <w:shd w:val="clear" w:color="auto" w:fill="D9D9D9" w:themeFill="background1" w:themeFillShade="D9"/>
              <w:spacing w:before="0"/>
              <w:textAlignment w:val="baseline"/>
              <w:outlineLvl w:val="4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u w:val="single"/>
              </w:rPr>
            </w:pPr>
          </w:p>
          <w:p w:rsidR="00BD5F0E" w:rsidRDefault="00BD5F0E" w:rsidP="00BB34F1">
            <w:pPr>
              <w:pStyle w:val="5"/>
              <w:shd w:val="clear" w:color="auto" w:fill="D9D9D9" w:themeFill="background1" w:themeFillShade="D9"/>
              <w:spacing w:before="0"/>
              <w:textAlignment w:val="baseline"/>
              <w:outlineLvl w:val="4"/>
              <w:rPr>
                <w:rFonts w:asciiTheme="minorHAnsi" w:hAnsiTheme="minorHAnsi"/>
                <w:bCs/>
                <w:color w:val="auto"/>
                <w:sz w:val="28"/>
                <w:szCs w:val="28"/>
              </w:rPr>
            </w:pPr>
            <w:r w:rsidRPr="00475C5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u w:val="single"/>
              </w:rPr>
              <w:t>Возможности:</w:t>
            </w:r>
            <w:r w:rsidRPr="00475C58">
              <w:rPr>
                <w:rFonts w:asciiTheme="minorHAnsi" w:hAnsiTheme="minorHAnsi"/>
                <w:bCs/>
                <w:color w:val="auto"/>
                <w:sz w:val="28"/>
                <w:szCs w:val="28"/>
              </w:rPr>
              <w:t xml:space="preserve"> праздничные дни 1 мая и 9 мая исключаются из продолжительности отпуска и не оплачиваются.</w:t>
            </w:r>
            <w:bookmarkStart w:id="0" w:name="_GoBack"/>
            <w:bookmarkEnd w:id="0"/>
          </w:p>
          <w:p w:rsidR="00BD5F0E" w:rsidRPr="00475C58" w:rsidRDefault="00BD5F0E" w:rsidP="00BB34F1"/>
          <w:p w:rsidR="00BD5F0E" w:rsidRPr="00475C58" w:rsidRDefault="00BD5F0E" w:rsidP="00BB34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75C58"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  <w:t>Нерабочие праздничные дни, приходящиеся на период ежегодного основного или ежегодного дополнительного оплачиваемого отпуска, в силу </w:t>
            </w:r>
            <w:hyperlink r:id="rId5" w:tgtFrame="_blank" w:history="1">
              <w:r w:rsidRPr="00475C58">
                <w:rPr>
                  <w:rStyle w:val="a4"/>
                  <w:rFonts w:asciiTheme="minorHAnsi" w:eastAsiaTheme="majorEastAsia" w:hAnsiTheme="minorHAnsi"/>
                  <w:sz w:val="28"/>
                  <w:szCs w:val="28"/>
                  <w:bdr w:val="none" w:sz="0" w:space="0" w:color="auto" w:frame="1"/>
                </w:rPr>
                <w:t>ч. 1 ст. 120</w:t>
              </w:r>
            </w:hyperlink>
            <w:r w:rsidRPr="00475C58"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  <w:t> ТК РФ в число календарных дней отпуска не включаются. В свою очередь, выходные дни в продолжительность отпуска включаются, поскольку он исчисляется в календарных днях, а не в рабочих (</w:t>
            </w:r>
            <w:hyperlink r:id="rId6" w:tgtFrame="_blank" w:history="1">
              <w:r w:rsidRPr="00475C58">
                <w:rPr>
                  <w:rStyle w:val="a4"/>
                  <w:rFonts w:asciiTheme="minorHAnsi" w:eastAsiaTheme="majorEastAsia" w:hAnsiTheme="minorHAnsi"/>
                  <w:sz w:val="28"/>
                  <w:szCs w:val="28"/>
                  <w:bdr w:val="none" w:sz="0" w:space="0" w:color="auto" w:frame="1"/>
                </w:rPr>
                <w:t>ст. 115</w:t>
              </w:r>
            </w:hyperlink>
            <w:r w:rsidRPr="00475C58"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  <w:t> ТК РФ).</w:t>
            </w:r>
          </w:p>
          <w:p w:rsidR="00BD5F0E" w:rsidRDefault="00BD5F0E" w:rsidP="00BB34F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D5F0E" w:rsidRPr="00475C58" w:rsidRDefault="00BD5F0E" w:rsidP="00BB34F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8"/>
                <w:szCs w:val="28"/>
              </w:rPr>
            </w:pPr>
            <w:r w:rsidRPr="00475C58">
              <w:rPr>
                <w:color w:val="000000"/>
                <w:sz w:val="28"/>
                <w:szCs w:val="28"/>
                <w:bdr w:val="none" w:sz="0" w:space="0" w:color="auto" w:frame="1"/>
              </w:rPr>
              <w:t>Согласно </w:t>
            </w:r>
            <w:hyperlink r:id="rId7" w:history="1">
              <w:r w:rsidRPr="00475C58">
                <w:rPr>
                  <w:rStyle w:val="a4"/>
                  <w:sz w:val="28"/>
                  <w:szCs w:val="28"/>
                  <w:bdr w:val="none" w:sz="0" w:space="0" w:color="auto" w:frame="1"/>
                </w:rPr>
                <w:t>ст. 112 </w:t>
              </w:r>
            </w:hyperlink>
            <w:r w:rsidRPr="00475C5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ТК, </w:t>
            </w:r>
            <w:r w:rsidRPr="00475C58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1 мая и 9 мая</w:t>
            </w:r>
            <w:r w:rsidRPr="00475C5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являются нерабочими праздничными днями, то есть в число календарных дней отпуска эти дни не включаются и </w:t>
            </w:r>
            <w:r w:rsidRPr="00475C58">
              <w:rPr>
                <w:rFonts w:ascii="Verdana" w:hAnsi="Verdana" w:cs="Verdana"/>
                <w:sz w:val="28"/>
                <w:szCs w:val="28"/>
              </w:rPr>
              <w:t>оплачивать их не надо.</w:t>
            </w:r>
          </w:p>
          <w:p w:rsidR="00BD5F0E" w:rsidRPr="00475C58" w:rsidRDefault="00BD5F0E" w:rsidP="00BB34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75C58">
              <w:rPr>
                <w:rFonts w:asciiTheme="minorHAnsi" w:hAnsiTheme="minorHAnsi"/>
                <w:b/>
                <w:color w:val="000000"/>
                <w:sz w:val="28"/>
                <w:szCs w:val="28"/>
                <w:bdr w:val="none" w:sz="0" w:space="0" w:color="auto" w:frame="1"/>
              </w:rPr>
              <w:t>2 мая, 3 мая и 10 мая</w:t>
            </w:r>
            <w:r w:rsidRPr="00475C58"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  <w:t xml:space="preserve"> – это перенесенные выходные (</w:t>
            </w:r>
            <w:hyperlink r:id="rId8" w:tgtFrame="_blank" w:history="1">
              <w:r w:rsidRPr="00475C58">
                <w:rPr>
                  <w:rStyle w:val="a4"/>
                  <w:rFonts w:asciiTheme="minorHAnsi" w:eastAsiaTheme="majorEastAsia" w:hAnsiTheme="minorHAnsi"/>
                  <w:sz w:val="28"/>
                  <w:szCs w:val="28"/>
                  <w:bdr w:val="none" w:sz="0" w:space="0" w:color="auto" w:frame="1"/>
                </w:rPr>
                <w:t>Постановление</w:t>
              </w:r>
            </w:hyperlink>
            <w:r w:rsidRPr="00475C58"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  <w:t> Правительства РФ от 01.10.2018 N 1163 "О переносе выходных дней в 2019 году"). Они включаются в число дней отпуска, как обычные выходные, и оплачиваются.</w:t>
            </w:r>
          </w:p>
          <w:p w:rsidR="00BD5F0E" w:rsidRDefault="00BD5F0E" w:rsidP="00BB34F1">
            <w:pPr>
              <w:pStyle w:val="ConsPlusNormal"/>
              <w:jc w:val="both"/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D5F0E" w:rsidRDefault="00BD5F0E" w:rsidP="00BB34F1">
            <w:pPr>
              <w:pStyle w:val="ConsPlusNormal"/>
              <w:jc w:val="both"/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</w:pPr>
            <w:r w:rsidRPr="00475C58"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  <w:t>Таким образом, ежегодный оплачиваемый отпуск работника, который, например, предоставлен с 29 апреля 2019 года на 14 календарных дней, продлевается на два календарных дня. Следовательно, отпуск заканчивается 14 мая 2019 года, а выйти на работу работник должен 15 мая 2019 года.</w:t>
            </w:r>
          </w:p>
          <w:p w:rsidR="00BD5F0E" w:rsidRDefault="00BD5F0E" w:rsidP="00BB34F1">
            <w:pPr>
              <w:pStyle w:val="ConsPlusNormal"/>
              <w:jc w:val="both"/>
              <w:rPr>
                <w:rFonts w:asciiTheme="minorHAnsi" w:hAnsiTheme="minorHAnsi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D5F0E" w:rsidRDefault="00BD5F0E" w:rsidP="00BB34F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D5F0E" w:rsidTr="00E4556B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0E" w:rsidRDefault="00BD5F0E" w:rsidP="00BB34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BD5F0E" w:rsidRDefault="00BD5F0E" w:rsidP="00BB34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BD5F0E" w:rsidRDefault="00BD5F0E" w:rsidP="00BB34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апрель, 2019</w:t>
            </w:r>
          </w:p>
          <w:p w:rsidR="00BD5F0E" w:rsidRDefault="00BD5F0E" w:rsidP="00BB34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D5F0E" w:rsidRDefault="00BD5F0E" w:rsidP="00BD5F0E"/>
    <w:p w:rsidR="004F1B04" w:rsidRDefault="004F1B04"/>
    <w:sectPr w:rsidR="004F1B04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0E"/>
    <w:rsid w:val="004F1B04"/>
    <w:rsid w:val="00BD5F0E"/>
    <w:rsid w:val="00E4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D116"/>
  <w15:chartTrackingRefBased/>
  <w15:docId w15:val="{126FA9E1-B7AA-4592-B5B0-F9CA7C88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F0E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BD5F0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D5F0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Normal">
    <w:name w:val="ConsPlusNormal"/>
    <w:rsid w:val="00BD5F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5F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D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5F0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D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096EDE5AA563F60B29E89478B5F06B9F492A2E841A3BA4F07221F5B8C54CB1C43FDB31A0F8622143489AFB5EECF547F976CD6F09A5201VAh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69A1355649A60BEBA63D13BFAEE0A8E70A39EA6F02073DDE133D848335B33B414359C5602C6AD0F5DACB60D43DCC993BB5F4DFA5F20F796EL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E0FC0DD74B9092B0920D77A6CBD6458BF993391521D3090BA14EEDC2B97AA7C2F74ACF3FAED8ABF5E5BA92FC5B3C6129412E2BDD89B5D3M7L4O" TargetMode="External"/><Relationship Id="rId5" Type="http://schemas.openxmlformats.org/officeDocument/2006/relationships/hyperlink" Target="consultantplus://offline/ref=73429E33CBC2A3D4C0E4B27B832776FA3B0CEA10088A4AA4B63607259EE983D09C2317A3DC0081F1C8FB8BB31B675D072E68D9E2A448KE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2019-04-24T06:46:00Z</dcterms:created>
  <dcterms:modified xsi:type="dcterms:W3CDTF">2019-04-24T06:48:00Z</dcterms:modified>
</cp:coreProperties>
</file>