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F622B6" w:rsidTr="00751205">
        <w:trPr>
          <w:trHeight w:val="4818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6" w:rsidRDefault="00F622B6" w:rsidP="0075120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F622B6" w:rsidTr="00751205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2B6" w:rsidRDefault="00F622B6" w:rsidP="00751205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2B6" w:rsidRPr="00F622B6" w:rsidRDefault="00F622B6" w:rsidP="00F622B6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  <w:bookmarkStart w:id="0" w:name="_GoBack"/>
                  <w:bookmarkEnd w:id="0"/>
                </w:p>
                <w:p w:rsidR="00F622B6" w:rsidRDefault="00F622B6" w:rsidP="007512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F622B6" w:rsidRDefault="00F622B6" w:rsidP="00751205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F622B6" w:rsidRDefault="00F622B6" w:rsidP="00F622B6">
                  <w:pPr>
                    <w:pStyle w:val="ConsPlusTitle"/>
                    <w:rPr>
                      <w:lang w:eastAsia="en-US"/>
                    </w:rPr>
                  </w:pPr>
                </w:p>
                <w:p w:rsidR="00F622B6" w:rsidRDefault="00F622B6" w:rsidP="0075120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№19.</w:t>
                  </w:r>
                </w:p>
                <w:p w:rsidR="00F622B6" w:rsidRDefault="00F622B6" w:rsidP="0075120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F622B6" w:rsidRPr="001359C0" w:rsidRDefault="00F622B6" w:rsidP="00751205">
                  <w:pPr>
                    <w:pStyle w:val="ConsPlusTitle"/>
                    <w:jc w:val="center"/>
                    <w:rPr>
                      <w:color w:val="FF0000"/>
                      <w:sz w:val="36"/>
                      <w:szCs w:val="36"/>
                      <w:lang w:eastAsia="en-US"/>
                    </w:rPr>
                  </w:pPr>
                  <w:r w:rsidRPr="001359C0">
                    <w:rPr>
                      <w:color w:val="FF0000"/>
                      <w:sz w:val="36"/>
                      <w:szCs w:val="36"/>
                      <w:lang w:eastAsia="en-US"/>
                    </w:rPr>
                    <w:t xml:space="preserve">Рабочее </w:t>
                  </w:r>
                  <w:r>
                    <w:rPr>
                      <w:color w:val="FF0000"/>
                      <w:sz w:val="36"/>
                      <w:szCs w:val="36"/>
                      <w:lang w:eastAsia="en-US"/>
                    </w:rPr>
                    <w:t>время накануне праздника</w:t>
                  </w:r>
                </w:p>
                <w:p w:rsidR="00F622B6" w:rsidRDefault="00F622B6" w:rsidP="00751205">
                  <w:pPr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622B6" w:rsidRDefault="00F622B6" w:rsidP="0075120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22B6" w:rsidTr="00751205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6" w:rsidRDefault="00F622B6" w:rsidP="00751205">
            <w:pPr>
              <w:pStyle w:val="ConsPlusNormal"/>
              <w:ind w:firstLine="540"/>
              <w:jc w:val="both"/>
            </w:pPr>
            <w:r>
              <w:t xml:space="preserve">Согласно </w:t>
            </w:r>
            <w:hyperlink r:id="rId5" w:history="1">
              <w:r>
                <w:rPr>
                  <w:color w:val="0000FF"/>
                </w:rPr>
                <w:t>ч. 1 ст. 95</w:t>
              </w:r>
            </w:hyperlink>
            <w:r>
              <w:t xml:space="preserve"> ТК РФ продолжительность рабочего дня или смены, непосредственно предшествующих нерабочему праздничному дню, уменьшается на один час. На практике применение данной нормы вызывает множество вопросов как у работодателей, так и у работников. Рассмотрим самые распространенные из них.</w:t>
            </w:r>
          </w:p>
          <w:p w:rsidR="00F622B6" w:rsidRDefault="00F622B6" w:rsidP="00751205">
            <w:pPr>
              <w:pStyle w:val="ConsPlusNormal"/>
              <w:ind w:firstLine="540"/>
              <w:jc w:val="both"/>
            </w:pPr>
          </w:p>
          <w:p w:rsidR="00F622B6" w:rsidRDefault="00F622B6" w:rsidP="00751205">
            <w:pPr>
              <w:pStyle w:val="ConsPlusNormal"/>
              <w:jc w:val="center"/>
              <w:outlineLvl w:val="0"/>
            </w:pPr>
            <w:r>
              <w:t>Официальные праздничные дни</w:t>
            </w:r>
          </w:p>
          <w:p w:rsidR="00F622B6" w:rsidRDefault="00F622B6" w:rsidP="00751205">
            <w:pPr>
              <w:pStyle w:val="ConsPlusNormal"/>
              <w:ind w:firstLine="540"/>
              <w:jc w:val="both"/>
            </w:pPr>
          </w:p>
          <w:p w:rsidR="00F622B6" w:rsidRDefault="00F622B6" w:rsidP="00751205">
            <w:pPr>
              <w:pStyle w:val="ConsPlusNormal"/>
              <w:ind w:firstLine="540"/>
              <w:jc w:val="both"/>
            </w:pPr>
            <w:r>
              <w:t xml:space="preserve">По общему правилу перечень нерабочих праздничных дней определен </w:t>
            </w:r>
            <w:hyperlink r:id="rId6" w:history="1">
              <w:r>
                <w:rPr>
                  <w:color w:val="0000FF"/>
                </w:rPr>
                <w:t>ч. 1 ст. 112</w:t>
              </w:r>
            </w:hyperlink>
            <w:r>
              <w:t xml:space="preserve"> ТК РФ. В этот перечень, в частности, включены: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>- 1, 2, 3, 4, 5, 6 и 8 января - Новогодние каникулы;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>- 7 января - Рождество Христово;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>- 23 февраля - День защитника Отечества;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>- 8 марта - Международный женский день;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>- 1 мая - Праздник Весны и Труда;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>- 9 мая - День Победы;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>- 12 июня - День России;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>- 4 ноября - День народного единства.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 xml:space="preserve">Вышеперечисленные нерабочие праздничные дни устанавливаются на всей территории РФ, что вытекает из </w:t>
            </w:r>
            <w:hyperlink r:id="rId7" w:history="1">
              <w:r>
                <w:rPr>
                  <w:color w:val="0000FF"/>
                </w:rPr>
                <w:t>ч. 1 ст. 13</w:t>
              </w:r>
            </w:hyperlink>
            <w:r>
              <w:t xml:space="preserve"> ТК РФ, согласно которой федеральные законы и иные нормативные правовые акты РФ, содержащие нормы трудового права, действуют на всей территории РФ, если в этих законах и иных нормативных правовых актах не предусмотрено иное.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 xml:space="preserve">Согласно </w:t>
            </w:r>
            <w:hyperlink r:id="rId8" w:history="1">
              <w:r>
                <w:rPr>
                  <w:color w:val="0000FF"/>
                </w:rPr>
                <w:t>п. 7 ст. 4</w:t>
              </w:r>
            </w:hyperlink>
            <w:r>
              <w:t xml:space="preserve"> Федерального закона от 26.09.1997 N 125-ФЗ "О свободе совести и религиозных объединениях" по просьбам религиозных организаций соответствующие органы государственной власти в РФ вправе объявлять религиозные праздники нерабочими (праздничными) днями на соответствующих территориях.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>Таким образом, на отдельных территориях России (в частности, в субъектах РФ) могут вводиться собственные нерабочие праздничные дни (</w:t>
            </w:r>
            <w:hyperlink r:id="rId9" w:history="1">
              <w:r>
                <w:rPr>
                  <w:color w:val="0000FF"/>
                </w:rPr>
                <w:t>раздел 1</w:t>
              </w:r>
            </w:hyperlink>
            <w:r>
              <w:t xml:space="preserve"> Рекомендаций </w:t>
            </w:r>
            <w:proofErr w:type="spellStart"/>
            <w:r>
              <w:t>Роструда</w:t>
            </w:r>
            <w:proofErr w:type="spellEnd"/>
            <w:r>
              <w:t xml:space="preserve"> (далее - Рекомендации), утв. Протоколом от 02.06.2014 N 1).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</w:p>
          <w:p w:rsidR="00F622B6" w:rsidRDefault="00F622B6" w:rsidP="00751205">
            <w:pPr>
              <w:pStyle w:val="ConsPlusNormal"/>
              <w:ind w:firstLine="540"/>
              <w:jc w:val="both"/>
            </w:pPr>
          </w:p>
          <w:p w:rsidR="00F622B6" w:rsidRDefault="00F622B6" w:rsidP="00751205">
            <w:pPr>
              <w:pStyle w:val="ConsPlusNormal"/>
              <w:ind w:firstLine="540"/>
              <w:jc w:val="both"/>
            </w:pPr>
          </w:p>
          <w:p w:rsidR="00F622B6" w:rsidRDefault="00F622B6" w:rsidP="00751205">
            <w:pPr>
              <w:pStyle w:val="ConsPlusNormal"/>
              <w:jc w:val="center"/>
              <w:outlineLvl w:val="0"/>
            </w:pPr>
            <w:r>
              <w:lastRenderedPageBreak/>
              <w:t>Сокращенный рабочий день</w:t>
            </w:r>
          </w:p>
          <w:p w:rsidR="00F622B6" w:rsidRDefault="00F622B6" w:rsidP="00751205">
            <w:pPr>
              <w:pStyle w:val="ConsPlusNormal"/>
              <w:ind w:firstLine="540"/>
              <w:jc w:val="both"/>
            </w:pPr>
          </w:p>
          <w:p w:rsidR="00F622B6" w:rsidRDefault="001205AA" w:rsidP="00751205">
            <w:pPr>
              <w:pStyle w:val="ConsPlusNormal"/>
              <w:ind w:firstLine="540"/>
              <w:jc w:val="both"/>
            </w:pPr>
            <w:hyperlink r:id="rId10" w:history="1">
              <w:r w:rsidR="00F622B6">
                <w:rPr>
                  <w:color w:val="0000FF"/>
                </w:rPr>
                <w:t>Часть 1 ст. 95</w:t>
              </w:r>
            </w:hyperlink>
            <w:r w:rsidR="00F622B6">
              <w:t xml:space="preserve"> ТК РФ устанавливает общее правило об уменьшении продолжительности рабочего дня или смены, непосредственно предшествующих нерабочему праздничному дню, которое распространяется на всех работников и является обязательным для работодателей. Данная льгота распространяется на всех работников, включая тех, которым уже установлена сокращенная продолжительность рабочего времени, в частности работникам, не достигшим 18-летнего возраста, инвалидам I и II группы, лицам, занятым на работах с вредными и опасными условиями труда (</w:t>
            </w:r>
            <w:hyperlink r:id="rId11" w:history="1">
              <w:r w:rsidR="00F622B6">
                <w:rPr>
                  <w:color w:val="0000FF"/>
                </w:rPr>
                <w:t>решение</w:t>
              </w:r>
            </w:hyperlink>
            <w:r w:rsidR="00F622B6">
              <w:t xml:space="preserve"> ВС РФ от 29.09.2006 N ГКПИ06-963).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 xml:space="preserve">В отношении лиц, работающих по совместительству, а также работников, которые работают на условиях неполного рабочего времени, никаких исключений из данного правила трудовое законодательство не устанавливает. Согласно </w:t>
            </w:r>
            <w:hyperlink r:id="rId12" w:history="1">
              <w:r>
                <w:rPr>
                  <w:color w:val="0000FF"/>
                </w:rPr>
                <w:t>ч. 3 ст. 93</w:t>
              </w:r>
            </w:hyperlink>
            <w:r>
              <w:t xml:space="preserve"> ТК РФ работа на условиях неполного рабочего времени не влечет для работников каких-либо ограничений трудовых прав. Что касается совместителей, то в соответствии с </w:t>
            </w:r>
            <w:hyperlink r:id="rId13" w:history="1">
              <w:r>
                <w:rPr>
                  <w:color w:val="0000FF"/>
                </w:rPr>
                <w:t>ч. 2 ст. 287</w:t>
              </w:r>
            </w:hyperlink>
            <w:r>
              <w:t xml:space="preserve"> ТК РФ гарантии, предусмотренные трудовым законодательством, предоставляются им в полном объеме, кроме случаев, предусмотренных в данной норме.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>Продолжительность рабочего дня, непосредственно предшествующего нерабочему праздничному дню, уменьшается на один час независимо от продолжительности еженедельной и (или) ежедневной работы (</w:t>
            </w:r>
            <w:hyperlink r:id="rId14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Минтруда России от 12.03.2002 N 1362-ВЯ).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 xml:space="preserve">Исключения из этого правила установлены </w:t>
            </w:r>
            <w:hyperlink r:id="rId15" w:history="1">
              <w:r>
                <w:rPr>
                  <w:color w:val="0000FF"/>
                </w:rPr>
                <w:t>ч. 2 ст. 95</w:t>
              </w:r>
            </w:hyperlink>
            <w:r>
              <w:t xml:space="preserve"> ТК РФ. В частности, в непрерывно действующих организациях и на отдельных видах работ, где невозможно уменьшение продолжительности работы (смены) в предпраздничный день, продолжительность рабочего дня или смены накануне праздничных дней не сокращается.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>Таким образом, правило о сокращении продолжительности предпраздничного рабочего дня (смены) распространяется на всех работников независимо от продолжительности их рабочего времени, в том числе на работающих неполный рабочий день (смену), сокращенный рабочий день, а также по совместительству, и от продолжительности рабочей недели - пяти- или шестидневной.</w:t>
            </w:r>
          </w:p>
          <w:p w:rsidR="00F622B6" w:rsidRDefault="00F622B6" w:rsidP="00751205">
            <w:pPr>
              <w:pStyle w:val="ConsPlusNormal"/>
              <w:ind w:firstLine="540"/>
              <w:jc w:val="both"/>
            </w:pPr>
          </w:p>
          <w:p w:rsidR="00F622B6" w:rsidRDefault="00F622B6" w:rsidP="00751205">
            <w:pPr>
              <w:pStyle w:val="ConsPlusNormal"/>
              <w:jc w:val="center"/>
              <w:outlineLvl w:val="0"/>
            </w:pPr>
            <w:r>
              <w:t>Как оплатить предпраздничный день?</w:t>
            </w:r>
          </w:p>
          <w:p w:rsidR="00F622B6" w:rsidRDefault="00F622B6" w:rsidP="00751205">
            <w:pPr>
              <w:pStyle w:val="ConsPlusNormal"/>
              <w:ind w:firstLine="540"/>
              <w:jc w:val="both"/>
            </w:pPr>
          </w:p>
          <w:p w:rsidR="00F622B6" w:rsidRDefault="00F622B6" w:rsidP="00751205">
            <w:pPr>
              <w:pStyle w:val="ConsPlusNormal"/>
              <w:ind w:firstLine="540"/>
              <w:jc w:val="both"/>
            </w:pPr>
            <w:r>
              <w:t>Размер заработной платы за работу в предпраздничный день зависит от вида оплаты труда. Работа в сокращенный предпраздничный день оплачивается в следующем размере: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>- сдельщикам - в соответствии с объемом выполненной работы;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 xml:space="preserve">- работникам с повременной оплатой труда: </w:t>
            </w:r>
            <w:proofErr w:type="spellStart"/>
            <w:r>
              <w:t>подневной</w:t>
            </w:r>
            <w:proofErr w:type="spellEnd"/>
            <w:r>
              <w:t xml:space="preserve"> - в размере дневной тарифной ставки (как за полностью отработанный рабочий день), почасовой - пропорционально отработанному времени (за фактически отработанное время, то есть неотработанный час не оплачивается);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 xml:space="preserve">- работникам, получающим оклад (должностной оклад), - в полном объеме, так как уменьшение количества рабочих часов в предпраздничный день, предусмотренное </w:t>
            </w:r>
            <w:hyperlink r:id="rId16" w:history="1">
              <w:r>
                <w:rPr>
                  <w:color w:val="0000FF"/>
                </w:rPr>
                <w:t>ТК</w:t>
              </w:r>
            </w:hyperlink>
            <w:r>
              <w:t xml:space="preserve"> РФ, - это норма рабочего времени.</w:t>
            </w:r>
          </w:p>
          <w:p w:rsidR="00F622B6" w:rsidRDefault="00F622B6" w:rsidP="00751205">
            <w:pPr>
              <w:pStyle w:val="ConsPlusNormal"/>
              <w:spacing w:before="220"/>
              <w:ind w:firstLine="540"/>
              <w:jc w:val="both"/>
            </w:pPr>
            <w:r>
              <w:t>В непрерывно действующих организациях и на отдельных видах работ, где невозможно уменьшение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 с согласия работника оплатой по нормам, установленным для сверхурочной работы (</w:t>
            </w:r>
            <w:hyperlink r:id="rId17" w:history="1">
              <w:r>
                <w:rPr>
                  <w:color w:val="0000FF"/>
                </w:rPr>
                <w:t>ч. 2 ст. 95</w:t>
              </w:r>
            </w:hyperlink>
            <w:r>
              <w:t xml:space="preserve"> ТК РФ).</w:t>
            </w:r>
          </w:p>
          <w:p w:rsidR="00F622B6" w:rsidRDefault="00F622B6" w:rsidP="00751205">
            <w:pPr>
              <w:pStyle w:val="ConsPlusNormal"/>
              <w:ind w:firstLine="540"/>
              <w:jc w:val="both"/>
            </w:pPr>
          </w:p>
          <w:p w:rsidR="00F622B6" w:rsidRDefault="00F622B6" w:rsidP="00751205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F622B6" w:rsidTr="00751205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6" w:rsidRDefault="00F622B6" w:rsidP="007512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F622B6" w:rsidRDefault="00F622B6" w:rsidP="007512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F622B6" w:rsidRDefault="00F622B6" w:rsidP="007512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май, 2019</w:t>
            </w:r>
          </w:p>
          <w:p w:rsidR="00F622B6" w:rsidRDefault="00F622B6" w:rsidP="007512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9119C" w:rsidRDefault="00D9119C"/>
    <w:sectPr w:rsidR="00D9119C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22B6"/>
    <w:rsid w:val="001205AA"/>
    <w:rsid w:val="00D9119C"/>
    <w:rsid w:val="00F622B6"/>
    <w:rsid w:val="00FC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6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69CED64B45825002E50C0BF05346357895DD3A6802181E37AA7E46429315271DEB1323E0B10B14706F301D569F57E8FBA0605ACC5A1F8J4P5J" TargetMode="External"/><Relationship Id="rId13" Type="http://schemas.openxmlformats.org/officeDocument/2006/relationships/hyperlink" Target="consultantplus://offline/ref=CFD69CED64B45825002E50C0BF05346357885BDDAF822181E37AA7E46429315271DEB1323E0218BE155CE3059C3EFA628DA11802B2C6JAP8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D69CED64B45825002E50C0BF05346357885BDDAF822181E37AA7E46429315271DEB132380A1BE11049F25D933EE67C88BA0400B3JCPEJ" TargetMode="External"/><Relationship Id="rId12" Type="http://schemas.openxmlformats.org/officeDocument/2006/relationships/hyperlink" Target="consultantplus://offline/ref=CFD69CED64B45825002E50C0BF05346357885BDDAF822181E37AA7E46429315271DEB1323E0B16BC4106F301D569F57E8FBA0605ACC5A1F8J4P5J" TargetMode="External"/><Relationship Id="rId17" Type="http://schemas.openxmlformats.org/officeDocument/2006/relationships/hyperlink" Target="consultantplus://offline/ref=CFD69CED64B45825002E50C0BF05346357885BDDAF822181E37AA7E46429315271DEB1323E0B17B54306F301D569F57E8FBA0605ACC5A1F8J4P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D69CED64B45825002E50C0BF05346357885BDDAF822181E37AA7E46429315263DEE93E3C090EB54413A55090J3P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D69CED64B45825002E50C0BF05346357885BDDAF822181E37AA7E46429315271DEB1323E0913B24706F301D569F57E8FBA0605ACC5A1F8J4P5J" TargetMode="External"/><Relationship Id="rId11" Type="http://schemas.openxmlformats.org/officeDocument/2006/relationships/hyperlink" Target="consultantplus://offline/ref=CFD69CED64B45825002E50C0BF053463508A57D0A68F7C8BEB23ABE663266E5776CFB1313C1510B05F0FA751J9P8J" TargetMode="External"/><Relationship Id="rId5" Type="http://schemas.openxmlformats.org/officeDocument/2006/relationships/hyperlink" Target="consultantplus://offline/ref=CFD69CED64B45825002E50C0BF05346357885BDDAF822181E37AA7E46429315271DEB1323E0B17B54006F301D569F57E8FBA0605ACC5A1F8J4P5J" TargetMode="External"/><Relationship Id="rId15" Type="http://schemas.openxmlformats.org/officeDocument/2006/relationships/hyperlink" Target="consultantplus://offline/ref=CFD69CED64B45825002E50C0BF05346357885BDDAF822181E37AA7E46429315271DEB1323E0B17B54306F301D569F57E8FBA0605ACC5A1F8J4P5J" TargetMode="External"/><Relationship Id="rId10" Type="http://schemas.openxmlformats.org/officeDocument/2006/relationships/hyperlink" Target="consultantplus://offline/ref=CFD69CED64B45825002E50C0BF05346357885BDDAF822181E37AA7E46429315271DEB1323E0B17B54006F301D569F57E8FBA0605ACC5A1F8J4P5J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FD69CED64B45825002E50C0BF05346357885BD4A1862181E37AA7E46429315271DEB1323E0B10B54206F301D569F57E8FBA0605ACC5A1F8J4P5J" TargetMode="External"/><Relationship Id="rId14" Type="http://schemas.openxmlformats.org/officeDocument/2006/relationships/hyperlink" Target="consultantplus://offline/ref=CFD69CED64B45825002E47D7BC053463558E5AD6AF8C2181E37AA7E46429315263DEE93E3C090EB54413A55090J3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pavx</cp:lastModifiedBy>
  <cp:revision>2</cp:revision>
  <dcterms:created xsi:type="dcterms:W3CDTF">2019-05-22T09:23:00Z</dcterms:created>
  <dcterms:modified xsi:type="dcterms:W3CDTF">2019-05-22T12:25:00Z</dcterms:modified>
</cp:coreProperties>
</file>