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840CE" w:rsidTr="00212C47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CE" w:rsidRDefault="005840CE" w:rsidP="00212C4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840CE" w:rsidTr="00212C47">
              <w:trPr>
                <w:trHeight w:val="360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40CE" w:rsidRDefault="005840CE" w:rsidP="00212C4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40DD04" wp14:editId="206BC25D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10C3071" wp14:editId="2BAB43E8">
                        <wp:extent cx="1150846" cy="790575"/>
                        <wp:effectExtent l="0" t="0" r="0" b="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0364" cy="838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0CE" w:rsidRPr="006355F5" w:rsidRDefault="005840CE" w:rsidP="00212C4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5840CE" w:rsidRDefault="005840CE" w:rsidP="00212C4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840CE" w:rsidRDefault="005840CE" w:rsidP="00212C47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5840CE" w:rsidRDefault="00821E6E" w:rsidP="00212C47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5840CE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840CE" w:rsidRDefault="005840CE" w:rsidP="00212C4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№3.</w:t>
                  </w:r>
                </w:p>
                <w:p w:rsidR="005840CE" w:rsidRDefault="005840CE" w:rsidP="00212C4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5840CE" w:rsidRPr="00B457E8" w:rsidRDefault="005840CE" w:rsidP="00212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30263B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Минтруд</w:t>
                  </w:r>
                  <w:r w:rsidR="00F07489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 рекомендуе</w:t>
                  </w:r>
                  <w:r w:rsidRPr="0030263B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т…</w:t>
                  </w:r>
                </w:p>
              </w:tc>
            </w:tr>
          </w:tbl>
          <w:p w:rsidR="005840CE" w:rsidRDefault="005840CE" w:rsidP="00212C4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40CE" w:rsidTr="00212C4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CE" w:rsidRDefault="005840CE" w:rsidP="00212C47">
            <w:pPr>
              <w:pStyle w:val="ConsPlusNormal"/>
              <w:spacing w:before="240"/>
              <w:ind w:firstLine="540"/>
              <w:jc w:val="both"/>
            </w:pPr>
            <w:r>
              <w:rPr>
                <w:b/>
                <w:bCs/>
              </w:rPr>
              <w:t>Минтруд: работодатель не может отказать льготнику в переносе отпуска по графику</w:t>
            </w:r>
          </w:p>
          <w:p w:rsidR="00F07489" w:rsidRDefault="005840CE" w:rsidP="00212C47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0263B">
              <w:rPr>
                <w:rFonts w:ascii="Times New Roman" w:hAnsi="Times New Roman" w:cs="Times New Roman"/>
              </w:rPr>
              <w:t xml:space="preserve">Работники </w:t>
            </w:r>
            <w:hyperlink r:id="rId7" w:history="1">
              <w:r w:rsidRPr="0030263B">
                <w:rPr>
                  <w:rFonts w:ascii="Times New Roman" w:hAnsi="Times New Roman" w:cs="Times New Roman"/>
                  <w:color w:val="0000FF"/>
                </w:rPr>
                <w:t>льготных категорий</w:t>
              </w:r>
            </w:hyperlink>
            <w:r w:rsidRPr="0030263B">
              <w:rPr>
                <w:rFonts w:ascii="Times New Roman" w:hAnsi="Times New Roman" w:cs="Times New Roman"/>
              </w:rPr>
              <w:t xml:space="preserve">, например </w:t>
            </w:r>
            <w:hyperlink r:id="rId8" w:history="1">
              <w:r w:rsidRPr="0030263B">
                <w:rPr>
                  <w:rFonts w:ascii="Times New Roman" w:hAnsi="Times New Roman" w:cs="Times New Roman"/>
                  <w:color w:val="0000FF"/>
                </w:rPr>
                <w:t>родители</w:t>
              </w:r>
            </w:hyperlink>
            <w:r w:rsidRPr="0030263B">
              <w:rPr>
                <w:rFonts w:ascii="Times New Roman" w:hAnsi="Times New Roman" w:cs="Times New Roman"/>
              </w:rPr>
              <w:t xml:space="preserve"> 3-х и более детей в возрасте до 12 лет, могут использовать отпуск в </w:t>
            </w:r>
            <w:bookmarkStart w:id="0" w:name="_GoBack"/>
            <w:bookmarkEnd w:id="0"/>
            <w:r w:rsidRPr="0030263B">
              <w:rPr>
                <w:rFonts w:ascii="Times New Roman" w:hAnsi="Times New Roman" w:cs="Times New Roman"/>
              </w:rPr>
              <w:t xml:space="preserve">любое удобное </w:t>
            </w:r>
            <w:proofErr w:type="spellStart"/>
            <w:r w:rsidRPr="0030263B">
              <w:rPr>
                <w:rFonts w:ascii="Times New Roman" w:hAnsi="Times New Roman" w:cs="Times New Roman"/>
              </w:rPr>
              <w:t>время.Ведомство</w:t>
            </w:r>
            <w:proofErr w:type="spellEnd"/>
            <w:r w:rsidRPr="0030263B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30263B">
                <w:rPr>
                  <w:rFonts w:ascii="Times New Roman" w:hAnsi="Times New Roman" w:cs="Times New Roman"/>
                  <w:color w:val="0000FF"/>
                </w:rPr>
                <w:t>уточняет</w:t>
              </w:r>
            </w:hyperlink>
            <w:r w:rsidRPr="0030263B">
              <w:rPr>
                <w:rFonts w:ascii="Times New Roman" w:hAnsi="Times New Roman" w:cs="Times New Roman"/>
              </w:rPr>
              <w:t>, что в графике отпусков следует указывать дату начала отдыха льготника. Впоследствии сотрудник вправе ее поменять. Подать заявление он должен заранее. Организация отказать в переносе отпуска не может.</w:t>
            </w:r>
            <w:r w:rsidR="00F07489">
              <w:rPr>
                <w:rFonts w:ascii="Times New Roman" w:hAnsi="Times New Roman" w:cs="Times New Roman"/>
              </w:rPr>
              <w:t xml:space="preserve"> </w:t>
            </w:r>
          </w:p>
          <w:p w:rsidR="005840CE" w:rsidRPr="0030263B" w:rsidRDefault="005840CE" w:rsidP="00212C47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0263B">
              <w:rPr>
                <w:rFonts w:ascii="Times New Roman" w:hAnsi="Times New Roman" w:cs="Times New Roman"/>
              </w:rPr>
              <w:t xml:space="preserve">Отметим, ранее Минтруд </w:t>
            </w:r>
            <w:hyperlink r:id="rId10" w:history="1">
              <w:r w:rsidRPr="0030263B">
                <w:rPr>
                  <w:rFonts w:ascii="Times New Roman" w:hAnsi="Times New Roman" w:cs="Times New Roman"/>
                  <w:color w:val="0000FF"/>
                </w:rPr>
                <w:t>советовал</w:t>
              </w:r>
            </w:hyperlink>
            <w:r w:rsidRPr="0030263B">
              <w:rPr>
                <w:rFonts w:ascii="Times New Roman" w:hAnsi="Times New Roman" w:cs="Times New Roman"/>
              </w:rPr>
              <w:t xml:space="preserve"> установить в организации разумный срок для подачи льготниками заявлений на отпуск. Так работодатель не задержит его </w:t>
            </w:r>
            <w:hyperlink r:id="rId11" w:history="1">
              <w:r w:rsidRPr="0030263B">
                <w:rPr>
                  <w:rFonts w:ascii="Times New Roman" w:hAnsi="Times New Roman" w:cs="Times New Roman"/>
                  <w:color w:val="0000FF"/>
                </w:rPr>
                <w:t>оплату</w:t>
              </w:r>
            </w:hyperlink>
            <w:r w:rsidRPr="00302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1E6E">
              <w:rPr>
                <w:rFonts w:ascii="Times New Roman" w:hAnsi="Times New Roman" w:cs="Times New Roman"/>
              </w:rPr>
              <w:br/>
            </w:r>
            <w:r>
              <w:rPr>
                <w:i/>
                <w:iCs/>
              </w:rPr>
              <w:t xml:space="preserve">Документ: </w:t>
            </w:r>
            <w:hyperlink r:id="rId12" w:history="1">
              <w:r>
                <w:rPr>
                  <w:i/>
                  <w:iCs/>
                  <w:color w:val="0000FF"/>
                </w:rPr>
                <w:t>Письмо</w:t>
              </w:r>
            </w:hyperlink>
            <w:r>
              <w:rPr>
                <w:i/>
                <w:iCs/>
              </w:rPr>
              <w:t xml:space="preserve"> Минтруда России от 08.12.2020 N 14-2/ООГ-17786</w:t>
            </w:r>
          </w:p>
          <w:p w:rsidR="005840CE" w:rsidRDefault="005840CE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840CE" w:rsidRPr="00B5267A" w:rsidRDefault="005840CE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b/>
                <w:bCs/>
                <w:sz w:val="24"/>
                <w:szCs w:val="24"/>
              </w:rPr>
              <w:t>Минтруд предложил продлить эксперимент с электронными кадровыми документами</w:t>
            </w:r>
          </w:p>
          <w:p w:rsidR="00161E37" w:rsidRDefault="00161E37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0CE" w:rsidRPr="00B5267A" w:rsidRDefault="005840CE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Эксперимент по отказу от бумажных кадровых документов намерены провести до 31 июля включительно. Изначально его хотели закончить </w:t>
            </w:r>
            <w:hyperlink r:id="rId13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31 марта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40CE" w:rsidRPr="00B5267A" w:rsidRDefault="005840CE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Разработчики проекта пояснили: после эксперимента участникам придется возвращать документы в бумажный формат, а это вызовет лишние издержки и увеличит нагрузку на кадровые подразделения. Поэтому предложено подождать, пока право вести электронный документооборот не закрепят в </w:t>
            </w:r>
            <w:hyperlink r:id="rId14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ТК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 xml:space="preserve"> РФ для всех работодателей.</w:t>
            </w:r>
          </w:p>
          <w:p w:rsidR="005840CE" w:rsidRDefault="005840CE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7489" w:rsidRPr="00B5267A" w:rsidRDefault="00F07489" w:rsidP="00F07489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b/>
                <w:bCs/>
                <w:sz w:val="24"/>
                <w:szCs w:val="24"/>
              </w:rPr>
              <w:t>Нет пути назад: работник не может вернуться к бумажной трудовой книжке, если выбрал электронную</w:t>
            </w:r>
          </w:p>
          <w:p w:rsidR="00F07489" w:rsidRPr="00B5267A" w:rsidRDefault="00F07489" w:rsidP="00F07489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>Минтруд напомнил, что работодатель не должен выполнять просьбу сотрудника вновь вести его трудовую книжку. После подачи заявления о предоставлении сведений о трудовой деятельности вернуться к бумажному варианту уже нельзя.</w:t>
            </w:r>
          </w:p>
          <w:p w:rsidR="00F07489" w:rsidRPr="00B5267A" w:rsidRDefault="00F07489" w:rsidP="00F07489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Отметим, если на работника трудовая книжка еще ведется, он </w:t>
            </w:r>
            <w:hyperlink r:id="rId15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может отказаться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 xml:space="preserve"> от нее в любой момент.</w:t>
            </w:r>
          </w:p>
          <w:p w:rsidR="00F07489" w:rsidRPr="00B5267A" w:rsidRDefault="00F07489" w:rsidP="00F07489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Подробнее об электронных трудовых книжках читайте в </w:t>
            </w:r>
            <w:hyperlink r:id="rId16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обзоре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7489" w:rsidRPr="00B5267A" w:rsidRDefault="00F07489" w:rsidP="00F07489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Документ: </w:t>
            </w:r>
            <w:hyperlink r:id="rId17" w:history="1">
              <w:r w:rsidRPr="00B5267A">
                <w:rPr>
                  <w:rFonts w:ascii="Times New Roman" w:hAnsi="Times New Roman"/>
                  <w:i/>
                  <w:iCs/>
                  <w:color w:val="0000FF"/>
                  <w:sz w:val="24"/>
                  <w:szCs w:val="24"/>
                  <w:u w:val="single"/>
                </w:rPr>
                <w:t>Письмо</w:t>
              </w:r>
            </w:hyperlink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Минтруда России от 14.12.2020 N 14-2/ООГ-18054</w:t>
            </w:r>
          </w:p>
          <w:p w:rsidR="005840CE" w:rsidRPr="006861C9" w:rsidRDefault="005840CE" w:rsidP="00212C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12C4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CE" w:rsidRDefault="005840CE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5840CE" w:rsidRDefault="005840CE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5840CE" w:rsidRDefault="005840CE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февраль, 2021</w:t>
            </w:r>
          </w:p>
          <w:p w:rsidR="005840CE" w:rsidRDefault="00821E6E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8" w:history="1">
              <w:r w:rsidR="005840CE"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</w:p>
        </w:tc>
      </w:tr>
    </w:tbl>
    <w:p w:rsidR="00FC3103" w:rsidRDefault="00FC3103"/>
    <w:sectPr w:rsidR="00FC3103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CE"/>
    <w:rsid w:val="00161E37"/>
    <w:rsid w:val="005840CE"/>
    <w:rsid w:val="00821E6E"/>
    <w:rsid w:val="00F07489"/>
    <w:rsid w:val="00F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B4D0"/>
  <w15:chartTrackingRefBased/>
  <w15:docId w15:val="{ED239A8F-7AB3-4B4F-8DE9-59066EB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84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8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0225&amp;date=24.02.2021&amp;dst=2324&amp;fld=134" TargetMode="External"/><Relationship Id="rId13" Type="http://schemas.openxmlformats.org/officeDocument/2006/relationships/hyperlink" Target="https://login.consultant.ru/link/?rnd=61A70BC6084B19F59009147119808D92&amp;req=doc&amp;base=RZR&amp;n=372882&amp;dst=100015&amp;fld=134&amp;REFFIELD=134&amp;REFDST=1000000060&amp;REFDOC=207705&amp;REFBASE=RZR&amp;stat=refcode%3D10881%3Bdstident%3D100015%3Bindex%3D67&amp;date=24.02.2021" TargetMode="External"/><Relationship Id="rId1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PKV&amp;n=1&amp;date=24.02.2021&amp;dst=100091&amp;fld=134" TargetMode="External"/><Relationship Id="rId12" Type="http://schemas.openxmlformats.org/officeDocument/2006/relationships/hyperlink" Target="https://login.consultant.ru/link/?req=doc&amp;base=QSA&amp;n=201407&amp;date=24.02.2021&amp;dst=100015&amp;fld=134" TargetMode="External"/><Relationship Id="rId17" Type="http://schemas.openxmlformats.org/officeDocument/2006/relationships/hyperlink" Target="https://login.consultant.ru/link/?rnd=61A70BC6084B19F59009147119808D92&amp;req=doc&amp;base=QSA&amp;n=201136&amp;dst=100012&amp;fld=134&amp;REFFIELD=134&amp;REFDST=1000000247&amp;REFDOC=207705&amp;REFBASE=RZR&amp;stat=refcode%3D10881%3Bdstident%3D100012%3Bindex%3D277&amp;date=24.02.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61A70BC6084B19F59009147119808D92&amp;req=doc&amp;base=RZR&amp;n=310064&amp;REFFIELD=134&amp;REFDST=1000000246&amp;REFDOC=207705&amp;REFBASE=RZR&amp;stat=refcode%3D16876%3Bindex%3D276&amp;date=24.02.20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RZR&amp;n=370225&amp;date=24.02.2021&amp;dst=100930&amp;fld=134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nd=61A70BC6084B19F59009147119808D92&amp;req=doc&amp;base=RZR&amp;n=340241&amp;dst=100059&amp;fld=134&amp;REFFIELD=134&amp;REFDST=1000000245&amp;REFDOC=207705&amp;REFBASE=RZR&amp;stat=refcode%3D10881%3Bdstident%3D100059%3Bindex%3D275&amp;date=24.02.2021" TargetMode="External"/><Relationship Id="rId10" Type="http://schemas.openxmlformats.org/officeDocument/2006/relationships/hyperlink" Target="https://login.consultant.ru/link/?req=doc&amp;base=QSA&amp;n=193176&amp;date=24.02.2021&amp;dst=100016&amp;fld=134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QSA&amp;n=201407&amp;date=24.02.2021&amp;dst=100015&amp;fld=134" TargetMode="External"/><Relationship Id="rId14" Type="http://schemas.openxmlformats.org/officeDocument/2006/relationships/hyperlink" Target="https://login.consultant.ru/link/?rnd=61A70BC6084B19F59009147119808D92&amp;req=doc&amp;base=RZR&amp;n=370225&amp;REFFIELD=134&amp;REFDST=1000000061&amp;REFDOC=207705&amp;REFBASE=RZR&amp;stat=refcode%3D10881%3Bindex%3D68&amp;date=24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2</cp:revision>
  <dcterms:created xsi:type="dcterms:W3CDTF">2021-02-25T05:25:00Z</dcterms:created>
  <dcterms:modified xsi:type="dcterms:W3CDTF">2021-02-25T05:25:00Z</dcterms:modified>
</cp:coreProperties>
</file>