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F4" w:rsidRDefault="00916BF4" w:rsidP="00916BF4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Verdana" w:hAnsi="Verdana" w:cs="Verdana"/>
          <w:b/>
          <w:sz w:val="16"/>
          <w:szCs w:val="16"/>
          <w:u w:val="single"/>
        </w:rPr>
      </w:pPr>
    </w:p>
    <w:p w:rsidR="00916BF4" w:rsidRDefault="00916BF4"/>
    <w:tbl>
      <w:tblPr>
        <w:tblStyle w:val="a4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916BF4" w:rsidTr="00916BF4">
        <w:trPr>
          <w:trHeight w:val="3537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F4" w:rsidRDefault="00916BF4" w:rsidP="005A131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4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916BF4" w:rsidTr="00916BF4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6BF4" w:rsidRDefault="00916BF4" w:rsidP="005A1316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4321579F" wp14:editId="712B350B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6BF4" w:rsidRPr="00916BF4" w:rsidRDefault="00916BF4" w:rsidP="00916BF4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916BF4" w:rsidRDefault="00916BF4" w:rsidP="005A13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916BF4" w:rsidRDefault="00916BF4" w:rsidP="005A1316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916BF4" w:rsidRDefault="00916BF4" w:rsidP="00916BF4">
                  <w:pPr>
                    <w:pStyle w:val="ConsPlusTitle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Theme="minorHAnsi" w:cs="Times New Roman"/>
                      <w:b w:val="0"/>
                      <w:sz w:val="28"/>
                      <w:szCs w:val="28"/>
                      <w:lang w:eastAsia="en-US"/>
                    </w:rPr>
                    <w:t xml:space="preserve">          </w:t>
                  </w: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№32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916BF4" w:rsidRDefault="00916BF4" w:rsidP="005A131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916BF4" w:rsidRDefault="00916BF4" w:rsidP="005A1316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  <w:r w:rsidRPr="00EC7B12">
                    <w:rPr>
                      <w:rFonts w:ascii="Verdana" w:hAnsi="Verdana"/>
                      <w:bCs/>
                      <w:sz w:val="20"/>
                    </w:rPr>
                    <w:t>Какие документы должен оформить работодатель, если работнику стало плохо во время рабочего дня</w:t>
                  </w:r>
                  <w:r>
                    <w:rPr>
                      <w:rFonts w:ascii="Verdana" w:hAnsi="Verdana"/>
                      <w:bCs/>
                      <w:sz w:val="20"/>
                    </w:rPr>
                    <w:t>, и его госпитализировали</w:t>
                  </w:r>
                  <w:r w:rsidRPr="00EC7B12">
                    <w:rPr>
                      <w:rFonts w:ascii="Verdana" w:hAnsi="Verdana"/>
                      <w:bCs/>
                      <w:sz w:val="20"/>
                    </w:rPr>
                    <w:t>?</w:t>
                  </w:r>
                </w:p>
              </w:tc>
            </w:tr>
          </w:tbl>
          <w:p w:rsidR="00916BF4" w:rsidRDefault="00916BF4" w:rsidP="005A131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916BF4" w:rsidTr="00916BF4"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F4" w:rsidRDefault="00916BF4" w:rsidP="005A1316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  <w:p w:rsidR="00916BF4" w:rsidRPr="00916BF4" w:rsidRDefault="00916BF4" w:rsidP="00916BF4">
            <w:pPr>
              <w:shd w:val="clear" w:color="auto" w:fill="D9D9D9" w:themeFill="background1" w:themeFillShade="D9"/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b/>
                <w:sz w:val="16"/>
                <w:szCs w:val="16"/>
                <w:u w:val="single"/>
              </w:rPr>
              <w:t>Риски: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документальное оформление произошедшего с работником события зависит от того, является ли произошедшее несчастным случаем, и если да, то связан ли такой несчастный случай с производством.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Согласно </w:t>
            </w:r>
            <w:hyperlink r:id="rId5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3 ст. 227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 ТК РФ расследованию в установленном порядке как несчастные случаи подлежат события, в результате которых пострадавшими были получены: 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телесные повреждения (травмы), в том числе нанесенные другим лицом;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тепловой удар, ожог, обморожение, утопление;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поражение электрическим током, молнией, излучением;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укусы и другие телесные повреждения, нанесенные животными и насекомыми;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повреждения вследствие взрывов, аварий, разрушения зданий, сооружений и конструкций, стихийных бедствий и других чрезвычайных обстоятельств;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иные повреждения здоровья, обусловленные воздействием внешних факторов.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hyperlink r:id="rId6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п. 9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Постановления Пленума Верховного Суда РФ от 10.03.2011 N 2 указано, что для правильной квалификации несчастного случая обязательно наличие следующих признаков: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1) пострадавший </w:t>
            </w: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это работник или иное лицо, участвующее в производственной деятельности работодателя, в том числе то, которое подлежит обязательному социальному страхованию от несчастных случаев на производстве и профессиональных заболеваний (</w:t>
            </w:r>
            <w:hyperlink r:id="rId7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1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hyperlink r:id="rId8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2 ст. 227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РФ);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>2) происшедшее событие указано в перечне событий, которые квалифицируются как несчастные случаи (</w:t>
            </w:r>
            <w:hyperlink r:id="rId9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3 ст. 227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РФ);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3) обстоятельства происшедшего события (время, место и др.) соответствуют обстоятельствам, перечисленным в </w:t>
            </w:r>
            <w:hyperlink r:id="rId10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3 ст. 227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4) результат происшедшего события </w:t>
            </w: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одно из последствий, указанных в </w:t>
            </w:r>
            <w:hyperlink r:id="rId11" w:history="1">
              <w:proofErr w:type="spellStart"/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абз</w:t>
              </w:r>
              <w:proofErr w:type="spellEnd"/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. 1 ч. 3 ст. 227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>Если произошедшее событие квалифицируется как несчастный случай, то нужно иметь в виду следующее.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Несчастный случай на производстве </w:t>
            </w: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это событие, в результате которого работник погиб или получил повреждение здоровья при выполнении трудовых обязанностей или работ в интересах работодателя (</w:t>
            </w:r>
            <w:hyperlink r:id="rId12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1 ст. 227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РФ).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>В трудовом законодательстве помимо понятия «несчастный случай на производстве» есть понятие «несчастный случай, не связанный с производством» (</w:t>
            </w:r>
            <w:hyperlink r:id="rId13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6 ст. 229.2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РФ). 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>Несчастным случаем, не связанным с производством, принято считать (</w:t>
            </w:r>
            <w:hyperlink r:id="rId14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ч. 6 ст. 229.2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РФ, </w:t>
            </w:r>
            <w:hyperlink r:id="rId15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п. 3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Положения о расследовании несчастных случаев):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смерть вследствие самоубийства или общего заболевания, которая подтверждена медучреждением, следственными органами, судом;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смерть или повреждение здоровья в результате алкогольного, наркотического или иного токсического опьянения (отравления) (по заключению медицинской организации), которое не связано с нарушениями технологического процесса;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Theme="minorHAnsi" w:hAnsiTheme="minorHAnsi"/>
                <w:sz w:val="16"/>
                <w:szCs w:val="16"/>
              </w:rPr>
              <w:t>–</w:t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несчастный случай, который произошел при совершении пострадавшим уголовного преступления.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>Отметим, что не всегда несчастный случай с работником, который в момент происшествия был пьян, признается непроизводственным. Если причиной травмы помимо алкогольного опьянения являются и другие факторы, несчастный случай могут признать связанным с производством.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Установить, связан несчастный случай с производством или нет, по условиям </w:t>
            </w:r>
            <w:hyperlink r:id="rId16" w:history="1">
              <w:r w:rsidRPr="00916BF4">
                <w:rPr>
                  <w:rFonts w:ascii="Verdana" w:hAnsi="Verdana" w:cs="Verdana"/>
                  <w:color w:val="0000FF"/>
                  <w:sz w:val="16"/>
                  <w:szCs w:val="16"/>
                </w:rPr>
                <w:t>ст. 229.2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 вправе только комиссия в ходе расследования, которое должен организовать работодатель (</w:t>
            </w:r>
            <w:proofErr w:type="spellStart"/>
            <w:r w:rsidRPr="00916BF4"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 w:rsidRPr="00916BF4">
              <w:rPr>
                <w:rFonts w:ascii="Verdana" w:hAnsi="Verdana" w:cs="Verdana"/>
                <w:sz w:val="16"/>
                <w:szCs w:val="16"/>
              </w:rPr>
              <w:instrText xml:space="preserve">HYPERLINK consultantplus://offline/ref=E47D37D87F769B2C8AABC32648BF1B41215C9370BFBF7A07ED6260579604AA5971C536CFF986CA1BC20571D3587A4DB3AEDB7D7743r1f1P </w:instrText>
            </w:r>
            <w:r w:rsidRPr="00916BF4"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 w:rsidRPr="00916BF4">
              <w:rPr>
                <w:rFonts w:ascii="Verdana" w:hAnsi="Verdana" w:cs="Verdana"/>
                <w:color w:val="0000FF"/>
                <w:sz w:val="16"/>
                <w:szCs w:val="16"/>
              </w:rPr>
              <w:t>абз</w:t>
            </w:r>
            <w:proofErr w:type="spellEnd"/>
            <w:r w:rsidRPr="00916BF4">
              <w:rPr>
                <w:rFonts w:ascii="Verdana" w:hAnsi="Verdana" w:cs="Verdana"/>
                <w:color w:val="0000FF"/>
                <w:sz w:val="16"/>
                <w:szCs w:val="16"/>
              </w:rPr>
              <w:t>. 6 ст. 228</w:t>
            </w:r>
            <w:r w:rsidRPr="00916BF4">
              <w:rPr>
                <w:rFonts w:ascii="Verdana" w:hAnsi="Verdana" w:cs="Verdana"/>
                <w:sz w:val="16"/>
                <w:szCs w:val="16"/>
              </w:rPr>
              <w:fldChar w:fldCharType="end"/>
            </w:r>
            <w:r w:rsidRPr="00916BF4">
              <w:rPr>
                <w:rFonts w:ascii="Verdana" w:hAnsi="Verdana" w:cs="Verdana"/>
                <w:sz w:val="16"/>
                <w:szCs w:val="16"/>
              </w:rPr>
              <w:t xml:space="preserve"> ТК РФ).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16BF4">
              <w:rPr>
                <w:rFonts w:ascii="Verdana" w:hAnsi="Verdana" w:cs="Verdana"/>
                <w:sz w:val="16"/>
                <w:szCs w:val="16"/>
              </w:rPr>
              <w:t xml:space="preserve">Оформление документов в случае </w:t>
            </w:r>
            <w:hyperlink r:id="rId17" w:history="1">
              <w:r w:rsidRPr="00916BF4">
                <w:rPr>
                  <w:rStyle w:val="a3"/>
                  <w:rFonts w:ascii="Verdana" w:hAnsi="Verdana" w:cs="Verdana"/>
                  <w:sz w:val="16"/>
                  <w:szCs w:val="16"/>
                </w:rPr>
                <w:t>производственного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hyperlink r:id="rId18" w:history="1">
              <w:r w:rsidRPr="00916BF4">
                <w:rPr>
                  <w:rStyle w:val="a3"/>
                  <w:rFonts w:ascii="Verdana" w:hAnsi="Verdana" w:cs="Verdana"/>
                  <w:sz w:val="16"/>
                  <w:szCs w:val="16"/>
                </w:rPr>
                <w:t>непроизводственного</w:t>
              </w:r>
            </w:hyperlink>
            <w:r w:rsidRPr="00916BF4">
              <w:rPr>
                <w:rFonts w:ascii="Verdana" w:hAnsi="Verdana" w:cs="Verdana"/>
                <w:sz w:val="16"/>
                <w:szCs w:val="16"/>
              </w:rPr>
              <w:t xml:space="preserve"> несчастного случая будет значительно отличаться.</w:t>
            </w:r>
          </w:p>
          <w:p w:rsidR="00916BF4" w:rsidRPr="00916BF4" w:rsidRDefault="00916BF4" w:rsidP="00916BF4">
            <w:pPr>
              <w:tabs>
                <w:tab w:val="left" w:pos="1102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16BF4">
              <w:rPr>
                <w:rFonts w:ascii="Verdana" w:hAnsi="Verdana"/>
                <w:sz w:val="16"/>
                <w:szCs w:val="16"/>
              </w:rPr>
              <w:t xml:space="preserve">В </w:t>
            </w:r>
            <w:hyperlink r:id="rId19" w:history="1">
              <w:r w:rsidRPr="00916BF4">
                <w:rPr>
                  <w:rStyle w:val="a3"/>
                  <w:rFonts w:ascii="Verdana" w:hAnsi="Verdana"/>
                  <w:sz w:val="16"/>
                  <w:szCs w:val="16"/>
                </w:rPr>
                <w:t>Путеводителе по кадровым вопросам</w:t>
              </w:r>
            </w:hyperlink>
            <w:r w:rsidRPr="00916BF4">
              <w:rPr>
                <w:rFonts w:ascii="Verdana" w:hAnsi="Verdana"/>
                <w:sz w:val="16"/>
                <w:szCs w:val="16"/>
              </w:rPr>
              <w:t xml:space="preserve"> «Охрана труда. Несчастный случай на производстве» содержатся алгоритмы оформления документов для обоих вариантов, а также порядок формирования комиссии, проведения расследования и исполнения других обязанностей работодателя в такой ситуации.</w:t>
            </w:r>
          </w:p>
          <w:p w:rsidR="00916BF4" w:rsidRPr="00916BF4" w:rsidRDefault="00916BF4" w:rsidP="00916BF4">
            <w:pPr>
              <w:rPr>
                <w:sz w:val="16"/>
                <w:szCs w:val="16"/>
              </w:rPr>
            </w:pPr>
          </w:p>
          <w:p w:rsidR="00916BF4" w:rsidRDefault="00916BF4" w:rsidP="005A1316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16BF4" w:rsidTr="00916BF4">
        <w:trPr>
          <w:trHeight w:val="1574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F4" w:rsidRDefault="00916BF4" w:rsidP="005A1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916BF4" w:rsidRDefault="00916BF4" w:rsidP="005A1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916BF4" w:rsidRDefault="00916BF4" w:rsidP="005A1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сентябрь</w:t>
            </w:r>
            <w:r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916BF4" w:rsidRDefault="00916BF4" w:rsidP="005A1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16BF4" w:rsidRDefault="00916BF4"/>
    <w:sectPr w:rsidR="00916BF4" w:rsidSect="00916BF4">
      <w:pgSz w:w="11906" w:h="16838"/>
      <w:pgMar w:top="0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F4"/>
    <w:rsid w:val="00916BF4"/>
    <w:rsid w:val="00A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257"/>
  <w15:chartTrackingRefBased/>
  <w15:docId w15:val="{E2808EE3-EC37-4C19-81A9-332FA2C8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F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BF4"/>
    <w:rPr>
      <w:color w:val="0000FF"/>
      <w:u w:val="single"/>
    </w:rPr>
  </w:style>
  <w:style w:type="paragraph" w:customStyle="1" w:styleId="ConsPlusNormal">
    <w:name w:val="ConsPlusNormal"/>
    <w:rsid w:val="00916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91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B412861D46610442630FA70BD75264F2B3406D65A1E144F025DE5E0B17333C9252DA1441CA915B4DD2D425538BF122DCDE6E485YFF1K" TargetMode="External"/><Relationship Id="rId13" Type="http://schemas.openxmlformats.org/officeDocument/2006/relationships/hyperlink" Target="consultantplus://offline/ref=E47D37D87F769B2C8AABC32648BF1B41215C9370BFBF7A07ED6260579604AA5971C536C7FD8EC444C710608B557950ADA7CC61754219rFfDP" TargetMode="External"/><Relationship Id="rId18" Type="http://schemas.openxmlformats.org/officeDocument/2006/relationships/hyperlink" Target="consultantplus://offline/ref=F13FC3A41871B853B00EF85C0C382102B887F59A1BA0785C375BDE4DE995BFF75C9447FA3B18ED05D05B2A65BF8D65C3768FF46D5FE8T7u0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ACB412861D46610442630FA70BD75264F2B3406D65A1E144F025DE5E0B17333C9252DA1441DA915B4DD2D425538BF122DCDE6E485YFF1K" TargetMode="External"/><Relationship Id="rId12" Type="http://schemas.openxmlformats.org/officeDocument/2006/relationships/hyperlink" Target="consultantplus://offline/ref=E47D37D87F769B2C8AABC32648BF1B41215C9370BFBF7A07ED6260579604AA5971C536CFFF88CA1BC20571D3587A4DB3AEDB7D7743r1f1P" TargetMode="External"/><Relationship Id="rId17" Type="http://schemas.openxmlformats.org/officeDocument/2006/relationships/hyperlink" Target="consultantplus://offline/ref=6CDCAC6CE4F9B10098AA595E28346892C51511AA1E9BB066A5E9542F5BB2053241CAEDD81FB9CD042A9FFA95268332239A26AAD31E3172t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47D37D87F769B2C8AABC32648BF1B41215C9370BFBF7A07ED6260579604AA5971C536CFF588CA1BC20571D3587A4DB3AEDB7D7743r1f1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33E36C2B03C66C1DAACC3CCA898D4A9C6CB95DBBD2229D9A68AAE84B95E48E8AA4861E520130A839939E3676B331FEA5F10D7FD27BCCF9SDG0K" TargetMode="External"/><Relationship Id="rId11" Type="http://schemas.openxmlformats.org/officeDocument/2006/relationships/hyperlink" Target="consultantplus://offline/ref=AACB412861D46610442630FA70BD75264F2B3406D65A1E144F025DE5E0B17333C9252DA1451FA915B4DD2D425538BF122DCDE6E485YFF1K" TargetMode="External"/><Relationship Id="rId5" Type="http://schemas.openxmlformats.org/officeDocument/2006/relationships/hyperlink" Target="consultantplus://offline/ref=AACB412861D46610442630FA70BD75264F2B3406D65A1E144F025DE5E0B17333C9252DA1451FA915B4DD2D425538BF122DCDE6E485YFF1K" TargetMode="External"/><Relationship Id="rId15" Type="http://schemas.openxmlformats.org/officeDocument/2006/relationships/hyperlink" Target="consultantplus://offline/ref=B5AF9A168EBDE2E87C02B8CD1AEE8D0453D3BCF0F61B289513564E4C0401EE60C2AC0CB1FCCFCD67D1B73955D5B93CB9C59311AFC6F641FE2AiDP" TargetMode="External"/><Relationship Id="rId10" Type="http://schemas.openxmlformats.org/officeDocument/2006/relationships/hyperlink" Target="consultantplus://offline/ref=AACB412861D46610442630FA70BD75264F2B3406D65A1E144F025DE5E0B17333C9252DA1451FA915B4DD2D425538BF122DCDE6E485YFF1K" TargetMode="External"/><Relationship Id="rId19" Type="http://schemas.openxmlformats.org/officeDocument/2006/relationships/hyperlink" Target="consultantplus://offline/ref=5AE33536B531DDBD3A3B8484126B09B8CA18EE66F6DE8657C31CBF1491858616514E74C8618A8843ACD8678A5F2D7D87D4C68BA4BC4As7WF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AACB412861D46610442630FA70BD75264F2B3406D65A1E144F025DE5E0B17333C9252DA1451FA915B4DD2D425538BF122DCDE6E485YFF1K" TargetMode="External"/><Relationship Id="rId14" Type="http://schemas.openxmlformats.org/officeDocument/2006/relationships/hyperlink" Target="consultantplus://offline/ref=B5AF9A168EBDE2E87C02B8CD1AEE8D0452D0B5F0FC1B289513564E4C0401EE60C2AC0CB1FCCEC86883ED29519CEC32A7C6840FA4D8F524i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2019-09-11T05:54:00Z</dcterms:created>
  <dcterms:modified xsi:type="dcterms:W3CDTF">2019-09-11T06:03:00Z</dcterms:modified>
</cp:coreProperties>
</file>