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BE1CB8" w:rsidTr="000B1667">
        <w:trPr>
          <w:trHeight w:val="395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B8" w:rsidRPr="00726C3F" w:rsidRDefault="00BE1CB8" w:rsidP="000B1667">
            <w:pPr>
              <w:pStyle w:val="ConsPlusNormal"/>
              <w:jc w:val="center"/>
              <w:rPr>
                <w:b/>
                <w:color w:val="FF0000"/>
                <w:sz w:val="40"/>
                <w:szCs w:val="40"/>
                <w:lang w:eastAsia="en-US"/>
              </w:rPr>
            </w:pPr>
            <w:r>
              <w:rPr>
                <w:b/>
                <w:color w:val="FF0000"/>
                <w:sz w:val="40"/>
                <w:szCs w:val="40"/>
                <w:lang w:eastAsia="en-US"/>
              </w:rPr>
              <w:t>2026г. ОБЩЕРОССИЙСКИЙ ПРОФСОЮЗ ОБРАЗОВАНИЯ</w:t>
            </w:r>
          </w:p>
          <w:tbl>
            <w:tblPr>
              <w:tblStyle w:val="a3"/>
              <w:tblW w:w="11086" w:type="dxa"/>
              <w:tblLayout w:type="fixed"/>
              <w:tblLook w:val="04A0" w:firstRow="1" w:lastRow="0" w:firstColumn="1" w:lastColumn="0" w:noHBand="0" w:noVBand="1"/>
            </w:tblPr>
            <w:tblGrid>
              <w:gridCol w:w="4859"/>
              <w:gridCol w:w="6227"/>
            </w:tblGrid>
            <w:tr w:rsidR="00BE1CB8" w:rsidTr="000B1667">
              <w:trPr>
                <w:trHeight w:val="2611"/>
              </w:trPr>
              <w:tc>
                <w:tcPr>
                  <w:tcW w:w="4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1CB8" w:rsidRDefault="00BE1CB8" w:rsidP="000B1667">
                  <w:pPr>
                    <w:pStyle w:val="ConsPlusNormal"/>
                    <w:tabs>
                      <w:tab w:val="left" w:pos="87"/>
                      <w:tab w:val="left" w:pos="3432"/>
                    </w:tabs>
                    <w:ind w:left="-234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718B05C" wp14:editId="5932736A">
                        <wp:extent cx="1798320" cy="1973580"/>
                        <wp:effectExtent l="0" t="0" r="0" b="7620"/>
                        <wp:docPr id="1" name="Рисунок 1" descr="https://fp-sk.ru/upload/medialibrary/10b/10bcf1192035a9fec67fa9fee29343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fp-sk.ru/upload/medialibrary/10b/10bcf1192035a9fec67fa9fee29343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8320" cy="1973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7F8299F9" wp14:editId="5059D7F2">
                        <wp:extent cx="1036320" cy="1501140"/>
                        <wp:effectExtent l="0" t="0" r="0" b="3810"/>
                        <wp:docPr id="2" name="Рисунок 2" descr="https://sosh10.edu95.ru/index.php?component=download&amp;file=97b966d5135be7bee0f1a21412b21b809bb21f66f938535d4ac9685a18629974&amp;view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sosh10.edu95.ru/index.php?component=download&amp;file=97b966d5135be7bee0f1a21412b21b809bb21f66f938535d4ac9685a18629974&amp;view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713" cy="1565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25ADA">
                    <w:rPr>
                      <w:color w:val="FF0000"/>
                      <w:sz w:val="28"/>
                      <w:szCs w:val="28"/>
                      <w:lang w:eastAsia="en-US"/>
                    </w:rPr>
                    <w:t>Правовая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D25ADA">
                    <w:rPr>
                      <w:color w:val="4472C4" w:themeColor="accent5"/>
                      <w:sz w:val="28"/>
                      <w:szCs w:val="28"/>
                      <w:lang w:eastAsia="en-US"/>
                    </w:rPr>
                    <w:t xml:space="preserve">инспекция </w:t>
                  </w:r>
                  <w:r w:rsidRPr="00D25ADA">
                    <w:rPr>
                      <w:color w:val="70AD47" w:themeColor="accent6"/>
                      <w:sz w:val="28"/>
                      <w:szCs w:val="28"/>
                      <w:lang w:eastAsia="en-US"/>
                    </w:rPr>
                    <w:t>труда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Профсоюза</w:t>
                  </w:r>
                </w:p>
              </w:tc>
              <w:tc>
                <w:tcPr>
                  <w:tcW w:w="6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1CB8" w:rsidRDefault="00BE1CB8" w:rsidP="000B166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КАЛУЖСКАЯ ОБЛАСТНАЯ ОРГАНИЗАЦИЯ </w:t>
                  </w:r>
                </w:p>
                <w:p w:rsidR="00BE1CB8" w:rsidRPr="006355F5" w:rsidRDefault="00BE1CB8" w:rsidP="000B1667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ОБЩЕРОССИЙСКОГО</w:t>
                  </w:r>
                  <w:r w:rsidRPr="002B36EE">
                    <w:rPr>
                      <w:b/>
                      <w:szCs w:val="28"/>
                    </w:rPr>
                    <w:t xml:space="preserve"> ПРОФСОЮЗ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2B36EE">
                    <w:rPr>
                      <w:b/>
                      <w:szCs w:val="28"/>
                    </w:rPr>
                    <w:t xml:space="preserve"> ОБРАЗОВАНИЯ</w:t>
                  </w:r>
                </w:p>
                <w:p w:rsidR="00BE1CB8" w:rsidRDefault="00BE1CB8" w:rsidP="000B1667">
                  <w:pPr>
                    <w:pStyle w:val="ConsPlusTitle"/>
                    <w:jc w:val="center"/>
                  </w:pPr>
                </w:p>
                <w:p w:rsidR="00BE1CB8" w:rsidRPr="00A037AE" w:rsidRDefault="00BE1CB8" w:rsidP="000B1667">
                  <w:pPr>
                    <w:pStyle w:val="ConsPlusTitle"/>
                    <w:jc w:val="center"/>
                    <w:rPr>
                      <w:color w:val="222A35" w:themeColor="text2" w:themeShade="80"/>
                      <w:lang w:eastAsia="en-US"/>
                    </w:rPr>
                  </w:pPr>
                  <w:hyperlink r:id="rId6" w:history="1">
                    <w:r w:rsidRPr="00A037AE">
                      <w:rPr>
                        <w:rStyle w:val="a4"/>
                        <w:color w:val="222A35" w:themeColor="text2" w:themeShade="80"/>
                        <w:sz w:val="28"/>
                        <w:szCs w:val="28"/>
                      </w:rPr>
                      <w:t>https://www.eseur.ru/kaluga/</w:t>
                    </w:r>
                  </w:hyperlink>
                </w:p>
                <w:p w:rsidR="00BE1CB8" w:rsidRPr="00A037AE" w:rsidRDefault="00BE1CB8" w:rsidP="000B1667">
                  <w:pPr>
                    <w:pStyle w:val="ConsPlusTitle"/>
                    <w:jc w:val="center"/>
                    <w:rPr>
                      <w:color w:val="222A35" w:themeColor="text2" w:themeShade="80"/>
                      <w:sz w:val="32"/>
                      <w:szCs w:val="32"/>
                      <w:lang w:eastAsia="en-US"/>
                    </w:rPr>
                  </w:pPr>
                </w:p>
                <w:p w:rsidR="00BE1CB8" w:rsidRPr="00A037AE" w:rsidRDefault="00BE1CB8" w:rsidP="000B1667">
                  <w:pPr>
                    <w:pStyle w:val="ConsPlusTitle"/>
                    <w:jc w:val="center"/>
                    <w:rPr>
                      <w:color w:val="FF0000"/>
                      <w:sz w:val="32"/>
                      <w:szCs w:val="32"/>
                      <w:lang w:eastAsia="en-US"/>
                    </w:rPr>
                  </w:pPr>
                  <w:r w:rsidRPr="00A037AE">
                    <w:rPr>
                      <w:color w:val="FF0000"/>
                      <w:sz w:val="32"/>
                      <w:szCs w:val="32"/>
                      <w:lang w:eastAsia="en-US"/>
                    </w:rPr>
                    <w:t>Информационный листок №</w:t>
                  </w:r>
                  <w:r>
                    <w:rPr>
                      <w:color w:val="FF0000"/>
                      <w:sz w:val="32"/>
                      <w:szCs w:val="32"/>
                      <w:lang w:eastAsia="en-US"/>
                    </w:rPr>
                    <w:t>35</w:t>
                  </w:r>
                  <w:bookmarkStart w:id="0" w:name="_GoBack"/>
                  <w:bookmarkEnd w:id="0"/>
                </w:p>
                <w:p w:rsidR="00BE1CB8" w:rsidRPr="0080747D" w:rsidRDefault="00BE1CB8" w:rsidP="000B1667">
                  <w:pPr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  <w:t xml:space="preserve"> </w:t>
                  </w:r>
                </w:p>
                <w:p w:rsidR="00BE1CB8" w:rsidRPr="00BE1CB8" w:rsidRDefault="00BE1CB8" w:rsidP="00BE1CB8">
                  <w:pPr>
                    <w:pStyle w:val="s74"/>
                    <w:shd w:val="clear" w:color="auto" w:fill="F5EFDF"/>
                    <w:spacing w:before="240" w:beforeAutospacing="0" w:after="240" w:afterAutospacing="0" w:line="360" w:lineRule="auto"/>
                    <w:jc w:val="both"/>
                    <w:rPr>
                      <w:rFonts w:ascii="PT Serif" w:hAnsi="PT Serif"/>
                      <w:color w:val="232222"/>
                    </w:rPr>
                  </w:pPr>
                  <w:r w:rsidRPr="00BE1CB8">
                    <w:rPr>
                      <w:rStyle w:val="a5"/>
                      <w:rFonts w:ascii="PT Serif" w:hAnsi="PT Serif"/>
                      <w:b/>
                      <w:bCs/>
                      <w:i w:val="0"/>
                      <w:iCs w:val="0"/>
                      <w:color w:val="232222"/>
                    </w:rPr>
                    <w:t>Минтруд</w:t>
                  </w:r>
                  <w:r w:rsidRPr="00BE1CB8">
                    <w:rPr>
                      <w:rStyle w:val="s10"/>
                      <w:rFonts w:ascii="PT Serif" w:hAnsi="PT Serif"/>
                      <w:b/>
                      <w:bCs/>
                      <w:color w:val="232222"/>
                    </w:rPr>
                    <w:t>: нерабочие праздники после увольнения не влияют на размер выходного пособия</w:t>
                  </w:r>
                </w:p>
                <w:p w:rsidR="00BE1CB8" w:rsidRPr="00F845FA" w:rsidRDefault="00BE1CB8" w:rsidP="00BE1CB8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BE1CB8" w:rsidRDefault="00BE1CB8" w:rsidP="000B1667">
            <w:pPr>
              <w:pStyle w:val="ConsPlusNormal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E1CB8" w:rsidTr="000B1667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B8" w:rsidRPr="00BE1CB8" w:rsidRDefault="00BE1CB8" w:rsidP="00BE1CB8">
            <w:pPr>
              <w:pStyle w:val="s1"/>
              <w:shd w:val="clear" w:color="auto" w:fill="FFFFFF"/>
              <w:spacing w:line="360" w:lineRule="auto"/>
              <w:jc w:val="both"/>
              <w:rPr>
                <w:rFonts w:ascii="PT Serif" w:hAnsi="PT Serif"/>
                <w:color w:val="22272F"/>
              </w:rPr>
            </w:pPr>
            <w:hyperlink r:id="rId7" w:tgtFrame="_blank" w:history="1">
              <w:r w:rsidRPr="00BE1CB8">
                <w:rPr>
                  <w:rStyle w:val="a5"/>
                  <w:rFonts w:ascii="PT Serif" w:hAnsi="PT Serif"/>
                  <w:i w:val="0"/>
                  <w:iCs w:val="0"/>
                  <w:color w:val="3272C0"/>
                </w:rPr>
                <w:t>Письмо</w:t>
              </w:r>
              <w:r w:rsidRPr="00BE1CB8">
                <w:rPr>
                  <w:rStyle w:val="a4"/>
                  <w:rFonts w:ascii="PT Serif" w:hAnsi="PT Serif"/>
                  <w:color w:val="3272C0"/>
                </w:rPr>
                <w:t> </w:t>
              </w:r>
              <w:r w:rsidRPr="00BE1CB8">
                <w:rPr>
                  <w:rStyle w:val="a5"/>
                  <w:rFonts w:ascii="PT Serif" w:hAnsi="PT Serif"/>
                  <w:i w:val="0"/>
                  <w:iCs w:val="0"/>
                  <w:color w:val="3272C0"/>
                </w:rPr>
                <w:t>Минтруда</w:t>
              </w:r>
              <w:r w:rsidRPr="00BE1CB8">
                <w:rPr>
                  <w:rStyle w:val="a4"/>
                  <w:rFonts w:ascii="PT Serif" w:hAnsi="PT Serif"/>
                  <w:color w:val="3272C0"/>
                </w:rPr>
                <w:t> России от </w:t>
              </w:r>
              <w:r w:rsidRPr="00BE1CB8">
                <w:rPr>
                  <w:rStyle w:val="a5"/>
                  <w:rFonts w:ascii="PT Serif" w:hAnsi="PT Serif"/>
                  <w:i w:val="0"/>
                  <w:iCs w:val="0"/>
                  <w:color w:val="3272C0"/>
                </w:rPr>
                <w:t>2</w:t>
              </w:r>
              <w:r w:rsidRPr="00BE1CB8">
                <w:rPr>
                  <w:rStyle w:val="a4"/>
                  <w:rFonts w:ascii="PT Serif" w:hAnsi="PT Serif"/>
                  <w:color w:val="3272C0"/>
                </w:rPr>
                <w:t> </w:t>
              </w:r>
              <w:r w:rsidRPr="00BE1CB8">
                <w:rPr>
                  <w:rStyle w:val="a5"/>
                  <w:rFonts w:ascii="PT Serif" w:hAnsi="PT Serif"/>
                  <w:i w:val="0"/>
                  <w:iCs w:val="0"/>
                  <w:color w:val="3272C0"/>
                </w:rPr>
                <w:t>июня</w:t>
              </w:r>
              <w:r w:rsidRPr="00BE1CB8">
                <w:rPr>
                  <w:rStyle w:val="a4"/>
                  <w:rFonts w:ascii="PT Serif" w:hAnsi="PT Serif"/>
                  <w:color w:val="3272C0"/>
                </w:rPr>
                <w:t> </w:t>
              </w:r>
              <w:r w:rsidRPr="00BE1CB8">
                <w:rPr>
                  <w:rStyle w:val="a5"/>
                  <w:rFonts w:ascii="PT Serif" w:hAnsi="PT Serif"/>
                  <w:i w:val="0"/>
                  <w:iCs w:val="0"/>
                  <w:color w:val="3272C0"/>
                </w:rPr>
                <w:t>2026</w:t>
              </w:r>
              <w:r w:rsidRPr="00BE1CB8">
                <w:rPr>
                  <w:rStyle w:val="a4"/>
                  <w:rFonts w:ascii="PT Serif" w:hAnsi="PT Serif"/>
                  <w:color w:val="3272C0"/>
                </w:rPr>
                <w:t> г. № </w:t>
              </w:r>
              <w:r w:rsidRPr="00BE1CB8">
                <w:rPr>
                  <w:rStyle w:val="a5"/>
                  <w:rFonts w:ascii="PT Serif" w:hAnsi="PT Serif"/>
                  <w:i w:val="0"/>
                  <w:iCs w:val="0"/>
                  <w:color w:val="3272C0"/>
                </w:rPr>
                <w:t>14</w:t>
              </w:r>
              <w:r w:rsidRPr="00BE1CB8">
                <w:rPr>
                  <w:rStyle w:val="a4"/>
                  <w:rFonts w:ascii="PT Serif" w:hAnsi="PT Serif"/>
                  <w:color w:val="3272C0"/>
                </w:rPr>
                <w:t>-</w:t>
              </w:r>
              <w:r w:rsidRPr="00BE1CB8">
                <w:rPr>
                  <w:rStyle w:val="a5"/>
                  <w:rFonts w:ascii="PT Serif" w:hAnsi="PT Serif"/>
                  <w:i w:val="0"/>
                  <w:iCs w:val="0"/>
                  <w:color w:val="3272C0"/>
                </w:rPr>
                <w:t>1</w:t>
              </w:r>
              <w:r w:rsidRPr="00BE1CB8">
                <w:rPr>
                  <w:rStyle w:val="a4"/>
                  <w:rFonts w:ascii="PT Serif" w:hAnsi="PT Serif"/>
                  <w:color w:val="3272C0"/>
                </w:rPr>
                <w:t>/ООГ-2290</w:t>
              </w:r>
            </w:hyperlink>
          </w:p>
          <w:p w:rsidR="00BE1CB8" w:rsidRPr="00BE1CB8" w:rsidRDefault="00BE1CB8" w:rsidP="00BE1CB8">
            <w:pPr>
              <w:pStyle w:val="s1"/>
              <w:shd w:val="clear" w:color="auto" w:fill="FFFFFF"/>
              <w:spacing w:line="276" w:lineRule="auto"/>
              <w:jc w:val="both"/>
              <w:rPr>
                <w:rFonts w:ascii="PT Serif" w:hAnsi="PT Serif"/>
                <w:color w:val="22272F"/>
              </w:rPr>
            </w:pPr>
            <w:r w:rsidRPr="00BE1CB8">
              <w:rPr>
                <w:rFonts w:ascii="PT Serif" w:hAnsi="PT Serif"/>
                <w:color w:val="22272F"/>
              </w:rPr>
              <w:t>Минтруд разъяснил, как рассчитывать выходное пособие при увольнении в связи с ликвидацией организации или увольнением по сокращению. В письме ведомство указало: количество нерабочих праздничных дней в месяце, следующем за увольнением, на размер выплаты не влияет.</w:t>
            </w:r>
          </w:p>
          <w:p w:rsidR="00BE1CB8" w:rsidRPr="00BE1CB8" w:rsidRDefault="00BE1CB8" w:rsidP="00BE1CB8">
            <w:pPr>
              <w:pStyle w:val="s1"/>
              <w:shd w:val="clear" w:color="auto" w:fill="FFFFFF"/>
              <w:spacing w:line="276" w:lineRule="auto"/>
              <w:jc w:val="both"/>
              <w:rPr>
                <w:rFonts w:ascii="PT Serif" w:hAnsi="PT Serif"/>
                <w:color w:val="22272F"/>
              </w:rPr>
            </w:pPr>
            <w:r w:rsidRPr="00BE1CB8">
              <w:rPr>
                <w:rFonts w:ascii="PT Serif" w:hAnsi="PT Serif"/>
                <w:color w:val="22272F"/>
              </w:rPr>
              <w:t>Речь идет о выходном пособии в размере среднего месячного заработка, которое предусмотрено </w:t>
            </w:r>
            <w:hyperlink r:id="rId8" w:anchor="/document/12125268/entry/178" w:history="1">
              <w:r w:rsidRPr="00BE1CB8">
                <w:rPr>
                  <w:rStyle w:val="a4"/>
                  <w:rFonts w:ascii="PT Serif" w:hAnsi="PT Serif"/>
                  <w:color w:val="3272C0"/>
                </w:rPr>
                <w:t>статьей 178</w:t>
              </w:r>
            </w:hyperlink>
            <w:r w:rsidRPr="00BE1CB8">
              <w:rPr>
                <w:rFonts w:ascii="PT Serif" w:hAnsi="PT Serif"/>
                <w:color w:val="22272F"/>
              </w:rPr>
              <w:t> ТК РФ. По мнению Минтруда, эта норма не привязывает расчет к конкретному месяцу после увольнения. Поэтому обстоятельства, возникшие уже после прекращения трудового договора на размер пособия влиять не должны. В подтверждение такого подхода в письме приведена позиция Конституционного Суда из </w:t>
            </w:r>
            <w:hyperlink r:id="rId9" w:anchor="/document/72994212/entry/0" w:history="1">
              <w:r w:rsidRPr="00BE1CB8">
                <w:rPr>
                  <w:rStyle w:val="a4"/>
                  <w:rFonts w:ascii="PT Serif" w:hAnsi="PT Serif"/>
                  <w:color w:val="3272C0"/>
                </w:rPr>
                <w:t>постановления</w:t>
              </w:r>
            </w:hyperlink>
            <w:r w:rsidRPr="00BE1CB8">
              <w:rPr>
                <w:rFonts w:ascii="PT Serif" w:hAnsi="PT Serif"/>
                <w:color w:val="22272F"/>
              </w:rPr>
              <w:t> от 13 ноября 2019 г. № 34-П.</w:t>
            </w:r>
          </w:p>
          <w:p w:rsidR="00BE1CB8" w:rsidRPr="00BE1CB8" w:rsidRDefault="00BE1CB8" w:rsidP="00BE1CB8">
            <w:pPr>
              <w:pStyle w:val="s1"/>
              <w:shd w:val="clear" w:color="auto" w:fill="FFFFFF"/>
              <w:spacing w:line="276" w:lineRule="auto"/>
              <w:jc w:val="both"/>
              <w:rPr>
                <w:rFonts w:ascii="PT Serif" w:hAnsi="PT Serif"/>
                <w:color w:val="22272F"/>
              </w:rPr>
            </w:pPr>
            <w:r w:rsidRPr="00BE1CB8">
              <w:rPr>
                <w:rFonts w:ascii="PT Serif" w:hAnsi="PT Serif"/>
                <w:color w:val="22272F"/>
              </w:rPr>
              <w:t>Министерство также напомнило, что единый порядок расчета среднего заработка установлен </w:t>
            </w:r>
            <w:hyperlink r:id="rId10" w:anchor="/document/12125268/entry/139" w:history="1">
              <w:r w:rsidRPr="00BE1CB8">
                <w:rPr>
                  <w:rStyle w:val="a4"/>
                  <w:rFonts w:ascii="PT Serif" w:hAnsi="PT Serif"/>
                  <w:color w:val="3272C0"/>
                </w:rPr>
                <w:t>статьей 139</w:t>
              </w:r>
            </w:hyperlink>
            <w:r w:rsidRPr="00BE1CB8">
              <w:rPr>
                <w:rFonts w:ascii="PT Serif" w:hAnsi="PT Serif"/>
                <w:color w:val="22272F"/>
              </w:rPr>
              <w:t> ТК РФ и </w:t>
            </w:r>
            <w:hyperlink r:id="rId11" w:anchor="/document/411933396/entry/1000" w:history="1">
              <w:r w:rsidRPr="00BE1CB8">
                <w:rPr>
                  <w:rStyle w:val="a4"/>
                  <w:rFonts w:ascii="PT Serif" w:hAnsi="PT Serif"/>
                  <w:color w:val="3272C0"/>
                </w:rPr>
                <w:t>Положением</w:t>
              </w:r>
            </w:hyperlink>
            <w:r w:rsidRPr="00BE1CB8">
              <w:rPr>
                <w:rFonts w:ascii="PT Serif" w:hAnsi="PT Serif"/>
                <w:color w:val="22272F"/>
              </w:rPr>
              <w:t>, утвержденным </w:t>
            </w:r>
            <w:hyperlink r:id="rId12" w:anchor="/document/411933396/entry/0" w:history="1">
              <w:r w:rsidRPr="00BE1CB8">
                <w:rPr>
                  <w:rStyle w:val="a4"/>
                  <w:rFonts w:ascii="PT Serif" w:hAnsi="PT Serif"/>
                  <w:color w:val="3272C0"/>
                </w:rPr>
                <w:t>постановлением</w:t>
              </w:r>
            </w:hyperlink>
            <w:r w:rsidRPr="00BE1CB8">
              <w:rPr>
                <w:rFonts w:ascii="PT Serif" w:hAnsi="PT Serif"/>
                <w:color w:val="22272F"/>
              </w:rPr>
              <w:t> Правительства РФ от 24 апреля 2025 г. № 540. При этом порядок, действующий с 1 сентября 2025 года, не изменил сам подход к расчету, а лишь уточнил отдельные формулировки.</w:t>
            </w:r>
          </w:p>
          <w:p w:rsidR="00BE1CB8" w:rsidRPr="00BE1CB8" w:rsidRDefault="00BE1CB8" w:rsidP="00BE1CB8">
            <w:pPr>
              <w:pStyle w:val="s1"/>
              <w:shd w:val="clear" w:color="auto" w:fill="FFFFFF"/>
              <w:spacing w:line="276" w:lineRule="auto"/>
              <w:jc w:val="both"/>
              <w:rPr>
                <w:rFonts w:ascii="PT Serif" w:hAnsi="PT Serif"/>
                <w:color w:val="22272F"/>
              </w:rPr>
            </w:pPr>
            <w:r w:rsidRPr="00BE1CB8">
              <w:rPr>
                <w:rFonts w:ascii="PT Serif" w:hAnsi="PT Serif"/>
                <w:color w:val="22272F"/>
              </w:rPr>
              <w:t>Для расчета выходного пособия средний месячный заработок определяют через средний дневной заработок и среднее количество рабочих дней, приходящихся на один месяц в году. Если работнику установлен суммированный учет рабочего времени, используют средний часовой заработок и среднее количество рабочих часов, приходящихся на один месяц в году. Эти показатели, как указал Минтруд, считают исходя из количества рабочих дней или часов в календарном году увольнения, деленного на 12. Результат округляют по правилам математического счета.</w:t>
            </w:r>
          </w:p>
          <w:p w:rsidR="00BE1CB8" w:rsidRPr="00BE1CB8" w:rsidRDefault="00BE1CB8" w:rsidP="00BE1CB8">
            <w:pPr>
              <w:pStyle w:val="s1"/>
              <w:shd w:val="clear" w:color="auto" w:fill="FFFFFF"/>
              <w:spacing w:line="276" w:lineRule="auto"/>
              <w:jc w:val="both"/>
              <w:rPr>
                <w:rFonts w:ascii="PT Serif" w:hAnsi="PT Serif"/>
                <w:color w:val="22272F"/>
              </w:rPr>
            </w:pPr>
            <w:r w:rsidRPr="00BE1CB8">
              <w:rPr>
                <w:rFonts w:ascii="PT Serif" w:hAnsi="PT Serif"/>
                <w:color w:val="22272F"/>
              </w:rPr>
              <w:t>Если выплата определяется за часть месяца, ее, как сказано в письме, рассчитывают пропорционально среднему месячному заработку.</w:t>
            </w:r>
          </w:p>
          <w:p w:rsidR="00BE1CB8" w:rsidRPr="00BE1CB8" w:rsidRDefault="00BE1CB8" w:rsidP="00BE1CB8">
            <w:pPr>
              <w:pStyle w:val="s74"/>
              <w:shd w:val="clear" w:color="auto" w:fill="F5EFDF"/>
              <w:spacing w:before="240" w:beforeAutospacing="0" w:after="240" w:afterAutospacing="0"/>
              <w:jc w:val="both"/>
              <w:rPr>
                <w:color w:val="22272F"/>
              </w:rPr>
            </w:pPr>
          </w:p>
        </w:tc>
      </w:tr>
      <w:tr w:rsidR="00BE1CB8" w:rsidTr="000B1667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B8" w:rsidRDefault="00BE1CB8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BE1CB8" w:rsidRPr="00D52B05" w:rsidRDefault="00BE1CB8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Калужская областная организация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Общероссийского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Профсоюза  образования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BE1CB8" w:rsidRPr="00D52B05" w:rsidRDefault="00BE1CB8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Тел.факс</w:t>
            </w:r>
            <w:proofErr w:type="spellEnd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: 57-64-</w:t>
            </w:r>
            <w:proofErr w:type="gram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69, 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prokaluga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@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mail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  <w:proofErr w:type="gramEnd"/>
          </w:p>
          <w:p w:rsidR="00BE1CB8" w:rsidRPr="00D52B05" w:rsidRDefault="00BE1CB8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Калуга, июль</w:t>
            </w:r>
            <w:r>
              <w:rPr>
                <w:rFonts w:ascii="Arial" w:hAnsi="Arial" w:cs="Arial"/>
                <w:b/>
                <w:sz w:val="16"/>
                <w:szCs w:val="16"/>
              </w:rPr>
              <w:t>, 2026</w:t>
            </w:r>
          </w:p>
          <w:p w:rsidR="00BE1CB8" w:rsidRDefault="00BE1CB8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sz w:val="28"/>
                <w:szCs w:val="28"/>
              </w:rPr>
            </w:pPr>
            <w:hyperlink r:id="rId13" w:history="1">
              <w:r w:rsidRPr="00D52B05">
                <w:rPr>
                  <w:rStyle w:val="a4"/>
                  <w:color w:val="FF0000"/>
                  <w:sz w:val="16"/>
                  <w:szCs w:val="16"/>
                </w:rPr>
                <w:t>https://www.eseur.ru/kaluga/</w:t>
              </w:r>
            </w:hyperlink>
          </w:p>
        </w:tc>
      </w:tr>
    </w:tbl>
    <w:p w:rsidR="00BE1CB8" w:rsidRPr="00E051E0" w:rsidRDefault="00BE1CB8" w:rsidP="00BE1C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B8" w:rsidRDefault="00BE1CB8" w:rsidP="00BE1CB8"/>
    <w:p w:rsidR="00BE1CB8" w:rsidRDefault="00BE1CB8" w:rsidP="00BE1CB8"/>
    <w:p w:rsidR="00BE1CB8" w:rsidRDefault="00BE1CB8" w:rsidP="00BE1CB8"/>
    <w:p w:rsidR="00BE1CB8" w:rsidRDefault="00BE1CB8" w:rsidP="00BE1CB8"/>
    <w:p w:rsidR="00BE1CB8" w:rsidRDefault="00BE1CB8" w:rsidP="00BE1CB8"/>
    <w:p w:rsidR="00BE1CB8" w:rsidRDefault="00BE1CB8" w:rsidP="00BE1CB8"/>
    <w:p w:rsidR="00BE1CB8" w:rsidRDefault="00BE1CB8" w:rsidP="00BE1CB8"/>
    <w:p w:rsidR="00BE1CB8" w:rsidRDefault="00BE1CB8" w:rsidP="00BE1CB8"/>
    <w:p w:rsidR="00BE1CB8" w:rsidRPr="00602C2E" w:rsidRDefault="00BE1CB8" w:rsidP="00BE1CB8">
      <w:pPr>
        <w:shd w:val="clear" w:color="auto" w:fill="FFFFFF"/>
        <w:spacing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BE1CB8" w:rsidRDefault="00BE1CB8" w:rsidP="00BE1CB8"/>
    <w:p w:rsidR="00BE1CB8" w:rsidRDefault="00BE1CB8" w:rsidP="00BE1CB8"/>
    <w:p w:rsidR="00BE1CB8" w:rsidRDefault="00BE1CB8" w:rsidP="00BE1CB8"/>
    <w:p w:rsidR="00BE1CB8" w:rsidRDefault="00BE1CB8" w:rsidP="00BE1CB8"/>
    <w:p w:rsidR="00BE1CB8" w:rsidRDefault="00BE1CB8" w:rsidP="00BE1CB8"/>
    <w:p w:rsidR="001339BF" w:rsidRDefault="00BE1CB8"/>
    <w:sectPr w:rsidR="001339BF" w:rsidSect="00816A9D">
      <w:pgSz w:w="11906" w:h="16838"/>
      <w:pgMar w:top="568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CB8"/>
    <w:rsid w:val="001545F9"/>
    <w:rsid w:val="00BE1CB8"/>
    <w:rsid w:val="00D4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5999"/>
  <w15:chartTrackingRefBased/>
  <w15:docId w15:val="{CD72983A-2CB6-4FAC-8FA1-6A728FDA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C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BE1C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BE1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E1CB8"/>
    <w:rPr>
      <w:color w:val="0000FF"/>
      <w:u w:val="single"/>
    </w:rPr>
  </w:style>
  <w:style w:type="paragraph" w:customStyle="1" w:styleId="s74">
    <w:name w:val="s_74"/>
    <w:basedOn w:val="a"/>
    <w:rsid w:val="00BE1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E1CB8"/>
  </w:style>
  <w:style w:type="paragraph" w:customStyle="1" w:styleId="s1">
    <w:name w:val="s_1"/>
    <w:basedOn w:val="a"/>
    <w:rsid w:val="00BE1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E1C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bitr.garant.ru/" TargetMode="External"/><Relationship Id="rId13" Type="http://schemas.openxmlformats.org/officeDocument/2006/relationships/hyperlink" Target="https://www.eseur.ru/kalug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bitr.garant.ru/services/arbitr/link/414340009" TargetMode="External"/><Relationship Id="rId12" Type="http://schemas.openxmlformats.org/officeDocument/2006/relationships/hyperlink" Target="https://arbitr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eur.ru/kaluga/" TargetMode="External"/><Relationship Id="rId11" Type="http://schemas.openxmlformats.org/officeDocument/2006/relationships/hyperlink" Target="https://arbitr.garant.ru/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s://arbitr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arbitr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2026-07-09T12:29:00Z</dcterms:created>
  <dcterms:modified xsi:type="dcterms:W3CDTF">2026-07-09T12:39:00Z</dcterms:modified>
</cp:coreProperties>
</file>