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12" w:type="dxa"/>
        <w:tblInd w:w="-431" w:type="dxa"/>
        <w:tblLook w:val="04A0"/>
      </w:tblPr>
      <w:tblGrid>
        <w:gridCol w:w="11312"/>
      </w:tblGrid>
      <w:tr w:rsidR="001A6E92" w:rsidTr="001A6E92">
        <w:trPr>
          <w:trHeight w:val="3534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2" w:rsidRDefault="001A6E92" w:rsidP="00D9383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1A6E92" w:rsidTr="00D93838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6E92" w:rsidRDefault="001A6E92" w:rsidP="00D93838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E92" w:rsidRPr="002B36EE" w:rsidRDefault="001A6E92" w:rsidP="00D93838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1A6E92" w:rsidRDefault="001A6E92" w:rsidP="00D938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A6E92" w:rsidRDefault="001A6E92" w:rsidP="00D938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1A6E92" w:rsidRDefault="001A6E92" w:rsidP="00D93838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1A6E92" w:rsidRDefault="001A6E92" w:rsidP="00D93838">
                  <w:pPr>
                    <w:pStyle w:val="ConsPlusTitle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№36.</w:t>
                  </w:r>
                </w:p>
                <w:p w:rsidR="001A6E92" w:rsidRDefault="001A6E92" w:rsidP="00D93838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1A6E92" w:rsidRPr="003F7EDB" w:rsidRDefault="001A6E92" w:rsidP="00D93838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Что нужно сделать</w:t>
                  </w:r>
                  <w:r w:rsidR="00664EBE" w:rsidRPr="00664EB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при увольнении работника, с зарплаты которого </w:t>
                  </w:r>
                  <w:r w:rsidRPr="00D94602">
                    <w:rPr>
                      <w:rFonts w:ascii="Verdana" w:hAnsi="Verdana"/>
                      <w:b/>
                      <w:bCs/>
                      <w:sz w:val="18"/>
                      <w:szCs w:val="20"/>
                    </w:rPr>
                    <w:t>удерживались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алименты?</w:t>
                  </w:r>
                </w:p>
                <w:p w:rsidR="001A6E92" w:rsidRDefault="001A6E92" w:rsidP="00D93838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1A6E92" w:rsidRDefault="001A6E92" w:rsidP="00D93838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bookmarkStart w:id="0" w:name="_GoBack"/>
                  <w:bookmarkEnd w:id="0"/>
                </w:p>
                <w:p w:rsidR="001A6E92" w:rsidRDefault="001A6E92" w:rsidP="00D93838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6E92" w:rsidRDefault="001A6E92" w:rsidP="00D9383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6E92" w:rsidTr="001A6E9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2" w:rsidRDefault="001A6E92" w:rsidP="00D93838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Риски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 xml:space="preserve">при увольнении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алиментщика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необходимо направить получателю алиментов и судебному приставу не только сведения об увольнении такого работника, но и о его новом месте работы, месте жительства (если они известны).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При увольнении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алиментщика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нужно:</w:t>
            </w:r>
          </w:p>
          <w:p w:rsidR="001A6E92" w:rsidRDefault="001A6E92" w:rsidP="00D9383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Заполнить исполнительный лист (иной </w:t>
            </w:r>
            <w:hyperlink r:id="rId6" w:history="1">
              <w:r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исполнительный документ</w:t>
              </w:r>
            </w:hyperlink>
            <w:r>
              <w:rPr>
                <w:rFonts w:ascii="Verdana" w:hAnsi="Verdana"/>
                <w:b/>
                <w:bCs/>
                <w:sz w:val="16"/>
                <w:szCs w:val="16"/>
              </w:rPr>
              <w:t>) работника-должника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 исполнительном листе (его копии, полученной от судебного пристава-исполнителя) необходимо сделать специальную отметку. Для этого на оборотной стороне исполнительного листа в специальной строке указывается (</w:t>
            </w:r>
            <w:hyperlink r:id="rId7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п. 2 ч. 4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hyperlink r:id="rId8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ч. 4.1 ст. 98</w:t>
              </w:r>
            </w:hyperlink>
            <w:r w:rsidRPr="00AE391D">
              <w:rPr>
                <w:rFonts w:ascii="Verdana" w:hAnsi="Verdana"/>
                <w:sz w:val="16"/>
                <w:szCs w:val="16"/>
              </w:rPr>
              <w:t>Федеральн</w:t>
            </w:r>
            <w:r>
              <w:rPr>
                <w:rFonts w:ascii="Verdana" w:hAnsi="Verdana"/>
                <w:sz w:val="16"/>
                <w:szCs w:val="16"/>
              </w:rPr>
              <w:t>ого</w:t>
            </w:r>
            <w:r w:rsidRPr="00AE391D">
              <w:rPr>
                <w:rFonts w:ascii="Verdana" w:hAnsi="Verdana"/>
                <w:sz w:val="16"/>
                <w:szCs w:val="16"/>
              </w:rPr>
              <w:t xml:space="preserve"> закон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 w:rsidRPr="00AE391D">
              <w:rPr>
                <w:rFonts w:ascii="Verdana" w:hAnsi="Verdana"/>
                <w:sz w:val="16"/>
                <w:szCs w:val="16"/>
              </w:rPr>
              <w:t xml:space="preserve"> от 02.10.2007 N 229-ФЗ</w:t>
            </w:r>
            <w:r>
              <w:rPr>
                <w:rFonts w:ascii="Verdana" w:hAnsi="Verdana"/>
                <w:sz w:val="16"/>
                <w:szCs w:val="16"/>
              </w:rPr>
              <w:t>):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исполнение завершено в связи с переменой должником места работы;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взысканная сумма.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 оригинале исполнительного листа, полученного от взыскателя, дополнительно указывается период, в течение которого исполнительный лист находился у Вас на исполнении (</w:t>
            </w:r>
            <w:hyperlink r:id="rId9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п. 1 ч. 4.1 ст. 98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Федерального закона об исполнительном производстве).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Данная отметка должна быть заверена печатью организации (при наличии) и подписью бухгалтера (</w:t>
            </w:r>
            <w:hyperlink r:id="rId10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Письмо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ФССП России от 25.06.2012 N 12/01-15257).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Пример: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На исполнении с 09.01.2019 по 05.04.2019. Исполнено в сумме 90 000 (девяносто тысяч рублей) 35 коп. Исполнение завершено в связи с переменой должником места работы.</w:t>
            </w:r>
          </w:p>
          <w:p w:rsidR="001A6E92" w:rsidRDefault="001A6E92" w:rsidP="00D9383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Вернутьисполнительный лист (иной </w:t>
            </w:r>
            <w:hyperlink r:id="rId11" w:history="1">
              <w:r>
                <w:rPr>
                  <w:rStyle w:val="a4"/>
                  <w:rFonts w:ascii="Verdana" w:hAnsi="Verdana"/>
                  <w:b/>
                  <w:bCs/>
                  <w:sz w:val="16"/>
                  <w:szCs w:val="16"/>
                </w:rPr>
                <w:t>исполнительный документ</w:t>
              </w:r>
            </w:hyperlink>
            <w:r>
              <w:rPr>
                <w:rFonts w:ascii="Verdana" w:hAnsi="Verdana"/>
                <w:b/>
                <w:bCs/>
                <w:sz w:val="16"/>
                <w:szCs w:val="16"/>
              </w:rPr>
              <w:t>) его взыскателю или судебному приставу-исполнителю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Исполнительный лист (его копия) возвращается тому, от кого он получен. То есть взыскателю нужно вернуть полученный от него оригинал исполнительного листа, а судебному приставу-исполнителю полученную от него копию. Сделать это нужно не позднее дня, следующего после дня увольнения работника. Такие выводы следуют из </w:t>
            </w:r>
            <w:hyperlink r:id="rId12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п. 2 ч. 4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hyperlink r:id="rId13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ч. 4.1 ст. 98</w:t>
              </w:r>
            </w:hyperlink>
            <w:r w:rsidRPr="00AE391D">
              <w:rPr>
                <w:rFonts w:ascii="Verdana" w:hAnsi="Verdana"/>
                <w:sz w:val="16"/>
                <w:szCs w:val="16"/>
              </w:rPr>
              <w:t>Федеральн</w:t>
            </w:r>
            <w:r>
              <w:rPr>
                <w:rFonts w:ascii="Verdana" w:hAnsi="Verdana"/>
                <w:sz w:val="16"/>
                <w:szCs w:val="16"/>
              </w:rPr>
              <w:t>ого</w:t>
            </w:r>
            <w:r w:rsidRPr="00AE391D">
              <w:rPr>
                <w:rFonts w:ascii="Verdana" w:hAnsi="Verdana"/>
                <w:sz w:val="16"/>
                <w:szCs w:val="16"/>
              </w:rPr>
              <w:t xml:space="preserve"> закон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 w:rsidRPr="00AE391D">
              <w:rPr>
                <w:rFonts w:ascii="Verdana" w:hAnsi="Verdana"/>
                <w:sz w:val="16"/>
                <w:szCs w:val="16"/>
              </w:rPr>
              <w:t xml:space="preserve"> от 02.10.2007 N 229-ФЗ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 утерю или несвоевременное отправление исполнительного листа грозит административная ответственность по </w:t>
            </w:r>
            <w:hyperlink r:id="rId14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ч. 3 ст. 17.14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КоАП РФ - для организации это штраф от 50 000 до 100 000 руб.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Вернуть данный документ можно любым способом, главное - зафиксировать дату и сам факт возврата. Например, направить по почте ценным письмом с описью вложения, указав в ней реквизиты возвращаемого исполнительного листа, или вручить исполнительный лист лично взыскателю, либо сдать копию исполнительного листа в отделение ФССП России, в котором работает судебный пристав-исполнитель, направивший данный документ.</w:t>
            </w:r>
          </w:p>
          <w:p w:rsidR="001A6E92" w:rsidRDefault="001A6E92" w:rsidP="00D9383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1" w:name="Par7"/>
            <w:bookmarkEnd w:id="1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Сообщить об увольнении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алиментщика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получателю алиментов и судебному приставу-исполнителю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Сообщение об увольнении работника, обязанного уплачивать алименты, составляется в произвольной форме. В нем указывается ФИО работника, информация об увольнении и, если известно, его новое место работы и место жительства (</w:t>
            </w:r>
            <w:hyperlink r:id="rId15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п. 1 ст. 111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СК РФ). 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Обратите внимание, что указание в таком сообщении основания увольнения (статьи) может быть расценено как нарушение порядка обработки персональных данных и повлечь административную ответственность по </w:t>
            </w:r>
            <w:hyperlink r:id="rId16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ч. 2 ст. 13.11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КоАП РФ.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Пример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В соответствии с </w:t>
            </w:r>
            <w:hyperlink r:id="rId17" w:history="1">
              <w:r>
                <w:rPr>
                  <w:rStyle w:val="a4"/>
                  <w:rFonts w:ascii="Verdana" w:hAnsi="Verdana"/>
                  <w:i/>
                  <w:iCs/>
                  <w:sz w:val="16"/>
                  <w:szCs w:val="16"/>
                </w:rPr>
                <w:t>п. 1 ст. 111</w:t>
              </w:r>
            </w:hyperlink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СК РФ сообщаем об увольнении 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Крикунова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Юрия Павловича (приказ об увольнении от 05.04.2019 N 131-к), из заработной платы которого взыскивались алименты на несовершеннолетних детей на основании исполнительного листа ВС N 111367485, выданного мировым судьей судебного участка N 156 р-на 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Хорошево-Мневники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г. Москвы.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Новое место работы и место жительства 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Крикунова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Ю.П. неизвестны.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Такое сообщение в трехдневный срок после дня увольнения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алиментщика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нужно направить непосредственно получателю алиментов. А если работодатель получил копию исполнительного листа от судебного пристава-исполнителя, то также и ему - то есть адресатов может быть два. Такие выводы следуют из </w:t>
            </w:r>
            <w:hyperlink r:id="rId18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п. 1 ст. 111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СК РФ, </w:t>
            </w:r>
            <w:hyperlink r:id="rId19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ч. 4.1 ст. 98</w:t>
              </w:r>
            </w:hyperlink>
            <w:r w:rsidRPr="00AE391D">
              <w:rPr>
                <w:rFonts w:ascii="Verdana" w:hAnsi="Verdana"/>
                <w:sz w:val="16"/>
                <w:szCs w:val="16"/>
              </w:rPr>
              <w:t>Федеральн</w:t>
            </w:r>
            <w:r>
              <w:rPr>
                <w:rFonts w:ascii="Verdana" w:hAnsi="Verdana"/>
                <w:sz w:val="16"/>
                <w:szCs w:val="16"/>
              </w:rPr>
              <w:t>ого</w:t>
            </w:r>
            <w:r w:rsidRPr="00AE391D">
              <w:rPr>
                <w:rFonts w:ascii="Verdana" w:hAnsi="Verdana"/>
                <w:sz w:val="16"/>
                <w:szCs w:val="16"/>
              </w:rPr>
              <w:t xml:space="preserve"> закон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 w:rsidRPr="00AE391D">
              <w:rPr>
                <w:rFonts w:ascii="Verdana" w:hAnsi="Verdana"/>
                <w:sz w:val="16"/>
                <w:szCs w:val="16"/>
              </w:rPr>
              <w:t xml:space="preserve"> от 02.10.2007 N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AE391D">
              <w:rPr>
                <w:rFonts w:ascii="Verdana" w:hAnsi="Verdana"/>
                <w:sz w:val="16"/>
                <w:szCs w:val="16"/>
              </w:rPr>
              <w:t>229-ФЗ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 несообщение (несвоевременное сообщение) при увольнении работника - плательщика алиментов судебному приставу-исполнителю о его новом месте работы (жительства) (если они вам известны) грозит административная ответственность по </w:t>
            </w:r>
            <w:hyperlink r:id="rId20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ст. 19.7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КоАП РФ - для организации это штраф от 3 000 до 5 000 руб.</w:t>
            </w:r>
          </w:p>
          <w:p w:rsidR="001A6E92" w:rsidRDefault="001A6E92" w:rsidP="00D93838">
            <w:r>
              <w:rPr>
                <w:rFonts w:ascii="Verdana" w:hAnsi="Verdana"/>
                <w:sz w:val="16"/>
                <w:szCs w:val="16"/>
              </w:rPr>
              <w:t xml:space="preserve">В остальном увольнение работника, обязанного уплачивать алименты, производится в том же </w:t>
            </w:r>
            <w:hyperlink r:id="rId21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порядке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что и других работников, в частности, нужно издать приказ, оформить трудовую книжку и произвести </w:t>
            </w:r>
            <w:hyperlink r:id="rId22" w:history="1">
              <w:r>
                <w:rPr>
                  <w:rStyle w:val="a4"/>
                  <w:rFonts w:ascii="Verdana" w:hAnsi="Verdana"/>
                  <w:sz w:val="16"/>
                  <w:szCs w:val="16"/>
                </w:rPr>
                <w:t>расчет при увольнении</w:t>
              </w:r>
            </w:hyperlink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1A6E92" w:rsidRDefault="001A6E92" w:rsidP="00D9383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1A6E92" w:rsidTr="001A6E9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2" w:rsidRDefault="001A6E92" w:rsidP="00D93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A6E92" w:rsidRDefault="001A6E92" w:rsidP="00D93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1A6E92" w:rsidRDefault="001A6E92" w:rsidP="00D93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1A6E92" w:rsidRDefault="001A6E92" w:rsidP="00D93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сентябрь, 2019</w:t>
            </w:r>
          </w:p>
          <w:p w:rsidR="001A6E92" w:rsidRDefault="001A6E92" w:rsidP="00D93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A6E92" w:rsidRDefault="001A6E92" w:rsidP="001A6E92"/>
    <w:p w:rsidR="00356F37" w:rsidRDefault="00356F37"/>
    <w:sectPr w:rsidR="00356F37" w:rsidSect="001A6E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59DC"/>
    <w:multiLevelType w:val="hybridMultilevel"/>
    <w:tmpl w:val="35FE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15681"/>
    <w:multiLevelType w:val="hybridMultilevel"/>
    <w:tmpl w:val="CAF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E92"/>
    <w:rsid w:val="001A6E92"/>
    <w:rsid w:val="00356F37"/>
    <w:rsid w:val="00664EBE"/>
    <w:rsid w:val="0075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A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E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6E92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863D2BF0D3FAFCD9590541CF5D9180BA42BC9E5BFAD18A9560D1EE83E7D525D7264B178090E3B26420F641CDB258BE87F15B186yBfAL" TargetMode="External"/><Relationship Id="rId13" Type="http://schemas.openxmlformats.org/officeDocument/2006/relationships/hyperlink" Target="consultantplus://offline/ref=7E392AAD47B3C22749B880956486A3210CEB1C8EF467BB132F9E4974D3D2A2D7E72780A6C50CDE3C4B745549522E968B25A075B9E8K0mCL" TargetMode="External"/><Relationship Id="rId18" Type="http://schemas.openxmlformats.org/officeDocument/2006/relationships/hyperlink" Target="consultantplus://offline/ref=E206E2BE06DABF6307AFC03172242C59AA0D73367B045986451CC914461267075860BE57FDEEBE009CBEEBBCDB42DA3515F17465E628F915mDa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06E2BE06DABF6307AFDC326C242C59AB0C7F35780A5986451CC914461267074A60E65BFCE9A4099DABBDED9Em1aEL" TargetMode="External"/><Relationship Id="rId7" Type="http://schemas.openxmlformats.org/officeDocument/2006/relationships/hyperlink" Target="consultantplus://offline/ref=27C863D2BF0D3FAFCD9590541CF5D9180BA42BC9E5BFAD18A9560D1EE83E7D525D7264B1780E0E3B26420F641CDB258BE87F15B186yBfAL" TargetMode="External"/><Relationship Id="rId12" Type="http://schemas.openxmlformats.org/officeDocument/2006/relationships/hyperlink" Target="consultantplus://offline/ref=7E392AAD47B3C22749B880956486A3210CEB1C8EF467BB132F9E4974D3D2A2D7E72780A6C50BDE3C4B745549522E968B25A075B9E8K0mCL" TargetMode="External"/><Relationship Id="rId17" Type="http://schemas.openxmlformats.org/officeDocument/2006/relationships/hyperlink" Target="consultantplus://offline/ref=E206E2BE06DABF6307AFC03172242C59AA0D73367B045986451CC914461267075860BE57FDEEBE009CBEEBBCDB42DA3515F17465E628F915mDa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06E2BE06DABF6307AFC03172242C59AA0C76347D035986451CC914461267075860BE51FAEBB202C0E4FBB89216D02A12E66A6EF82BmFa0L" TargetMode="External"/><Relationship Id="rId20" Type="http://schemas.openxmlformats.org/officeDocument/2006/relationships/hyperlink" Target="consultantplus://offline/ref=BB0F79CC27C0464D7C14924E70E831D9FE2C6FFDB460A4EE0B28119F251217AC2470B3A938BF0E3B42F2C6739F118EDA02560171FE93166Ag6v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06E2BE06DABF6307AFDC326C242C59AB0C7E387A0B5986451CC914461267075860BE57FDEEBA0B97BEEBBCDB42DA3515F17465E628F915mDa4L" TargetMode="External"/><Relationship Id="rId11" Type="http://schemas.openxmlformats.org/officeDocument/2006/relationships/hyperlink" Target="consultantplus://offline/ref=E206E2BE06DABF6307AFDC326C242C59AB0C7E387A0B5986451CC914461267075860BE57FDEEBA0B97BEEBBCDB42DA3515F17465E628F915mDa4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206E2BE06DABF6307AFC03172242C59AA0D73367B045986451CC914461267075860BE57FDEEBE009CBEEBBCDB42DA3515F17465E628F915mDa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7C863D2BF0D3FAFCD9590541CF5D91809A626CDEFBCAD18A9560D1EE83E7D525D7264B5710C056F710D0E385989368AE67F17B899B18156y4f3L" TargetMode="External"/><Relationship Id="rId19" Type="http://schemas.openxmlformats.org/officeDocument/2006/relationships/hyperlink" Target="consultantplus://offline/ref=E206E2BE06DABF6307AFC03172242C59AA0E7F3674025986451CC914461267075860BE53F4EBB15DC5F1EAE09E10C9341BF1766CF9m2a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C863D2BF0D3FAFCD9590541CF5D9180BA42BC9E5BFAD18A9560D1EE83E7D525D7264B1780A0E3B26420F641CDB258BE87F15B186yBfAL" TargetMode="External"/><Relationship Id="rId14" Type="http://schemas.openxmlformats.org/officeDocument/2006/relationships/hyperlink" Target="consultantplus://offline/ref=7A0C293EB6CECA9B803C56D904651D864C3AD564A8A6D2EE8BA78F4716B98393E73F2FF3835FFFE89257D5A2E0F4E2C1C1BA893F4643e5u8L" TargetMode="External"/><Relationship Id="rId22" Type="http://schemas.openxmlformats.org/officeDocument/2006/relationships/hyperlink" Target="consultantplus://offline/ref=E206E2BE06DABF6307AFDC326C242C59AB0B7639780B5986451CC914461267074A60E65BFCE9A4099DABBDED9Em1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2</cp:revision>
  <dcterms:created xsi:type="dcterms:W3CDTF">2019-09-24T08:44:00Z</dcterms:created>
  <dcterms:modified xsi:type="dcterms:W3CDTF">2019-09-24T14:20:00Z</dcterms:modified>
</cp:coreProperties>
</file>