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E1A9B" w:rsidRPr="006379C8" w:rsidTr="003D0B84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B" w:rsidRDefault="00AE1A9B" w:rsidP="003D0B84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AE1A9B" w:rsidRPr="00531C11" w:rsidRDefault="00AE1A9B" w:rsidP="003D0B84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AE1A9B" w:rsidRPr="00531C11" w:rsidTr="003D0B84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1A9B" w:rsidRDefault="00AE1A9B" w:rsidP="003D0B8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68C6FDDF" wp14:editId="35064DFF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4DEAFE63" wp14:editId="4B2DF222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1A9B" w:rsidRPr="00531C11" w:rsidRDefault="00AE1A9B" w:rsidP="003D0B8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A9B" w:rsidRPr="00531C11" w:rsidRDefault="00AE1A9B" w:rsidP="003D0B84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AE1A9B" w:rsidRPr="00531C11" w:rsidRDefault="00AE1A9B" w:rsidP="003D0B84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AE1A9B" w:rsidRPr="00531C11" w:rsidRDefault="00AE1A9B" w:rsidP="003D0B84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AE1A9B" w:rsidRPr="00531C11" w:rsidRDefault="00AE1A9B" w:rsidP="003D0B84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AE1A9B" w:rsidRPr="00531C11" w:rsidRDefault="00AE1A9B" w:rsidP="003D0B84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AE1A9B" w:rsidRDefault="00AE1A9B" w:rsidP="003D0B84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 w:rsidR="0078019F">
                    <w:rPr>
                      <w:color w:val="FF0000"/>
                      <w:szCs w:val="22"/>
                      <w:lang w:eastAsia="en-US"/>
                    </w:rPr>
                    <w:t xml:space="preserve"> 43</w:t>
                  </w:r>
                  <w:bookmarkStart w:id="0" w:name="_GoBack"/>
                  <w:bookmarkEnd w:id="0"/>
                </w:p>
                <w:p w:rsidR="00AE1A9B" w:rsidRDefault="00AE1A9B" w:rsidP="003D0B84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AE1A9B" w:rsidRPr="00324114" w:rsidRDefault="00AE1A9B" w:rsidP="003D0B84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Персональные данные и травматизм</w:t>
                  </w:r>
                </w:p>
              </w:tc>
            </w:tr>
          </w:tbl>
          <w:p w:rsidR="00AE1A9B" w:rsidRPr="00830BBF" w:rsidRDefault="00AE1A9B" w:rsidP="003D0B84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E1A9B" w:rsidRPr="00B54EC3" w:rsidTr="003D0B84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B" w:rsidRDefault="00AE1A9B" w:rsidP="00AE1A9B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С 1 сентября согласие на обработку персональных данных необходимо оформлять отдельно от других документов</w:t>
            </w:r>
          </w:p>
          <w:p w:rsidR="00AE1A9B" w:rsidRDefault="00AE1A9B" w:rsidP="00AE1A9B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12210426/entry/5" w:history="1">
              <w:r>
                <w:rPr>
                  <w:rStyle w:val="a4"/>
                  <w:color w:val="3272C0"/>
                  <w:sz w:val="23"/>
                  <w:szCs w:val="23"/>
                </w:rPr>
                <w:t>Федеральный закон от 24 июня 2025 г. N 156-ФЗ</w:t>
              </w:r>
            </w:hyperlink>
          </w:p>
          <w:p w:rsidR="00AE1A9B" w:rsidRDefault="00AE1A9B" w:rsidP="00AE1A9B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 сентября 2025 г. вступят в силу июньские </w:t>
            </w:r>
            <w:hyperlink r:id="rId8" w:anchor="/document/412210426/entry/5" w:history="1">
              <w:r>
                <w:rPr>
                  <w:rStyle w:val="a4"/>
                  <w:color w:val="3272C0"/>
                  <w:sz w:val="23"/>
                  <w:szCs w:val="23"/>
                </w:rPr>
                <w:t>поправки</w:t>
              </w:r>
            </w:hyperlink>
            <w:r>
              <w:rPr>
                <w:color w:val="22272F"/>
                <w:sz w:val="23"/>
                <w:szCs w:val="23"/>
              </w:rPr>
              <w:t> в </w:t>
            </w:r>
            <w:hyperlink r:id="rId9" w:anchor="/document/12148567/entry/901" w:history="1">
              <w:r>
                <w:rPr>
                  <w:rStyle w:val="a4"/>
                  <w:color w:val="3272C0"/>
                  <w:sz w:val="23"/>
                  <w:szCs w:val="23"/>
                </w:rPr>
                <w:t>ч. 1 ст. 9</w:t>
              </w:r>
            </w:hyperlink>
            <w:r>
              <w:rPr>
                <w:color w:val="22272F"/>
                <w:sz w:val="23"/>
                <w:szCs w:val="23"/>
              </w:rPr>
              <w:t> Закона N 152-ФЗ, которыми вводится новое требование к согласию на обработку персональных данных: такое согласие должно быть оформлено </w:t>
            </w:r>
            <w:r>
              <w:rPr>
                <w:rStyle w:val="s10"/>
                <w:b/>
                <w:bCs/>
                <w:color w:val="22272F"/>
                <w:sz w:val="23"/>
                <w:szCs w:val="23"/>
              </w:rPr>
              <w:t>отдельно</w:t>
            </w:r>
            <w:r>
              <w:rPr>
                <w:color w:val="22272F"/>
                <w:sz w:val="23"/>
                <w:szCs w:val="23"/>
              </w:rPr>
              <w:t> от иных информации и (или) документов, которые подтверждает и (или) подписывает субъект персональных данных.</w:t>
            </w:r>
          </w:p>
          <w:p w:rsidR="00AE1A9B" w:rsidRDefault="00AE1A9B" w:rsidP="00AE1A9B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10" w:anchor="/document/76865062/entry/2" w:history="1">
              <w:r>
                <w:rPr>
                  <w:rStyle w:val="a4"/>
                  <w:color w:val="3272C0"/>
                  <w:sz w:val="23"/>
                  <w:szCs w:val="23"/>
                </w:rPr>
                <w:t>Ожидается</w:t>
              </w:r>
            </w:hyperlink>
            <w:r>
              <w:rPr>
                <w:color w:val="22272F"/>
                <w:sz w:val="23"/>
                <w:szCs w:val="23"/>
              </w:rPr>
              <w:t>, что это устранит правовую неопределенность, позволяющую недобросовестным операторам персональных данных "дезориентировать" граждан в вопросах предоставления согласия на обработку их персональных данных, определения условий и целей обработки таких данных.</w:t>
            </w:r>
          </w:p>
          <w:p w:rsidR="00AE1A9B" w:rsidRDefault="00AE1A9B" w:rsidP="00AE1A9B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Взносы на травматизм: большинство работодателей перестанет подтверждать вид экономической деятельности в СФР</w:t>
            </w:r>
          </w:p>
          <w:p w:rsidR="00AE1A9B" w:rsidRDefault="00AE1A9B" w:rsidP="00AE1A9B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11" w:anchor="/document/412594052/entry/0" w:history="1">
              <w:r>
                <w:rPr>
                  <w:rStyle w:val="a4"/>
                  <w:color w:val="3272C0"/>
                  <w:sz w:val="23"/>
                  <w:szCs w:val="23"/>
                </w:rPr>
                <w:t>Информация СФР от 26 августа 2025 года</w:t>
              </w:r>
            </w:hyperlink>
            <w:r>
              <w:rPr>
                <w:rStyle w:val="a4"/>
                <w:color w:val="3272C0"/>
                <w:sz w:val="23"/>
                <w:szCs w:val="23"/>
              </w:rPr>
              <w:t xml:space="preserve">. </w:t>
            </w:r>
            <w:r>
              <w:rPr>
                <w:color w:val="22272F"/>
                <w:sz w:val="23"/>
                <w:szCs w:val="23"/>
              </w:rPr>
              <w:t>С 1 сентября для страхователей </w:t>
            </w:r>
            <w:hyperlink r:id="rId12" w:anchor="/document/411232889/entry/0" w:history="1">
              <w:r>
                <w:rPr>
                  <w:rStyle w:val="a4"/>
                  <w:color w:val="3272C0"/>
                  <w:sz w:val="23"/>
                  <w:szCs w:val="23"/>
                </w:rPr>
                <w:t>отменяется</w:t>
              </w:r>
            </w:hyperlink>
            <w:r>
              <w:rPr>
                <w:color w:val="22272F"/>
                <w:sz w:val="23"/>
                <w:szCs w:val="23"/>
              </w:rPr>
              <w:t xml:space="preserve"> обязанность представлять в Социальный фонд данные по основному виду экономической деятельности (ОВЭД). Соответствующую информацию специалисты СФР теперь будут самостоятельно получать из государственных реестров о </w:t>
            </w:r>
            <w:proofErr w:type="spellStart"/>
            <w:r>
              <w:rPr>
                <w:color w:val="22272F"/>
                <w:sz w:val="23"/>
                <w:szCs w:val="23"/>
              </w:rPr>
              <w:t>юрлицах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и предпринимателях (ЕГРЮЛ и ЕГРИП). Сведения об ОВЭД необходимы для определения тарифа взносов на страхование работников от травматизма и профзаболеваний.</w:t>
            </w:r>
          </w:p>
          <w:p w:rsidR="00AE1A9B" w:rsidRDefault="00AE1A9B" w:rsidP="00AE1A9B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Действующий до сентября порядок предписывает компаниям ежегодно направлять в СФР документы для подтверждения вида деятельности. На основе полученных сведений отделения фонда устанавливают тариф взносов, соответствующий уровню профессионального риска у страхователя. Чем выше класс риска по основному виду деятельности, тем выше размер страхового тарифа.</w:t>
            </w:r>
          </w:p>
          <w:p w:rsidR="00AE1A9B" w:rsidRDefault="00AE1A9B" w:rsidP="00AE1A9B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Однако обновленные правила отменяют обязанность по представлению сведений не для всех. В отношении обособленных подразделений </w:t>
            </w:r>
            <w:proofErr w:type="spellStart"/>
            <w:r>
              <w:rPr>
                <w:color w:val="22272F"/>
                <w:sz w:val="23"/>
                <w:szCs w:val="23"/>
              </w:rPr>
              <w:t>юрлиц</w:t>
            </w:r>
            <w:proofErr w:type="spellEnd"/>
            <w:r>
              <w:rPr>
                <w:color w:val="22272F"/>
                <w:sz w:val="23"/>
                <w:szCs w:val="23"/>
              </w:rPr>
              <w:t>, зарегистрированных как самостоятельные страхователи, порядок подтверждения остается прежним. Они продолжат направлять в фонд подтверждающие сведения по основному виду деятельности.</w:t>
            </w:r>
          </w:p>
          <w:p w:rsidR="00AE1A9B" w:rsidRDefault="00AE1A9B" w:rsidP="00AE1A9B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СФР напоминает, что работодатели ежемесячно уплачивают взносы на обязательное соцстрахование своих работников от несчастных случаев на производстве и профессиональных заболеваний. Размер взносов определяется исходя из страхового тарифа. Он, в свою очередь, зависит от класса профессионального риска, определенного в соответствии с ОВЭД организации или ИП.</w:t>
            </w:r>
          </w:p>
          <w:p w:rsidR="00AE1A9B" w:rsidRPr="007537CB" w:rsidRDefault="00AE1A9B" w:rsidP="003D0B84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E1A9B" w:rsidTr="003D0B84">
        <w:trPr>
          <w:trHeight w:val="121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9B" w:rsidRDefault="00AE1A9B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E1A9B" w:rsidRPr="00D52B05" w:rsidRDefault="00AE1A9B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E1A9B" w:rsidRPr="00D52B05" w:rsidRDefault="00AE1A9B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E1A9B" w:rsidRPr="00D52B05" w:rsidRDefault="00AE1A9B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2025</w:t>
            </w:r>
          </w:p>
          <w:p w:rsidR="00AE1A9B" w:rsidRDefault="00AE1A9B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3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AE1A9B" w:rsidRDefault="00AE1A9B" w:rsidP="00AE1A9B"/>
    <w:p w:rsidR="001339BF" w:rsidRDefault="0078019F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9B"/>
    <w:rsid w:val="001545F9"/>
    <w:rsid w:val="0078019F"/>
    <w:rsid w:val="00AE1A9B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9EB0"/>
  <w15:chartTrackingRefBased/>
  <w15:docId w15:val="{3404F915-0FD1-4895-8571-B8362A07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E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AE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1A9B"/>
    <w:rPr>
      <w:color w:val="0000FF"/>
      <w:u w:val="single"/>
    </w:rPr>
  </w:style>
  <w:style w:type="paragraph" w:customStyle="1" w:styleId="s1">
    <w:name w:val="s_1"/>
    <w:basedOn w:val="a"/>
    <w:rsid w:val="00AE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AE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E1A9B"/>
  </w:style>
  <w:style w:type="paragraph" w:styleId="a5">
    <w:name w:val="Balloon Text"/>
    <w:basedOn w:val="a"/>
    <w:link w:val="a6"/>
    <w:uiPriority w:val="99"/>
    <w:semiHidden/>
    <w:unhideWhenUsed/>
    <w:rsid w:val="00AE1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2025-09-08T05:53:00Z</cp:lastPrinted>
  <dcterms:created xsi:type="dcterms:W3CDTF">2025-09-08T05:51:00Z</dcterms:created>
  <dcterms:modified xsi:type="dcterms:W3CDTF">2025-09-08T06:32:00Z</dcterms:modified>
</cp:coreProperties>
</file>