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D010D5" w:rsidTr="008272CA">
        <w:trPr>
          <w:trHeight w:val="395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D5" w:rsidRPr="00726C3F" w:rsidRDefault="00D010D5" w:rsidP="008272C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2026г. ОБЩЕРОССИЙСКИЙ ПРОФСОЮЗ ОБРАЗОВАНИЯ</w:t>
            </w:r>
          </w:p>
          <w:tbl>
            <w:tblPr>
              <w:tblStyle w:val="a3"/>
              <w:tblW w:w="1037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517"/>
            </w:tblGrid>
            <w:tr w:rsidR="00D010D5" w:rsidTr="008272C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10D5" w:rsidRDefault="00D010D5" w:rsidP="008272C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C422BE6" wp14:editId="519AF9D5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416F5412" wp14:editId="66F8FB65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10D5" w:rsidRDefault="00D010D5" w:rsidP="008272C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010D5" w:rsidRPr="006355F5" w:rsidRDefault="00D010D5" w:rsidP="008272C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010D5" w:rsidRDefault="00D010D5" w:rsidP="008272CA">
                  <w:pPr>
                    <w:pStyle w:val="ConsPlusTitle"/>
                    <w:jc w:val="center"/>
                  </w:pPr>
                </w:p>
                <w:p w:rsidR="00D010D5" w:rsidRPr="00A037AE" w:rsidRDefault="00D010D5" w:rsidP="008272C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010D5" w:rsidRPr="00A037AE" w:rsidRDefault="00D010D5" w:rsidP="008272C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010D5" w:rsidRPr="00A037AE" w:rsidRDefault="00D010D5" w:rsidP="008272C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43</w:t>
                  </w:r>
                  <w:bookmarkStart w:id="0" w:name="_GoBack"/>
                  <w:bookmarkEnd w:id="0"/>
                </w:p>
                <w:p w:rsidR="00D010D5" w:rsidRPr="0080747D" w:rsidRDefault="00D010D5" w:rsidP="008272CA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D010D5" w:rsidRPr="005C6C64" w:rsidRDefault="00D010D5" w:rsidP="00D010D5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МИНТРУД разъясняет…</w:t>
                  </w:r>
                </w:p>
              </w:tc>
            </w:tr>
          </w:tbl>
          <w:p w:rsidR="00D010D5" w:rsidRDefault="00D010D5" w:rsidP="008272C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010D5" w:rsidTr="008272CA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D5" w:rsidRPr="009618F7" w:rsidRDefault="00D010D5" w:rsidP="00D010D5">
            <w:pPr>
              <w:pStyle w:val="s74"/>
              <w:shd w:val="clear" w:color="auto" w:fill="F5EFDF"/>
              <w:spacing w:before="240" w:beforeAutospacing="0" w:after="240" w:afterAutospacing="0"/>
              <w:jc w:val="both"/>
              <w:rPr>
                <w:rStyle w:val="s10"/>
                <w:rFonts w:ascii="PT Serif" w:hAnsi="PT Serif"/>
                <w:b/>
                <w:bCs/>
                <w:color w:val="232222"/>
                <w:sz w:val="20"/>
                <w:szCs w:val="20"/>
              </w:rPr>
            </w:pPr>
          </w:p>
          <w:p w:rsidR="00D010D5" w:rsidRPr="009618F7" w:rsidRDefault="00D010D5" w:rsidP="00D010D5">
            <w:pPr>
              <w:pStyle w:val="s74"/>
              <w:shd w:val="clear" w:color="auto" w:fill="F5EFDF"/>
              <w:spacing w:before="240" w:beforeAutospacing="0" w:after="240" w:afterAutospacing="0"/>
              <w:jc w:val="both"/>
              <w:rPr>
                <w:rFonts w:ascii="PT Serif" w:hAnsi="PT Serif"/>
                <w:color w:val="232222"/>
                <w:sz w:val="20"/>
                <w:szCs w:val="20"/>
              </w:rPr>
            </w:pPr>
            <w:r w:rsidRPr="009618F7">
              <w:rPr>
                <w:rStyle w:val="s10"/>
                <w:rFonts w:ascii="PT Serif" w:hAnsi="PT Serif"/>
                <w:b/>
                <w:bCs/>
                <w:color w:val="232222"/>
                <w:sz w:val="20"/>
                <w:szCs w:val="20"/>
              </w:rPr>
              <w:t>Минтруд разъяснил, когда период совместительства учитывается при расчете отпускных</w:t>
            </w:r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hyperlink r:id="rId7" w:anchor="/document/414610440/entry/0" w:history="1">
              <w:r w:rsidRPr="009618F7">
                <w:rPr>
                  <w:rStyle w:val="a4"/>
                  <w:rFonts w:ascii="PT Serif" w:hAnsi="PT Serif"/>
                  <w:color w:val="3272C0"/>
                  <w:sz w:val="20"/>
                  <w:szCs w:val="20"/>
                </w:rPr>
                <w:t>Письмо Минтруда России от 16 июля 2026 г. № 14-1/ООГ-2913</w:t>
              </w:r>
            </w:hyperlink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Минтруд разъяснил, учитывать ли период работы по совместительству при расчете отпускных после того, как работник перешел на основную работу у того же работодателя. Период учитывается, если прежний трудовой договор не расторгали, а его условия изменили дополнительным соглашением.</w:t>
            </w:r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По общему правилу средний заработок рассчитывают исходя из фактически начисленной зарплаты и фактически отработанного времени за 12 календарных месяцев, предшествующих периоду сохранения среднего заработка. Переход из совместителей в основные работники сам по себе не прекращает трудовой договор, если договор меняют по соглашению сторон. В этом дополнительном соглашении нужно указать, что работа стала основной, изменить режим работы и при необходимости другие условия.</w:t>
            </w:r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Если договор не расторгался, период совместительства учитывается при расчете среднего заработка. Если договор о совместительстве расторгли и заключили новый договор на основную работу, этот период, по мнению Минтруда, в расчет не включается.</w:t>
            </w:r>
          </w:p>
          <w:p w:rsidR="00D010D5" w:rsidRPr="009618F7" w:rsidRDefault="00D010D5" w:rsidP="00D010D5">
            <w:pPr>
              <w:pStyle w:val="s74"/>
              <w:shd w:val="clear" w:color="auto" w:fill="F5EFDF"/>
              <w:spacing w:before="240" w:beforeAutospacing="0" w:after="240" w:afterAutospacing="0"/>
              <w:jc w:val="both"/>
              <w:rPr>
                <w:rFonts w:ascii="PT Serif" w:hAnsi="PT Serif"/>
                <w:color w:val="232222"/>
                <w:sz w:val="20"/>
                <w:szCs w:val="20"/>
              </w:rPr>
            </w:pPr>
            <w:r w:rsidRPr="009618F7">
              <w:rPr>
                <w:rStyle w:val="s10"/>
                <w:rFonts w:ascii="PT Serif" w:hAnsi="PT Serif"/>
                <w:b/>
                <w:bCs/>
                <w:color w:val="232222"/>
                <w:sz w:val="20"/>
                <w:szCs w:val="20"/>
              </w:rPr>
              <w:t>Минтруд напомнил, какие премии учитывать при расчете среднего заработка</w:t>
            </w:r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hyperlink r:id="rId8" w:anchor="/document/414611984/entry/0" w:history="1">
              <w:r w:rsidRPr="009618F7">
                <w:rPr>
                  <w:rStyle w:val="a4"/>
                  <w:rFonts w:ascii="PT Serif" w:hAnsi="PT Serif"/>
                  <w:color w:val="3272C0"/>
                  <w:sz w:val="20"/>
                  <w:szCs w:val="20"/>
                </w:rPr>
                <w:t>Письмо Минтруда России от 16 июля 2026 г. № 14-1/ООГ-2909</w:t>
              </w:r>
            </w:hyperlink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Минтруд рассмотрел вопрос о премии за срочную внеплановую работу, которая не предусмотрена системой оплаты труда. Ведомство напомнило: при расчете среднего заработка учитывают выплаты, предусмотренные системой оплаты труда и применяемые работодателем, в том числе премии и вознаграждения. Выплаты социального характера и другие суммы, не относящиеся к оплате труда, в расчет не включают. Отдельного вывода о премии из вопроса Минтруд не сделал.</w:t>
            </w:r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 xml:space="preserve"> Для выплаты, которая прямо не названа в </w:t>
            </w:r>
            <w:hyperlink r:id="rId9" w:anchor="/document/411933396/entry/1000" w:history="1">
              <w:r w:rsidRPr="009618F7">
                <w:rPr>
                  <w:rStyle w:val="a4"/>
                  <w:rFonts w:ascii="PT Serif" w:hAnsi="PT Serif"/>
                  <w:color w:val="3272C0"/>
                  <w:sz w:val="20"/>
                  <w:szCs w:val="20"/>
                </w:rPr>
                <w:t>Положении</w:t>
              </w:r>
            </w:hyperlink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 № 540, нужно определить, является ли она частью заработной платы или нет. В ситуации из письма важно проверить два обстоятельства: относится ли премия к оплате труда по </w:t>
            </w:r>
            <w:hyperlink r:id="rId10" w:anchor="/document/12125268/entry/129" w:history="1">
              <w:r w:rsidRPr="009618F7">
                <w:rPr>
                  <w:rStyle w:val="a4"/>
                  <w:rFonts w:ascii="PT Serif" w:hAnsi="PT Serif"/>
                  <w:color w:val="3272C0"/>
                  <w:sz w:val="20"/>
                  <w:szCs w:val="20"/>
                </w:rPr>
                <w:t>статьям 129</w:t>
              </w:r>
            </w:hyperlink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 и </w:t>
            </w:r>
            <w:hyperlink r:id="rId11" w:anchor="/document/12125268/entry/135" w:history="1">
              <w:r w:rsidRPr="009618F7">
                <w:rPr>
                  <w:rStyle w:val="a4"/>
                  <w:rFonts w:ascii="PT Serif" w:hAnsi="PT Serif"/>
                  <w:color w:val="3272C0"/>
                  <w:sz w:val="20"/>
                  <w:szCs w:val="20"/>
                </w:rPr>
                <w:t>135</w:t>
              </w:r>
            </w:hyperlink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 ТК РФ и предусмотрена ли она системой оплаты труда работодателя.</w:t>
            </w:r>
          </w:p>
          <w:p w:rsidR="00D010D5" w:rsidRPr="009618F7" w:rsidRDefault="00D010D5" w:rsidP="00D010D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9618F7">
              <w:rPr>
                <w:rFonts w:ascii="PT Serif" w:hAnsi="PT Serif"/>
                <w:color w:val="22272F"/>
                <w:sz w:val="20"/>
                <w:szCs w:val="20"/>
              </w:rPr>
              <w:t>Чтобы не решать этот вопрос уже при расчете отпускных, условия выплаты премий целесообразно заранее закреплять в документах, формирующих систему оплаты труда. Если премия назначена вне этих правил, то применять к ней порядок учёта системных премий будет рискованно: решение зависит от основания, назначения и оформления конкретной выплаты.</w:t>
            </w:r>
          </w:p>
          <w:p w:rsidR="00D010D5" w:rsidRPr="00F3409E" w:rsidRDefault="00D010D5" w:rsidP="008272CA">
            <w:pPr>
              <w:pStyle w:val="s1"/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</w:p>
        </w:tc>
      </w:tr>
      <w:tr w:rsidR="00D010D5" w:rsidTr="008272CA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D5" w:rsidRDefault="00D010D5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010D5" w:rsidRPr="00D52B05" w:rsidRDefault="00D010D5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Калужская областная организация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Общероссийского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Профсоюза  образования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D010D5" w:rsidRPr="00D52B05" w:rsidRDefault="00D010D5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010D5" w:rsidRPr="00D52B05" w:rsidRDefault="00D010D5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июль, 2026</w:t>
            </w:r>
          </w:p>
          <w:p w:rsidR="00D010D5" w:rsidRDefault="00D010D5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2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010D5" w:rsidRPr="00E051E0" w:rsidRDefault="00D010D5" w:rsidP="00D01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Pr="00602C2E" w:rsidRDefault="00D010D5" w:rsidP="00D010D5">
      <w:pPr>
        <w:shd w:val="clear" w:color="auto" w:fill="FFFFFF"/>
        <w:spacing w:line="42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D010D5" w:rsidRDefault="00D010D5" w:rsidP="00D010D5"/>
    <w:p w:rsidR="001339BF" w:rsidRDefault="00D010D5"/>
    <w:sectPr w:rsidR="001339BF" w:rsidSect="00816A9D">
      <w:pgSz w:w="11906" w:h="16838"/>
      <w:pgMar w:top="568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D5"/>
    <w:rsid w:val="001545F9"/>
    <w:rsid w:val="00D010D5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CBC9"/>
  <w15:chartTrackingRefBased/>
  <w15:docId w15:val="{36BA6F45-7548-4F64-B89B-86E8B4F9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01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0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10D5"/>
    <w:rPr>
      <w:color w:val="0000FF"/>
      <w:u w:val="single"/>
    </w:rPr>
  </w:style>
  <w:style w:type="paragraph" w:customStyle="1" w:styleId="s1">
    <w:name w:val="s_1"/>
    <w:basedOn w:val="a"/>
    <w:rsid w:val="00D0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D0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01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2026-07-24T06:39:00Z</dcterms:created>
  <dcterms:modified xsi:type="dcterms:W3CDTF">2026-07-24T06:40:00Z</dcterms:modified>
</cp:coreProperties>
</file>