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647A54" w:rsidTr="00B92A86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54" w:rsidRPr="00726C3F" w:rsidRDefault="00647A54" w:rsidP="00B92A86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47A54" w:rsidTr="00B92A86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7A54" w:rsidRDefault="00647A54" w:rsidP="00B92A8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333749" wp14:editId="09DCAE36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213F40D" wp14:editId="02869DE6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7A54" w:rsidRDefault="00647A54" w:rsidP="00B92A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47A54" w:rsidRPr="006355F5" w:rsidRDefault="00647A54" w:rsidP="00B92A8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47A54" w:rsidRDefault="00647A54" w:rsidP="00B92A86">
                  <w:pPr>
                    <w:pStyle w:val="ConsPlusTitle"/>
                    <w:jc w:val="center"/>
                  </w:pPr>
                </w:p>
                <w:p w:rsidR="00647A54" w:rsidRPr="00A037AE" w:rsidRDefault="00647A54" w:rsidP="00B92A86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47A54" w:rsidRPr="00A037AE" w:rsidRDefault="00647A54" w:rsidP="00B92A86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647A54" w:rsidRPr="00A037AE" w:rsidRDefault="00647A54" w:rsidP="00B92A86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15</w:t>
                  </w:r>
                </w:p>
                <w:p w:rsidR="00647A54" w:rsidRPr="0080747D" w:rsidRDefault="00647A54" w:rsidP="00B92A86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3D6D8B" w:rsidRDefault="00647A54" w:rsidP="003D6D8B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rStyle w:val="s10"/>
                      <w:b/>
                      <w:bCs/>
                      <w:color w:val="232222"/>
                    </w:rPr>
                  </w:pPr>
                  <w:r w:rsidRPr="00647A54">
                    <w:rPr>
                      <w:rStyle w:val="s10"/>
                      <w:b/>
                      <w:bCs/>
                      <w:color w:val="232222"/>
                    </w:rPr>
                    <w:t>Изменения в трудовом законодательстве</w:t>
                  </w:r>
                </w:p>
                <w:p w:rsidR="00647A54" w:rsidRPr="00647A54" w:rsidRDefault="00647A54" w:rsidP="003D6D8B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color w:val="232222"/>
                    </w:rPr>
                  </w:pPr>
                  <w:r w:rsidRPr="00647A54">
                    <w:rPr>
                      <w:rStyle w:val="s10"/>
                      <w:b/>
                      <w:bCs/>
                      <w:color w:val="232222"/>
                    </w:rPr>
                    <w:t>с 1 марта 2026 года</w:t>
                  </w:r>
                </w:p>
                <w:p w:rsidR="00647A54" w:rsidRPr="00A4152D" w:rsidRDefault="00647A54" w:rsidP="00B92A86">
                  <w:pPr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4"/>
                      <w:szCs w:val="24"/>
                    </w:rPr>
                  </w:pPr>
                </w:p>
              </w:tc>
            </w:tr>
          </w:tbl>
          <w:p w:rsidR="00647A54" w:rsidRDefault="00647A54" w:rsidP="00B92A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7A54" w:rsidTr="00B92A8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B" w:rsidRDefault="00647A54" w:rsidP="00647A54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647A54">
              <w:rPr>
                <w:color w:val="22272F"/>
              </w:rPr>
              <w:t xml:space="preserve">С 1 марта 2026 года вступили в силу несколько изменений. </w:t>
            </w:r>
          </w:p>
          <w:p w:rsidR="00647A54" w:rsidRDefault="00647A54" w:rsidP="00647A54">
            <w:pPr>
              <w:pStyle w:val="s1"/>
              <w:shd w:val="clear" w:color="auto" w:fill="FFFFFF"/>
              <w:jc w:val="both"/>
              <w:rPr>
                <w:rStyle w:val="a4"/>
                <w:color w:val="CC3333"/>
                <w:shd w:val="clear" w:color="auto" w:fill="FFFFFF"/>
              </w:rPr>
            </w:pPr>
            <w:r w:rsidRPr="00647A54">
              <w:rPr>
                <w:rStyle w:val="s10"/>
                <w:b/>
                <w:bCs/>
                <w:color w:val="22272F"/>
              </w:rPr>
              <w:t>Несовершеннолетние и переноска тяжестей.</w:t>
            </w:r>
            <w:r w:rsidRPr="00647A54">
              <w:rPr>
                <w:color w:val="22272F"/>
              </w:rPr>
              <w:t> С 1 марта действуют новые предельные нормы переноски и передвижения тяжестей для работников до 18 лет; ограничения установлены с учетом массы тары и упаковки. Если у вас есть несовершеннолетние работники, сверьте фактические задачи и инструкции с нормативом (см. </w:t>
            </w:r>
            <w:hyperlink r:id="rId8" w:anchor="/document/481011870/entry/202507083" w:history="1">
              <w:r w:rsidRPr="00647A54">
                <w:rPr>
                  <w:rStyle w:val="a4"/>
                  <w:color w:val="3272C0"/>
                </w:rPr>
                <w:t>подробнее</w:t>
              </w:r>
            </w:hyperlink>
            <w:r w:rsidRPr="00647A54">
              <w:rPr>
                <w:color w:val="22272F"/>
              </w:rPr>
              <w:t>).</w:t>
            </w:r>
            <w:r w:rsidRPr="00647A54">
              <w:t xml:space="preserve"> </w:t>
            </w:r>
            <w:hyperlink r:id="rId9" w:anchor="/document/412284876/entry/0" w:history="1">
              <w:r w:rsidRPr="00647A54">
                <w:rPr>
                  <w:rStyle w:val="a4"/>
                  <w:color w:val="CC3333"/>
                  <w:shd w:val="clear" w:color="auto" w:fill="FFFFFF"/>
                </w:rPr>
                <w:t>Приказ Минтруда России от 10.06.2025 N 369н (</w:t>
              </w:r>
              <w:proofErr w:type="spellStart"/>
              <w:r w:rsidRPr="00647A54">
                <w:rPr>
                  <w:rStyle w:val="a4"/>
                  <w:color w:val="CC3333"/>
                  <w:shd w:val="clear" w:color="auto" w:fill="FFFFFF"/>
                </w:rPr>
                <w:t>зарег</w:t>
              </w:r>
              <w:proofErr w:type="spellEnd"/>
              <w:r w:rsidRPr="00647A54">
                <w:rPr>
                  <w:rStyle w:val="a4"/>
                  <w:color w:val="CC3333"/>
                  <w:shd w:val="clear" w:color="auto" w:fill="FFFFFF"/>
                </w:rPr>
                <w:t>. в Минюсте 03.07.2025)</w:t>
              </w:r>
            </w:hyperlink>
          </w:p>
          <w:p w:rsidR="00647A54" w:rsidRPr="00647A54" w:rsidRDefault="00647A54" w:rsidP="00647A54">
            <w:pPr>
              <w:pStyle w:val="s1"/>
              <w:shd w:val="clear" w:color="auto" w:fill="FFFFFF"/>
              <w:jc w:val="both"/>
              <w:rPr>
                <w:rStyle w:val="a4"/>
                <w:color w:val="22272F"/>
                <w:u w:val="none"/>
              </w:rPr>
            </w:pPr>
            <w:r w:rsidRPr="00647A54">
              <w:rPr>
                <w:rStyle w:val="s10"/>
                <w:b/>
                <w:bCs/>
                <w:color w:val="22272F"/>
              </w:rPr>
              <w:t>Психиатрическое освидетельствование.</w:t>
            </w:r>
            <w:r w:rsidRPr="00647A54">
              <w:rPr>
                <w:color w:val="22272F"/>
              </w:rPr>
              <w:t> Направление на обязательное психиатрическое освидетельствование выдают, если при периодическом медосмотре выявлены признаки психического расстройства; из перечня видов деятельности по </w:t>
            </w:r>
            <w:hyperlink r:id="rId10" w:anchor="/document/404766305/entry/0" w:history="1">
              <w:r w:rsidRPr="00647A54">
                <w:rPr>
                  <w:rStyle w:val="a4"/>
                  <w:color w:val="3272C0"/>
                </w:rPr>
                <w:t>приказу</w:t>
              </w:r>
            </w:hyperlink>
            <w:r w:rsidRPr="00647A54">
              <w:rPr>
                <w:color w:val="22272F"/>
              </w:rPr>
              <w:t> Минздрава № 342н исключили деятельность, связанную с работами с использованием сведений, составляющих государственную тайну (см. </w:t>
            </w:r>
            <w:hyperlink r:id="rId11" w:anchor="/document/57401942/entry/202601143" w:history="1">
              <w:r w:rsidRPr="00647A54">
                <w:rPr>
                  <w:rStyle w:val="a4"/>
                  <w:color w:val="3272C0"/>
                </w:rPr>
                <w:t>подробнее</w:t>
              </w:r>
            </w:hyperlink>
            <w:r w:rsidRPr="00647A54">
              <w:rPr>
                <w:color w:val="22272F"/>
              </w:rPr>
              <w:t>).</w:t>
            </w:r>
            <w:r w:rsidRPr="00647A54">
              <w:t xml:space="preserve"> </w:t>
            </w:r>
            <w:hyperlink r:id="rId12" w:anchor="/document/404766305/entry/0" w:history="1">
              <w:r w:rsidRPr="00647A54">
                <w:rPr>
                  <w:rStyle w:val="a4"/>
                  <w:color w:val="3272C0"/>
                  <w:shd w:val="clear" w:color="auto" w:fill="FFFFFF"/>
                </w:rPr>
                <w:t>Приказы Минздрава РФ от 20 мая 2022 г. N 342н</w:t>
              </w:r>
            </w:hyperlink>
            <w:r w:rsidRPr="00647A54">
              <w:rPr>
                <w:color w:val="22272F"/>
                <w:shd w:val="clear" w:color="auto" w:fill="FFFFFF"/>
              </w:rPr>
              <w:t> и </w:t>
            </w:r>
            <w:hyperlink r:id="rId13" w:anchor="/document/412468928/entry/0" w:history="1">
              <w:r w:rsidRPr="00647A54">
                <w:rPr>
                  <w:rStyle w:val="a4"/>
                  <w:color w:val="CC3333"/>
                  <w:shd w:val="clear" w:color="auto" w:fill="FFFFFF"/>
                </w:rPr>
                <w:t>от 2 июля 2025 г. N 392н</w:t>
              </w:r>
            </w:hyperlink>
          </w:p>
          <w:p w:rsidR="00647A54" w:rsidRPr="00647A54" w:rsidRDefault="00647A54" w:rsidP="00647A54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647A54">
              <w:rPr>
                <w:rStyle w:val="s10"/>
                <w:b/>
                <w:bCs/>
                <w:color w:val="22272F"/>
              </w:rPr>
              <w:t>Справка об инвалидности в электронном виде. С</w:t>
            </w:r>
            <w:r w:rsidRPr="00647A54">
              <w:rPr>
                <w:color w:val="22272F"/>
              </w:rPr>
              <w:t xml:space="preserve"> 1 марта справка, подтверждающая факт установления инвалидности, формируется в электронном виде и направляется в личный кабинет на портале </w:t>
            </w:r>
            <w:proofErr w:type="spellStart"/>
            <w:r w:rsidRPr="00647A54">
              <w:rPr>
                <w:color w:val="22272F"/>
              </w:rPr>
              <w:t>Госуслуг</w:t>
            </w:r>
            <w:proofErr w:type="spellEnd"/>
            <w:r w:rsidRPr="00647A54">
              <w:rPr>
                <w:color w:val="22272F"/>
              </w:rPr>
              <w:t>. Бумажный вариант оформят, если нет возможности направить документ в личный кабинет, либо по желанию гражданина. Справки, оформленные до 1 марта 2026 года, действуют до окончания срока инвалидности, указанного в них. Проверьте внутренние требования к подтверждающим документам, чтобы не возникали споры о форме справки (см. </w:t>
            </w:r>
            <w:hyperlink r:id="rId14" w:anchor="/document/481011870/entry/202502102" w:history="1">
              <w:r w:rsidRPr="00647A54">
                <w:rPr>
                  <w:rStyle w:val="a4"/>
                  <w:color w:val="3272C0"/>
                </w:rPr>
                <w:t>подробнее</w:t>
              </w:r>
            </w:hyperlink>
            <w:r w:rsidRPr="00647A54">
              <w:rPr>
                <w:color w:val="22272F"/>
              </w:rPr>
              <w:t>).</w:t>
            </w:r>
            <w:r w:rsidRPr="00647A54">
              <w:t xml:space="preserve"> </w:t>
            </w:r>
            <w:hyperlink r:id="rId15" w:anchor="/document/411420151/entry/0" w:history="1">
              <w:r w:rsidRPr="00647A54">
                <w:rPr>
                  <w:rStyle w:val="a4"/>
                  <w:color w:val="CC3333"/>
                  <w:shd w:val="clear" w:color="auto" w:fill="FFFFFF"/>
                </w:rPr>
                <w:t>Постановление Правительства РФ от 3 февраля 2025 г. N 91</w:t>
              </w:r>
            </w:hyperlink>
          </w:p>
          <w:p w:rsidR="00647A54" w:rsidRPr="00647A54" w:rsidRDefault="00647A54" w:rsidP="00647A54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647A54">
              <w:rPr>
                <w:rStyle w:val="s10"/>
                <w:b/>
                <w:bCs/>
                <w:color w:val="22272F"/>
              </w:rPr>
              <w:t>Квоты для инвалидов и обособленные подразделения в других регионах.</w:t>
            </w:r>
            <w:r w:rsidRPr="00647A54">
              <w:rPr>
                <w:color w:val="22272F"/>
              </w:rPr>
              <w:t> </w:t>
            </w:r>
            <w:hyperlink r:id="rId16" w:anchor="/document/408175315/entry/38" w:history="1">
              <w:r w:rsidRPr="00647A54">
                <w:rPr>
                  <w:rStyle w:val="a4"/>
                  <w:color w:val="3272C0"/>
                </w:rPr>
                <w:t>Статья 38</w:t>
              </w:r>
            </w:hyperlink>
            <w:r w:rsidRPr="00647A54">
              <w:rPr>
                <w:color w:val="22272F"/>
              </w:rPr>
              <w:t xml:space="preserve"> Закона о занятости закрепляет два правила. Во-первых, численность работников для расчета квоты определяют по среднесписочной численности за предыдущий квартал без учета работников представительств, филиалов и иных обособленных структурных подразделений, расположенных в других субъектах РФ. Во-вторых, для представительств, филиалов и иных обособленных структурных подразделений квоту устанавливают по законодательству субъекта РФ, где они расположены, исходя из их среднесписочной численности за предыдущий квартал. </w:t>
            </w:r>
            <w:bookmarkStart w:id="0" w:name="_GoBack"/>
            <w:bookmarkEnd w:id="0"/>
            <w:r w:rsidRPr="00647A54">
              <w:rPr>
                <w:color w:val="22272F"/>
              </w:rPr>
              <w:t>(см. </w:t>
            </w:r>
            <w:hyperlink r:id="rId17" w:anchor="/document/481011870/entry/202512041" w:history="1">
              <w:r w:rsidRPr="00647A54">
                <w:rPr>
                  <w:rStyle w:val="a4"/>
                  <w:color w:val="3272C0"/>
                </w:rPr>
                <w:t>подробнее</w:t>
              </w:r>
            </w:hyperlink>
            <w:r w:rsidRPr="00647A54">
              <w:rPr>
                <w:color w:val="22272F"/>
              </w:rPr>
              <w:t>).</w:t>
            </w:r>
            <w:r w:rsidRPr="00647A54">
              <w:t xml:space="preserve"> </w:t>
            </w:r>
            <w:hyperlink r:id="rId18" w:anchor="/document/413165735/entry/0" w:history="1">
              <w:r w:rsidRPr="00647A54">
                <w:rPr>
                  <w:rStyle w:val="a4"/>
                  <w:color w:val="CC3333"/>
                  <w:shd w:val="clear" w:color="auto" w:fill="FFFFFF"/>
                </w:rPr>
                <w:t>Федеральный закон от 28 ноября 2025 г. N 445-ФЗ</w:t>
              </w:r>
            </w:hyperlink>
          </w:p>
          <w:p w:rsidR="00647A54" w:rsidRPr="00647A54" w:rsidRDefault="00647A54" w:rsidP="00647A54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647A54">
              <w:rPr>
                <w:rStyle w:val="s10"/>
                <w:b/>
                <w:bCs/>
                <w:color w:val="22272F"/>
              </w:rPr>
              <w:t>Иностранные работники и ограничения на привлечение.</w:t>
            </w:r>
            <w:r w:rsidRPr="00647A54">
              <w:rPr>
                <w:color w:val="22272F"/>
              </w:rPr>
              <w:t xml:space="preserve"> В перечень специальных оснований прекращения договора включен случай, когда работодатель обязан сократить численность иностранцев и лиц без гражданства во исполнение ограничений на осуществление ими трудовой деятельности. Ограничения устанавливают федеральные акты и принятые в соответствии с ними нормативные правовые акты субъектов РФ. Договор прекращают не позднее окончания срока, установленного нормативным правовым актом. Если у вас есть иностранные работники, проверьте, установлены ли в </w:t>
            </w:r>
            <w:r w:rsidRPr="00647A54">
              <w:rPr>
                <w:color w:val="22272F"/>
              </w:rPr>
              <w:lastRenderedPageBreak/>
              <w:t>регионе ограничения на их привлечение и какой срок предусмотрен для приведения численности в соответствие (см. </w:t>
            </w:r>
            <w:hyperlink r:id="rId19" w:anchor="/document/481011870/entry/202511181" w:history="1">
              <w:r w:rsidRPr="00647A54">
                <w:rPr>
                  <w:rStyle w:val="a4"/>
                  <w:color w:val="3272C0"/>
                </w:rPr>
                <w:t>подробнее</w:t>
              </w:r>
            </w:hyperlink>
            <w:r w:rsidRPr="00647A54">
              <w:rPr>
                <w:color w:val="22272F"/>
              </w:rPr>
              <w:t>).</w:t>
            </w:r>
            <w:r w:rsidRPr="00647A54">
              <w:t xml:space="preserve"> </w:t>
            </w:r>
            <w:hyperlink r:id="rId20" w:anchor="/document/413056577/entry/0" w:history="1">
              <w:r w:rsidRPr="00647A54">
                <w:rPr>
                  <w:rStyle w:val="a4"/>
                  <w:color w:val="CC3333"/>
                  <w:shd w:val="clear" w:color="auto" w:fill="FFFFFF"/>
                </w:rPr>
                <w:t>Федеральный закон от 17 ноября 2025 г. № 419-ФЗ</w:t>
              </w:r>
            </w:hyperlink>
          </w:p>
          <w:p w:rsidR="00647A54" w:rsidRPr="00647A54" w:rsidRDefault="00647A54" w:rsidP="00B92A86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  <w:p w:rsidR="00647A54" w:rsidRPr="00647A54" w:rsidRDefault="00647A54" w:rsidP="00B92A86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647A54" w:rsidTr="00B92A8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54" w:rsidRDefault="00647A54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7A54" w:rsidRPr="00D52B05" w:rsidRDefault="00647A54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47A54" w:rsidRPr="00D52B05" w:rsidRDefault="00647A54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47A54" w:rsidRPr="00D52B05" w:rsidRDefault="00647A54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2026</w:t>
            </w:r>
          </w:p>
          <w:p w:rsidR="00647A54" w:rsidRDefault="00647A54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2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47A54" w:rsidRPr="00E051E0" w:rsidRDefault="00647A54" w:rsidP="00647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A54" w:rsidRDefault="00647A54" w:rsidP="00647A54"/>
    <w:p w:rsidR="00647A54" w:rsidRDefault="00647A54" w:rsidP="00647A54"/>
    <w:p w:rsidR="00647A54" w:rsidRDefault="00647A54" w:rsidP="00647A54"/>
    <w:p w:rsidR="00647A54" w:rsidRDefault="00647A54" w:rsidP="00647A54"/>
    <w:p w:rsidR="00647A54" w:rsidRDefault="00647A54" w:rsidP="00647A54"/>
    <w:p w:rsidR="00647A54" w:rsidRDefault="00647A54" w:rsidP="00647A54"/>
    <w:p w:rsidR="00647A54" w:rsidRDefault="00647A54" w:rsidP="00647A54"/>
    <w:p w:rsidR="001339BF" w:rsidRDefault="003D6D8B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3603"/>
    <w:multiLevelType w:val="hybridMultilevel"/>
    <w:tmpl w:val="E376A782"/>
    <w:lvl w:ilvl="0" w:tplc="FF608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54"/>
    <w:rsid w:val="001545F9"/>
    <w:rsid w:val="003D6D8B"/>
    <w:rsid w:val="00647A54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9015"/>
  <w15:chartTrackingRefBased/>
  <w15:docId w15:val="{AF9805BE-F257-42D0-80DD-748B505E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47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4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A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7A54"/>
    <w:pPr>
      <w:ind w:left="720"/>
      <w:contextualSpacing/>
    </w:pPr>
  </w:style>
  <w:style w:type="paragraph" w:customStyle="1" w:styleId="s74">
    <w:name w:val="s_74"/>
    <w:basedOn w:val="a"/>
    <w:rsid w:val="0064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47A54"/>
  </w:style>
  <w:style w:type="paragraph" w:customStyle="1" w:styleId="s1">
    <w:name w:val="s_1"/>
    <w:basedOn w:val="a"/>
    <w:rsid w:val="0064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seur.ru/kaluga/" TargetMode="Externa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2026-03-11T08:00:00Z</cp:lastPrinted>
  <dcterms:created xsi:type="dcterms:W3CDTF">2026-03-11T07:50:00Z</dcterms:created>
  <dcterms:modified xsi:type="dcterms:W3CDTF">2026-03-11T08:00:00Z</dcterms:modified>
</cp:coreProperties>
</file>