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0916"/>
      </w:tblGrid>
      <w:tr w:rsidR="00BD2B7F" w:rsidTr="00170D12">
        <w:trPr>
          <w:trHeight w:val="3954"/>
        </w:trPr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7F" w:rsidRPr="00726C3F" w:rsidRDefault="00BD2B7F" w:rsidP="00170D12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2026г. ОБЩЕРОССИЙСКИЙ ПРОФСОЮЗ ОБРАЗОВАНИЯ</w:t>
            </w:r>
          </w:p>
          <w:tbl>
            <w:tblPr>
              <w:tblStyle w:val="a3"/>
              <w:tblW w:w="11086" w:type="dxa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4706"/>
              <w:gridCol w:w="6380"/>
            </w:tblGrid>
            <w:tr w:rsidR="00BD2B7F" w:rsidTr="00170D12">
              <w:trPr>
                <w:trHeight w:val="2611"/>
              </w:trPr>
              <w:tc>
                <w:tcPr>
                  <w:tcW w:w="4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2B7F" w:rsidRDefault="00BD2B7F" w:rsidP="00170D12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039F408" wp14:editId="7A53C9D8">
                        <wp:extent cx="1798320" cy="1973580"/>
                        <wp:effectExtent l="0" t="0" r="0" b="7620"/>
                        <wp:docPr id="1" name="Рисунок 1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7B7355E2" wp14:editId="12B2A708">
                        <wp:extent cx="1036320" cy="1501140"/>
                        <wp:effectExtent l="0" t="0" r="0" b="3810"/>
                        <wp:docPr id="2" name="Рисунок 2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B7F" w:rsidRDefault="00BD2B7F" w:rsidP="00170D1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BD2B7F" w:rsidRPr="006355F5" w:rsidRDefault="00BD2B7F" w:rsidP="00170D12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BD2B7F" w:rsidRDefault="00BD2B7F" w:rsidP="00170D12">
                  <w:pPr>
                    <w:pStyle w:val="ConsPlusTitle"/>
                    <w:jc w:val="center"/>
                  </w:pPr>
                </w:p>
                <w:p w:rsidR="00BD2B7F" w:rsidRPr="00A037AE" w:rsidRDefault="00BD2B7F" w:rsidP="00170D12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BD2B7F" w:rsidRPr="00A037AE" w:rsidRDefault="00BD2B7F" w:rsidP="00170D12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BD2B7F" w:rsidRPr="00A037AE" w:rsidRDefault="00BD2B7F" w:rsidP="00170D12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27</w:t>
                  </w:r>
                </w:p>
                <w:p w:rsidR="00BD2B7F" w:rsidRPr="0080747D" w:rsidRDefault="00BD2B7F" w:rsidP="00170D12">
                  <w:pPr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</w:p>
                <w:p w:rsidR="00BD2B7F" w:rsidRPr="003C4F20" w:rsidRDefault="00BD2B7F" w:rsidP="00170D12">
                  <w:pPr>
                    <w:pStyle w:val="empty"/>
                    <w:shd w:val="clear" w:color="auto" w:fill="FFFFFF"/>
                    <w:spacing w:before="0" w:beforeAutospacing="0" w:after="0" w:afterAutospacing="0"/>
                    <w:jc w:val="both"/>
                    <w:rPr>
                      <w:b/>
                      <w:color w:val="22272F"/>
                      <w:sz w:val="22"/>
                      <w:szCs w:val="22"/>
                    </w:rPr>
                  </w:pPr>
                  <w:r w:rsidRPr="003C4F20">
                    <w:rPr>
                      <w:b/>
                      <w:color w:val="22272F"/>
                      <w:sz w:val="22"/>
                      <w:szCs w:val="22"/>
                    </w:rPr>
                    <w:t> </w:t>
                  </w:r>
                </w:p>
                <w:p w:rsidR="00BD2B7F" w:rsidRPr="005220B4" w:rsidRDefault="00BD2B7F" w:rsidP="00BD2B7F">
                  <w:pPr>
                    <w:pStyle w:val="s74"/>
                    <w:shd w:val="clear" w:color="auto" w:fill="F5EFDF"/>
                    <w:spacing w:before="240" w:beforeAutospacing="0" w:after="240" w:afterAutospacing="0" w:line="360" w:lineRule="auto"/>
                    <w:jc w:val="both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bookmarkStart w:id="0" w:name="_GoBack"/>
                  <w:r w:rsidRPr="00BD2B7F">
                    <w:rPr>
                      <w:b/>
                      <w:bCs/>
                      <w:kern w:val="36"/>
                      <w:sz w:val="28"/>
                      <w:szCs w:val="28"/>
                    </w:rPr>
                    <w:t>Минтруд информирует…</w:t>
                  </w:r>
                  <w:bookmarkEnd w:id="0"/>
                </w:p>
              </w:tc>
            </w:tr>
          </w:tbl>
          <w:p w:rsidR="00BD2B7F" w:rsidRDefault="00BD2B7F" w:rsidP="00170D12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D2B7F" w:rsidTr="00170D12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7F" w:rsidRDefault="00BD2B7F" w:rsidP="00BD2B7F">
            <w:pPr>
              <w:pStyle w:val="s74"/>
              <w:shd w:val="clear" w:color="auto" w:fill="F5EFDF"/>
              <w:spacing w:before="240" w:beforeAutospacing="0" w:after="240" w:afterAutospacing="0"/>
              <w:jc w:val="both"/>
              <w:rPr>
                <w:color w:val="232222"/>
                <w:sz w:val="23"/>
                <w:szCs w:val="23"/>
              </w:rPr>
            </w:pPr>
            <w:r>
              <w:rPr>
                <w:rStyle w:val="s10"/>
                <w:b/>
                <w:bCs/>
                <w:color w:val="232222"/>
                <w:sz w:val="23"/>
                <w:szCs w:val="23"/>
              </w:rPr>
              <w:t>Минтруд высказался о статье 179 ТК РФ при досрочном увольнении по сокращению</w:t>
            </w:r>
          </w:p>
          <w:p w:rsidR="00BD2B7F" w:rsidRDefault="00BD2B7F" w:rsidP="00BD2B7F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hyperlink r:id="rId7" w:anchor="/document/414067995/entry/0" w:history="1">
              <w:r>
                <w:rPr>
                  <w:rStyle w:val="a4"/>
                  <w:color w:val="3272C0"/>
                  <w:sz w:val="23"/>
                  <w:szCs w:val="23"/>
                </w:rPr>
                <w:t>Письмо Минтруда России от 9 апреля 2026 г. № 14-6/ООГ-1476</w:t>
              </w:r>
            </w:hyperlink>
          </w:p>
          <w:p w:rsidR="00BD2B7F" w:rsidRDefault="00BD2B7F" w:rsidP="00BD2B7F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Минтруд ответил на вопрос, нужно ли определять преимущественное право на оставление на работе, если работник, попавший под сокращение, согласен уволиться до истечения срока предупреждения по </w:t>
            </w:r>
            <w:hyperlink r:id="rId8" w:anchor="/document/12125268/entry/1803" w:history="1">
              <w:r>
                <w:rPr>
                  <w:rStyle w:val="a4"/>
                  <w:color w:val="3272C0"/>
                  <w:sz w:val="23"/>
                  <w:szCs w:val="23"/>
                </w:rPr>
                <w:t>части третьей статьи 180</w:t>
              </w:r>
            </w:hyperlink>
            <w:r>
              <w:rPr>
                <w:color w:val="22272F"/>
                <w:sz w:val="23"/>
                <w:szCs w:val="23"/>
              </w:rPr>
              <w:t> ТК РФ. В письме ведомство указало, что при прекращении трудового договора в связи с сокращением штата работодатель должен соблюдать предусмотренные ТК РФ процедуры применительно к каждому работнику, должность которого сокращается, в том числе связанные со </w:t>
            </w:r>
            <w:hyperlink r:id="rId9" w:anchor="/document/12125268/entry/179" w:history="1">
              <w:r>
                <w:rPr>
                  <w:rStyle w:val="a4"/>
                  <w:color w:val="3272C0"/>
                  <w:sz w:val="23"/>
                  <w:szCs w:val="23"/>
                </w:rPr>
                <w:t>статьей 179</w:t>
              </w:r>
            </w:hyperlink>
            <w:r>
              <w:rPr>
                <w:color w:val="22272F"/>
                <w:sz w:val="23"/>
                <w:szCs w:val="23"/>
              </w:rPr>
              <w:t> ТК РФ.</w:t>
            </w:r>
          </w:p>
          <w:p w:rsidR="00BD2B7F" w:rsidRDefault="00BD2B7F" w:rsidP="00BD2B7F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Таким образом, Минтруд подтвердил, что в рассматриваемой ситуации - работодатель должен учесть преимущественное право оставления на работе, даже если работник дал согласие на досрочное расторжение трудового договора.</w:t>
            </w:r>
          </w:p>
          <w:p w:rsidR="00BD2B7F" w:rsidRDefault="00BD2B7F" w:rsidP="00BD2B7F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Отдельно ведомство напомнило о статусе документа: письма департаментов Минтруда содержат мнение специалистов и не являются официальным разъяснением нормативных актов.</w:t>
            </w:r>
          </w:p>
          <w:p w:rsidR="00BD2B7F" w:rsidRDefault="00BD2B7F" w:rsidP="00BD2B7F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hyperlink r:id="rId10" w:anchor="/document/413959680/entry/0" w:history="1">
              <w:r>
                <w:rPr>
                  <w:rStyle w:val="a4"/>
                  <w:color w:val="3272C0"/>
                  <w:sz w:val="23"/>
                  <w:szCs w:val="23"/>
                </w:rPr>
                <w:t>Письмо Минтруда от 18 февраля 2026 г. № 14-6/ООГ-609</w:t>
              </w:r>
            </w:hyperlink>
          </w:p>
          <w:p w:rsidR="00BD2B7F" w:rsidRDefault="00BD2B7F" w:rsidP="00BD2B7F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Ведомство напомнило, что </w:t>
            </w:r>
            <w:hyperlink r:id="rId11" w:anchor="/document/12125268/entry/0" w:history="1">
              <w:r>
                <w:rPr>
                  <w:rStyle w:val="a4"/>
                  <w:color w:val="3272C0"/>
                  <w:sz w:val="23"/>
                  <w:szCs w:val="23"/>
                </w:rPr>
                <w:t>Трудовой кодекс</w:t>
              </w:r>
            </w:hyperlink>
            <w:r>
              <w:rPr>
                <w:color w:val="22272F"/>
                <w:sz w:val="23"/>
                <w:szCs w:val="23"/>
              </w:rPr>
              <w:t> использует ее в разных ситуациях. В частности, работодатель обязан знакомить работников под роспись с локальными нормативными актами, связанными с их трудовой деятельностью. До подписания трудового договора работника под роспись знакомят с правилами внутреннего трудового распорядка, другими локальными актами и коллективным договором. С приказом о прекращении трудового договора работника тоже знакомят под роспись.</w:t>
            </w:r>
          </w:p>
          <w:p w:rsidR="00BD2B7F" w:rsidRDefault="00BD2B7F" w:rsidP="00BD2B7F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Минтруд также указал, что наряду с выражением "под роспись" в </w:t>
            </w:r>
            <w:hyperlink r:id="rId12" w:anchor="/document/12125268/entry/0" w:history="1">
              <w:r>
                <w:rPr>
                  <w:rStyle w:val="a4"/>
                  <w:color w:val="3272C0"/>
                  <w:sz w:val="23"/>
                  <w:szCs w:val="23"/>
                </w:rPr>
                <w:t>ТК</w:t>
              </w:r>
            </w:hyperlink>
            <w:r>
              <w:rPr>
                <w:color w:val="22272F"/>
                <w:sz w:val="23"/>
                <w:szCs w:val="23"/>
              </w:rPr>
              <w:t> РФ используются и другие близкие формулировки: "подпись", "электронная подпись", "подписание", "подписать". В подтверждение этого ведомство сослалось на </w:t>
            </w:r>
            <w:hyperlink r:id="rId13" w:anchor="/document/411579583/entry/0" w:history="1">
              <w:r>
                <w:rPr>
                  <w:rStyle w:val="a4"/>
                  <w:color w:val="3272C0"/>
                  <w:sz w:val="23"/>
                  <w:szCs w:val="23"/>
                </w:rPr>
                <w:t>ГОСТ Р 7.0.8-2025</w:t>
              </w:r>
            </w:hyperlink>
            <w:r>
              <w:rPr>
                <w:color w:val="22272F"/>
                <w:sz w:val="23"/>
                <w:szCs w:val="23"/>
              </w:rPr>
              <w:t>. Так, в нем указано, что подписание документа - это удостоверение документа собственноручной или электронной подписью должностного или физического лица по установленной форме, а подпись - реквизит документа на бумажном носителе, подтверждающий его подписание.</w:t>
            </w:r>
          </w:p>
          <w:p w:rsidR="00BD2B7F" w:rsidRDefault="00BD2B7F" w:rsidP="00BD2B7F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Из письма следует, что формулировка "под роспись" связана с подтверждением ознакомления подписью.</w:t>
            </w:r>
          </w:p>
          <w:p w:rsidR="00BD2B7F" w:rsidRPr="003C4F20" w:rsidRDefault="00BD2B7F" w:rsidP="00BD2B7F">
            <w:pPr>
              <w:pStyle w:val="s1"/>
              <w:shd w:val="clear" w:color="auto" w:fill="FFFFFF"/>
              <w:jc w:val="both"/>
              <w:rPr>
                <w:color w:val="22272F"/>
                <w:sz w:val="18"/>
                <w:szCs w:val="18"/>
              </w:rPr>
            </w:pPr>
          </w:p>
        </w:tc>
      </w:tr>
      <w:tr w:rsidR="00BD2B7F" w:rsidTr="00170D12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7F" w:rsidRDefault="00BD2B7F" w:rsidP="00170D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BD2B7F" w:rsidRPr="00D52B05" w:rsidRDefault="00BD2B7F" w:rsidP="00170D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Общероссийского  Профсоюза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образования </w:t>
            </w:r>
          </w:p>
          <w:p w:rsidR="00BD2B7F" w:rsidRPr="00D52B05" w:rsidRDefault="00BD2B7F" w:rsidP="00170D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Тел.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BD2B7F" w:rsidRPr="00D52B05" w:rsidRDefault="00BD2B7F" w:rsidP="00170D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апрель, 2026</w:t>
            </w:r>
          </w:p>
          <w:p w:rsidR="00BD2B7F" w:rsidRDefault="00BD2B7F" w:rsidP="00170D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14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BD2B7F" w:rsidRPr="00E051E0" w:rsidRDefault="00BD2B7F" w:rsidP="00BD2B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B7F" w:rsidRDefault="00BD2B7F" w:rsidP="00BD2B7F"/>
    <w:p w:rsidR="00BD2B7F" w:rsidRDefault="00BD2B7F" w:rsidP="00BD2B7F"/>
    <w:p w:rsidR="00BD2B7F" w:rsidRDefault="00BD2B7F" w:rsidP="00BD2B7F"/>
    <w:p w:rsidR="00BD2B7F" w:rsidRDefault="00BD2B7F" w:rsidP="00BD2B7F"/>
    <w:p w:rsidR="00BD2B7F" w:rsidRDefault="00BD2B7F" w:rsidP="00BD2B7F"/>
    <w:p w:rsidR="00BD2B7F" w:rsidRDefault="00BD2B7F" w:rsidP="00BD2B7F"/>
    <w:p w:rsidR="00BD2B7F" w:rsidRDefault="00BD2B7F" w:rsidP="00BD2B7F"/>
    <w:p w:rsidR="00BD2B7F" w:rsidRDefault="00BD2B7F" w:rsidP="00BD2B7F"/>
    <w:p w:rsidR="00BD2B7F" w:rsidRPr="00602C2E" w:rsidRDefault="00BD2B7F" w:rsidP="00BD2B7F">
      <w:pPr>
        <w:shd w:val="clear" w:color="auto" w:fill="FFFFFF"/>
        <w:spacing w:line="420" w:lineRule="atLeast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BD2B7F" w:rsidRDefault="00BD2B7F" w:rsidP="00BD2B7F"/>
    <w:p w:rsidR="00BD2B7F" w:rsidRDefault="00BD2B7F" w:rsidP="00BD2B7F"/>
    <w:p w:rsidR="00BD2B7F" w:rsidRDefault="00BD2B7F" w:rsidP="00BD2B7F"/>
    <w:p w:rsidR="00BD2B7F" w:rsidRDefault="00BD2B7F" w:rsidP="00BD2B7F"/>
    <w:p w:rsidR="00BD2B7F" w:rsidRDefault="00BD2B7F" w:rsidP="00BD2B7F"/>
    <w:p w:rsidR="00BD2B7F" w:rsidRDefault="00BD2B7F" w:rsidP="00BD2B7F"/>
    <w:p w:rsidR="00BD2B7F" w:rsidRDefault="00BD2B7F" w:rsidP="00BD2B7F"/>
    <w:p w:rsidR="001339BF" w:rsidRDefault="00BD2B7F"/>
    <w:sectPr w:rsidR="001339BF" w:rsidSect="00816A9D">
      <w:pgSz w:w="11906" w:h="16838"/>
      <w:pgMar w:top="568" w:right="42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B7F"/>
    <w:rsid w:val="001545F9"/>
    <w:rsid w:val="00BD2B7F"/>
    <w:rsid w:val="00D4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AD051"/>
  <w15:chartTrackingRefBased/>
  <w15:docId w15:val="{09EE4287-A10B-44B1-9199-863789F5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2B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BD2B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BD2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D2B7F"/>
    <w:rPr>
      <w:color w:val="0000FF"/>
      <w:u w:val="single"/>
    </w:rPr>
  </w:style>
  <w:style w:type="paragraph" w:customStyle="1" w:styleId="s74">
    <w:name w:val="s_74"/>
    <w:basedOn w:val="a"/>
    <w:rsid w:val="00BD2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BD2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BD2B7F"/>
  </w:style>
  <w:style w:type="paragraph" w:customStyle="1" w:styleId="s1">
    <w:name w:val="s_1"/>
    <w:basedOn w:val="a"/>
    <w:rsid w:val="00BD2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2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2B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www.eseur.ru/kalug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2026-04-27T13:06:00Z</cp:lastPrinted>
  <dcterms:created xsi:type="dcterms:W3CDTF">2026-04-27T13:04:00Z</dcterms:created>
  <dcterms:modified xsi:type="dcterms:W3CDTF">2026-04-27T13:07:00Z</dcterms:modified>
</cp:coreProperties>
</file>