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2E7E79" w:rsidTr="00F36FAF">
        <w:trPr>
          <w:trHeight w:val="3954"/>
        </w:trPr>
        <w:tc>
          <w:tcPr>
            <w:tcW w:w="11199" w:type="dxa"/>
          </w:tcPr>
          <w:p w:rsidR="002E7E79" w:rsidRPr="00726C3F" w:rsidRDefault="002E7E79" w:rsidP="002E7E79">
            <w:pPr>
              <w:pStyle w:val="ConsPlusNormal"/>
              <w:jc w:val="both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E7E79" w:rsidTr="00F36FAF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E79" w:rsidRDefault="002E7E79" w:rsidP="002E7E7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D1EE29B" wp14:editId="64E82587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8F4A85A" wp14:editId="1CEB4549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E79" w:rsidRDefault="002E7E79" w:rsidP="002E7E79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E7E79" w:rsidRPr="006355F5" w:rsidRDefault="002E7E79" w:rsidP="002E7E79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2E7E79" w:rsidRDefault="002E7E79" w:rsidP="002E7E79">
                  <w:pPr>
                    <w:pStyle w:val="ConsPlusTitle"/>
                    <w:jc w:val="both"/>
                  </w:pPr>
                </w:p>
                <w:p w:rsidR="002E7E79" w:rsidRPr="00A037AE" w:rsidRDefault="002E7E79" w:rsidP="002E7E79">
                  <w:pPr>
                    <w:pStyle w:val="ConsPlusTitle"/>
                    <w:jc w:val="both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E7E79" w:rsidRPr="00A037AE" w:rsidRDefault="002E7E79" w:rsidP="002E7E79">
                  <w:pPr>
                    <w:pStyle w:val="ConsPlusTitle"/>
                    <w:jc w:val="both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2E7E79" w:rsidRDefault="002E7E79" w:rsidP="002E7E79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41</w:t>
                  </w:r>
                </w:p>
                <w:p w:rsidR="002E7E79" w:rsidRPr="00A037AE" w:rsidRDefault="002E7E79" w:rsidP="002E7E79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2E7E79" w:rsidRPr="002E7E79" w:rsidRDefault="002E7E79" w:rsidP="002E7E79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</w:pPr>
                  <w:r w:rsidRPr="002E7E79"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Социальный Фонд обязан уведомлять граждан….</w:t>
                  </w:r>
                </w:p>
              </w:tc>
            </w:tr>
          </w:tbl>
          <w:p w:rsidR="002E7E79" w:rsidRDefault="002E7E79" w:rsidP="002E7E7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7E79" w:rsidRPr="00502D2A" w:rsidTr="00F36FAF">
        <w:tc>
          <w:tcPr>
            <w:tcW w:w="11199" w:type="dxa"/>
          </w:tcPr>
          <w:p w:rsidR="002E7E79" w:rsidRDefault="002E7E79" w:rsidP="002E7E79">
            <w:pPr>
              <w:pStyle w:val="content--blockblock-3c"/>
              <w:shd w:val="clear" w:color="auto" w:fill="FFFFFF"/>
              <w:spacing w:before="90" w:beforeAutospacing="0" w:after="300" w:afterAutospacing="0" w:line="4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E7D74">
              <w:rPr>
                <w:sz w:val="22"/>
                <w:szCs w:val="22"/>
              </w:rPr>
              <w:t xml:space="preserve"> 3 июня действует новый порядок извещения граждан органами СФР (утв. Приказом СФР от 12 января 2024 г. № 12</w:t>
            </w:r>
            <w:r>
              <w:rPr>
                <w:sz w:val="22"/>
                <w:szCs w:val="22"/>
              </w:rPr>
              <w:t xml:space="preserve">. </w:t>
            </w:r>
            <w:r w:rsidRPr="003E7D74">
              <w:rPr>
                <w:sz w:val="22"/>
                <w:szCs w:val="22"/>
              </w:rPr>
              <w:t>В новом порядке были учтены те изменения в пенсионном законодательстве, которые вступили в силу с начала 2024 года. Поэтому СФР сейчас обязан уведомлять граждан о:</w:t>
            </w:r>
            <w:r>
              <w:rPr>
                <w:sz w:val="22"/>
                <w:szCs w:val="22"/>
              </w:rPr>
              <w:t xml:space="preserve">  </w:t>
            </w:r>
          </w:p>
          <w:p w:rsidR="002E7E79" w:rsidRPr="003E7D74" w:rsidRDefault="002E7E79" w:rsidP="002E7E79">
            <w:pPr>
              <w:pStyle w:val="content--blockblock-3c"/>
              <w:shd w:val="clear" w:color="auto" w:fill="FFFFFF"/>
              <w:spacing w:before="90" w:beforeAutospacing="0" w:after="300" w:afterAutospacing="0" w:line="420" w:lineRule="atLeast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Pr="003E7D74">
              <w:rPr>
                <w:sz w:val="22"/>
                <w:szCs w:val="22"/>
              </w:rPr>
              <w:t>1) назначении следующих видов пенсий: социальной пенсии по старости, социальной или страховой пенсии по инвалидности (со дня признания гражданина инвалидом) и по случаю потери кормильца (для несовершеннолетних детей); страховой пенсии по старости — гражданину, который получал пенсию по инвалидности и достиг пенсионного возраста; страховой пенсии по старости — гражданину, который был на пенсии по случаю потери кормильца, но достиг 80-летнего возраста (получив право на доплату к пенсии по старости); доли страховой пенсии по старости, которая полагается госслужащим и летчикам-испытателям (к пенсии за выслугу лет) за выработанный ими страховой стаж.</w:t>
            </w:r>
          </w:p>
          <w:p w:rsidR="002E7E79" w:rsidRPr="003E7D74" w:rsidRDefault="002E7E79" w:rsidP="002E7E79">
            <w:pPr>
              <w:pStyle w:val="content--blockblock-3c"/>
              <w:shd w:val="clear" w:color="auto" w:fill="FFFFFF"/>
              <w:spacing w:before="90" w:beforeAutospacing="0" w:after="300" w:afterAutospacing="0" w:line="420" w:lineRule="atLeast"/>
              <w:jc w:val="both"/>
              <w:rPr>
                <w:sz w:val="22"/>
                <w:szCs w:val="22"/>
              </w:rPr>
            </w:pPr>
            <w:r w:rsidRPr="003E7D74">
              <w:rPr>
                <w:sz w:val="22"/>
                <w:szCs w:val="22"/>
              </w:rPr>
              <w:t xml:space="preserve">Все эти пенсии назначаются сейчас в </w:t>
            </w:r>
            <w:proofErr w:type="spellStart"/>
            <w:r w:rsidRPr="003E7D74">
              <w:rPr>
                <w:sz w:val="22"/>
                <w:szCs w:val="22"/>
              </w:rPr>
              <w:t>беззаявительном</w:t>
            </w:r>
            <w:proofErr w:type="spellEnd"/>
            <w:r w:rsidRPr="003E7D74">
              <w:rPr>
                <w:sz w:val="22"/>
                <w:szCs w:val="22"/>
              </w:rPr>
              <w:t xml:space="preserve"> порядке (автоматически, на основании поступивших в СФР сведений о праве на пенсионное обеспечение);</w:t>
            </w:r>
          </w:p>
          <w:p w:rsidR="002E7E79" w:rsidRPr="003E7D74" w:rsidRDefault="002E7E79" w:rsidP="002E7E79">
            <w:pPr>
              <w:pStyle w:val="content--blockblock-3c"/>
              <w:shd w:val="clear" w:color="auto" w:fill="FFFFFF"/>
              <w:spacing w:before="90" w:beforeAutospacing="0" w:after="300" w:afterAutospacing="0" w:line="420" w:lineRule="atLeast"/>
              <w:jc w:val="both"/>
              <w:rPr>
                <w:sz w:val="22"/>
                <w:szCs w:val="22"/>
              </w:rPr>
            </w:pPr>
            <w:r w:rsidRPr="003E7D74">
              <w:rPr>
                <w:sz w:val="22"/>
                <w:szCs w:val="22"/>
              </w:rPr>
              <w:t>2) о назначении страховой пенсии по старости после обращения гражданина со всеми необходимыми документами;</w:t>
            </w:r>
          </w:p>
          <w:p w:rsidR="002E7E79" w:rsidRPr="003E7D74" w:rsidRDefault="002E7E79" w:rsidP="002E7E79">
            <w:pPr>
              <w:pStyle w:val="content--blockblock-3c"/>
              <w:shd w:val="clear" w:color="auto" w:fill="FFFFFF"/>
              <w:spacing w:before="90" w:beforeAutospacing="0" w:after="300" w:afterAutospacing="0" w:line="420" w:lineRule="atLeast"/>
              <w:jc w:val="both"/>
              <w:rPr>
                <w:sz w:val="22"/>
                <w:szCs w:val="22"/>
              </w:rPr>
            </w:pPr>
            <w:r w:rsidRPr="003E7D74">
              <w:rPr>
                <w:sz w:val="22"/>
                <w:szCs w:val="22"/>
              </w:rPr>
              <w:t xml:space="preserve">3) о перерасчете страховой пенсии в связи с представлением пенсионером или получением органами СФР запрошенных документов, подтверждающих обстоятельства для перерасчета пенсии в сторону увеличения (такой перерасчет производится в </w:t>
            </w:r>
            <w:proofErr w:type="spellStart"/>
            <w:r w:rsidRPr="003E7D74">
              <w:rPr>
                <w:sz w:val="22"/>
                <w:szCs w:val="22"/>
              </w:rPr>
              <w:t>беззаявительном</w:t>
            </w:r>
            <w:proofErr w:type="spellEnd"/>
            <w:r w:rsidRPr="003E7D74">
              <w:rPr>
                <w:sz w:val="22"/>
                <w:szCs w:val="22"/>
              </w:rPr>
              <w:t xml:space="preserve"> порядке — ч. 7.2 ст. 22 Закона «О страховых пенсиях» № 400-ФЗ);</w:t>
            </w:r>
          </w:p>
          <w:p w:rsidR="002E7E79" w:rsidRPr="003E7D74" w:rsidRDefault="002E7E79" w:rsidP="002E7E79">
            <w:pPr>
              <w:pStyle w:val="content--blockblock-3c"/>
              <w:shd w:val="clear" w:color="auto" w:fill="FFFFFF"/>
              <w:spacing w:before="90" w:beforeAutospacing="0" w:after="300" w:afterAutospacing="0" w:line="420" w:lineRule="atLeast"/>
              <w:jc w:val="both"/>
              <w:rPr>
                <w:sz w:val="22"/>
                <w:szCs w:val="22"/>
              </w:rPr>
            </w:pPr>
            <w:r w:rsidRPr="003E7D74">
              <w:rPr>
                <w:sz w:val="22"/>
                <w:szCs w:val="22"/>
              </w:rPr>
              <w:t>4) о прекращении выплаты пенсии гражданину в связи с переводом его на другой вид пенсии (это происходит, в частности, при достижении получателем пенсии по инвалидности пенсионного возраста — его переводят на пенсию по старости);</w:t>
            </w:r>
          </w:p>
          <w:p w:rsidR="002E7E79" w:rsidRPr="003E7D74" w:rsidRDefault="002E7E79" w:rsidP="002E7E79">
            <w:pPr>
              <w:pStyle w:val="content--blockblock-3c"/>
              <w:shd w:val="clear" w:color="auto" w:fill="FFFFFF"/>
              <w:spacing w:before="90" w:beforeAutospacing="0" w:after="300" w:afterAutospacing="0" w:line="420" w:lineRule="atLeast"/>
              <w:jc w:val="both"/>
              <w:rPr>
                <w:sz w:val="22"/>
                <w:szCs w:val="22"/>
              </w:rPr>
            </w:pPr>
            <w:r w:rsidRPr="003E7D74">
              <w:rPr>
                <w:sz w:val="22"/>
                <w:szCs w:val="22"/>
              </w:rPr>
              <w:lastRenderedPageBreak/>
              <w:t>5) о перерасчете пенсии по старости или инвалидности в связи с рождением ребенка (автоматически устанавливается доплата за иждивенца), пенсии по случаю потери кормильца в связи с признанием ребенка инвалидом или увеличения количества нетрудоспособных членов семьи;</w:t>
            </w:r>
          </w:p>
          <w:p w:rsidR="002E7E79" w:rsidRPr="003E7D74" w:rsidRDefault="002E7E79" w:rsidP="002E7E79">
            <w:pPr>
              <w:pStyle w:val="content--blockblock-3c"/>
              <w:shd w:val="clear" w:color="auto" w:fill="FFFFFF"/>
              <w:spacing w:before="90" w:beforeAutospacing="0" w:after="300" w:afterAutospacing="0" w:line="420" w:lineRule="atLeast"/>
              <w:jc w:val="both"/>
              <w:rPr>
                <w:sz w:val="22"/>
                <w:szCs w:val="22"/>
              </w:rPr>
            </w:pPr>
            <w:r w:rsidRPr="003E7D74">
              <w:rPr>
                <w:sz w:val="22"/>
                <w:szCs w:val="22"/>
              </w:rPr>
              <w:t>6) об условиях, при которых социальная пенсия не может выплачиваться (в частности, в случае выезда ее получателя за пределы России на постоянное жительство, а социальная пенсия по старости — еще и в случае трудоустройства пенсионера), и обязанности гражданина извещать территориальный орган СФР о наступлении таких обстоятельств.</w:t>
            </w:r>
          </w:p>
          <w:p w:rsidR="002E7E79" w:rsidRPr="003E7D74" w:rsidRDefault="002E7E79" w:rsidP="002E7E79">
            <w:pPr>
              <w:pStyle w:val="content--blockblock-3c"/>
              <w:shd w:val="clear" w:color="auto" w:fill="FFFFFF"/>
              <w:spacing w:before="90" w:beforeAutospacing="0" w:after="300" w:afterAutospacing="0" w:line="420" w:lineRule="atLeast"/>
              <w:jc w:val="both"/>
              <w:rPr>
                <w:sz w:val="22"/>
                <w:szCs w:val="22"/>
              </w:rPr>
            </w:pPr>
            <w:r w:rsidRPr="003E7D74">
              <w:rPr>
                <w:sz w:val="22"/>
                <w:szCs w:val="22"/>
              </w:rPr>
              <w:t>Чтобы своевременно получать уведомления от СФР, нужно подключить в своем личном кабинете портала «</w:t>
            </w:r>
            <w:proofErr w:type="spellStart"/>
            <w:r w:rsidRPr="003E7D74">
              <w:rPr>
                <w:sz w:val="22"/>
                <w:szCs w:val="22"/>
              </w:rPr>
              <w:t>Госуслуги</w:t>
            </w:r>
            <w:proofErr w:type="spellEnd"/>
            <w:r w:rsidRPr="003E7D74">
              <w:rPr>
                <w:sz w:val="22"/>
                <w:szCs w:val="22"/>
              </w:rPr>
              <w:t>» сервис «</w:t>
            </w:r>
            <w:proofErr w:type="spellStart"/>
            <w:r w:rsidRPr="003E7D74">
              <w:rPr>
                <w:sz w:val="22"/>
                <w:szCs w:val="22"/>
              </w:rPr>
              <w:t>Госпочта</w:t>
            </w:r>
            <w:proofErr w:type="spellEnd"/>
            <w:r w:rsidRPr="003E7D74">
              <w:rPr>
                <w:sz w:val="22"/>
                <w:szCs w:val="22"/>
              </w:rPr>
              <w:t xml:space="preserve">», разрешив направлять через нее письма от СФР, а также оформить согласие на получение информации о положенных вам мерах </w:t>
            </w:r>
            <w:proofErr w:type="spellStart"/>
            <w:r w:rsidRPr="003E7D74">
              <w:rPr>
                <w:sz w:val="22"/>
                <w:szCs w:val="22"/>
              </w:rPr>
              <w:t>соцподдержки</w:t>
            </w:r>
            <w:proofErr w:type="spellEnd"/>
            <w:r w:rsidRPr="003E7D74">
              <w:rPr>
                <w:sz w:val="22"/>
                <w:szCs w:val="22"/>
              </w:rPr>
              <w:t xml:space="preserve"> через «</w:t>
            </w:r>
            <w:proofErr w:type="spellStart"/>
            <w:r w:rsidRPr="003E7D74">
              <w:rPr>
                <w:sz w:val="22"/>
                <w:szCs w:val="22"/>
              </w:rPr>
              <w:t>Госуслуги</w:t>
            </w:r>
            <w:proofErr w:type="spellEnd"/>
            <w:r w:rsidRPr="003E7D74">
              <w:rPr>
                <w:sz w:val="22"/>
                <w:szCs w:val="22"/>
              </w:rPr>
              <w:t xml:space="preserve">» (в разделе «Документы» выбрать подраздел «Льготы и выплаты», нажать на кнопку «Запросить меры </w:t>
            </w:r>
            <w:proofErr w:type="spellStart"/>
            <w:r w:rsidRPr="003E7D74">
              <w:rPr>
                <w:sz w:val="22"/>
                <w:szCs w:val="22"/>
              </w:rPr>
              <w:t>соцподдержки</w:t>
            </w:r>
            <w:proofErr w:type="spellEnd"/>
            <w:r w:rsidRPr="003E7D74">
              <w:rPr>
                <w:sz w:val="22"/>
                <w:szCs w:val="22"/>
              </w:rPr>
              <w:t>» и кнопку «Разрешить» (обрабатывать ваши персональные данные для этого).</w:t>
            </w:r>
          </w:p>
          <w:p w:rsidR="002E7E79" w:rsidRPr="003E7D74" w:rsidRDefault="002E7E79" w:rsidP="002E7E79">
            <w:pPr>
              <w:pStyle w:val="content--blockblock-3c"/>
              <w:shd w:val="clear" w:color="auto" w:fill="FFFFFF"/>
              <w:spacing w:before="90" w:beforeAutospacing="0" w:after="300" w:afterAutospacing="0" w:line="420" w:lineRule="atLeast"/>
              <w:jc w:val="both"/>
              <w:rPr>
                <w:sz w:val="22"/>
                <w:szCs w:val="22"/>
              </w:rPr>
            </w:pPr>
            <w:r w:rsidRPr="003E7D74">
              <w:rPr>
                <w:sz w:val="22"/>
                <w:szCs w:val="22"/>
              </w:rPr>
              <w:t>Также можно обратиться в СФР с заявлением о направлении необходимых уведомлений вам на электронную почту или на адрес вашего места жительства (это актуально для тех, кто не авторизован на портале «</w:t>
            </w:r>
            <w:proofErr w:type="spellStart"/>
            <w:r w:rsidRPr="003E7D74">
              <w:rPr>
                <w:sz w:val="22"/>
                <w:szCs w:val="22"/>
              </w:rPr>
              <w:t>Госуслуги</w:t>
            </w:r>
            <w:proofErr w:type="spellEnd"/>
            <w:r w:rsidRPr="003E7D74">
              <w:rPr>
                <w:sz w:val="22"/>
                <w:szCs w:val="22"/>
              </w:rPr>
              <w:t>»).</w:t>
            </w:r>
          </w:p>
          <w:p w:rsidR="002E7E79" w:rsidRDefault="002E7E79" w:rsidP="002E7E79">
            <w:pPr>
              <w:jc w:val="both"/>
            </w:pPr>
          </w:p>
          <w:p w:rsidR="002E7E79" w:rsidRPr="00201091" w:rsidRDefault="002E7E79" w:rsidP="002E7E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E7E79" w:rsidTr="00F36FAF">
        <w:tc>
          <w:tcPr>
            <w:tcW w:w="11199" w:type="dxa"/>
          </w:tcPr>
          <w:p w:rsidR="002E7E79" w:rsidRDefault="002E7E79" w:rsidP="00F36F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7E79" w:rsidRPr="00D52B05" w:rsidRDefault="002E7E79" w:rsidP="00F36F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E7E79" w:rsidRPr="00D52B05" w:rsidRDefault="002E7E79" w:rsidP="00F36F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E7E79" w:rsidRPr="00D52B05" w:rsidRDefault="002E7E79" w:rsidP="00F36F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2024</w:t>
            </w:r>
          </w:p>
          <w:p w:rsidR="002E7E79" w:rsidRDefault="002E7E79" w:rsidP="00F36F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1339BF" w:rsidRDefault="002E7E79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79"/>
    <w:rsid w:val="001545F9"/>
    <w:rsid w:val="002E7E79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928F"/>
  <w15:chartTrackingRefBased/>
  <w15:docId w15:val="{5EACD9CC-A991-477F-86DA-A26A982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E7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E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E79"/>
    <w:rPr>
      <w:color w:val="0000FF"/>
      <w:u w:val="single"/>
    </w:rPr>
  </w:style>
  <w:style w:type="paragraph" w:customStyle="1" w:styleId="s74">
    <w:name w:val="s_74"/>
    <w:basedOn w:val="a"/>
    <w:rsid w:val="002E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blockblock-3c">
    <w:name w:val="content--block__block-3c"/>
    <w:basedOn w:val="a"/>
    <w:rsid w:val="002E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2024-09-05T06:16:00Z</dcterms:created>
  <dcterms:modified xsi:type="dcterms:W3CDTF">2024-09-05T06:20:00Z</dcterms:modified>
</cp:coreProperties>
</file>