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15" w:type="dxa"/>
        <w:tblInd w:w="-1139" w:type="dxa"/>
        <w:tblLayout w:type="fixed"/>
        <w:tblLook w:val="04A0" w:firstRow="1" w:lastRow="0" w:firstColumn="1" w:lastColumn="0" w:noHBand="0" w:noVBand="1"/>
      </w:tblPr>
      <w:tblGrid>
        <w:gridCol w:w="10915"/>
      </w:tblGrid>
      <w:tr w:rsidR="000C26E0" w:rsidRPr="006379C8" w:rsidTr="003D0B84">
        <w:trPr>
          <w:trHeight w:val="841"/>
        </w:trPr>
        <w:tc>
          <w:tcPr>
            <w:tcW w:w="10915" w:type="dxa"/>
            <w:tcBorders>
              <w:top w:val="single" w:sz="4" w:space="0" w:color="auto"/>
              <w:left w:val="single" w:sz="4" w:space="0" w:color="auto"/>
              <w:bottom w:val="single" w:sz="4" w:space="0" w:color="auto"/>
              <w:right w:val="single" w:sz="4" w:space="0" w:color="auto"/>
            </w:tcBorders>
          </w:tcPr>
          <w:p w:rsidR="000C26E0" w:rsidRDefault="000C26E0" w:rsidP="003D0B84">
            <w:pPr>
              <w:pStyle w:val="ConsPlusNormal"/>
              <w:jc w:val="center"/>
              <w:rPr>
                <w:b/>
                <w:color w:val="FF0000"/>
                <w:szCs w:val="22"/>
                <w:lang w:eastAsia="en-US"/>
              </w:rPr>
            </w:pPr>
            <w:r>
              <w:rPr>
                <w:b/>
                <w:color w:val="FF0000"/>
                <w:szCs w:val="22"/>
                <w:lang w:eastAsia="en-US"/>
              </w:rPr>
              <w:t xml:space="preserve">   </w:t>
            </w:r>
            <w:r w:rsidRPr="00531C11">
              <w:rPr>
                <w:b/>
                <w:color w:val="FF0000"/>
                <w:szCs w:val="22"/>
                <w:lang w:eastAsia="en-US"/>
              </w:rPr>
              <w:t>2025- Год 80-летия Победы в Великой Отечественной войне</w:t>
            </w:r>
          </w:p>
          <w:p w:rsidR="000C26E0" w:rsidRPr="00531C11" w:rsidRDefault="000C26E0" w:rsidP="003D0B84">
            <w:pPr>
              <w:pStyle w:val="ConsPlusNormal"/>
              <w:jc w:val="center"/>
              <w:rPr>
                <w:b/>
                <w:color w:val="FF0000"/>
                <w:szCs w:val="22"/>
                <w:lang w:eastAsia="en-US"/>
              </w:rPr>
            </w:pPr>
          </w:p>
          <w:tbl>
            <w:tblPr>
              <w:tblStyle w:val="a3"/>
              <w:tblW w:w="10666" w:type="dxa"/>
              <w:tblLayout w:type="fixed"/>
              <w:tblLook w:val="04A0" w:firstRow="1" w:lastRow="0" w:firstColumn="1" w:lastColumn="0" w:noHBand="0" w:noVBand="1"/>
            </w:tblPr>
            <w:tblGrid>
              <w:gridCol w:w="4859"/>
              <w:gridCol w:w="5807"/>
            </w:tblGrid>
            <w:tr w:rsidR="000C26E0" w:rsidRPr="00531C11" w:rsidTr="003D0B84">
              <w:trPr>
                <w:trHeight w:val="2611"/>
              </w:trPr>
              <w:tc>
                <w:tcPr>
                  <w:tcW w:w="4859" w:type="dxa"/>
                  <w:tcBorders>
                    <w:top w:val="single" w:sz="4" w:space="0" w:color="auto"/>
                    <w:left w:val="single" w:sz="4" w:space="0" w:color="auto"/>
                    <w:bottom w:val="single" w:sz="4" w:space="0" w:color="auto"/>
                    <w:right w:val="single" w:sz="4" w:space="0" w:color="auto"/>
                  </w:tcBorders>
                  <w:hideMark/>
                </w:tcPr>
                <w:p w:rsidR="000C26E0" w:rsidRDefault="000C26E0" w:rsidP="003D0B84">
                  <w:pPr>
                    <w:pStyle w:val="ConsPlusNormal"/>
                    <w:tabs>
                      <w:tab w:val="left" w:pos="87"/>
                      <w:tab w:val="left" w:pos="3432"/>
                    </w:tabs>
                    <w:ind w:left="-234"/>
                    <w:jc w:val="center"/>
                    <w:rPr>
                      <w:color w:val="FF0000"/>
                      <w:szCs w:val="22"/>
                      <w:lang w:eastAsia="en-US"/>
                    </w:rPr>
                  </w:pPr>
                  <w:r w:rsidRPr="00531C11">
                    <w:rPr>
                      <w:noProof/>
                      <w:szCs w:val="22"/>
                    </w:rPr>
                    <w:drawing>
                      <wp:inline distT="0" distB="0" distL="0" distR="0" wp14:anchorId="02B65BC8" wp14:editId="28EBAF38">
                        <wp:extent cx="1371600" cy="1505273"/>
                        <wp:effectExtent l="0" t="0" r="0" b="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7890" cy="1523151"/>
                                </a:xfrm>
                                <a:prstGeom prst="rect">
                                  <a:avLst/>
                                </a:prstGeom>
                                <a:noFill/>
                                <a:ln>
                                  <a:noFill/>
                                </a:ln>
                              </pic:spPr>
                            </pic:pic>
                          </a:graphicData>
                        </a:graphic>
                      </wp:inline>
                    </w:drawing>
                  </w:r>
                  <w:r w:rsidRPr="00531C11">
                    <w:rPr>
                      <w:noProof/>
                      <w:szCs w:val="22"/>
                    </w:rPr>
                    <w:drawing>
                      <wp:inline distT="0" distB="0" distL="0" distR="0" wp14:anchorId="74ADCD96" wp14:editId="4AB4E6F5">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p>
                <w:p w:rsidR="000C26E0" w:rsidRPr="00531C11" w:rsidRDefault="000C26E0" w:rsidP="003D0B84">
                  <w:pPr>
                    <w:pStyle w:val="ConsPlusNormal"/>
                    <w:tabs>
                      <w:tab w:val="left" w:pos="87"/>
                      <w:tab w:val="left" w:pos="3432"/>
                    </w:tabs>
                    <w:ind w:left="-234"/>
                    <w:jc w:val="center"/>
                    <w:rPr>
                      <w:szCs w:val="22"/>
                      <w:lang w:eastAsia="en-US"/>
                    </w:rPr>
                  </w:pPr>
                  <w:r w:rsidRPr="00531C11">
                    <w:rPr>
                      <w:color w:val="FF0000"/>
                      <w:szCs w:val="22"/>
                      <w:lang w:eastAsia="en-US"/>
                    </w:rPr>
                    <w:t>Правовая</w:t>
                  </w:r>
                  <w:r w:rsidRPr="00531C11">
                    <w:rPr>
                      <w:szCs w:val="22"/>
                      <w:lang w:eastAsia="en-US"/>
                    </w:rPr>
                    <w:t xml:space="preserve"> </w:t>
                  </w:r>
                  <w:r w:rsidRPr="00531C11">
                    <w:rPr>
                      <w:color w:val="4472C4" w:themeColor="accent5"/>
                      <w:szCs w:val="22"/>
                      <w:lang w:eastAsia="en-US"/>
                    </w:rPr>
                    <w:t xml:space="preserve">инспекция </w:t>
                  </w:r>
                  <w:r w:rsidRPr="00531C11">
                    <w:rPr>
                      <w:color w:val="70AD47" w:themeColor="accent6"/>
                      <w:szCs w:val="22"/>
                      <w:lang w:eastAsia="en-US"/>
                    </w:rPr>
                    <w:t>труда</w:t>
                  </w:r>
                  <w:r w:rsidRPr="00531C11">
                    <w:rPr>
                      <w:szCs w:val="22"/>
                      <w:lang w:eastAsia="en-US"/>
                    </w:rPr>
                    <w:t xml:space="preserve"> Профсоюза</w:t>
                  </w:r>
                </w:p>
              </w:tc>
              <w:tc>
                <w:tcPr>
                  <w:tcW w:w="5807" w:type="dxa"/>
                  <w:tcBorders>
                    <w:top w:val="single" w:sz="4" w:space="0" w:color="auto"/>
                    <w:left w:val="single" w:sz="4" w:space="0" w:color="auto"/>
                    <w:bottom w:val="single" w:sz="4" w:space="0" w:color="auto"/>
                    <w:right w:val="single" w:sz="4" w:space="0" w:color="auto"/>
                  </w:tcBorders>
                </w:tcPr>
                <w:p w:rsidR="000C26E0" w:rsidRPr="00531C11" w:rsidRDefault="000C26E0" w:rsidP="003D0B84">
                  <w:pPr>
                    <w:jc w:val="center"/>
                    <w:rPr>
                      <w:b/>
                    </w:rPr>
                  </w:pPr>
                  <w:r w:rsidRPr="00531C11">
                    <w:rPr>
                      <w:b/>
                    </w:rPr>
                    <w:t xml:space="preserve">КАЛУЖСКАЯ ОБЛАСТНАЯ ОРГАНИЗАЦИЯ </w:t>
                  </w:r>
                </w:p>
                <w:p w:rsidR="000C26E0" w:rsidRPr="00531C11" w:rsidRDefault="000C26E0" w:rsidP="003D0B84">
                  <w:pPr>
                    <w:jc w:val="center"/>
                    <w:rPr>
                      <w:b/>
                    </w:rPr>
                  </w:pPr>
                  <w:r w:rsidRPr="00531C11">
                    <w:rPr>
                      <w:b/>
                    </w:rPr>
                    <w:t>ОБЩЕРОССИЙСКОГО ПРОФСОЮЗА ОБРАЗОВАНИЯ</w:t>
                  </w:r>
                </w:p>
                <w:p w:rsidR="000C26E0" w:rsidRPr="00531C11" w:rsidRDefault="000C26E0" w:rsidP="003D0B84">
                  <w:pPr>
                    <w:pStyle w:val="ConsPlusTitle"/>
                    <w:jc w:val="center"/>
                    <w:rPr>
                      <w:szCs w:val="22"/>
                    </w:rPr>
                  </w:pPr>
                </w:p>
                <w:p w:rsidR="000C26E0" w:rsidRPr="00531C11" w:rsidRDefault="000C26E0" w:rsidP="003D0B84">
                  <w:pPr>
                    <w:pStyle w:val="ConsPlusTitle"/>
                    <w:jc w:val="center"/>
                    <w:rPr>
                      <w:color w:val="222A35" w:themeColor="text2" w:themeShade="80"/>
                      <w:szCs w:val="22"/>
                      <w:lang w:eastAsia="en-US"/>
                    </w:rPr>
                  </w:pPr>
                  <w:hyperlink r:id="rId6" w:history="1">
                    <w:r w:rsidRPr="00531C11">
                      <w:rPr>
                        <w:rStyle w:val="a4"/>
                        <w:color w:val="222A35" w:themeColor="text2" w:themeShade="80"/>
                        <w:szCs w:val="22"/>
                      </w:rPr>
                      <w:t>https://www.eseur.ru/kaluga/</w:t>
                    </w:r>
                  </w:hyperlink>
                </w:p>
                <w:p w:rsidR="000C26E0" w:rsidRPr="00531C11" w:rsidRDefault="000C26E0" w:rsidP="003D0B84">
                  <w:pPr>
                    <w:pStyle w:val="ConsPlusTitle"/>
                    <w:jc w:val="center"/>
                    <w:rPr>
                      <w:color w:val="222A35" w:themeColor="text2" w:themeShade="80"/>
                      <w:szCs w:val="22"/>
                      <w:lang w:eastAsia="en-US"/>
                    </w:rPr>
                  </w:pPr>
                </w:p>
                <w:p w:rsidR="000C26E0" w:rsidRDefault="000C26E0" w:rsidP="003D0B84">
                  <w:pPr>
                    <w:pStyle w:val="ConsPlusTitle"/>
                    <w:jc w:val="center"/>
                    <w:rPr>
                      <w:color w:val="FF0000"/>
                      <w:szCs w:val="22"/>
                      <w:lang w:eastAsia="en-US"/>
                    </w:rPr>
                  </w:pPr>
                  <w:r w:rsidRPr="00531C11">
                    <w:rPr>
                      <w:color w:val="FF0000"/>
                      <w:szCs w:val="22"/>
                      <w:lang w:eastAsia="en-US"/>
                    </w:rPr>
                    <w:t>Информационный листок №</w:t>
                  </w:r>
                  <w:r>
                    <w:rPr>
                      <w:color w:val="FF0000"/>
                      <w:szCs w:val="22"/>
                      <w:lang w:eastAsia="en-US"/>
                    </w:rPr>
                    <w:t>42</w:t>
                  </w:r>
                </w:p>
                <w:p w:rsidR="000C26E0" w:rsidRDefault="000C26E0" w:rsidP="003D0B84">
                  <w:pPr>
                    <w:pStyle w:val="ConsPlusTitle"/>
                    <w:jc w:val="center"/>
                    <w:rPr>
                      <w:color w:val="FF0000"/>
                      <w:szCs w:val="22"/>
                      <w:lang w:eastAsia="en-US"/>
                    </w:rPr>
                  </w:pPr>
                </w:p>
                <w:p w:rsidR="000C26E0" w:rsidRPr="00324114" w:rsidRDefault="000C26E0" w:rsidP="003D0B84">
                  <w:pPr>
                    <w:pStyle w:val="s74"/>
                    <w:shd w:val="clear" w:color="auto" w:fill="F5EFDF"/>
                    <w:spacing w:before="240" w:beforeAutospacing="0" w:after="240" w:afterAutospacing="0"/>
                    <w:jc w:val="both"/>
                    <w:rPr>
                      <w:b/>
                      <w:bCs/>
                      <w:color w:val="ED7D31" w:themeColor="accent2"/>
                      <w:kern w:val="36"/>
                      <w:sz w:val="28"/>
                      <w:szCs w:val="28"/>
                    </w:rPr>
                  </w:pPr>
                  <w:r>
                    <w:rPr>
                      <w:b/>
                      <w:bCs/>
                      <w:color w:val="ED7D31" w:themeColor="accent2"/>
                      <w:kern w:val="36"/>
                      <w:sz w:val="28"/>
                      <w:szCs w:val="28"/>
                    </w:rPr>
                    <w:t>Судебная практика: увольнение по статье 81 ТК РФ.</w:t>
                  </w:r>
                </w:p>
              </w:tc>
            </w:tr>
          </w:tbl>
          <w:p w:rsidR="000C26E0" w:rsidRPr="00830BBF" w:rsidRDefault="000C26E0" w:rsidP="003D0B84">
            <w:pPr>
              <w:pStyle w:val="s1"/>
              <w:shd w:val="clear" w:color="auto" w:fill="FFFFFF"/>
              <w:jc w:val="both"/>
              <w:rPr>
                <w:color w:val="22272F"/>
                <w:sz w:val="23"/>
                <w:szCs w:val="23"/>
              </w:rPr>
            </w:pPr>
          </w:p>
        </w:tc>
      </w:tr>
      <w:tr w:rsidR="000C26E0" w:rsidRPr="00B54EC3" w:rsidTr="003D0B84">
        <w:trPr>
          <w:trHeight w:val="4957"/>
        </w:trPr>
        <w:tc>
          <w:tcPr>
            <w:tcW w:w="10915" w:type="dxa"/>
            <w:tcBorders>
              <w:top w:val="single" w:sz="4" w:space="0" w:color="auto"/>
              <w:left w:val="single" w:sz="4" w:space="0" w:color="auto"/>
              <w:bottom w:val="single" w:sz="4" w:space="0" w:color="auto"/>
              <w:right w:val="single" w:sz="4" w:space="0" w:color="auto"/>
            </w:tcBorders>
          </w:tcPr>
          <w:p w:rsidR="000C26E0" w:rsidRPr="00FE6D2D" w:rsidRDefault="000C26E0" w:rsidP="000C26E0">
            <w:pPr>
              <w:shd w:val="clear" w:color="auto" w:fill="F5EFDF"/>
              <w:spacing w:before="240" w:after="240"/>
              <w:jc w:val="both"/>
              <w:rPr>
                <w:rFonts w:ascii="Times New Roman" w:eastAsia="Times New Roman" w:hAnsi="Times New Roman" w:cs="Times New Roman"/>
                <w:color w:val="232222"/>
                <w:sz w:val="23"/>
                <w:szCs w:val="23"/>
                <w:lang w:eastAsia="ru-RU"/>
              </w:rPr>
            </w:pPr>
            <w:r w:rsidRPr="00FE6D2D">
              <w:rPr>
                <w:rFonts w:ascii="Times New Roman" w:eastAsia="Times New Roman" w:hAnsi="Times New Roman" w:cs="Times New Roman"/>
                <w:b/>
                <w:bCs/>
                <w:color w:val="232222"/>
                <w:sz w:val="23"/>
                <w:szCs w:val="23"/>
                <w:lang w:eastAsia="ru-RU"/>
              </w:rPr>
              <w:t>Предложение неподходящих вакансий может привести к признанию увольнения незаконным</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hyperlink r:id="rId7" w:tgtFrame="_blank" w:history="1">
              <w:r w:rsidRPr="00FE6D2D">
                <w:rPr>
                  <w:rFonts w:ascii="Times New Roman" w:eastAsia="Times New Roman" w:hAnsi="Times New Roman" w:cs="Times New Roman"/>
                  <w:color w:val="3272C0"/>
                  <w:sz w:val="23"/>
                  <w:szCs w:val="23"/>
                  <w:u w:val="single"/>
                  <w:lang w:eastAsia="ru-RU"/>
                </w:rPr>
                <w:t>Определение Пятого КСОЮ от 05 июня 2025 г. N 8Г-3056/2025</w:t>
              </w:r>
            </w:hyperlink>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Попавшему под сокращение работнику удалось через суд добиться восстановления на работе. Одним из допущенных работодателем нарушений порядка увольнения, по мнению суда, стало неверное определение перечня вакансий, которые необходимо было предложить работнику перед расторжением трудового договора.</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Напомним, что в силу </w:t>
            </w:r>
            <w:hyperlink r:id="rId8" w:anchor="/document/12125268/entry/8103" w:history="1">
              <w:r w:rsidRPr="00FE6D2D">
                <w:rPr>
                  <w:rFonts w:ascii="Times New Roman" w:eastAsia="Times New Roman" w:hAnsi="Times New Roman" w:cs="Times New Roman"/>
                  <w:color w:val="3272C0"/>
                  <w:sz w:val="23"/>
                  <w:szCs w:val="23"/>
                  <w:u w:val="single"/>
                  <w:lang w:eastAsia="ru-RU"/>
                </w:rPr>
                <w:t>части третьей статьи 81</w:t>
              </w:r>
            </w:hyperlink>
            <w:r w:rsidRPr="00FE6D2D">
              <w:rPr>
                <w:rFonts w:ascii="Times New Roman" w:eastAsia="Times New Roman" w:hAnsi="Times New Roman" w:cs="Times New Roman"/>
                <w:color w:val="22272F"/>
                <w:sz w:val="23"/>
                <w:szCs w:val="23"/>
                <w:lang w:eastAsia="ru-RU"/>
              </w:rPr>
              <w:t> ТК РФ увольнение в связи с сокращением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Ошибка же работодателя, по мнению судей, заключалась в том, что работнику были предложены вакантные должности, на которые истец претендовать не мог ввиду недостаточной квалификации, что послужило причиной отказа работнику в переводе на выбранные им вакансии. При этом из текста уведомлений можно было заключить, что работнику "предлагались должности, для перевода на которые необходимо только его письменное согласие", дополнительные условия для их занятия не упоминались. Суд заключил, что тем самым работник был введен в заблуждение.</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Отметим, что квалификация предложения работнику при увольнении не подходящих ему вакансий как введения его в заблуждение часто встречается в судебной практике (определения Свердловского областного суда </w:t>
            </w:r>
            <w:hyperlink r:id="rId9" w:tgtFrame="_blank" w:history="1">
              <w:r w:rsidRPr="00FE6D2D">
                <w:rPr>
                  <w:rFonts w:ascii="Times New Roman" w:eastAsia="Times New Roman" w:hAnsi="Times New Roman" w:cs="Times New Roman"/>
                  <w:color w:val="3272C0"/>
                  <w:sz w:val="23"/>
                  <w:szCs w:val="23"/>
                  <w:u w:val="single"/>
                  <w:lang w:eastAsia="ru-RU"/>
                </w:rPr>
                <w:t>от 12.10.2017 N 33-17569/2017</w:t>
              </w:r>
            </w:hyperlink>
            <w:r w:rsidRPr="00FE6D2D">
              <w:rPr>
                <w:rFonts w:ascii="Times New Roman" w:eastAsia="Times New Roman" w:hAnsi="Times New Roman" w:cs="Times New Roman"/>
                <w:color w:val="22272F"/>
                <w:sz w:val="23"/>
                <w:szCs w:val="23"/>
                <w:lang w:eastAsia="ru-RU"/>
              </w:rPr>
              <w:t>, </w:t>
            </w:r>
            <w:hyperlink r:id="rId10" w:tgtFrame="_blank" w:history="1">
              <w:r w:rsidRPr="00FE6D2D">
                <w:rPr>
                  <w:rFonts w:ascii="Times New Roman" w:eastAsia="Times New Roman" w:hAnsi="Times New Roman" w:cs="Times New Roman"/>
                  <w:color w:val="3272C0"/>
                  <w:sz w:val="23"/>
                  <w:szCs w:val="23"/>
                  <w:u w:val="single"/>
                  <w:lang w:eastAsia="ru-RU"/>
                </w:rPr>
                <w:t>от 01.03.2017 N 33-3312/2017</w:t>
              </w:r>
            </w:hyperlink>
            <w:r w:rsidRPr="00FE6D2D">
              <w:rPr>
                <w:rFonts w:ascii="Times New Roman" w:eastAsia="Times New Roman" w:hAnsi="Times New Roman" w:cs="Times New Roman"/>
                <w:color w:val="22272F"/>
                <w:sz w:val="23"/>
                <w:szCs w:val="23"/>
                <w:lang w:eastAsia="ru-RU"/>
              </w:rPr>
              <w:t>, </w:t>
            </w:r>
            <w:hyperlink r:id="rId11" w:tgtFrame="_blank" w:history="1">
              <w:r w:rsidRPr="00FE6D2D">
                <w:rPr>
                  <w:rFonts w:ascii="Times New Roman" w:eastAsia="Times New Roman" w:hAnsi="Times New Roman" w:cs="Times New Roman"/>
                  <w:color w:val="3272C0"/>
                  <w:sz w:val="23"/>
                  <w:szCs w:val="23"/>
                  <w:u w:val="single"/>
                  <w:lang w:eastAsia="ru-RU"/>
                </w:rPr>
                <w:t>от 18.01.2011 N 33-500/2011</w:t>
              </w:r>
            </w:hyperlink>
            <w:r w:rsidRPr="00FE6D2D">
              <w:rPr>
                <w:rFonts w:ascii="Times New Roman" w:eastAsia="Times New Roman" w:hAnsi="Times New Roman" w:cs="Times New Roman"/>
                <w:color w:val="22272F"/>
                <w:sz w:val="23"/>
                <w:szCs w:val="23"/>
                <w:lang w:eastAsia="ru-RU"/>
              </w:rPr>
              <w:t>, Верховного Суда Республики Дагестан </w:t>
            </w:r>
            <w:hyperlink r:id="rId12" w:tgtFrame="_blank" w:history="1">
              <w:r w:rsidRPr="00FE6D2D">
                <w:rPr>
                  <w:rFonts w:ascii="Times New Roman" w:eastAsia="Times New Roman" w:hAnsi="Times New Roman" w:cs="Times New Roman"/>
                  <w:color w:val="3272C0"/>
                  <w:sz w:val="23"/>
                  <w:szCs w:val="23"/>
                  <w:u w:val="single"/>
                  <w:lang w:eastAsia="ru-RU"/>
                </w:rPr>
                <w:t>от 18.04.2017 N 33-1631/2017</w:t>
              </w:r>
            </w:hyperlink>
            <w:r w:rsidRPr="00FE6D2D">
              <w:rPr>
                <w:rFonts w:ascii="Times New Roman" w:eastAsia="Times New Roman" w:hAnsi="Times New Roman" w:cs="Times New Roman"/>
                <w:color w:val="22272F"/>
                <w:sz w:val="23"/>
                <w:szCs w:val="23"/>
                <w:lang w:eastAsia="ru-RU"/>
              </w:rPr>
              <w:t>, Приморского краевого суда </w:t>
            </w:r>
            <w:hyperlink r:id="rId13" w:tgtFrame="_blank" w:history="1">
              <w:r w:rsidRPr="00FE6D2D">
                <w:rPr>
                  <w:rFonts w:ascii="Times New Roman" w:eastAsia="Times New Roman" w:hAnsi="Times New Roman" w:cs="Times New Roman"/>
                  <w:color w:val="3272C0"/>
                  <w:sz w:val="23"/>
                  <w:szCs w:val="23"/>
                  <w:u w:val="single"/>
                  <w:lang w:eastAsia="ru-RU"/>
                </w:rPr>
                <w:t>от 15.04.2014 N 33-3255</w:t>
              </w:r>
            </w:hyperlink>
            <w:r w:rsidRPr="00FE6D2D">
              <w:rPr>
                <w:rFonts w:ascii="Times New Roman" w:eastAsia="Times New Roman" w:hAnsi="Times New Roman" w:cs="Times New Roman"/>
                <w:color w:val="22272F"/>
                <w:sz w:val="23"/>
                <w:szCs w:val="23"/>
                <w:lang w:eastAsia="ru-RU"/>
              </w:rPr>
              <w:t>, Челябинского областного суда </w:t>
            </w:r>
            <w:hyperlink r:id="rId14" w:tgtFrame="_blank" w:history="1">
              <w:r w:rsidRPr="00FE6D2D">
                <w:rPr>
                  <w:rFonts w:ascii="Times New Roman" w:eastAsia="Times New Roman" w:hAnsi="Times New Roman" w:cs="Times New Roman"/>
                  <w:color w:val="3272C0"/>
                  <w:sz w:val="23"/>
                  <w:szCs w:val="23"/>
                  <w:u w:val="single"/>
                  <w:lang w:eastAsia="ru-RU"/>
                </w:rPr>
                <w:t>от 20.08.2013 N 11-8677/2013</w:t>
              </w:r>
            </w:hyperlink>
            <w:r w:rsidRPr="00FE6D2D">
              <w:rPr>
                <w:rFonts w:ascii="Times New Roman" w:eastAsia="Times New Roman" w:hAnsi="Times New Roman" w:cs="Times New Roman"/>
                <w:color w:val="22272F"/>
                <w:sz w:val="23"/>
                <w:szCs w:val="23"/>
                <w:lang w:eastAsia="ru-RU"/>
              </w:rPr>
              <w:t>, </w:t>
            </w:r>
            <w:hyperlink r:id="rId15" w:tgtFrame="_blank" w:history="1">
              <w:r w:rsidRPr="00FE6D2D">
                <w:rPr>
                  <w:rFonts w:ascii="Times New Roman" w:eastAsia="Times New Roman" w:hAnsi="Times New Roman" w:cs="Times New Roman"/>
                  <w:color w:val="3272C0"/>
                  <w:sz w:val="23"/>
                  <w:szCs w:val="23"/>
                  <w:u w:val="single"/>
                  <w:lang w:eastAsia="ru-RU"/>
                </w:rPr>
                <w:t>от 11.06.2013 N 11-5876/2013</w:t>
              </w:r>
            </w:hyperlink>
            <w:r w:rsidRPr="00FE6D2D">
              <w:rPr>
                <w:rFonts w:ascii="Times New Roman" w:eastAsia="Times New Roman" w:hAnsi="Times New Roman" w:cs="Times New Roman"/>
                <w:color w:val="22272F"/>
                <w:sz w:val="23"/>
                <w:szCs w:val="23"/>
                <w:lang w:eastAsia="ru-RU"/>
              </w:rPr>
              <w:t>, Верховного суда Республики Коми </w:t>
            </w:r>
            <w:hyperlink r:id="rId16" w:tgtFrame="_blank" w:history="1">
              <w:r w:rsidRPr="00FE6D2D">
                <w:rPr>
                  <w:rFonts w:ascii="Times New Roman" w:eastAsia="Times New Roman" w:hAnsi="Times New Roman" w:cs="Times New Roman"/>
                  <w:color w:val="3272C0"/>
                  <w:sz w:val="23"/>
                  <w:szCs w:val="23"/>
                  <w:u w:val="single"/>
                  <w:lang w:eastAsia="ru-RU"/>
                </w:rPr>
                <w:t>от 28.06.2010 N 33-3116/2010</w:t>
              </w:r>
            </w:hyperlink>
            <w:r w:rsidRPr="00FE6D2D">
              <w:rPr>
                <w:rFonts w:ascii="Times New Roman" w:eastAsia="Times New Roman" w:hAnsi="Times New Roman" w:cs="Times New Roman"/>
                <w:color w:val="22272F"/>
                <w:sz w:val="23"/>
                <w:szCs w:val="23"/>
                <w:lang w:eastAsia="ru-RU"/>
              </w:rPr>
              <w:t>).</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В то же время многие суды не усматривают нарушений в действиях работодателя, который, предоставляя работнику перечень имеющихся вакансий, не производит отбор только тех из них, которые подходят работнику по квалификации (определения Санкт-Петербургского городского суда </w:t>
            </w:r>
            <w:hyperlink r:id="rId17" w:tgtFrame="_blank" w:history="1">
              <w:r w:rsidRPr="00FE6D2D">
                <w:rPr>
                  <w:rFonts w:ascii="Times New Roman" w:eastAsia="Times New Roman" w:hAnsi="Times New Roman" w:cs="Times New Roman"/>
                  <w:color w:val="3272C0"/>
                  <w:sz w:val="23"/>
                  <w:szCs w:val="23"/>
                  <w:u w:val="single"/>
                  <w:lang w:eastAsia="ru-RU"/>
                </w:rPr>
                <w:t>от 17.03.2022 N 33-1163/2022</w:t>
              </w:r>
            </w:hyperlink>
            <w:r w:rsidRPr="00FE6D2D">
              <w:rPr>
                <w:rFonts w:ascii="Times New Roman" w:eastAsia="Times New Roman" w:hAnsi="Times New Roman" w:cs="Times New Roman"/>
                <w:color w:val="22272F"/>
                <w:sz w:val="23"/>
                <w:szCs w:val="23"/>
                <w:lang w:eastAsia="ru-RU"/>
              </w:rPr>
              <w:t>, Верховного Суда Удмуртской Республики </w:t>
            </w:r>
            <w:hyperlink r:id="rId18" w:tgtFrame="_blank" w:history="1">
              <w:r w:rsidRPr="00FE6D2D">
                <w:rPr>
                  <w:rFonts w:ascii="Times New Roman" w:eastAsia="Times New Roman" w:hAnsi="Times New Roman" w:cs="Times New Roman"/>
                  <w:color w:val="3272C0"/>
                  <w:sz w:val="23"/>
                  <w:szCs w:val="23"/>
                  <w:u w:val="single"/>
                  <w:lang w:eastAsia="ru-RU"/>
                </w:rPr>
                <w:t>от 31.03.2021 N 33-1042/2021</w:t>
              </w:r>
            </w:hyperlink>
            <w:r w:rsidRPr="00FE6D2D">
              <w:rPr>
                <w:rFonts w:ascii="Times New Roman" w:eastAsia="Times New Roman" w:hAnsi="Times New Roman" w:cs="Times New Roman"/>
                <w:color w:val="22272F"/>
                <w:sz w:val="23"/>
                <w:szCs w:val="23"/>
                <w:lang w:eastAsia="ru-RU"/>
              </w:rPr>
              <w:t>, Самарского областного суда </w:t>
            </w:r>
            <w:hyperlink r:id="rId19" w:tgtFrame="_blank" w:history="1">
              <w:r w:rsidRPr="00FE6D2D">
                <w:rPr>
                  <w:rFonts w:ascii="Times New Roman" w:eastAsia="Times New Roman" w:hAnsi="Times New Roman" w:cs="Times New Roman"/>
                  <w:color w:val="3272C0"/>
                  <w:sz w:val="23"/>
                  <w:szCs w:val="23"/>
                  <w:u w:val="single"/>
                  <w:lang w:eastAsia="ru-RU"/>
                </w:rPr>
                <w:t>от 29.09.2020 N 33-10456/2020</w:t>
              </w:r>
            </w:hyperlink>
            <w:r w:rsidRPr="00FE6D2D">
              <w:rPr>
                <w:rFonts w:ascii="Times New Roman" w:eastAsia="Times New Roman" w:hAnsi="Times New Roman" w:cs="Times New Roman"/>
                <w:color w:val="22272F"/>
                <w:sz w:val="23"/>
                <w:szCs w:val="23"/>
                <w:lang w:eastAsia="ru-RU"/>
              </w:rPr>
              <w:t>, </w:t>
            </w:r>
            <w:hyperlink r:id="rId20" w:tgtFrame="_blank" w:history="1">
              <w:r w:rsidRPr="00FE6D2D">
                <w:rPr>
                  <w:rFonts w:ascii="Times New Roman" w:eastAsia="Times New Roman" w:hAnsi="Times New Roman" w:cs="Times New Roman"/>
                  <w:color w:val="3272C0"/>
                  <w:sz w:val="23"/>
                  <w:szCs w:val="23"/>
                  <w:u w:val="single"/>
                  <w:lang w:eastAsia="ru-RU"/>
                </w:rPr>
                <w:t>от 10.07.2012 N 33-6309/2012</w:t>
              </w:r>
            </w:hyperlink>
            <w:r w:rsidRPr="00FE6D2D">
              <w:rPr>
                <w:rFonts w:ascii="Times New Roman" w:eastAsia="Times New Roman" w:hAnsi="Times New Roman" w:cs="Times New Roman"/>
                <w:color w:val="22272F"/>
                <w:sz w:val="23"/>
                <w:szCs w:val="23"/>
                <w:lang w:eastAsia="ru-RU"/>
              </w:rPr>
              <w:t>, Московского городского суда </w:t>
            </w:r>
            <w:hyperlink r:id="rId21" w:tgtFrame="_blank" w:history="1">
              <w:r w:rsidRPr="00FE6D2D">
                <w:rPr>
                  <w:rFonts w:ascii="Times New Roman" w:eastAsia="Times New Roman" w:hAnsi="Times New Roman" w:cs="Times New Roman"/>
                  <w:color w:val="3272C0"/>
                  <w:sz w:val="23"/>
                  <w:szCs w:val="23"/>
                  <w:u w:val="single"/>
                  <w:lang w:eastAsia="ru-RU"/>
                </w:rPr>
                <w:t>от 12.03.2020 N 33-10628/2020</w:t>
              </w:r>
            </w:hyperlink>
            <w:r w:rsidRPr="00FE6D2D">
              <w:rPr>
                <w:rFonts w:ascii="Times New Roman" w:eastAsia="Times New Roman" w:hAnsi="Times New Roman" w:cs="Times New Roman"/>
                <w:color w:val="22272F"/>
                <w:sz w:val="23"/>
                <w:szCs w:val="23"/>
                <w:lang w:eastAsia="ru-RU"/>
              </w:rPr>
              <w:t>, </w:t>
            </w:r>
            <w:hyperlink r:id="rId22" w:tgtFrame="_blank" w:history="1">
              <w:r w:rsidRPr="00FE6D2D">
                <w:rPr>
                  <w:rFonts w:ascii="Times New Roman" w:eastAsia="Times New Roman" w:hAnsi="Times New Roman" w:cs="Times New Roman"/>
                  <w:color w:val="3272C0"/>
                  <w:sz w:val="23"/>
                  <w:szCs w:val="23"/>
                  <w:u w:val="single"/>
                  <w:lang w:eastAsia="ru-RU"/>
                </w:rPr>
                <w:t>от 10.07.2018 N 33-30499/2018</w:t>
              </w:r>
            </w:hyperlink>
            <w:r w:rsidRPr="00FE6D2D">
              <w:rPr>
                <w:rFonts w:ascii="Times New Roman" w:eastAsia="Times New Roman" w:hAnsi="Times New Roman" w:cs="Times New Roman"/>
                <w:color w:val="22272F"/>
                <w:sz w:val="23"/>
                <w:szCs w:val="23"/>
                <w:lang w:eastAsia="ru-RU"/>
              </w:rPr>
              <w:t>, </w:t>
            </w:r>
            <w:hyperlink r:id="rId23" w:tgtFrame="_blank" w:history="1">
              <w:r w:rsidRPr="00FE6D2D">
                <w:rPr>
                  <w:rFonts w:ascii="Times New Roman" w:eastAsia="Times New Roman" w:hAnsi="Times New Roman" w:cs="Times New Roman"/>
                  <w:color w:val="3272C0"/>
                  <w:sz w:val="23"/>
                  <w:szCs w:val="23"/>
                  <w:u w:val="single"/>
                  <w:lang w:eastAsia="ru-RU"/>
                </w:rPr>
                <w:t>от 18.06.2014 N 33-21548/14</w:t>
              </w:r>
            </w:hyperlink>
            <w:r w:rsidRPr="00FE6D2D">
              <w:rPr>
                <w:rFonts w:ascii="Times New Roman" w:eastAsia="Times New Roman" w:hAnsi="Times New Roman" w:cs="Times New Roman"/>
                <w:color w:val="22272F"/>
                <w:sz w:val="23"/>
                <w:szCs w:val="23"/>
                <w:lang w:eastAsia="ru-RU"/>
              </w:rPr>
              <w:t>, Красноярского краевого суда </w:t>
            </w:r>
            <w:hyperlink r:id="rId24" w:tgtFrame="_blank" w:history="1">
              <w:r w:rsidRPr="00FE6D2D">
                <w:rPr>
                  <w:rFonts w:ascii="Times New Roman" w:eastAsia="Times New Roman" w:hAnsi="Times New Roman" w:cs="Times New Roman"/>
                  <w:color w:val="3272C0"/>
                  <w:sz w:val="23"/>
                  <w:szCs w:val="23"/>
                  <w:u w:val="single"/>
                  <w:lang w:eastAsia="ru-RU"/>
                </w:rPr>
                <w:t>от 13.03.2019 N 33-3680/2019</w:t>
              </w:r>
            </w:hyperlink>
            <w:r w:rsidRPr="00FE6D2D">
              <w:rPr>
                <w:rFonts w:ascii="Times New Roman" w:eastAsia="Times New Roman" w:hAnsi="Times New Roman" w:cs="Times New Roman"/>
                <w:color w:val="22272F"/>
                <w:sz w:val="23"/>
                <w:szCs w:val="23"/>
                <w:lang w:eastAsia="ru-RU"/>
              </w:rPr>
              <w:t>, Хабаровского краевого суда </w:t>
            </w:r>
            <w:hyperlink r:id="rId25" w:tgtFrame="_blank" w:history="1">
              <w:r w:rsidRPr="00FE6D2D">
                <w:rPr>
                  <w:rFonts w:ascii="Times New Roman" w:eastAsia="Times New Roman" w:hAnsi="Times New Roman" w:cs="Times New Roman"/>
                  <w:color w:val="3272C0"/>
                  <w:sz w:val="23"/>
                  <w:szCs w:val="23"/>
                  <w:u w:val="single"/>
                  <w:lang w:eastAsia="ru-RU"/>
                </w:rPr>
                <w:t>от 01.11.2018 N 33-7699/2018</w:t>
              </w:r>
            </w:hyperlink>
            <w:r w:rsidRPr="00FE6D2D">
              <w:rPr>
                <w:rFonts w:ascii="Times New Roman" w:eastAsia="Times New Roman" w:hAnsi="Times New Roman" w:cs="Times New Roman"/>
                <w:color w:val="22272F"/>
                <w:sz w:val="23"/>
                <w:szCs w:val="23"/>
                <w:lang w:eastAsia="ru-RU"/>
              </w:rPr>
              <w:t>, Новосибирского областного суда </w:t>
            </w:r>
            <w:hyperlink r:id="rId26" w:tgtFrame="_blank" w:history="1">
              <w:r w:rsidRPr="00FE6D2D">
                <w:rPr>
                  <w:rFonts w:ascii="Times New Roman" w:eastAsia="Times New Roman" w:hAnsi="Times New Roman" w:cs="Times New Roman"/>
                  <w:color w:val="3272C0"/>
                  <w:sz w:val="23"/>
                  <w:szCs w:val="23"/>
                  <w:u w:val="single"/>
                  <w:lang w:eastAsia="ru-RU"/>
                </w:rPr>
                <w:t>от 08.11.2018 N 33-11316/2018</w:t>
              </w:r>
            </w:hyperlink>
            <w:r w:rsidRPr="00FE6D2D">
              <w:rPr>
                <w:rFonts w:ascii="Times New Roman" w:eastAsia="Times New Roman" w:hAnsi="Times New Roman" w:cs="Times New Roman"/>
                <w:color w:val="22272F"/>
                <w:sz w:val="23"/>
                <w:szCs w:val="23"/>
                <w:lang w:eastAsia="ru-RU"/>
              </w:rPr>
              <w:t>).</w:t>
            </w:r>
          </w:p>
          <w:p w:rsidR="000C26E0" w:rsidRPr="00FE6D2D" w:rsidRDefault="000C26E0" w:rsidP="000C26E0">
            <w:pPr>
              <w:shd w:val="clear" w:color="auto" w:fill="FFFFFF"/>
              <w:spacing w:before="100" w:beforeAutospacing="1" w:after="100" w:afterAutospacing="1"/>
              <w:jc w:val="both"/>
              <w:rPr>
                <w:rFonts w:ascii="Times New Roman" w:eastAsia="Times New Roman" w:hAnsi="Times New Roman" w:cs="Times New Roman"/>
                <w:color w:val="22272F"/>
                <w:sz w:val="23"/>
                <w:szCs w:val="23"/>
                <w:lang w:eastAsia="ru-RU"/>
              </w:rPr>
            </w:pPr>
            <w:r w:rsidRPr="00FE6D2D">
              <w:rPr>
                <w:rFonts w:ascii="Times New Roman" w:eastAsia="Times New Roman" w:hAnsi="Times New Roman" w:cs="Times New Roman"/>
                <w:color w:val="22272F"/>
                <w:sz w:val="23"/>
                <w:szCs w:val="23"/>
                <w:lang w:eastAsia="ru-RU"/>
              </w:rPr>
              <w:t xml:space="preserve">При этом наиболее безопасным для работодателя действительно представляется предложение работнику всех имеющихся у работодателя вакансий, но с одновременным предоставлением работнику информации о квалификационных требованиях по соответствующим должностям и профессиям и с указанием на то, что перевод на выбранную вакансию будет возможен только при подтверждении работником наличия у него необходимой квалификации. Это одновременно и дает работнику наиболее полное представление об </w:t>
            </w:r>
            <w:r w:rsidRPr="00FE6D2D">
              <w:rPr>
                <w:rFonts w:ascii="Times New Roman" w:eastAsia="Times New Roman" w:hAnsi="Times New Roman" w:cs="Times New Roman"/>
                <w:color w:val="22272F"/>
                <w:sz w:val="23"/>
                <w:szCs w:val="23"/>
                <w:lang w:eastAsia="ru-RU"/>
              </w:rPr>
              <w:lastRenderedPageBreak/>
              <w:t>имеющихся вакансиях, и позволяет ему самостоятельно оценить свою возможность претендовать на занятие интересующей его должности. Такой способ предложения вакансий хоть и создает для кадровой службы некоторые дополнительные трудности в части необходимости аккумулировать информацию о квалификационных требованиях по вакантным должностям, но зато минимизирует риски признания порядка увольнения нарушенным. В судебной практике имеются примеры признания такого способа предложения вакансий надлежащим исполнением требований трудового законодательства (определения Челябинского областного суда </w:t>
            </w:r>
            <w:hyperlink r:id="rId27" w:tgtFrame="_blank" w:history="1">
              <w:r w:rsidRPr="00FE6D2D">
                <w:rPr>
                  <w:rFonts w:ascii="Times New Roman" w:eastAsia="Times New Roman" w:hAnsi="Times New Roman" w:cs="Times New Roman"/>
                  <w:color w:val="3272C0"/>
                  <w:sz w:val="23"/>
                  <w:szCs w:val="23"/>
                  <w:u w:val="single"/>
                  <w:lang w:eastAsia="ru-RU"/>
                </w:rPr>
                <w:t>от 16.05.2014 N 11-3738/2014</w:t>
              </w:r>
            </w:hyperlink>
            <w:r w:rsidRPr="00FE6D2D">
              <w:rPr>
                <w:rFonts w:ascii="Times New Roman" w:eastAsia="Times New Roman" w:hAnsi="Times New Roman" w:cs="Times New Roman"/>
                <w:color w:val="22272F"/>
                <w:sz w:val="23"/>
                <w:szCs w:val="23"/>
                <w:lang w:eastAsia="ru-RU"/>
              </w:rPr>
              <w:t>, Ленинградского областного суда </w:t>
            </w:r>
            <w:hyperlink r:id="rId28" w:tgtFrame="_blank" w:history="1">
              <w:r w:rsidRPr="00FE6D2D">
                <w:rPr>
                  <w:rFonts w:ascii="Times New Roman" w:eastAsia="Times New Roman" w:hAnsi="Times New Roman" w:cs="Times New Roman"/>
                  <w:color w:val="3272C0"/>
                  <w:sz w:val="23"/>
                  <w:szCs w:val="23"/>
                  <w:u w:val="single"/>
                  <w:lang w:eastAsia="ru-RU"/>
                </w:rPr>
                <w:t>от 11.04.2012 N 33а-1267/2012</w:t>
              </w:r>
            </w:hyperlink>
            <w:r w:rsidRPr="00FE6D2D">
              <w:rPr>
                <w:rFonts w:ascii="Times New Roman" w:eastAsia="Times New Roman" w:hAnsi="Times New Roman" w:cs="Times New Roman"/>
                <w:color w:val="22272F"/>
                <w:sz w:val="23"/>
                <w:szCs w:val="23"/>
                <w:lang w:eastAsia="ru-RU"/>
              </w:rPr>
              <w:t>). Есть и более простой для кадровых служб путь, который также может быть признан допустимым: указание в рамках предложения вакансий вместо конкретных требований по всем предлагаемым должностям способа получения такой информации работником (например, данных о том, к какому сотруднику или к какому ресурсу может за ней обратиться увольняемый работник) (</w:t>
            </w:r>
            <w:hyperlink r:id="rId29" w:tgtFrame="_blank" w:history="1">
              <w:r w:rsidRPr="00FE6D2D">
                <w:rPr>
                  <w:rFonts w:ascii="Times New Roman" w:eastAsia="Times New Roman" w:hAnsi="Times New Roman" w:cs="Times New Roman"/>
                  <w:color w:val="3272C0"/>
                  <w:sz w:val="23"/>
                  <w:szCs w:val="23"/>
                  <w:u w:val="single"/>
                  <w:lang w:eastAsia="ru-RU"/>
                </w:rPr>
                <w:t>определение</w:t>
              </w:r>
            </w:hyperlink>
            <w:r w:rsidRPr="00FE6D2D">
              <w:rPr>
                <w:rFonts w:ascii="Times New Roman" w:eastAsia="Times New Roman" w:hAnsi="Times New Roman" w:cs="Times New Roman"/>
                <w:color w:val="22272F"/>
                <w:sz w:val="23"/>
                <w:szCs w:val="23"/>
                <w:lang w:eastAsia="ru-RU"/>
              </w:rPr>
              <w:t> Московского городского суда от 22.04.2019 N 33-18917/2019).</w:t>
            </w:r>
          </w:p>
          <w:p w:rsidR="000C26E0" w:rsidRPr="007537CB" w:rsidRDefault="000C26E0" w:rsidP="003D0B84">
            <w:pPr>
              <w:pStyle w:val="s1"/>
              <w:shd w:val="clear" w:color="auto" w:fill="FFFFFF"/>
              <w:jc w:val="both"/>
              <w:rPr>
                <w:color w:val="22272F"/>
                <w:sz w:val="23"/>
                <w:szCs w:val="23"/>
              </w:rPr>
            </w:pPr>
          </w:p>
        </w:tc>
      </w:tr>
      <w:tr w:rsidR="000C26E0" w:rsidTr="003D0B84">
        <w:trPr>
          <w:trHeight w:val="1213"/>
        </w:trPr>
        <w:tc>
          <w:tcPr>
            <w:tcW w:w="10915" w:type="dxa"/>
            <w:tcBorders>
              <w:top w:val="single" w:sz="4" w:space="0" w:color="auto"/>
              <w:left w:val="single" w:sz="4" w:space="0" w:color="auto"/>
              <w:bottom w:val="single" w:sz="4" w:space="0" w:color="auto"/>
              <w:right w:val="single" w:sz="4" w:space="0" w:color="auto"/>
            </w:tcBorders>
          </w:tcPr>
          <w:p w:rsidR="000C26E0" w:rsidRDefault="000C26E0" w:rsidP="003D0B84">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0C26E0" w:rsidRPr="00D52B05" w:rsidRDefault="000C26E0" w:rsidP="003D0B84">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0C26E0" w:rsidRPr="00D52B05" w:rsidRDefault="000C26E0" w:rsidP="003D0B84">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0C26E0" w:rsidRPr="00D52B05" w:rsidRDefault="000C26E0" w:rsidP="003D0B84">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сентябр</w:t>
            </w:r>
            <w:r>
              <w:rPr>
                <w:rFonts w:ascii="Arial" w:hAnsi="Arial" w:cs="Arial"/>
                <w:b/>
                <w:sz w:val="16"/>
                <w:szCs w:val="16"/>
              </w:rPr>
              <w:t>ь, 2025</w:t>
            </w:r>
            <w:bookmarkStart w:id="0" w:name="_GoBack"/>
            <w:bookmarkEnd w:id="0"/>
          </w:p>
          <w:p w:rsidR="000C26E0" w:rsidRDefault="000C26E0" w:rsidP="003D0B84">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30" w:history="1">
              <w:r w:rsidRPr="00D52B05">
                <w:rPr>
                  <w:rStyle w:val="a4"/>
                  <w:color w:val="FF0000"/>
                  <w:sz w:val="16"/>
                  <w:szCs w:val="16"/>
                </w:rPr>
                <w:t>https://www.eseur.ru/kaluga/</w:t>
              </w:r>
            </w:hyperlink>
          </w:p>
        </w:tc>
      </w:tr>
    </w:tbl>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0C26E0" w:rsidRDefault="000C26E0" w:rsidP="000C26E0"/>
    <w:p w:rsidR="001339BF" w:rsidRDefault="000C26E0"/>
    <w:sectPr w:rsidR="001339BF" w:rsidSect="00F61164">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E0"/>
    <w:rsid w:val="000C26E0"/>
    <w:rsid w:val="001545F9"/>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3580"/>
  <w15:chartTrackingRefBased/>
  <w15:docId w15:val="{9B1B4D2A-B9C5-4D40-BCA5-E4662773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C26E0"/>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0C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C26E0"/>
    <w:rPr>
      <w:color w:val="0000FF"/>
      <w:u w:val="single"/>
    </w:rPr>
  </w:style>
  <w:style w:type="paragraph" w:customStyle="1" w:styleId="s1">
    <w:name w:val="s_1"/>
    <w:basedOn w:val="a"/>
    <w:rsid w:val="000C2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0C2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C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services/arbitr/link/128353087" TargetMode="External"/><Relationship Id="rId18" Type="http://schemas.openxmlformats.org/officeDocument/2006/relationships/hyperlink" Target="https://internet.garant.ru/services/arbitr/link/320469272" TargetMode="External"/><Relationship Id="rId26" Type="http://schemas.openxmlformats.org/officeDocument/2006/relationships/hyperlink" Target="https://internet.garant.ru/services/arbitr/link/305815501" TargetMode="External"/><Relationship Id="rId3" Type="http://schemas.openxmlformats.org/officeDocument/2006/relationships/webSettings" Target="webSettings.xml"/><Relationship Id="rId21" Type="http://schemas.openxmlformats.org/officeDocument/2006/relationships/hyperlink" Target="https://internet.garant.ru/services/arbitr/link/313465092" TargetMode="External"/><Relationship Id="rId7" Type="http://schemas.openxmlformats.org/officeDocument/2006/relationships/hyperlink" Target="https://internet.garant.ru/services/arbitr/link/346298305" TargetMode="External"/><Relationship Id="rId12" Type="http://schemas.openxmlformats.org/officeDocument/2006/relationships/hyperlink" Target="https://internet.garant.ru/services/arbitr/link/146906001" TargetMode="External"/><Relationship Id="rId17" Type="http://schemas.openxmlformats.org/officeDocument/2006/relationships/hyperlink" Target="https://internet.garant.ru/services/arbitr/link/327898244" TargetMode="External"/><Relationship Id="rId25" Type="http://schemas.openxmlformats.org/officeDocument/2006/relationships/hyperlink" Target="https://internet.garant.ru/services/arbitr/link/305398887" TargetMode="External"/><Relationship Id="rId2" Type="http://schemas.openxmlformats.org/officeDocument/2006/relationships/settings" Target="settings.xml"/><Relationship Id="rId16" Type="http://schemas.openxmlformats.org/officeDocument/2006/relationships/hyperlink" Target="https://internet.garant.ru/services/arbitr/link/101461498" TargetMode="External"/><Relationship Id="rId20" Type="http://schemas.openxmlformats.org/officeDocument/2006/relationships/hyperlink" Target="https://internet.garant.ru/services/arbitr/link/100566311" TargetMode="External"/><Relationship Id="rId29" Type="http://schemas.openxmlformats.org/officeDocument/2006/relationships/hyperlink" Target="https://internet.garant.ru/services/arbitr/link/308227177" TargetMode="Externa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hyperlink" Target="https://internet.garant.ru/services/arbitr/link/126380565" TargetMode="External"/><Relationship Id="rId24" Type="http://schemas.openxmlformats.org/officeDocument/2006/relationships/hyperlink" Target="https://internet.garant.ru/services/arbitr/link/307438295" TargetMode="External"/><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internet.garant.ru/services/arbitr/link/119368153" TargetMode="External"/><Relationship Id="rId23" Type="http://schemas.openxmlformats.org/officeDocument/2006/relationships/hyperlink" Target="https://internet.garant.ru/services/arbitr/link/126353448" TargetMode="External"/><Relationship Id="rId28" Type="http://schemas.openxmlformats.org/officeDocument/2006/relationships/hyperlink" Target="https://internet.garant.ru/services/arbitr/link/101686920" TargetMode="External"/><Relationship Id="rId10" Type="http://schemas.openxmlformats.org/officeDocument/2006/relationships/hyperlink" Target="https://internet.garant.ru/services/arbitr/link/146163445" TargetMode="External"/><Relationship Id="rId19" Type="http://schemas.openxmlformats.org/officeDocument/2006/relationships/hyperlink" Target="https://internet.garant.ru/services/arbitr/link/316454745"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internet.garant.ru/services/arbitr/link/149523248" TargetMode="External"/><Relationship Id="rId14" Type="http://schemas.openxmlformats.org/officeDocument/2006/relationships/hyperlink" Target="https://internet.garant.ru/services/arbitr/link/119370556" TargetMode="External"/><Relationship Id="rId22" Type="http://schemas.openxmlformats.org/officeDocument/2006/relationships/hyperlink" Target="https://internet.garant.ru/services/arbitr/link/304010931" TargetMode="External"/><Relationship Id="rId27" Type="http://schemas.openxmlformats.org/officeDocument/2006/relationships/hyperlink" Target="https://internet.garant.ru/services/arbitr/link/124789166" TargetMode="External"/><Relationship Id="rId30"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2025-09-08T05:46:00Z</dcterms:created>
  <dcterms:modified xsi:type="dcterms:W3CDTF">2025-09-08T05:49:00Z</dcterms:modified>
</cp:coreProperties>
</file>