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DD31FA" w:rsidTr="004A1D14">
        <w:trPr>
          <w:trHeight w:val="3954"/>
        </w:trPr>
        <w:tc>
          <w:tcPr>
            <w:tcW w:w="11199" w:type="dxa"/>
          </w:tcPr>
          <w:p w:rsidR="00DD31FA" w:rsidRPr="00726C3F" w:rsidRDefault="00DD31FA" w:rsidP="004A1D14">
            <w:pPr>
              <w:pStyle w:val="ConsPlusNormal"/>
              <w:jc w:val="both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DD31FA" w:rsidTr="004A1D14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31FA" w:rsidRDefault="00DD31FA" w:rsidP="004A1D14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F4F5926" wp14:editId="121BC72C">
                        <wp:extent cx="1798320" cy="1973580"/>
                        <wp:effectExtent l="0" t="0" r="0" b="7620"/>
                        <wp:docPr id="13" name="Рисунок 13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EB49795" wp14:editId="01281C9A">
                        <wp:extent cx="1036320" cy="1501140"/>
                        <wp:effectExtent l="0" t="0" r="0" b="3810"/>
                        <wp:docPr id="14" name="Рисунок 14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1FA" w:rsidRDefault="00DD31FA" w:rsidP="004A1D1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DD31FA" w:rsidRPr="006355F5" w:rsidRDefault="00DD31FA" w:rsidP="004A1D14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DD31FA" w:rsidRDefault="00DD31FA" w:rsidP="004A1D14">
                  <w:pPr>
                    <w:pStyle w:val="ConsPlusTitle"/>
                    <w:jc w:val="both"/>
                  </w:pPr>
                </w:p>
                <w:p w:rsidR="00DD31FA" w:rsidRPr="00A037AE" w:rsidRDefault="00DD31FA" w:rsidP="004A1D14">
                  <w:pPr>
                    <w:pStyle w:val="ConsPlusTitle"/>
                    <w:jc w:val="both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DD31FA" w:rsidRPr="00A037AE" w:rsidRDefault="00DD31FA" w:rsidP="004A1D14">
                  <w:pPr>
                    <w:pStyle w:val="ConsPlusTitle"/>
                    <w:jc w:val="both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DD31FA" w:rsidRDefault="00DD31FA" w:rsidP="004A1D14">
                  <w:pPr>
                    <w:pStyle w:val="ConsPlusTitle"/>
                    <w:jc w:val="both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46</w:t>
                  </w:r>
                  <w:bookmarkStart w:id="0" w:name="_GoBack"/>
                  <w:bookmarkEnd w:id="0"/>
                </w:p>
                <w:p w:rsidR="00DD31FA" w:rsidRPr="00A037AE" w:rsidRDefault="00DD31FA" w:rsidP="004A1D14">
                  <w:pPr>
                    <w:pStyle w:val="ConsPlusTitle"/>
                    <w:jc w:val="both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DD31FA" w:rsidRDefault="00DD31FA" w:rsidP="00DD31FA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both"/>
                    <w:rPr>
                      <w:color w:val="464C55"/>
                      <w:sz w:val="23"/>
                      <w:szCs w:val="23"/>
                    </w:rPr>
                  </w:pPr>
                  <w:r>
                    <w:rPr>
                      <w:rStyle w:val="s10"/>
                      <w:b/>
                      <w:bCs/>
                      <w:color w:val="464C55"/>
                      <w:sz w:val="23"/>
                      <w:szCs w:val="23"/>
                    </w:rPr>
                    <w:t>Суд признал законным установление разных окладов работникам с одинаковой должностью</w:t>
                  </w:r>
                </w:p>
                <w:p w:rsidR="00DD31FA" w:rsidRPr="002E7E79" w:rsidRDefault="00DD31FA" w:rsidP="00DD31FA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both"/>
                    <w:rPr>
                      <w:b/>
                      <w:bCs/>
                      <w:color w:val="C45911" w:themeColor="accent2" w:themeShade="BF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DD31FA" w:rsidRDefault="00DD31FA" w:rsidP="004A1D1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D31FA" w:rsidRPr="00502D2A" w:rsidTr="004A1D14">
        <w:tc>
          <w:tcPr>
            <w:tcW w:w="11199" w:type="dxa"/>
          </w:tcPr>
          <w:p w:rsidR="00DD31FA" w:rsidRDefault="00DD31FA" w:rsidP="00DD31F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anchor="/document/340425279/entry/0" w:history="1">
              <w:r>
                <w:rPr>
                  <w:rStyle w:val="a4"/>
                  <w:color w:val="3272C0"/>
                  <w:sz w:val="23"/>
                  <w:szCs w:val="23"/>
                </w:rPr>
                <w:t>Определение Первого КСОЮ от 27 мая 2024 г. N 8Г-13917/2024</w:t>
              </w:r>
            </w:hyperlink>
          </w:p>
          <w:p w:rsidR="00DD31FA" w:rsidRDefault="00DD31FA" w:rsidP="00DD31F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 силу </w:t>
            </w:r>
            <w:hyperlink r:id="rId8" w:anchor="/document/12125268/entry/22014" w:history="1">
              <w:r>
                <w:rPr>
                  <w:rStyle w:val="a4"/>
                  <w:color w:val="3272C0"/>
                  <w:sz w:val="23"/>
                  <w:szCs w:val="23"/>
                </w:rPr>
                <w:t>части второй ст. 22</w:t>
              </w:r>
            </w:hyperlink>
            <w:r>
              <w:rPr>
                <w:color w:val="22272F"/>
                <w:sz w:val="23"/>
                <w:szCs w:val="23"/>
              </w:rPr>
              <w:t xml:space="preserve"> ТК РФ работодатель обязан обеспечивать работникам равную оплату за труд равной ценности. Некоторые специалисты трактуют данную норму как принципиально исключающую возможность предусматривать различные размеры окладов для работников, занимающих одинаковые должности. Например, </w:t>
            </w:r>
            <w:proofErr w:type="spellStart"/>
            <w:r>
              <w:rPr>
                <w:color w:val="22272F"/>
                <w:sz w:val="23"/>
                <w:szCs w:val="23"/>
              </w:rPr>
              <w:t>Роструд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в </w:t>
            </w:r>
            <w:hyperlink r:id="rId9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письме</w:t>
              </w:r>
            </w:hyperlink>
            <w:r>
              <w:rPr>
                <w:color w:val="22272F"/>
                <w:sz w:val="23"/>
                <w:szCs w:val="23"/>
              </w:rPr>
              <w:t> от 27.04.2011 N 1111-6-1 сообщал, что при установлении в штатном расписании окладов по одноименным должностям размеры окладов следует устанавливать одинаковые, а так называемая "</w:t>
            </w:r>
            <w:proofErr w:type="spellStart"/>
            <w:r>
              <w:rPr>
                <w:color w:val="22272F"/>
                <w:sz w:val="23"/>
                <w:szCs w:val="23"/>
              </w:rPr>
              <w:t>надтарифная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часть" заработной платы (надбавки, доплаты и другие выплаты) может быть различной у разных работников, в том числе в зависимости от квалификации, сложности работы, количества и качества труда.</w:t>
            </w:r>
          </w:p>
          <w:p w:rsidR="00DD31FA" w:rsidRDefault="00DD31FA" w:rsidP="00DD31F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Однако часто суды исходят из того, что работодатель вправе применять индивидуальный подход к оплате труда каждого работника (с учетом квалификации работника, его опыта работы, деловых качеств, сложности выполняемой работы, количества и качества затраченного труда). Такая позиция изложена, например, в определениях Свердловского областного суда </w:t>
            </w:r>
            <w:hyperlink r:id="rId10" w:anchor="/document/339442634/entry/0" w:history="1">
              <w:r>
                <w:rPr>
                  <w:rStyle w:val="a4"/>
                  <w:color w:val="3272C0"/>
                  <w:sz w:val="23"/>
                  <w:szCs w:val="23"/>
                </w:rPr>
                <w:t>от 05.04.2024 N 33-5338/2024</w:t>
              </w:r>
            </w:hyperlink>
            <w:r>
              <w:rPr>
                <w:color w:val="22272F"/>
                <w:sz w:val="23"/>
                <w:szCs w:val="23"/>
              </w:rPr>
              <w:t>, Верховного Суда Республики Коми </w:t>
            </w:r>
            <w:hyperlink r:id="rId11" w:anchor="/document/334512883/entry/0" w:history="1">
              <w:r>
                <w:rPr>
                  <w:rStyle w:val="a4"/>
                  <w:color w:val="3272C0"/>
                  <w:sz w:val="23"/>
                  <w:szCs w:val="23"/>
                </w:rPr>
                <w:t>от 22.05.2023 N 33-3350/2023</w:t>
              </w:r>
            </w:hyperlink>
            <w:r>
              <w:rPr>
                <w:color w:val="22272F"/>
                <w:sz w:val="23"/>
                <w:szCs w:val="23"/>
              </w:rPr>
              <w:t> и множестве других судебных актов, с реквизитами которых можно ознакомиться в </w:t>
            </w:r>
            <w:hyperlink r:id="rId12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Энциклопедии решений</w:t>
              </w:r>
            </w:hyperlink>
            <w:r>
              <w:rPr>
                <w:color w:val="22272F"/>
                <w:sz w:val="23"/>
                <w:szCs w:val="23"/>
              </w:rPr>
              <w:t>.</w:t>
            </w:r>
          </w:p>
          <w:p w:rsidR="00DD31FA" w:rsidRDefault="00DD31FA" w:rsidP="00DD31F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Очередное подтверждение данной точки зрения можно обнаружить в определении Первого КСОЮ.</w:t>
            </w:r>
          </w:p>
          <w:p w:rsidR="00DD31FA" w:rsidRDefault="00DD31FA" w:rsidP="00DD31F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Работница обратилась в суд с требованием обязать работодателя повысить ей заработную плату до уровня зарплаты коллег, занимающих точно такую же должность (работник торгового зала-укладчик-приемщик). Истице при приеме на работу был установлен оклад в размере 47 530 руб., а коллегам - 51 500 руб. и 55 630 руб.</w:t>
            </w:r>
          </w:p>
          <w:p w:rsidR="00DD31FA" w:rsidRDefault="00DD31FA" w:rsidP="00DD31F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Три инстанции в удовлетворении требований отказали, так как должности, занимаемые истицей и ее коллегами, отличаются объемом должностных обязанностей, что отражено в штатном расписании. Судьи отметили, что установление должностного оклада, утверждение штатного расписания является правом работодателя, размер должностного оклада определяется в трудовом договоре с работником и зависит не только от квалификации работника, но и от объема и сложности выполняемой работы, количества и качества затраченного труда.</w:t>
            </w:r>
          </w:p>
          <w:p w:rsidR="00DD31FA" w:rsidRPr="009F41D2" w:rsidRDefault="00DD31FA" w:rsidP="00DD31FA"/>
          <w:p w:rsidR="00DD31FA" w:rsidRPr="00707A25" w:rsidRDefault="00DD31FA" w:rsidP="004A1D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31FA" w:rsidTr="004A1D14">
        <w:tc>
          <w:tcPr>
            <w:tcW w:w="11199" w:type="dxa"/>
          </w:tcPr>
          <w:p w:rsidR="00DD31FA" w:rsidRDefault="00DD31FA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D31FA" w:rsidRPr="00D52B05" w:rsidRDefault="00DD31FA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DD31FA" w:rsidRPr="00D52B05" w:rsidRDefault="00DD31FA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DD31FA" w:rsidRPr="00D52B05" w:rsidRDefault="00DD31FA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октябрь, 2024</w:t>
            </w:r>
          </w:p>
          <w:p w:rsidR="00DD31FA" w:rsidRDefault="00DD31FA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3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DD31FA" w:rsidRDefault="00DD31FA" w:rsidP="00DD31FA"/>
    <w:p w:rsidR="00DD31FA" w:rsidRDefault="00DD31FA" w:rsidP="00DD31FA"/>
    <w:p w:rsidR="00DD31FA" w:rsidRDefault="00DD31FA" w:rsidP="00DD31FA"/>
    <w:p w:rsidR="00DD31FA" w:rsidRDefault="00DD31FA" w:rsidP="00DD31FA"/>
    <w:p w:rsidR="00DD31FA" w:rsidRDefault="00DD31FA" w:rsidP="00DD31FA"/>
    <w:p w:rsidR="001339BF" w:rsidRDefault="005729B7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FA"/>
    <w:rsid w:val="001545F9"/>
    <w:rsid w:val="005729B7"/>
    <w:rsid w:val="00D429DE"/>
    <w:rsid w:val="00D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4227"/>
  <w15:chartTrackingRefBased/>
  <w15:docId w15:val="{9A5A98A2-0498-4D9B-BC33-5D53E36E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D3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D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1FA"/>
    <w:rPr>
      <w:color w:val="0000FF"/>
      <w:u w:val="single"/>
    </w:rPr>
  </w:style>
  <w:style w:type="paragraph" w:customStyle="1" w:styleId="s74">
    <w:name w:val="s_74"/>
    <w:basedOn w:val="a"/>
    <w:rsid w:val="00DD3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D31FA"/>
  </w:style>
  <w:style w:type="paragraph" w:customStyle="1" w:styleId="s1">
    <w:name w:val="s_1"/>
    <w:basedOn w:val="a"/>
    <w:rsid w:val="00DD3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3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bitr.garant.ru/" TargetMode="External"/><Relationship Id="rId13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bitr.garant.ru/" TargetMode="External"/><Relationship Id="rId12" Type="http://schemas.openxmlformats.org/officeDocument/2006/relationships/hyperlink" Target="https://arbitr.garant.ru/services/arbitr/link/58072807.7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arbitr.garant.ru/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arbitr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rbitr.garant.ru/services/arbitr/link/701700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2024-10-01T07:24:00Z</cp:lastPrinted>
  <dcterms:created xsi:type="dcterms:W3CDTF">2024-10-01T07:22:00Z</dcterms:created>
  <dcterms:modified xsi:type="dcterms:W3CDTF">2024-10-01T07:43:00Z</dcterms:modified>
</cp:coreProperties>
</file>