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80" w:rsidRPr="00332D80" w:rsidRDefault="00332D80" w:rsidP="00332D8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4D4D4D"/>
          <w:sz w:val="45"/>
          <w:szCs w:val="45"/>
          <w:lang w:eastAsia="ru-RU"/>
        </w:rPr>
      </w:pPr>
      <w:r w:rsidRPr="00332D80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>Инициатива севастопольских профсоюзов законодательно реализована! Часть стоимости путёвки будет компенсироваться. Анализ документа</w:t>
      </w:r>
    </w:p>
    <w:p w:rsidR="00332D80" w:rsidRPr="00332D80" w:rsidRDefault="00332D80" w:rsidP="00332D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drawing>
          <wp:inline distT="0" distB="0" distL="0" distR="0">
            <wp:extent cx="6111994" cy="4076700"/>
            <wp:effectExtent l="0" t="0" r="3175" b="0"/>
            <wp:docPr id="1" name="Рисунок 1" descr="http://profsevas.ru/wp-content/uploads/2020/04/6f0586417b027eb3a325f7ebfa7a8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sevas.ru/wp-content/uploads/2020/04/6f0586417b027eb3a325f7ebfa7a8e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333" cy="407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2D80" w:rsidRPr="00332D80" w:rsidRDefault="00332D80" w:rsidP="00332D8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  <w:t>Оздоровление</w:t>
      </w:r>
    </w:p>
    <w:p w:rsidR="00332D80" w:rsidRPr="00332D80" w:rsidRDefault="00332D80" w:rsidP="00332D80">
      <w:pPr>
        <w:shd w:val="clear" w:color="auto" w:fill="FFFFFF"/>
        <w:spacing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  <w:t> </w:t>
      </w:r>
      <w:r w:rsidRPr="00332D80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1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Итак, свершилось!</w:t>
      </w:r>
    </w:p>
    <w:p w:rsidR="00332D80" w:rsidRPr="00332D80" w:rsidRDefault="00332D80" w:rsidP="00332D80">
      <w:pPr>
        <w:shd w:val="clear" w:color="auto" w:fill="CF2E2E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История вопроса</w:t>
      </w:r>
      <w:r w:rsidRPr="00332D80">
        <w:rPr>
          <w:rFonts w:ascii="Arial" w:eastAsia="Times New Roman" w:hAnsi="Arial" w:cs="Arial"/>
          <w:color w:val="EEEEEE"/>
          <w:sz w:val="21"/>
          <w:szCs w:val="21"/>
          <w:lang w:eastAsia="ru-RU"/>
        </w:rPr>
        <w:t>: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Четырёхлетняя борьба севастопольских профсоюзов за расширение мер государственной поддержки в вопросе детского оздоровления завершилась вчера, 23 апреля, единогласным принятием Законодательным Собранием Закона города Севастополя «О внесении изменений в Закон города Севастополя от 9 февраля 2015 года № 114-ЗС «Об обеспечении прав детей, проживающих в городе Севастополе, на отдых и оздоровление»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Начиная с 2016 года Севастопольским объединением организаций профсоюзов на всех уровнях поднимался вопрос наделения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обычных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севастопольцев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правом на частичную компенсацию стоимости детской путёвки, поскольку до принятия этих изменений мерами государственной поддержки пользовались только социально незащищённые категории детей, а также талантливые и одаренные дети.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Профсоюзы обращали внимание Правительства и депутатского корпуса Севастополя, что отсутствие соответствующей государственной поддержки в вопросе детского оздоровления 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для других категорий детей является несправедливым и дискриминационным, учитывая тот факт, что в вопросе наполнения бюджета на всех работающих возлагается одинаковое налоговое бремя, вне зависимости от каких-либо сопутствующих факторов.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Профсоюзной стороной не единожды, на всех уровнях, поднимался вопрос о необходимости изменения законодательной базы, регулирующей данную сферу.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Всё началось в 2016 году, когда сторона Профсоюзов разработала и вынесла на обсуждение  Севастопольской региональной трёхсторонней комиссии по регулированию социально-трудовых отношений (далее — СРТК) проект Закона города Севастополя о внесении изменений в Закон города Севастополя №114-ЗС «Об обеспечении прав детей, проживающих в городе Севастополе, на отдых и оздоровление». С этого момента началось долгое обсуждение возможных форм реализации этой инициативы.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Руководители профсоюзных организаций Севастополя, участвовавшие в этом процессе, </w:t>
      </w: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знают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сколько скепсиса было вначале у отдельных представителей власти относительно перспектив принятия этих изменений. Многие подчёркивали, что найти средства для реализации закона, особенно в условиях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дотационности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региона, просто невозможно.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За эти годы вопрос в той или иной форме пять раз выносился на заседания СРТК, обсуждался на уровне Законодательного собрания и Правительства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</w:t>
      </w: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.С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евастополя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трижды поднимался на встречах Президиума Союза «Севастопольское объединение организаций профсоюзов» с Губернатором Севастополя. Более десятка раз данная проблематика становилась предметом обсуждения в СМИ и на телевидении.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пояснительной записке к принятому закону значится, что </w:t>
      </w: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«принятие законопроекта обусловлено необходимостью определения</w:t>
      </w: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br/>
        <w:t>механизма предоставления компенсации по результатам встречи Губернатора города Севастополя с активом Президиума Союза «Севастопольское объединение организации профсоюзов» от 09.10.2018, а также целесообразностью расширения (увеличения) охвата детей, обучающихся в образовательных организациях города Севастополя, отдыхом и оздоровлением, а не только детей отдельных категорий»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  <w:proofErr w:type="gramEnd"/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Работа пошла более продуктивно, когда по решению СРТК в рамках работы городской межведомственной комиссии по организации отдыха и оздоровления детей была создана  рабочая группа по вопросу внесения изменений в Закон города Севастополя от 09.02.2015  №114-ЗС «Об обеспечении прав детей, проживающих в городе Севастополе, на отдых и оздоровление» под руководством директора Департамента образования города Севастополя.</w:t>
      </w:r>
      <w:proofErr w:type="gramEnd"/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Необходимо было проработать механизм, который отвечал бы целям и смог пройти многочисленные согласования: Губернатора, юридического управления, департамента финансов, контрольно-счётной палаты, Государственно-правового управления Президента Российской Федерации…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Первая попытка принятия закона на уровне Законодательного собрания города оказалась неудачной, проект был отправлен на доработку. Комиссия снова собралась для обсуждения и постаралась устранить замечания. Раз вчера закон был принят, комиссии это действительно удалось. В ближайшее время этот документ должен быть подписан и опубликован.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Необходимо поблагодарить за поддержку всех, кто совместно с профсоюзами работал над этим законом и у кого хватило воли и сил довести начатое до логического завершения: представителей стороны Правительства и Работодателей города, лично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врио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Губернатора Михаила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Развожаева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специалистов Департамента образования и Департамента труда и 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социальной защиты Севастополя, депутатский корпус и лично Татьяну Щербакову, принимавшую самое активное участие в подготовке и принятии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документа.</w:t>
      </w:r>
    </w:p>
    <w:p w:rsidR="00332D80" w:rsidRPr="00332D80" w:rsidRDefault="00332D80" w:rsidP="00332D80">
      <w:pPr>
        <w:shd w:val="clear" w:color="auto" w:fill="CF2E2E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 xml:space="preserve">Союз «Севастопольское объединение организаций профсоюзов» проанализировал все внесенные изменения. </w:t>
      </w:r>
      <w:proofErr w:type="gramStart"/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Подробнее ниже</w:t>
      </w:r>
      <w:proofErr w:type="gramEnd"/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Внесенные </w:t>
      </w: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изменения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прежде всего важны тем, что меры государственной поддержки в форме частичной компенсации стоимости детской путёвки, теперь смогут получить и обычные </w:t>
      </w:r>
      <w:proofErr w:type="spell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севастопольцы</w:t>
      </w:r>
      <w:proofErr w:type="spell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чьи дети не относятся к «отдельным категориям».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Теперь вопрос процента компенсации это предмет переговоров и бюджета, а не законодательных изменений. Именно добавление новой категории видится наиболее важным.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Приведём измененные статьи полностью, чтобы </w:t>
      </w: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понимать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 чём идет речь. Вновь </w:t>
      </w: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принятое</w:t>
      </w:r>
      <w:proofErr w:type="gramEnd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выделено жирным, исключённое — перечёркнуто.</w:t>
      </w:r>
    </w:p>
    <w:p w:rsidR="00332D80" w:rsidRPr="00332D80" w:rsidRDefault="00332D80" w:rsidP="00332D80">
      <w:pPr>
        <w:shd w:val="clear" w:color="auto" w:fill="FF6900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Статья 6. Меры государственной поддержки в сфере организации отдыха и оздоровления детей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br/>
        <w:t>1. Государственная поддержка в сфере организации отдыха детей, проживающих в городе Севастополе, и их оздоровления осуществляется путем: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br/>
        <w:t>1) предоставления путевок для отдыха детей и их оздоровления в государственных бюджетных и автономных учреждениях города Севастополя, осуществляющих организацию отдыха детей и их оздоровление в рамках реализации государственных программ города Севастополя;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br/>
        <w:t>2) закупки путевок в иных организациях отдыха детей и их оздоровления за счет средств бюджета города Севастополя и их предоставления для отдыха и оздоровления детей;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3) предоставления родителям (законным представителям) детей, проживающих в городе Севастополе, компенсации части стоимости путевок, приобретенных ими в государственных бюджетных и автономных учреждениях города Севастополя.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 xml:space="preserve">Обратим внимание, что речь идёт о государственных бюджетных и автономных учреждениях города. Компенсация не предоставляется за </w:t>
      </w:r>
      <w:proofErr w:type="gramStart"/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>путёвки</w:t>
      </w:r>
      <w:proofErr w:type="gramEnd"/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 xml:space="preserve"> выданные в детские лагеря Крыма и других регионов России.</w:t>
      </w:r>
    </w:p>
    <w:p w:rsidR="00332D80" w:rsidRPr="00332D80" w:rsidRDefault="00332D80" w:rsidP="00332D80">
      <w:pPr>
        <w:shd w:val="clear" w:color="auto" w:fill="FF6900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Статья 6. Меры государственной поддержки в сфере организации отдыха и оздоровления детей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предыдущая редакция ч.2 ст.6: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2. Путевки для отдыха детей и их оздоровления предоставляются в качестве мер государственной поддержки одному ребенку один раз в год.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новая редакция ч.2 ст.6: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2. Путевка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либо компенсация части ее стоимости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предоставляется в качестве меры государственной поддержки на одного ребенка один раз в течение календарного года.</w:t>
      </w:r>
    </w:p>
    <w:p w:rsidR="00332D80" w:rsidRPr="00332D80" w:rsidRDefault="00332D80" w:rsidP="00332D80">
      <w:pPr>
        <w:shd w:val="clear" w:color="auto" w:fill="FF6900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Статья 8. Категории детей, проживающих в городе Севастополе, которым предоставляются меры государственной поддержки в виде предоставления путевок для отдыха и оздоровления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br/>
      </w: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Меры государственной поддержки в сфере обеспечения отдыха и оздоровления детей в городе Севастополе предоставляются следующим категориям детей: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предыдущая редакция ч.12 ст.8: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12) талантливые и одаренные дети – победители международных, всероссийских, городских олимпиад, конкурсов, фестивалей, соревнований, спартакиад, отличники учебы, лидеры детских общественных организаций, </w:t>
      </w:r>
      <w:r w:rsidRPr="00332D80">
        <w:rPr>
          <w:rFonts w:ascii="Arial" w:eastAsia="Times New Roman" w:hAnsi="Arial" w:cs="Arial"/>
          <w:strike/>
          <w:color w:val="4D4D4D"/>
          <w:sz w:val="21"/>
          <w:szCs w:val="21"/>
          <w:lang w:eastAsia="ru-RU"/>
        </w:rPr>
        <w:t>детские творческие коллективы и спортивные команды.</w:t>
      </w:r>
      <w:proofErr w:type="gramEnd"/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новая редакция ч.12 ст.8: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12) талантливые и одаренные дети – победители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и призеры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международных, всероссийских,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межрегиональных, региональных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городских,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муниципальных, районных, школьных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олимпиад, конкурсов, фестивалей, соревнований, спартакиад,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смотров и иных мероприятий в сферах образования и науки, культуры и искусства, спорта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отличники учебы, лидеры детских общественных организаций, </w:t>
      </w: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отличившиеся в социально полезной деятельности, волонтеры, заслужившие награды в социальной сфере</w:t>
      </w: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  <w:proofErr w:type="gramEnd"/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 xml:space="preserve">Мы </w:t>
      </w:r>
      <w:proofErr w:type="gramStart"/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>видим</w:t>
      </w:r>
      <w:proofErr w:type="gramEnd"/>
      <w:r w:rsidRPr="00332D80">
        <w:rPr>
          <w:rFonts w:ascii="Arial" w:eastAsia="Times New Roman" w:hAnsi="Arial" w:cs="Arial"/>
          <w:i/>
          <w:iCs/>
          <w:color w:val="313131"/>
          <w:sz w:val="21"/>
          <w:szCs w:val="21"/>
          <w:lang w:eastAsia="ru-RU"/>
        </w:rPr>
        <w:t xml:space="preserve"> что количество возможных получателей бесплатных путёвок значительно расширено, однако, уклон сделан в пользу добившихся определенных результатов. Просто «коллективы» и «команды» из числа возможных получателей исключены.</w:t>
      </w:r>
    </w:p>
    <w:p w:rsidR="00332D80" w:rsidRPr="00332D80" w:rsidRDefault="00332D80" w:rsidP="00332D80">
      <w:pPr>
        <w:shd w:val="clear" w:color="auto" w:fill="FF6900"/>
        <w:spacing w:after="360" w:line="240" w:lineRule="auto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Закон дополнен статьей 8.1 следующего содержания: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Статья 8.1. Предоставление компенсации части стоимости путевок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1. Компенсация части стоимости путевки предоставляется родителям (законным представителям) детей, проживающих в городе Севастополе и не отнесенных к категориям, указанным в статье 8 настоящего Закона, при соблюдении следующих условий: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1) среднедушевой доход семьи ниже или равен 1,7 величины прожиточного минимума, установленного в городе Севастополе в расчете на душу населения;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2) родители (законные представители) детей состоят в трудовых отношениях с работодателями, зарегистрированными на территории города Севастополя;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3) путевка приобретена в государственных бюджетных и автономных учреждениях города Севастополя;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4) родители (законные представители) детей оплатили не менее 15 процентов стоимости путевки.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2. Порядок предоставления компенсации родителям (законным представителям) детей, проживающих в городе Севастополе, части стоимости путевок, приобретенных ими в государственных бюджетных и автономных учреждениях города Севастополя, устанавливается Правительством Севастополя.</w:t>
      </w:r>
    </w:p>
    <w:p w:rsidR="00332D80" w:rsidRPr="00332D80" w:rsidRDefault="00332D80" w:rsidP="00332D80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 Размер компенсации родителям (законным представителям) детей, проживающих в городе Севастополе, части стоимости путевок, приобретенных (ими) в государственных бюджетных и автономных учреждениях города Севастополя, устанавливается на соответствующий финансовый год законом города Севастополя о бюджете.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Наиболее значимые для нас изменения. Итак, одно из важнейших оснований среднедушевой доход равен или ниже 1,7 величины прожиточного минимума в городе Севастополе.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lastRenderedPageBreak/>
        <w:t>Переведем это в практическую плоскость: сегодня 1,7 прожиточного минимума это 19500 руб. Что это значит? Возьмём классический пример: семья из 3 и 4 человек.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i/>
          <w:iCs/>
          <w:color w:val="4D4D4D"/>
          <w:sz w:val="21"/>
          <w:szCs w:val="21"/>
          <w:lang w:eastAsia="ru-RU"/>
        </w:rPr>
        <w:t>Пример 1:</w:t>
      </w: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 xml:space="preserve"> Семья из трёх человек. Двое работающих взрослых и ребёнок. Тогда 19500 х 3 = 58500 руб. </w:t>
      </w:r>
      <w:proofErr w:type="gramStart"/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Значит</w:t>
      </w:r>
      <w:proofErr w:type="gramEnd"/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 xml:space="preserve"> зарплата родителей не должна превышать 58500 / 2 = 29250 руб. в месяц.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b/>
          <w:bCs/>
          <w:i/>
          <w:iCs/>
          <w:color w:val="4D4D4D"/>
          <w:sz w:val="21"/>
          <w:szCs w:val="21"/>
          <w:lang w:eastAsia="ru-RU"/>
        </w:rPr>
        <w:t>Пример 2:</w:t>
      </w: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 xml:space="preserve"> Семья из четырёх человек. Двое работающих и двое детей. Тогда 19500 х 4 = 78000 руб. </w:t>
      </w:r>
      <w:proofErr w:type="gramStart"/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Значит</w:t>
      </w:r>
      <w:proofErr w:type="gramEnd"/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 xml:space="preserve"> зарплата родителей не должна превышать 78000 / 2 = 39000 руб. в месяц.</w:t>
      </w:r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 xml:space="preserve">Порядок компенсации, как следует из закона, будет утверждаться Правительством Севастополя. Необходимо будет урегулировать массу вопросов пока остающихся открытыми: кто входит или не может входить в состав семьи, какие доходы учитываются, а какие не учитываются, доходы за какой срок принимаются во внимание и т.д. Но скорее всего подход будет общим с другими порядками, предусматривающими учёт среднедушевого дохода. </w:t>
      </w:r>
      <w:proofErr w:type="gramStart"/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Для примера можно посмотреть </w:t>
      </w:r>
      <w:hyperlink r:id="rId7" w:history="1">
        <w:r w:rsidRPr="00332D80">
          <w:rPr>
            <w:rFonts w:ascii="Arial" w:eastAsia="Times New Roman" w:hAnsi="Arial" w:cs="Arial"/>
            <w:i/>
            <w:iCs/>
            <w:color w:val="2023C1"/>
            <w:sz w:val="21"/>
            <w:szCs w:val="21"/>
            <w:lang w:eastAsia="ru-RU"/>
          </w:rPr>
          <w:t>Порядок исчисления среднедушевого дохода, дающего право на ежемесячное пособия на ребенка (в ред. Постановлений Правительства РФ от 05.05.2000 N 385, от 08.08.2003 N 475)</w:t>
        </w:r>
      </w:hyperlink>
      <w:proofErr w:type="gramEnd"/>
    </w:p>
    <w:p w:rsidR="00332D80" w:rsidRPr="00332D80" w:rsidRDefault="00332D80" w:rsidP="00332D80">
      <w:pPr>
        <w:shd w:val="clear" w:color="auto" w:fill="8ED1FC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i/>
          <w:iCs/>
          <w:color w:val="4D4D4D"/>
          <w:sz w:val="21"/>
          <w:szCs w:val="21"/>
          <w:lang w:eastAsia="ru-RU"/>
        </w:rPr>
        <w:t>Другие изменения понятны и не требуют анализа: обязательны наличие трудовых отношений с работодателем Севастополя, а оплата должна составить не менее 15% от стоимости путёвки.</w:t>
      </w:r>
    </w:p>
    <w:p w:rsidR="00332D80" w:rsidRPr="00332D80" w:rsidRDefault="00332D80" w:rsidP="00332D8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332D8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Изменения также внесены в 10 и 11 статьи в части полномочий органов государственной власти города Севастополя в сфере отдыха детей и их оздоровления, а также финансового обеспечения отдыха и оздоровления детей в городе Севастополе.</w:t>
      </w:r>
    </w:p>
    <w:p w:rsidR="00416869" w:rsidRDefault="00416869"/>
    <w:sectPr w:rsidR="0041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32DFB"/>
    <w:multiLevelType w:val="multilevel"/>
    <w:tmpl w:val="681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14"/>
    <w:rsid w:val="00332D80"/>
    <w:rsid w:val="00416869"/>
    <w:rsid w:val="00D94E86"/>
    <w:rsid w:val="00E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2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D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2D80"/>
    <w:rPr>
      <w:color w:val="0000FF"/>
      <w:u w:val="single"/>
    </w:rPr>
  </w:style>
  <w:style w:type="character" w:customStyle="1" w:styleId="mcatname">
    <w:name w:val="mcat_name"/>
    <w:basedOn w:val="a0"/>
    <w:rsid w:val="00332D80"/>
  </w:style>
  <w:style w:type="character" w:customStyle="1" w:styleId="comments-no">
    <w:name w:val="comments-no"/>
    <w:basedOn w:val="a0"/>
    <w:rsid w:val="00332D80"/>
  </w:style>
  <w:style w:type="paragraph" w:styleId="a4">
    <w:name w:val="Normal (Web)"/>
    <w:basedOn w:val="a"/>
    <w:uiPriority w:val="99"/>
    <w:semiHidden/>
    <w:unhideWhenUsed/>
    <w:rsid w:val="0033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33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2D80"/>
    <w:rPr>
      <w:b/>
      <w:bCs/>
    </w:rPr>
  </w:style>
  <w:style w:type="character" w:styleId="a6">
    <w:name w:val="Emphasis"/>
    <w:basedOn w:val="a0"/>
    <w:uiPriority w:val="20"/>
    <w:qFormat/>
    <w:rsid w:val="00332D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3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2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D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2D80"/>
    <w:rPr>
      <w:color w:val="0000FF"/>
      <w:u w:val="single"/>
    </w:rPr>
  </w:style>
  <w:style w:type="character" w:customStyle="1" w:styleId="mcatname">
    <w:name w:val="mcat_name"/>
    <w:basedOn w:val="a0"/>
    <w:rsid w:val="00332D80"/>
  </w:style>
  <w:style w:type="character" w:customStyle="1" w:styleId="comments-no">
    <w:name w:val="comments-no"/>
    <w:basedOn w:val="a0"/>
    <w:rsid w:val="00332D80"/>
  </w:style>
  <w:style w:type="paragraph" w:styleId="a4">
    <w:name w:val="Normal (Web)"/>
    <w:basedOn w:val="a"/>
    <w:uiPriority w:val="99"/>
    <w:semiHidden/>
    <w:unhideWhenUsed/>
    <w:rsid w:val="0033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33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2D80"/>
    <w:rPr>
      <w:b/>
      <w:bCs/>
    </w:rPr>
  </w:style>
  <w:style w:type="character" w:styleId="a6">
    <w:name w:val="Emphasis"/>
    <w:basedOn w:val="a0"/>
    <w:uiPriority w:val="20"/>
    <w:qFormat/>
    <w:rsid w:val="00332D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3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28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52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7047463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462142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3811263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30960331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71156420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7406720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16335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0303878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8739564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6698646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6227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8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menty.ru/Library0/por109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2020-05-06T09:34:00Z</dcterms:created>
  <dcterms:modified xsi:type="dcterms:W3CDTF">2020-05-06T09:34:00Z</dcterms:modified>
</cp:coreProperties>
</file>