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24"/>
        <w:gridCol w:w="5013"/>
      </w:tblGrid>
      <w:tr w:rsidR="00501509">
        <w:trPr>
          <w:trHeight w:val="949"/>
        </w:trPr>
        <w:tc>
          <w:tcPr>
            <w:tcW w:w="5424" w:type="dxa"/>
          </w:tcPr>
          <w:p w:rsidR="00501509" w:rsidRDefault="003B3927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29701" cy="579120"/>
                  <wp:effectExtent l="0" t="0" r="0" b="0"/>
                  <wp:docPr id="1" name="image1.jpeg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01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</w:tcPr>
          <w:p w:rsidR="00501509" w:rsidRDefault="00501509">
            <w:pPr>
              <w:pStyle w:val="TableParagraph"/>
              <w:ind w:left="0"/>
              <w:rPr>
                <w:sz w:val="26"/>
              </w:rPr>
            </w:pPr>
          </w:p>
        </w:tc>
      </w:tr>
      <w:tr w:rsidR="00501509">
        <w:trPr>
          <w:trHeight w:val="2842"/>
        </w:trPr>
        <w:tc>
          <w:tcPr>
            <w:tcW w:w="5424" w:type="dxa"/>
          </w:tcPr>
          <w:p w:rsidR="00501509" w:rsidRDefault="003B3927">
            <w:pPr>
              <w:pStyle w:val="TableParagraph"/>
              <w:spacing w:before="37"/>
              <w:ind w:right="8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СОЮЗ РАБОТНИКОВ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НАРОДНОГО</w:t>
            </w:r>
            <w:proofErr w:type="gramEnd"/>
          </w:p>
          <w:p w:rsidR="00501509" w:rsidRDefault="003B3927">
            <w:pPr>
              <w:pStyle w:val="TableParagraph"/>
              <w:ind w:left="390" w:right="1056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 И НАУКИ РОССИЙСКОЙ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ФЕДЕРАЦИИ</w:t>
            </w:r>
          </w:p>
          <w:p w:rsidR="00501509" w:rsidRDefault="003B3927">
            <w:pPr>
              <w:pStyle w:val="TableParagraph"/>
              <w:spacing w:line="180" w:lineRule="exact"/>
              <w:ind w:left="197" w:right="868"/>
              <w:jc w:val="center"/>
              <w:rPr>
                <w:sz w:val="16"/>
              </w:rPr>
            </w:pPr>
            <w:r>
              <w:rPr>
                <w:sz w:val="16"/>
              </w:rPr>
              <w:t>(ОБЩЕРОССИЙСКИЙ ПРОФСОЮЗ ОБРАЗОВАНИЯ)</w:t>
            </w:r>
          </w:p>
          <w:p w:rsidR="00501509" w:rsidRDefault="003B3927">
            <w:pPr>
              <w:pStyle w:val="TableParagraph"/>
              <w:spacing w:before="3" w:line="320" w:lineRule="exact"/>
              <w:ind w:right="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ЦЕНТРАЛЬНЫЙ СОВЕТ</w:t>
            </w:r>
          </w:p>
          <w:p w:rsidR="00501509" w:rsidRDefault="003B3927">
            <w:pPr>
              <w:pStyle w:val="TableParagraph"/>
              <w:spacing w:line="205" w:lineRule="exact"/>
              <w:ind w:right="868"/>
              <w:jc w:val="center"/>
              <w:rPr>
                <w:sz w:val="18"/>
              </w:rPr>
            </w:pPr>
            <w:r>
              <w:rPr>
                <w:sz w:val="18"/>
              </w:rPr>
              <w:t>г. Москва, 117342, улица Бутлерова, 17</w:t>
            </w:r>
          </w:p>
          <w:p w:rsidR="00501509" w:rsidRPr="003B3927" w:rsidRDefault="003B3927">
            <w:pPr>
              <w:pStyle w:val="TableParagraph"/>
              <w:spacing w:before="2" w:line="207" w:lineRule="exact"/>
              <w:ind w:right="86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Тел</w:t>
            </w:r>
            <w:r w:rsidRPr="003B3927">
              <w:rPr>
                <w:sz w:val="18"/>
                <w:lang w:val="en-US"/>
              </w:rPr>
              <w:t>.: +7 495 134-33-30</w:t>
            </w:r>
          </w:p>
          <w:p w:rsidR="00501509" w:rsidRPr="003B3927" w:rsidRDefault="003B3927">
            <w:pPr>
              <w:pStyle w:val="TableParagraph"/>
              <w:ind w:left="1554" w:right="2222"/>
              <w:jc w:val="center"/>
              <w:rPr>
                <w:sz w:val="18"/>
                <w:lang w:val="en-US"/>
              </w:rPr>
            </w:pPr>
            <w:r w:rsidRPr="003B3927">
              <w:rPr>
                <w:sz w:val="18"/>
                <w:lang w:val="en-US"/>
              </w:rPr>
              <w:t xml:space="preserve">E-mail: </w:t>
            </w:r>
            <w:hyperlink r:id="rId6">
              <w:r w:rsidRPr="003B3927">
                <w:rPr>
                  <w:color w:val="0000FF"/>
                  <w:sz w:val="18"/>
                  <w:u w:val="single" w:color="0000FF"/>
                  <w:lang w:val="en-US"/>
                </w:rPr>
                <w:t>mail@eseur.ru</w:t>
              </w:r>
            </w:hyperlink>
            <w:r w:rsidRPr="003B3927">
              <w:rPr>
                <w:color w:val="0000FF"/>
                <w:sz w:val="18"/>
                <w:lang w:val="en-US"/>
              </w:rPr>
              <w:t xml:space="preserve"> </w:t>
            </w:r>
            <w:hyperlink r:id="rId7">
              <w:r w:rsidRPr="003B3927">
                <w:rPr>
                  <w:color w:val="0000FF"/>
                  <w:sz w:val="18"/>
                  <w:u w:val="single" w:color="0000FF"/>
                  <w:lang w:val="en-US"/>
                </w:rPr>
                <w:t>www.eseur.ru</w:t>
              </w:r>
            </w:hyperlink>
          </w:p>
        </w:tc>
        <w:tc>
          <w:tcPr>
            <w:tcW w:w="5013" w:type="dxa"/>
            <w:vMerge w:val="restart"/>
          </w:tcPr>
          <w:p w:rsidR="00501509" w:rsidRDefault="003B3927">
            <w:pPr>
              <w:pStyle w:val="TableParagraph"/>
              <w:spacing w:before="32"/>
              <w:ind w:left="871" w:right="178"/>
              <w:rPr>
                <w:sz w:val="28"/>
              </w:rPr>
            </w:pPr>
            <w:r>
              <w:rPr>
                <w:sz w:val="28"/>
              </w:rPr>
              <w:t>Председателям региональных (межрегиональных) организаций Профсоюза</w:t>
            </w:r>
          </w:p>
          <w:p w:rsidR="00501509" w:rsidRDefault="0050150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501509" w:rsidRDefault="003B3927">
            <w:pPr>
              <w:pStyle w:val="TableParagraph"/>
              <w:ind w:left="871" w:right="502"/>
              <w:rPr>
                <w:sz w:val="28"/>
              </w:rPr>
            </w:pPr>
            <w:r>
              <w:rPr>
                <w:sz w:val="28"/>
              </w:rPr>
              <w:t>Председателям первичных профсоюзных организаций образовательных организаций высшего образования,</w:t>
            </w:r>
          </w:p>
          <w:p w:rsidR="00501509" w:rsidRDefault="003B3927">
            <w:pPr>
              <w:pStyle w:val="TableParagraph"/>
              <w:spacing w:before="1"/>
              <w:ind w:left="871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</w:p>
          <w:p w:rsidR="00501509" w:rsidRDefault="003B3927">
            <w:pPr>
              <w:pStyle w:val="TableParagraph"/>
              <w:ind w:left="871"/>
              <w:rPr>
                <w:sz w:val="28"/>
              </w:rPr>
            </w:pPr>
            <w:r>
              <w:rPr>
                <w:sz w:val="28"/>
              </w:rPr>
              <w:t>образов</w:t>
            </w:r>
            <w:r>
              <w:rPr>
                <w:sz w:val="28"/>
              </w:rPr>
              <w:t>ательных организаций</w:t>
            </w:r>
          </w:p>
        </w:tc>
      </w:tr>
      <w:tr w:rsidR="00501509">
        <w:trPr>
          <w:trHeight w:val="446"/>
        </w:trPr>
        <w:tc>
          <w:tcPr>
            <w:tcW w:w="5424" w:type="dxa"/>
          </w:tcPr>
          <w:p w:rsidR="00501509" w:rsidRDefault="003B3927">
            <w:pPr>
              <w:pStyle w:val="TableParagraph"/>
              <w:spacing w:before="165" w:line="262" w:lineRule="exact"/>
              <w:ind w:left="1146"/>
              <w:rPr>
                <w:sz w:val="24"/>
              </w:rPr>
            </w:pPr>
            <w:r>
              <w:rPr>
                <w:sz w:val="24"/>
              </w:rPr>
              <w:t>20 апреля 2020 г. № 199</w:t>
            </w:r>
          </w:p>
        </w:tc>
        <w:tc>
          <w:tcPr>
            <w:tcW w:w="5013" w:type="dxa"/>
            <w:vMerge/>
            <w:tcBorders>
              <w:top w:val="nil"/>
            </w:tcBorders>
          </w:tcPr>
          <w:p w:rsidR="00501509" w:rsidRDefault="00501509">
            <w:pPr>
              <w:rPr>
                <w:sz w:val="2"/>
                <w:szCs w:val="2"/>
              </w:rPr>
            </w:pPr>
          </w:p>
        </w:tc>
      </w:tr>
    </w:tbl>
    <w:p w:rsidR="00501509" w:rsidRDefault="00501509">
      <w:pPr>
        <w:pStyle w:val="a3"/>
        <w:rPr>
          <w:sz w:val="20"/>
        </w:rPr>
      </w:pPr>
    </w:p>
    <w:p w:rsidR="00501509" w:rsidRDefault="00501509">
      <w:pPr>
        <w:pStyle w:val="a3"/>
        <w:rPr>
          <w:sz w:val="20"/>
        </w:rPr>
      </w:pPr>
    </w:p>
    <w:p w:rsidR="00501509" w:rsidRDefault="00501509">
      <w:pPr>
        <w:pStyle w:val="a3"/>
        <w:rPr>
          <w:sz w:val="20"/>
        </w:rPr>
      </w:pPr>
    </w:p>
    <w:p w:rsidR="00501509" w:rsidRDefault="00501509">
      <w:pPr>
        <w:pStyle w:val="a3"/>
        <w:rPr>
          <w:sz w:val="20"/>
        </w:rPr>
      </w:pPr>
    </w:p>
    <w:p w:rsidR="00501509" w:rsidRDefault="00501509">
      <w:pPr>
        <w:pStyle w:val="a3"/>
        <w:rPr>
          <w:sz w:val="21"/>
        </w:rPr>
      </w:pPr>
    </w:p>
    <w:p w:rsidR="00501509" w:rsidRDefault="003B3927">
      <w:pPr>
        <w:pStyle w:val="a3"/>
        <w:spacing w:before="89"/>
        <w:ind w:left="4101" w:right="4013"/>
        <w:jc w:val="center"/>
      </w:pPr>
      <w:r>
        <w:t>Уважаемые коллеги!</w:t>
      </w:r>
    </w:p>
    <w:p w:rsidR="00501509" w:rsidRDefault="00501509">
      <w:pPr>
        <w:pStyle w:val="a3"/>
        <w:spacing w:before="11"/>
        <w:rPr>
          <w:sz w:val="27"/>
        </w:rPr>
      </w:pPr>
    </w:p>
    <w:p w:rsidR="00501509" w:rsidRDefault="003B3927">
      <w:pPr>
        <w:pStyle w:val="a3"/>
        <w:ind w:left="477" w:right="384" w:firstLine="708"/>
        <w:jc w:val="both"/>
      </w:pPr>
      <w:r>
        <w:t xml:space="preserve">В ответ на обращение  председателя  СКС  Профсоюза  В.В. </w:t>
      </w:r>
      <w:bookmarkStart w:id="0" w:name="_GoBack"/>
      <w:bookmarkEnd w:id="0"/>
      <w:proofErr w:type="spellStart"/>
      <w:r>
        <w:t>Шабельника</w:t>
      </w:r>
      <w:proofErr w:type="spellEnd"/>
      <w:r>
        <w:t xml:space="preserve"> (от 15.04.2020 года № 18), в связи с поступающими вопросами из территориальных организаций Профсоюза о порядке оказания материальной помощи членам Профсоюза в условиях работы организаций Пр</w:t>
      </w:r>
      <w:r>
        <w:t xml:space="preserve">офсоюза </w:t>
      </w:r>
      <w:proofErr w:type="gramStart"/>
      <w:r>
        <w:t>в</w:t>
      </w:r>
      <w:proofErr w:type="gramEnd"/>
      <w:r>
        <w:t xml:space="preserve"> дистанционном </w:t>
      </w:r>
      <w:proofErr w:type="gramStart"/>
      <w:r>
        <w:t>режиме</w:t>
      </w:r>
      <w:proofErr w:type="gramEnd"/>
      <w:r>
        <w:t xml:space="preserve"> из-за сложившейся санитарно-эпидемиологической обстановки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 разъясняем</w:t>
      </w:r>
      <w:r>
        <w:rPr>
          <w:spacing w:val="-12"/>
        </w:rPr>
        <w:t xml:space="preserve"> </w:t>
      </w:r>
      <w:r>
        <w:t>следующее.</w:t>
      </w:r>
    </w:p>
    <w:p w:rsidR="00501509" w:rsidRDefault="003B3927">
      <w:pPr>
        <w:pStyle w:val="a3"/>
        <w:ind w:left="477" w:right="383" w:firstLine="708"/>
        <w:jc w:val="both"/>
      </w:pPr>
      <w:r>
        <w:t>Несмотря на работу и обучение в дистанцион</w:t>
      </w:r>
      <w:r>
        <w:t>ном режиме порядок выплаты материальной помощи членам Профсоюза не меняется и основанием для оказания материальной помощи является утвержденное в установленном порядке положение об оказании материальной помощи членам Профсоюза, заявление от члена Профсоюза</w:t>
      </w:r>
      <w:r>
        <w:t xml:space="preserve">, решение профсоюзного комитета или президиума соответствующей организации Профсоюза по этому вопросу. Кроме того, следует напомнить, что расходы на материальную помощь не должны превышать     размеров     денежных     средств,     предусмотренных     по  </w:t>
      </w:r>
      <w:r>
        <w:rPr>
          <w:spacing w:val="7"/>
        </w:rPr>
        <w:t xml:space="preserve"> </w:t>
      </w:r>
      <w:r>
        <w:t>статье</w:t>
      </w:r>
    </w:p>
    <w:p w:rsidR="00501509" w:rsidRDefault="003B3927">
      <w:pPr>
        <w:pStyle w:val="a3"/>
        <w:spacing w:before="2"/>
        <w:ind w:left="1185" w:right="387" w:hanging="708"/>
        <w:jc w:val="both"/>
      </w:pPr>
      <w:r>
        <w:t xml:space="preserve">«Материальная помощь членам Профсоюза» в смете профсоюзной организации. В </w:t>
      </w:r>
      <w:r>
        <w:rPr>
          <w:spacing w:val="22"/>
        </w:rPr>
        <w:t xml:space="preserve"> </w:t>
      </w:r>
      <w:r>
        <w:t xml:space="preserve">соответствии </w:t>
      </w:r>
      <w:r>
        <w:rPr>
          <w:spacing w:val="21"/>
        </w:rPr>
        <w:t xml:space="preserve"> </w:t>
      </w:r>
      <w:r>
        <w:t xml:space="preserve">со </w:t>
      </w:r>
      <w:r>
        <w:rPr>
          <w:spacing w:val="21"/>
        </w:rPr>
        <w:t xml:space="preserve"> </w:t>
      </w:r>
      <w:r>
        <w:t xml:space="preserve">статьей </w:t>
      </w:r>
      <w:r>
        <w:rPr>
          <w:spacing w:val="22"/>
        </w:rPr>
        <w:t xml:space="preserve"> </w:t>
      </w:r>
      <w:r>
        <w:t xml:space="preserve">9 </w:t>
      </w:r>
      <w:r>
        <w:rPr>
          <w:spacing w:val="24"/>
        </w:rPr>
        <w:t xml:space="preserve"> </w:t>
      </w:r>
      <w:r>
        <w:t xml:space="preserve">Федерального </w:t>
      </w:r>
      <w:r>
        <w:rPr>
          <w:spacing w:val="24"/>
        </w:rPr>
        <w:t xml:space="preserve"> </w:t>
      </w:r>
      <w:r>
        <w:t xml:space="preserve">закона </w:t>
      </w:r>
      <w:r>
        <w:rPr>
          <w:spacing w:val="21"/>
        </w:rPr>
        <w:t xml:space="preserve"> </w:t>
      </w:r>
      <w:r>
        <w:t xml:space="preserve">от </w:t>
      </w:r>
      <w:r>
        <w:rPr>
          <w:spacing w:val="20"/>
        </w:rPr>
        <w:t xml:space="preserve"> </w:t>
      </w:r>
      <w:r>
        <w:t xml:space="preserve">06.12.2011 </w:t>
      </w:r>
      <w:r>
        <w:rPr>
          <w:spacing w:val="23"/>
        </w:rPr>
        <w:t xml:space="preserve"> </w:t>
      </w:r>
      <w:r>
        <w:t>года</w:t>
      </w:r>
    </w:p>
    <w:p w:rsidR="00501509" w:rsidRDefault="003B3927">
      <w:pPr>
        <w:pStyle w:val="a3"/>
        <w:ind w:left="477" w:right="384"/>
        <w:jc w:val="both"/>
      </w:pPr>
      <w:r>
        <w:t xml:space="preserve">№ 402-ФЗ «О бухгалтерском учете» каждый факт хозяйственной жизни подлежит оформлению первичным учетным документом. Основанием для оказания материальной помощи является личное заявление члена Профсоюза, в котором указываются причина обращения в профсоюзную </w:t>
      </w:r>
      <w:r>
        <w:t xml:space="preserve">организацию за оказанием материальной помощи (при необходимости с приложением соответствующих подтверждающих документов), а также персональные данные и обязательные банковские реквизиты для перечисления материальной помощи на лицевой счет члена Профсоюза. </w:t>
      </w:r>
      <w:proofErr w:type="gramStart"/>
      <w:r>
        <w:t>Подписанное заявление следует направить посредством</w:t>
      </w:r>
      <w:r>
        <w:rPr>
          <w:spacing w:val="52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почты</w:t>
      </w:r>
      <w:r>
        <w:rPr>
          <w:spacing w:val="51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мессенджеров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профком</w:t>
      </w:r>
      <w:r>
        <w:rPr>
          <w:spacing w:val="61"/>
        </w:rPr>
        <w:t xml:space="preserve"> </w:t>
      </w:r>
      <w:r>
        <w:t>(комитет/совет</w:t>
      </w:r>
      <w:proofErr w:type="gramEnd"/>
    </w:p>
    <w:p w:rsidR="00501509" w:rsidRDefault="00501509">
      <w:pPr>
        <w:jc w:val="both"/>
        <w:sectPr w:rsidR="00501509">
          <w:type w:val="continuous"/>
          <w:pgSz w:w="11910" w:h="16840"/>
          <w:pgMar w:top="1120" w:right="460" w:bottom="280" w:left="800" w:header="720" w:footer="720" w:gutter="0"/>
          <w:cols w:space="720"/>
        </w:sectPr>
      </w:pPr>
    </w:p>
    <w:p w:rsidR="00501509" w:rsidRDefault="003B3927">
      <w:pPr>
        <w:pStyle w:val="a3"/>
        <w:spacing w:before="67" w:line="242" w:lineRule="auto"/>
        <w:ind w:left="477" w:right="387"/>
        <w:jc w:val="both"/>
      </w:pPr>
      <w:r>
        <w:lastRenderedPageBreak/>
        <w:t>организации Профсоюза) с обязательным последующим (после снятия режима самоизоляции) предоставлением оригинала заявления.</w:t>
      </w:r>
    </w:p>
    <w:p w:rsidR="00501509" w:rsidRDefault="003B3927">
      <w:pPr>
        <w:pStyle w:val="a3"/>
        <w:ind w:left="477" w:right="384" w:firstLine="708"/>
        <w:jc w:val="both"/>
      </w:pPr>
      <w:r>
        <w:t>Решени</w:t>
      </w:r>
      <w:r>
        <w:t>е о выделении материальной помощи принимается на заседании выборного коллегиального органа соответствующей профсоюзной организации (профком, президиум), которое может быть проведено в дистанционном режиме с использованием любой удобной платформы (</w:t>
      </w:r>
      <w:proofErr w:type="spellStart"/>
      <w:r>
        <w:t>zoom</w:t>
      </w:r>
      <w:proofErr w:type="spellEnd"/>
      <w:r>
        <w:t xml:space="preserve">, </w:t>
      </w:r>
      <w:proofErr w:type="spellStart"/>
      <w:r>
        <w:t>mir</w:t>
      </w:r>
      <w:r>
        <w:t>apolis</w:t>
      </w:r>
      <w:proofErr w:type="spellEnd"/>
      <w:r>
        <w:t xml:space="preserve"> и др.) при наличии кворума. Проведенные в таком режиме заседания выборных органов протоколируются в установленном порядке. После снятия режима самоизоляции во избежание недоразумений рекомендуем к оформленным протоколам таких заседаний приложить лис</w:t>
      </w:r>
      <w:r>
        <w:t>ты присутствия членов профкома, президиума с их собственноручными</w:t>
      </w:r>
      <w:r>
        <w:rPr>
          <w:spacing w:val="-3"/>
        </w:rPr>
        <w:t xml:space="preserve"> </w:t>
      </w:r>
      <w:r>
        <w:t>подписями.</w:t>
      </w: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3B3927">
      <w:pPr>
        <w:pStyle w:val="a3"/>
        <w:tabs>
          <w:tab w:val="left" w:pos="7421"/>
        </w:tabs>
        <w:spacing w:before="249"/>
        <w:ind w:left="1185"/>
      </w:pPr>
      <w:r>
        <w:rPr>
          <w:noProof/>
          <w:lang w:bidi="ar-SA"/>
        </w:rPr>
        <w:drawing>
          <wp:anchor distT="0" distB="0" distL="0" distR="0" simplePos="0" relativeHeight="251553792" behindDoc="1" locked="0" layoutInCell="1" allowOverlap="1">
            <wp:simplePos x="0" y="0"/>
            <wp:positionH relativeFrom="page">
              <wp:posOffset>4503420</wp:posOffset>
            </wp:positionH>
            <wp:positionV relativeFrom="paragraph">
              <wp:posOffset>-220594</wp:posOffset>
            </wp:positionV>
            <wp:extent cx="413003" cy="8503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Заместитель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Профсоюза</w:t>
      </w:r>
      <w:r>
        <w:tab/>
        <w:t>В.Н.</w:t>
      </w:r>
      <w:r>
        <w:rPr>
          <w:spacing w:val="-1"/>
        </w:rPr>
        <w:t xml:space="preserve"> </w:t>
      </w:r>
      <w:r>
        <w:t>Дудин</w:t>
      </w: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rPr>
          <w:sz w:val="30"/>
        </w:rPr>
      </w:pPr>
    </w:p>
    <w:p w:rsidR="00501509" w:rsidRDefault="00501509">
      <w:pPr>
        <w:pStyle w:val="a3"/>
        <w:spacing w:before="1"/>
        <w:rPr>
          <w:sz w:val="40"/>
        </w:rPr>
      </w:pPr>
    </w:p>
    <w:p w:rsidR="00501509" w:rsidRDefault="003B3927">
      <w:pPr>
        <w:ind w:left="477"/>
        <w:rPr>
          <w:sz w:val="20"/>
        </w:rPr>
      </w:pPr>
      <w:r>
        <w:rPr>
          <w:sz w:val="20"/>
        </w:rPr>
        <w:t>Лебедева Н.М.</w:t>
      </w:r>
    </w:p>
    <w:p w:rsidR="00501509" w:rsidRDefault="003B3927">
      <w:pPr>
        <w:spacing w:before="1"/>
        <w:ind w:left="477"/>
        <w:rPr>
          <w:sz w:val="20"/>
        </w:rPr>
      </w:pPr>
      <w:r>
        <w:rPr>
          <w:sz w:val="20"/>
        </w:rPr>
        <w:t>+7 917 5646769</w:t>
      </w:r>
    </w:p>
    <w:p w:rsidR="00501509" w:rsidRDefault="003B3927">
      <w:pPr>
        <w:spacing w:line="229" w:lineRule="exact"/>
        <w:ind w:left="477"/>
        <w:rPr>
          <w:sz w:val="20"/>
        </w:rPr>
      </w:pPr>
      <w:proofErr w:type="spellStart"/>
      <w:r>
        <w:rPr>
          <w:sz w:val="20"/>
        </w:rPr>
        <w:t>Солодилова</w:t>
      </w:r>
      <w:proofErr w:type="spellEnd"/>
      <w:r>
        <w:rPr>
          <w:sz w:val="20"/>
        </w:rPr>
        <w:t xml:space="preserve"> Л. А.</w:t>
      </w:r>
    </w:p>
    <w:p w:rsidR="00501509" w:rsidRDefault="003B3927">
      <w:pPr>
        <w:spacing w:line="229" w:lineRule="exact"/>
        <w:ind w:left="527"/>
        <w:rPr>
          <w:sz w:val="20"/>
        </w:rPr>
      </w:pPr>
      <w:r>
        <w:rPr>
          <w:sz w:val="20"/>
        </w:rPr>
        <w:t>+7 916 3424929</w:t>
      </w:r>
    </w:p>
    <w:sectPr w:rsidR="00501509">
      <w:pgSz w:w="11910" w:h="16840"/>
      <w:pgMar w:top="104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1509"/>
    <w:rsid w:val="003B3927"/>
    <w:rsid w:val="0050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9"/>
    </w:pPr>
  </w:style>
  <w:style w:type="paragraph" w:styleId="a5">
    <w:name w:val="Balloon Text"/>
    <w:basedOn w:val="a"/>
    <w:link w:val="a6"/>
    <w:uiPriority w:val="99"/>
    <w:semiHidden/>
    <w:unhideWhenUsed/>
    <w:rsid w:val="003B3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92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ese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eseu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Викторович</dc:creator>
  <cp:lastModifiedBy>Пользователь Windows</cp:lastModifiedBy>
  <cp:revision>3</cp:revision>
  <dcterms:created xsi:type="dcterms:W3CDTF">2020-04-22T07:14:00Z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2020-04-22T00:00:00Z</vt:filetime>
  </property>
</Properties>
</file>