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1" w:type="dxa"/>
        <w:tblLayout w:type="fixed"/>
        <w:tblLook w:val="0000" w:firstRow="0" w:lastRow="0" w:firstColumn="0" w:lastColumn="0" w:noHBand="0" w:noVBand="0"/>
      </w:tblPr>
      <w:tblGrid>
        <w:gridCol w:w="3510"/>
        <w:gridCol w:w="1276"/>
        <w:gridCol w:w="851"/>
        <w:gridCol w:w="1417"/>
        <w:gridCol w:w="3294"/>
      </w:tblGrid>
      <w:tr w:rsidR="0098264E" w:rsidTr="00003275">
        <w:trPr>
          <w:trHeight w:hRule="exact" w:val="964"/>
        </w:trPr>
        <w:tc>
          <w:tcPr>
            <w:tcW w:w="4786" w:type="dxa"/>
            <w:gridSpan w:val="2"/>
            <w:shd w:val="clear" w:color="auto" w:fill="auto"/>
          </w:tcPr>
          <w:p w:rsidR="0098264E" w:rsidRDefault="0098264E" w:rsidP="00E750A6">
            <w:pPr>
              <w:snapToGrid w:val="0"/>
              <w:jc w:val="right"/>
            </w:pPr>
          </w:p>
        </w:tc>
        <w:tc>
          <w:tcPr>
            <w:tcW w:w="851" w:type="dxa"/>
            <w:shd w:val="clear" w:color="auto" w:fill="auto"/>
          </w:tcPr>
          <w:p w:rsidR="0098264E" w:rsidRDefault="0098264E" w:rsidP="00E750A6">
            <w:pPr>
              <w:snapToGrid w:val="0"/>
              <w:ind w:left="-108" w:right="-108"/>
              <w:jc w:val="center"/>
              <w:rPr>
                <w:szCs w:val="28"/>
              </w:rPr>
            </w:pPr>
            <w:r w:rsidRPr="003C0CB7">
              <w:rPr>
                <w:noProof/>
              </w:rPr>
              <w:drawing>
                <wp:inline distT="0" distB="0" distL="0" distR="0">
                  <wp:extent cx="524510" cy="57912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510" cy="579120"/>
                          </a:xfrm>
                          <a:prstGeom prst="rect">
                            <a:avLst/>
                          </a:prstGeom>
                          <a:solidFill>
                            <a:srgbClr val="FFFFFF"/>
                          </a:solidFill>
                          <a:ln>
                            <a:noFill/>
                          </a:ln>
                        </pic:spPr>
                      </pic:pic>
                    </a:graphicData>
                  </a:graphic>
                </wp:inline>
              </w:drawing>
            </w:r>
          </w:p>
        </w:tc>
        <w:tc>
          <w:tcPr>
            <w:tcW w:w="4711" w:type="dxa"/>
            <w:gridSpan w:val="2"/>
            <w:shd w:val="clear" w:color="auto" w:fill="auto"/>
          </w:tcPr>
          <w:p w:rsidR="0098264E" w:rsidRDefault="0098264E" w:rsidP="00E750A6">
            <w:pPr>
              <w:snapToGrid w:val="0"/>
              <w:jc w:val="right"/>
              <w:rPr>
                <w:szCs w:val="28"/>
              </w:rPr>
            </w:pPr>
          </w:p>
        </w:tc>
      </w:tr>
      <w:tr w:rsidR="0098264E" w:rsidTr="00003275">
        <w:trPr>
          <w:trHeight w:hRule="exact" w:val="1254"/>
        </w:trPr>
        <w:tc>
          <w:tcPr>
            <w:tcW w:w="10348" w:type="dxa"/>
            <w:gridSpan w:val="5"/>
            <w:shd w:val="clear" w:color="auto" w:fill="auto"/>
          </w:tcPr>
          <w:p w:rsidR="0098264E" w:rsidRPr="0022280C" w:rsidRDefault="0098264E" w:rsidP="00E750A6">
            <w:pPr>
              <w:snapToGrid w:val="0"/>
              <w:jc w:val="center"/>
              <w:rPr>
                <w:rFonts w:ascii="Times New Roman" w:hAnsi="Times New Roman"/>
                <w:b/>
                <w:sz w:val="16"/>
                <w:szCs w:val="16"/>
              </w:rPr>
            </w:pPr>
            <w:r w:rsidRPr="0022280C">
              <w:rPr>
                <w:rFonts w:ascii="Times New Roman" w:hAnsi="Times New Roman"/>
                <w:b/>
                <w:sz w:val="16"/>
                <w:szCs w:val="16"/>
              </w:rPr>
              <w:t>ПРОФСОЮЗ РАБОТНИКОВ НАРОДНОГО ОБРАЗОВАНИЯ И НАУКИ РОССИЙСКОЙ ФЕДЕРАЦИИ</w:t>
            </w:r>
          </w:p>
          <w:p w:rsidR="0098264E" w:rsidRPr="0022280C" w:rsidRDefault="0098264E" w:rsidP="00E750A6">
            <w:pPr>
              <w:jc w:val="center"/>
              <w:rPr>
                <w:rFonts w:ascii="Times New Roman" w:hAnsi="Times New Roman"/>
                <w:b/>
                <w:sz w:val="16"/>
                <w:szCs w:val="16"/>
              </w:rPr>
            </w:pPr>
            <w:r w:rsidRPr="0022280C">
              <w:rPr>
                <w:rFonts w:ascii="Times New Roman" w:hAnsi="Times New Roman"/>
                <w:b/>
                <w:sz w:val="16"/>
                <w:szCs w:val="16"/>
              </w:rPr>
              <w:t>(ОБЩЕРОССИЙСКИЙ ПРОФСОЮЗ ОБРАЗОВАНИЯ)</w:t>
            </w:r>
          </w:p>
          <w:p w:rsidR="0098264E" w:rsidRPr="0022280C" w:rsidRDefault="0098264E" w:rsidP="00E750A6">
            <w:pPr>
              <w:jc w:val="center"/>
              <w:rPr>
                <w:rFonts w:ascii="Times New Roman" w:hAnsi="Times New Roman"/>
                <w:b/>
                <w:sz w:val="28"/>
                <w:szCs w:val="28"/>
              </w:rPr>
            </w:pPr>
            <w:r w:rsidRPr="0022280C">
              <w:rPr>
                <w:rFonts w:ascii="Times New Roman" w:hAnsi="Times New Roman"/>
                <w:b/>
                <w:sz w:val="28"/>
                <w:szCs w:val="28"/>
              </w:rPr>
              <w:t>ИСПОЛНИТЕЛЬНЫЙ КОМИТЕТ ПРОФСОЮЗА</w:t>
            </w:r>
          </w:p>
          <w:p w:rsidR="0098264E" w:rsidRPr="0022280C" w:rsidRDefault="0098264E" w:rsidP="00E750A6">
            <w:pPr>
              <w:jc w:val="center"/>
              <w:rPr>
                <w:rFonts w:ascii="Times New Roman" w:hAnsi="Times New Roman"/>
                <w:b/>
                <w:sz w:val="36"/>
                <w:szCs w:val="36"/>
              </w:rPr>
            </w:pPr>
            <w:r w:rsidRPr="0022280C">
              <w:rPr>
                <w:rFonts w:ascii="Times New Roman" w:hAnsi="Times New Roman"/>
                <w:b/>
                <w:sz w:val="36"/>
                <w:szCs w:val="36"/>
              </w:rPr>
              <w:t>ПОСТАНОВЛЕНИЕ</w:t>
            </w:r>
          </w:p>
          <w:p w:rsidR="0098264E" w:rsidRDefault="0098264E" w:rsidP="00E750A6">
            <w:pPr>
              <w:jc w:val="center"/>
              <w:rPr>
                <w:b/>
                <w:sz w:val="36"/>
                <w:szCs w:val="36"/>
              </w:rPr>
            </w:pPr>
          </w:p>
        </w:tc>
      </w:tr>
      <w:tr w:rsidR="0098264E" w:rsidTr="00003275">
        <w:trPr>
          <w:trHeight w:hRule="exact" w:val="794"/>
        </w:trPr>
        <w:tc>
          <w:tcPr>
            <w:tcW w:w="3510" w:type="dxa"/>
            <w:tcBorders>
              <w:top w:val="double" w:sz="1" w:space="0" w:color="000000"/>
            </w:tcBorders>
            <w:shd w:val="clear" w:color="auto" w:fill="auto"/>
          </w:tcPr>
          <w:p w:rsidR="0098264E" w:rsidRPr="0022280C" w:rsidRDefault="0098264E" w:rsidP="00E750A6">
            <w:pPr>
              <w:snapToGrid w:val="0"/>
              <w:jc w:val="center"/>
              <w:rPr>
                <w:rFonts w:ascii="Times New Roman" w:hAnsi="Times New Roman"/>
                <w:sz w:val="28"/>
                <w:szCs w:val="28"/>
              </w:rPr>
            </w:pPr>
            <w:r w:rsidRPr="0022280C">
              <w:rPr>
                <w:rFonts w:ascii="Times New Roman" w:hAnsi="Times New Roman"/>
                <w:sz w:val="28"/>
                <w:szCs w:val="28"/>
              </w:rPr>
              <w:br/>
              <w:t>2</w:t>
            </w:r>
            <w:r>
              <w:rPr>
                <w:rFonts w:ascii="Times New Roman" w:hAnsi="Times New Roman"/>
                <w:sz w:val="28"/>
                <w:szCs w:val="28"/>
              </w:rPr>
              <w:t>8</w:t>
            </w:r>
            <w:r w:rsidRPr="0022280C">
              <w:rPr>
                <w:rFonts w:ascii="Times New Roman" w:hAnsi="Times New Roman"/>
                <w:sz w:val="28"/>
                <w:szCs w:val="28"/>
              </w:rPr>
              <w:t xml:space="preserve"> марта 201</w:t>
            </w:r>
            <w:r>
              <w:rPr>
                <w:rFonts w:ascii="Times New Roman" w:hAnsi="Times New Roman"/>
                <w:sz w:val="28"/>
                <w:szCs w:val="28"/>
              </w:rPr>
              <w:t>8</w:t>
            </w:r>
            <w:r w:rsidRPr="0022280C">
              <w:rPr>
                <w:rFonts w:ascii="Times New Roman" w:hAnsi="Times New Roman"/>
                <w:sz w:val="28"/>
                <w:szCs w:val="28"/>
              </w:rPr>
              <w:t xml:space="preserve"> г.</w:t>
            </w:r>
          </w:p>
          <w:p w:rsidR="0098264E" w:rsidRPr="0022280C" w:rsidRDefault="0098264E" w:rsidP="00E750A6">
            <w:pPr>
              <w:rPr>
                <w:rFonts w:ascii="Times New Roman" w:hAnsi="Times New Roman"/>
                <w:sz w:val="28"/>
                <w:szCs w:val="28"/>
              </w:rPr>
            </w:pPr>
          </w:p>
        </w:tc>
        <w:tc>
          <w:tcPr>
            <w:tcW w:w="3544" w:type="dxa"/>
            <w:gridSpan w:val="3"/>
            <w:tcBorders>
              <w:top w:val="double" w:sz="1" w:space="0" w:color="000000"/>
            </w:tcBorders>
            <w:shd w:val="clear" w:color="auto" w:fill="auto"/>
          </w:tcPr>
          <w:p w:rsidR="0098264E" w:rsidRPr="0022280C" w:rsidRDefault="0098264E" w:rsidP="00E750A6">
            <w:pPr>
              <w:snapToGrid w:val="0"/>
              <w:jc w:val="center"/>
              <w:rPr>
                <w:rFonts w:ascii="Times New Roman" w:hAnsi="Times New Roman"/>
                <w:sz w:val="28"/>
                <w:szCs w:val="28"/>
              </w:rPr>
            </w:pPr>
            <w:r w:rsidRPr="0022280C">
              <w:rPr>
                <w:rFonts w:ascii="Times New Roman" w:hAnsi="Times New Roman"/>
                <w:sz w:val="28"/>
                <w:szCs w:val="28"/>
              </w:rPr>
              <w:br/>
              <w:t xml:space="preserve"> г. Москва</w:t>
            </w:r>
          </w:p>
        </w:tc>
        <w:tc>
          <w:tcPr>
            <w:tcW w:w="3294" w:type="dxa"/>
            <w:tcBorders>
              <w:top w:val="double" w:sz="1" w:space="0" w:color="000000"/>
            </w:tcBorders>
            <w:shd w:val="clear" w:color="auto" w:fill="auto"/>
          </w:tcPr>
          <w:p w:rsidR="0098264E" w:rsidRPr="0022280C" w:rsidRDefault="0098264E" w:rsidP="00E750A6">
            <w:pPr>
              <w:snapToGrid w:val="0"/>
              <w:jc w:val="center"/>
              <w:rPr>
                <w:rFonts w:ascii="Times New Roman" w:hAnsi="Times New Roman"/>
                <w:sz w:val="28"/>
                <w:szCs w:val="28"/>
              </w:rPr>
            </w:pPr>
            <w:r w:rsidRPr="0022280C">
              <w:rPr>
                <w:rFonts w:ascii="Times New Roman" w:hAnsi="Times New Roman"/>
                <w:sz w:val="28"/>
                <w:szCs w:val="28"/>
              </w:rPr>
              <w:br/>
              <w:t xml:space="preserve">        № </w:t>
            </w:r>
            <w:r>
              <w:rPr>
                <w:rFonts w:ascii="Times New Roman" w:hAnsi="Times New Roman"/>
                <w:sz w:val="28"/>
                <w:szCs w:val="28"/>
              </w:rPr>
              <w:t>12-1</w:t>
            </w:r>
            <w:r w:rsidR="001E54A1">
              <w:rPr>
                <w:rFonts w:ascii="Times New Roman" w:hAnsi="Times New Roman"/>
                <w:sz w:val="28"/>
                <w:szCs w:val="28"/>
              </w:rPr>
              <w:t>1</w:t>
            </w:r>
          </w:p>
        </w:tc>
      </w:tr>
    </w:tbl>
    <w:p w:rsidR="0098264E" w:rsidRDefault="0098264E" w:rsidP="0098264E">
      <w:pPr>
        <w:ind w:firstLine="709"/>
        <w:jc w:val="both"/>
        <w:rPr>
          <w:b/>
          <w:szCs w:val="28"/>
        </w:rPr>
      </w:pPr>
    </w:p>
    <w:p w:rsidR="0098264E" w:rsidRDefault="0098264E" w:rsidP="0098264E">
      <w:pPr>
        <w:ind w:firstLine="709"/>
        <w:jc w:val="both"/>
        <w:rPr>
          <w:b/>
          <w:szCs w:val="28"/>
        </w:rPr>
      </w:pPr>
    </w:p>
    <w:p w:rsidR="0098264E" w:rsidRDefault="0098264E" w:rsidP="0098264E">
      <w:pPr>
        <w:ind w:firstLine="709"/>
        <w:jc w:val="both"/>
        <w:rPr>
          <w:rFonts w:ascii="Times New Roman" w:hAnsi="Times New Roman"/>
          <w:b/>
          <w:sz w:val="28"/>
          <w:szCs w:val="28"/>
        </w:rPr>
      </w:pPr>
    </w:p>
    <w:p w:rsidR="0098264E" w:rsidRDefault="0098264E" w:rsidP="0098264E">
      <w:pPr>
        <w:ind w:firstLine="709"/>
        <w:jc w:val="both"/>
        <w:rPr>
          <w:rFonts w:ascii="Times New Roman" w:hAnsi="Times New Roman"/>
          <w:b/>
          <w:sz w:val="28"/>
          <w:szCs w:val="28"/>
        </w:rPr>
      </w:pPr>
    </w:p>
    <w:p w:rsidR="0098264E" w:rsidRPr="0022280C" w:rsidRDefault="0098264E" w:rsidP="0098264E">
      <w:pPr>
        <w:ind w:firstLine="709"/>
        <w:jc w:val="both"/>
        <w:rPr>
          <w:rFonts w:ascii="Times New Roman" w:hAnsi="Times New Roman"/>
          <w:b/>
          <w:sz w:val="28"/>
          <w:szCs w:val="28"/>
        </w:rPr>
      </w:pPr>
      <w:r w:rsidRPr="0022280C">
        <w:rPr>
          <w:rFonts w:ascii="Times New Roman" w:hAnsi="Times New Roman"/>
          <w:b/>
          <w:sz w:val="28"/>
          <w:szCs w:val="28"/>
        </w:rPr>
        <w:t xml:space="preserve">Об участии  в первомайской </w:t>
      </w:r>
    </w:p>
    <w:p w:rsidR="0098264E" w:rsidRPr="0022280C" w:rsidRDefault="0098264E" w:rsidP="0098264E">
      <w:pPr>
        <w:ind w:firstLine="709"/>
        <w:jc w:val="both"/>
        <w:rPr>
          <w:rFonts w:ascii="Times New Roman" w:hAnsi="Times New Roman"/>
          <w:b/>
          <w:sz w:val="28"/>
          <w:szCs w:val="28"/>
        </w:rPr>
      </w:pPr>
      <w:r>
        <w:rPr>
          <w:rFonts w:ascii="Times New Roman" w:hAnsi="Times New Roman"/>
          <w:b/>
          <w:sz w:val="28"/>
          <w:szCs w:val="28"/>
        </w:rPr>
        <w:t>а</w:t>
      </w:r>
      <w:r w:rsidRPr="0022280C">
        <w:rPr>
          <w:rFonts w:ascii="Times New Roman" w:hAnsi="Times New Roman"/>
          <w:b/>
          <w:sz w:val="28"/>
          <w:szCs w:val="28"/>
        </w:rPr>
        <w:t xml:space="preserve">кции профсоюзов  </w:t>
      </w:r>
      <w:r>
        <w:rPr>
          <w:rFonts w:ascii="Times New Roman" w:hAnsi="Times New Roman"/>
          <w:b/>
          <w:sz w:val="28"/>
          <w:szCs w:val="28"/>
        </w:rPr>
        <w:t>в 2018 году</w:t>
      </w:r>
      <w:r w:rsidRPr="0022280C">
        <w:rPr>
          <w:rFonts w:ascii="Times New Roman" w:hAnsi="Times New Roman"/>
          <w:b/>
          <w:sz w:val="28"/>
          <w:szCs w:val="28"/>
        </w:rPr>
        <w:t xml:space="preserve">     </w:t>
      </w:r>
    </w:p>
    <w:p w:rsidR="0098264E" w:rsidRPr="0022280C" w:rsidRDefault="0098264E" w:rsidP="0098264E">
      <w:pPr>
        <w:ind w:firstLine="709"/>
        <w:jc w:val="both"/>
        <w:rPr>
          <w:rFonts w:ascii="Times New Roman" w:hAnsi="Times New Roman"/>
          <w:b/>
          <w:sz w:val="28"/>
          <w:szCs w:val="28"/>
        </w:rPr>
      </w:pPr>
    </w:p>
    <w:p w:rsidR="0098264E" w:rsidRDefault="0098264E" w:rsidP="0098264E">
      <w:pPr>
        <w:pStyle w:val="a3"/>
        <w:spacing w:before="0" w:beforeAutospacing="0" w:after="0" w:afterAutospacing="0"/>
        <w:ind w:firstLine="709"/>
        <w:jc w:val="both"/>
        <w:rPr>
          <w:sz w:val="28"/>
          <w:szCs w:val="28"/>
        </w:rPr>
      </w:pPr>
    </w:p>
    <w:p w:rsidR="0098264E" w:rsidRDefault="0098264E" w:rsidP="0098264E">
      <w:pPr>
        <w:pStyle w:val="a3"/>
        <w:spacing w:before="0" w:beforeAutospacing="0" w:after="0" w:afterAutospacing="0" w:line="264" w:lineRule="auto"/>
        <w:ind w:firstLine="709"/>
        <w:jc w:val="both"/>
        <w:rPr>
          <w:sz w:val="28"/>
          <w:szCs w:val="28"/>
        </w:rPr>
      </w:pPr>
      <w:r>
        <w:rPr>
          <w:sz w:val="28"/>
          <w:szCs w:val="28"/>
        </w:rPr>
        <w:t xml:space="preserve">Исполком Федерации Независимых Профсоюзов России </w:t>
      </w:r>
      <w:r w:rsidR="0043369E">
        <w:rPr>
          <w:sz w:val="28"/>
          <w:szCs w:val="28"/>
        </w:rPr>
        <w:t>21 февраля 2018 года принял постановление «О проведении первомайской акции профсоюзов в 2018 году»</w:t>
      </w:r>
      <w:r w:rsidRPr="002B3C94">
        <w:rPr>
          <w:sz w:val="28"/>
          <w:szCs w:val="28"/>
        </w:rPr>
        <w:t xml:space="preserve">. </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 xml:space="preserve">В постановлении Исполкома ФНПР отмечается, что 1 мая, </w:t>
      </w:r>
      <w:r w:rsidR="003541E7">
        <w:rPr>
          <w:rFonts w:ascii="Times New Roman" w:hAnsi="Times New Roman"/>
          <w:sz w:val="28"/>
          <w:szCs w:val="28"/>
        </w:rPr>
        <w:br/>
      </w:r>
      <w:r>
        <w:rPr>
          <w:rFonts w:ascii="Times New Roman" w:hAnsi="Times New Roman"/>
          <w:sz w:val="28"/>
          <w:szCs w:val="28"/>
        </w:rPr>
        <w:t>в Международный день солидарности трудящихся,  профсоюзами во всем мире традиционно проводятся коллективные действия, в ходе которых они выдвигают свои требования по защите прав и интересов людей труда.</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В России проводятся миллионные шествия и демонстрации </w:t>
      </w:r>
      <w:r w:rsidR="003541E7">
        <w:rPr>
          <w:rFonts w:ascii="Times New Roman" w:hAnsi="Times New Roman"/>
          <w:sz w:val="28"/>
          <w:szCs w:val="28"/>
        </w:rPr>
        <w:br/>
      </w:r>
      <w:r>
        <w:rPr>
          <w:rFonts w:ascii="Times New Roman" w:hAnsi="Times New Roman"/>
          <w:sz w:val="28"/>
          <w:szCs w:val="28"/>
        </w:rPr>
        <w:t xml:space="preserve">с призывами к уважению человека труда, требованиями достойной заработной платы,  полной занятости населения, справедливой социальной политики государства. </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 xml:space="preserve">В истекшем 2017 году Федерации Независимых Профсоюзов России удалось добиться выполнения требования статьи 133 Трудового кодекса Российской Федерации об установлении минимального размера оплаты труда (МРОТ) не ниже величины прожиточного минимума трудоспособного населения, а также  законодательного установления механизма индексации МРОТ. </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 xml:space="preserve">Президентом Российской Федерации В.В.Путиным был внесён </w:t>
      </w:r>
      <w:r w:rsidR="003541E7">
        <w:rPr>
          <w:rFonts w:ascii="Times New Roman" w:hAnsi="Times New Roman"/>
          <w:sz w:val="28"/>
          <w:szCs w:val="28"/>
        </w:rPr>
        <w:br/>
      </w:r>
      <w:r>
        <w:rPr>
          <w:rFonts w:ascii="Times New Roman" w:hAnsi="Times New Roman"/>
          <w:sz w:val="28"/>
          <w:szCs w:val="28"/>
        </w:rPr>
        <w:t xml:space="preserve">в Государственную Думу Федерального Собрания Российской Федерации  законопроект, в соответствии с  которым с 1 мая 2018 года МРОТ устанавливается в сумме 11163 рубля в месяц, что составит 100 процентов </w:t>
      </w:r>
      <w:r w:rsidR="003541E7">
        <w:rPr>
          <w:rFonts w:ascii="Times New Roman" w:hAnsi="Times New Roman"/>
          <w:sz w:val="28"/>
          <w:szCs w:val="28"/>
        </w:rPr>
        <w:br/>
      </w:r>
      <w:r>
        <w:rPr>
          <w:rFonts w:ascii="Times New Roman" w:hAnsi="Times New Roman"/>
          <w:sz w:val="28"/>
          <w:szCs w:val="28"/>
        </w:rPr>
        <w:t xml:space="preserve">от величины прожиточного минимума трудоспособного населения в целом по Российской Федерации за II квартал 2017 года. </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 xml:space="preserve">Тем не менее, несмотря на некоторую стабилизацию в отдельных видах экономической деятельности, замедление инфляции, повышение МРОТ, уровень жизни большинства граждан страны остаётся низким. Индексация заработной платы работников бюджетной сферы не компенсирует падение покупательной способности, накопленной за годы её отсутствия (с 2009), не </w:t>
      </w:r>
      <w:r>
        <w:rPr>
          <w:rFonts w:ascii="Times New Roman" w:hAnsi="Times New Roman"/>
          <w:sz w:val="28"/>
          <w:szCs w:val="28"/>
        </w:rPr>
        <w:lastRenderedPageBreak/>
        <w:t xml:space="preserve">повышаются размеры пособия по безработице. Много вопросов возникает </w:t>
      </w:r>
      <w:r w:rsidR="003541E7">
        <w:rPr>
          <w:rFonts w:ascii="Times New Roman" w:hAnsi="Times New Roman"/>
          <w:sz w:val="28"/>
          <w:szCs w:val="28"/>
        </w:rPr>
        <w:br/>
      </w:r>
      <w:r>
        <w:rPr>
          <w:rFonts w:ascii="Times New Roman" w:hAnsi="Times New Roman"/>
          <w:sz w:val="28"/>
          <w:szCs w:val="28"/>
        </w:rPr>
        <w:t>по начислению и расчётам пенсий и их индексации, особенно работающим пенсионерам.</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Для преодоления этих и других проблем нужны активные и солидарные действия профсоюзов в защиту законных прав и интересов трудящихся. При этом необходимо добиваться:</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повышения минимальной заработной платы до величины минимального (восстановительного) потребительского бюджета;</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достойной зарплаты;</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индексации заработной платы работников в соответствии с реальным ростом потребительских цен;</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повышения размера пособий по безработице;</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восстановления индексации пенсий работающим пенсионерам;</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ратификации Конвенции МОТ № 102 «О минимальных нормах социального обеспечения»;</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обеспечения полной занятости;</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надёжных социальных гарантий работников и безопасного труда.</w:t>
      </w:r>
    </w:p>
    <w:p w:rsidR="0043369E" w:rsidRDefault="0043369E" w:rsidP="0043369E">
      <w:pPr>
        <w:ind w:firstLine="709"/>
        <w:jc w:val="both"/>
        <w:rPr>
          <w:rFonts w:ascii="Times New Roman" w:hAnsi="Times New Roman"/>
          <w:sz w:val="28"/>
          <w:szCs w:val="28"/>
        </w:rPr>
      </w:pPr>
      <w:r>
        <w:rPr>
          <w:rFonts w:ascii="Times New Roman" w:hAnsi="Times New Roman"/>
          <w:sz w:val="28"/>
          <w:szCs w:val="28"/>
        </w:rPr>
        <w:t>В День международной солидарности трудящихся профсоюзы должны выразить свое отношение к происходящим в стране социально-экономическим преобразованиям, политике органов власти, действиям работодателей и их объединений.</w:t>
      </w:r>
    </w:p>
    <w:p w:rsidR="0098264E" w:rsidRPr="0022280C" w:rsidRDefault="0043369E" w:rsidP="0098264E">
      <w:pPr>
        <w:shd w:val="clear" w:color="auto" w:fill="FFFFFF"/>
        <w:autoSpaceDE w:val="0"/>
        <w:autoSpaceDN w:val="0"/>
        <w:adjustRightInd w:val="0"/>
        <w:spacing w:line="264" w:lineRule="auto"/>
        <w:ind w:firstLine="709"/>
        <w:jc w:val="both"/>
        <w:rPr>
          <w:rFonts w:ascii="Times New Roman" w:hAnsi="Times New Roman"/>
          <w:b/>
          <w:bCs/>
          <w:sz w:val="28"/>
          <w:szCs w:val="28"/>
        </w:rPr>
      </w:pPr>
      <w:r>
        <w:rPr>
          <w:rFonts w:ascii="Times New Roman" w:eastAsia="Times New Roman" w:hAnsi="Times New Roman"/>
          <w:color w:val="000000"/>
          <w:sz w:val="28"/>
          <w:szCs w:val="28"/>
        </w:rPr>
        <w:t>Выполняя постановление Исполкома ФНПР и п</w:t>
      </w:r>
      <w:r w:rsidR="0098264E" w:rsidRPr="002B3C94">
        <w:rPr>
          <w:rFonts w:ascii="Times New Roman" w:eastAsia="Times New Roman" w:hAnsi="Times New Roman"/>
          <w:color w:val="000000"/>
          <w:sz w:val="28"/>
          <w:szCs w:val="28"/>
        </w:rPr>
        <w:t>оддерживая традиции профсоюзного движения</w:t>
      </w:r>
      <w:r>
        <w:rPr>
          <w:rFonts w:ascii="Times New Roman" w:eastAsia="Times New Roman" w:hAnsi="Times New Roman"/>
          <w:color w:val="000000"/>
          <w:sz w:val="28"/>
          <w:szCs w:val="28"/>
        </w:rPr>
        <w:t>,</w:t>
      </w:r>
      <w:r w:rsidR="0098264E">
        <w:rPr>
          <w:rFonts w:ascii="Times New Roman" w:eastAsia="Times New Roman" w:hAnsi="Times New Roman"/>
          <w:color w:val="000000"/>
          <w:sz w:val="28"/>
          <w:szCs w:val="28"/>
        </w:rPr>
        <w:t xml:space="preserve"> </w:t>
      </w:r>
      <w:r w:rsidR="0098264E" w:rsidRPr="0022280C">
        <w:rPr>
          <w:rFonts w:ascii="Times New Roman" w:hAnsi="Times New Roman"/>
          <w:b/>
          <w:sz w:val="28"/>
          <w:szCs w:val="28"/>
        </w:rPr>
        <w:t>Исполнительный комитет Профсоюза П</w:t>
      </w:r>
      <w:r w:rsidR="0098264E" w:rsidRPr="0022280C">
        <w:rPr>
          <w:rFonts w:ascii="Times New Roman" w:hAnsi="Times New Roman"/>
          <w:b/>
          <w:bCs/>
          <w:sz w:val="28"/>
          <w:szCs w:val="28"/>
        </w:rPr>
        <w:t>ОСТАНОВЛЯЕТ:</w:t>
      </w:r>
    </w:p>
    <w:p w:rsidR="0043369E" w:rsidRDefault="0043369E" w:rsidP="0043369E">
      <w:pPr>
        <w:spacing w:line="264" w:lineRule="auto"/>
        <w:ind w:firstLine="709"/>
        <w:jc w:val="both"/>
        <w:rPr>
          <w:rFonts w:ascii="Times New Roman" w:hAnsi="Times New Roman"/>
          <w:color w:val="000000"/>
          <w:sz w:val="28"/>
          <w:szCs w:val="28"/>
        </w:rPr>
      </w:pPr>
    </w:p>
    <w:p w:rsidR="0043369E" w:rsidRDefault="0043369E" w:rsidP="00D449E5">
      <w:pPr>
        <w:spacing w:line="264" w:lineRule="auto"/>
        <w:ind w:firstLine="709"/>
        <w:jc w:val="both"/>
        <w:rPr>
          <w:rFonts w:ascii="Times New Roman" w:hAnsi="Times New Roman"/>
          <w:sz w:val="28"/>
          <w:szCs w:val="28"/>
        </w:rPr>
      </w:pPr>
      <w:r>
        <w:rPr>
          <w:rFonts w:ascii="Times New Roman" w:hAnsi="Times New Roman"/>
          <w:color w:val="000000"/>
          <w:sz w:val="28"/>
          <w:szCs w:val="28"/>
        </w:rPr>
        <w:t xml:space="preserve">1. Принять </w:t>
      </w:r>
      <w:r w:rsidR="00D449E5">
        <w:rPr>
          <w:rFonts w:ascii="Times New Roman" w:hAnsi="Times New Roman"/>
          <w:color w:val="000000"/>
          <w:sz w:val="28"/>
          <w:szCs w:val="28"/>
        </w:rPr>
        <w:t xml:space="preserve">1 мая 2018 года </w:t>
      </w:r>
      <w:r w:rsidR="004D5AB3">
        <w:rPr>
          <w:rFonts w:ascii="Times New Roman" w:hAnsi="Times New Roman"/>
          <w:color w:val="000000"/>
          <w:sz w:val="28"/>
          <w:szCs w:val="28"/>
        </w:rPr>
        <w:t xml:space="preserve">участие </w:t>
      </w:r>
      <w:r w:rsidR="00D449E5">
        <w:rPr>
          <w:rFonts w:ascii="Times New Roman" w:hAnsi="Times New Roman"/>
          <w:color w:val="000000"/>
          <w:sz w:val="28"/>
          <w:szCs w:val="28"/>
        </w:rPr>
        <w:t xml:space="preserve">во </w:t>
      </w:r>
      <w:r>
        <w:rPr>
          <w:rFonts w:ascii="Times New Roman" w:hAnsi="Times New Roman"/>
          <w:color w:val="000000"/>
          <w:sz w:val="28"/>
          <w:szCs w:val="28"/>
        </w:rPr>
        <w:t>Всероссийской первомайской акции профсоюзов</w:t>
      </w:r>
      <w:r w:rsidR="00D449E5">
        <w:rPr>
          <w:rFonts w:ascii="Times New Roman" w:hAnsi="Times New Roman"/>
          <w:color w:val="000000"/>
          <w:sz w:val="28"/>
          <w:szCs w:val="28"/>
        </w:rPr>
        <w:t xml:space="preserve"> в </w:t>
      </w:r>
      <w:r w:rsidR="00D449E5">
        <w:rPr>
          <w:rFonts w:ascii="Times New Roman" w:hAnsi="Times New Roman"/>
          <w:sz w:val="28"/>
          <w:szCs w:val="28"/>
        </w:rPr>
        <w:t xml:space="preserve">предложенных ФНПР формах </w:t>
      </w:r>
      <w:r w:rsidR="004D5AB3">
        <w:rPr>
          <w:rFonts w:ascii="Times New Roman" w:hAnsi="Times New Roman"/>
          <w:sz w:val="28"/>
          <w:szCs w:val="28"/>
        </w:rPr>
        <w:t>в виде</w:t>
      </w:r>
      <w:r>
        <w:rPr>
          <w:rFonts w:ascii="Times New Roman" w:hAnsi="Times New Roman"/>
          <w:sz w:val="28"/>
          <w:szCs w:val="28"/>
        </w:rPr>
        <w:t xml:space="preserve"> шестви</w:t>
      </w:r>
      <w:r w:rsidR="004D5AB3">
        <w:rPr>
          <w:rFonts w:ascii="Times New Roman" w:hAnsi="Times New Roman"/>
          <w:sz w:val="28"/>
          <w:szCs w:val="28"/>
        </w:rPr>
        <w:t>й</w:t>
      </w:r>
      <w:r w:rsidR="003541E7">
        <w:rPr>
          <w:rFonts w:ascii="Times New Roman" w:hAnsi="Times New Roman"/>
          <w:sz w:val="28"/>
          <w:szCs w:val="28"/>
        </w:rPr>
        <w:t xml:space="preserve"> </w:t>
      </w:r>
      <w:r>
        <w:rPr>
          <w:rFonts w:ascii="Times New Roman" w:hAnsi="Times New Roman"/>
          <w:sz w:val="28"/>
          <w:szCs w:val="28"/>
        </w:rPr>
        <w:t>и митинг</w:t>
      </w:r>
      <w:r w:rsidR="004D5AB3">
        <w:rPr>
          <w:rFonts w:ascii="Times New Roman" w:hAnsi="Times New Roman"/>
          <w:sz w:val="28"/>
          <w:szCs w:val="28"/>
        </w:rPr>
        <w:t>ов</w:t>
      </w:r>
      <w:r>
        <w:rPr>
          <w:rFonts w:ascii="Times New Roman" w:hAnsi="Times New Roman"/>
          <w:sz w:val="28"/>
          <w:szCs w:val="28"/>
        </w:rPr>
        <w:t>.</w:t>
      </w:r>
    </w:p>
    <w:p w:rsidR="0098264E" w:rsidRDefault="0098264E" w:rsidP="0098264E">
      <w:pPr>
        <w:spacing w:line="264"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Межрегиональным, региональным организациям Общероссийского Профсоюза образования:</w:t>
      </w:r>
    </w:p>
    <w:p w:rsidR="0098264E" w:rsidRDefault="0098264E" w:rsidP="0098264E">
      <w:pPr>
        <w:spacing w:line="264"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осуществить </w:t>
      </w:r>
      <w:r w:rsidRPr="002B3C94">
        <w:rPr>
          <w:rFonts w:ascii="Times New Roman" w:eastAsia="Times New Roman" w:hAnsi="Times New Roman"/>
          <w:color w:val="000000"/>
          <w:sz w:val="28"/>
          <w:szCs w:val="28"/>
        </w:rPr>
        <w:t xml:space="preserve">подготовку и </w:t>
      </w:r>
      <w:r>
        <w:rPr>
          <w:rFonts w:ascii="Times New Roman" w:eastAsia="Times New Roman" w:hAnsi="Times New Roman"/>
          <w:color w:val="000000"/>
          <w:sz w:val="28"/>
          <w:szCs w:val="28"/>
        </w:rPr>
        <w:t>участие в</w:t>
      </w:r>
      <w:r w:rsidR="00D449E5">
        <w:rPr>
          <w:rFonts w:ascii="Times New Roman" w:eastAsia="Times New Roman" w:hAnsi="Times New Roman"/>
          <w:color w:val="000000"/>
          <w:sz w:val="28"/>
          <w:szCs w:val="28"/>
        </w:rPr>
        <w:t>о Всероссийской</w:t>
      </w:r>
      <w:r>
        <w:rPr>
          <w:rFonts w:ascii="Times New Roman" w:eastAsia="Times New Roman" w:hAnsi="Times New Roman"/>
          <w:color w:val="000000"/>
          <w:sz w:val="28"/>
          <w:szCs w:val="28"/>
        </w:rPr>
        <w:t xml:space="preserve"> первомайской акции 2018 года в рамках </w:t>
      </w:r>
      <w:r w:rsidR="006E618F">
        <w:rPr>
          <w:rFonts w:ascii="Times New Roman" w:eastAsia="Times New Roman" w:hAnsi="Times New Roman"/>
          <w:color w:val="000000"/>
          <w:sz w:val="28"/>
          <w:szCs w:val="28"/>
        </w:rPr>
        <w:t xml:space="preserve">действий </w:t>
      </w:r>
      <w:r>
        <w:rPr>
          <w:rFonts w:ascii="Times New Roman" w:eastAsia="Times New Roman" w:hAnsi="Times New Roman"/>
          <w:color w:val="000000"/>
          <w:sz w:val="28"/>
          <w:szCs w:val="28"/>
        </w:rPr>
        <w:t xml:space="preserve">территориальных объединений организаций профсоюзов </w:t>
      </w:r>
      <w:r w:rsidRPr="002B3C94">
        <w:rPr>
          <w:rFonts w:ascii="Times New Roman" w:eastAsia="Times New Roman" w:hAnsi="Times New Roman"/>
          <w:color w:val="000000"/>
          <w:sz w:val="28"/>
          <w:szCs w:val="28"/>
        </w:rPr>
        <w:t>в форм</w:t>
      </w:r>
      <w:r>
        <w:rPr>
          <w:rFonts w:ascii="Times New Roman" w:eastAsia="Times New Roman" w:hAnsi="Times New Roman"/>
          <w:color w:val="000000"/>
          <w:sz w:val="28"/>
          <w:szCs w:val="28"/>
        </w:rPr>
        <w:t>ах, принятых на заседаниях коллегиальных органов этих объединений;</w:t>
      </w:r>
    </w:p>
    <w:p w:rsidR="0098264E" w:rsidRDefault="0098264E" w:rsidP="0098264E">
      <w:pPr>
        <w:pStyle w:val="a3"/>
        <w:spacing w:before="0" w:beforeAutospacing="0" w:after="0" w:afterAutospacing="0" w:line="264" w:lineRule="auto"/>
        <w:ind w:firstLine="709"/>
        <w:jc w:val="both"/>
        <w:rPr>
          <w:color w:val="000000"/>
          <w:sz w:val="28"/>
          <w:szCs w:val="28"/>
        </w:rPr>
      </w:pPr>
      <w:r>
        <w:rPr>
          <w:color w:val="000000"/>
          <w:sz w:val="28"/>
          <w:szCs w:val="28"/>
        </w:rPr>
        <w:t xml:space="preserve">принять решения Президиумов межрегиональных и региональных организаций Профсоюза  </w:t>
      </w:r>
      <w:r w:rsidRPr="002B3C94">
        <w:rPr>
          <w:color w:val="000000"/>
          <w:sz w:val="28"/>
          <w:szCs w:val="28"/>
        </w:rPr>
        <w:t xml:space="preserve">об участии в </w:t>
      </w:r>
      <w:r>
        <w:rPr>
          <w:color w:val="000000"/>
          <w:sz w:val="28"/>
          <w:szCs w:val="28"/>
        </w:rPr>
        <w:t xml:space="preserve">первомайской </w:t>
      </w:r>
      <w:r w:rsidRPr="002B3C94">
        <w:rPr>
          <w:color w:val="000000"/>
          <w:sz w:val="28"/>
          <w:szCs w:val="28"/>
        </w:rPr>
        <w:t>акции</w:t>
      </w:r>
      <w:r>
        <w:rPr>
          <w:color w:val="000000"/>
          <w:sz w:val="28"/>
          <w:szCs w:val="28"/>
        </w:rPr>
        <w:t>;</w:t>
      </w:r>
    </w:p>
    <w:p w:rsidR="00D449E5" w:rsidRDefault="0098264E" w:rsidP="003541E7">
      <w:pPr>
        <w:shd w:val="clear" w:color="auto" w:fill="FFFFFF"/>
        <w:autoSpaceDE w:val="0"/>
        <w:autoSpaceDN w:val="0"/>
        <w:adjustRightInd w:val="0"/>
        <w:spacing w:line="264" w:lineRule="auto"/>
        <w:ind w:firstLine="709"/>
        <w:jc w:val="both"/>
        <w:rPr>
          <w:rFonts w:ascii="Times New Roman" w:eastAsia="Times New Roman" w:hAnsi="Times New Roman"/>
          <w:color w:val="000000"/>
          <w:sz w:val="28"/>
          <w:szCs w:val="28"/>
        </w:rPr>
      </w:pPr>
      <w:r w:rsidRPr="002B3C94">
        <w:rPr>
          <w:rFonts w:ascii="Times New Roman" w:eastAsia="Times New Roman" w:hAnsi="Times New Roman"/>
          <w:color w:val="000000"/>
          <w:sz w:val="28"/>
          <w:szCs w:val="28"/>
        </w:rPr>
        <w:t>довести решени</w:t>
      </w:r>
      <w:r>
        <w:rPr>
          <w:rFonts w:ascii="Times New Roman" w:eastAsia="Times New Roman" w:hAnsi="Times New Roman"/>
          <w:color w:val="000000"/>
          <w:sz w:val="28"/>
          <w:szCs w:val="28"/>
        </w:rPr>
        <w:t>е</w:t>
      </w:r>
      <w:r w:rsidRPr="002B3C94">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об участии Профсоюза </w:t>
      </w:r>
      <w:r w:rsidR="006E618F">
        <w:rPr>
          <w:rFonts w:ascii="Times New Roman" w:eastAsia="Times New Roman" w:hAnsi="Times New Roman"/>
          <w:color w:val="000000"/>
          <w:sz w:val="28"/>
          <w:szCs w:val="28"/>
        </w:rPr>
        <w:t>в</w:t>
      </w:r>
      <w:r>
        <w:rPr>
          <w:rFonts w:ascii="Times New Roman" w:eastAsia="Times New Roman" w:hAnsi="Times New Roman"/>
          <w:color w:val="000000"/>
          <w:sz w:val="28"/>
          <w:szCs w:val="28"/>
        </w:rPr>
        <w:t xml:space="preserve"> первомайских мероприятиях</w:t>
      </w:r>
      <w:r w:rsidRPr="002B3C94">
        <w:rPr>
          <w:rFonts w:ascii="Times New Roman" w:eastAsia="Times New Roman" w:hAnsi="Times New Roman"/>
          <w:color w:val="000000"/>
          <w:sz w:val="28"/>
          <w:szCs w:val="28"/>
        </w:rPr>
        <w:t xml:space="preserve"> до </w:t>
      </w:r>
      <w:r>
        <w:rPr>
          <w:rFonts w:ascii="Times New Roman" w:eastAsia="Times New Roman" w:hAnsi="Times New Roman"/>
          <w:color w:val="000000"/>
          <w:sz w:val="28"/>
          <w:szCs w:val="28"/>
        </w:rPr>
        <w:t>первичных и местных профсоюзных организаций</w:t>
      </w:r>
      <w:r w:rsidR="00D449E5">
        <w:rPr>
          <w:rFonts w:ascii="Times New Roman" w:eastAsia="Times New Roman" w:hAnsi="Times New Roman"/>
          <w:color w:val="000000"/>
          <w:sz w:val="28"/>
          <w:szCs w:val="28"/>
        </w:rPr>
        <w:t xml:space="preserve"> и принять необходимые организационные меры по обеспечению участия членов Профсоюза, профсоюзных активистов в намеченных первомайских мероприятиях;</w:t>
      </w:r>
    </w:p>
    <w:p w:rsidR="00D449E5" w:rsidRDefault="00D449E5" w:rsidP="00D449E5">
      <w:pPr>
        <w:ind w:firstLine="709"/>
        <w:jc w:val="both"/>
        <w:rPr>
          <w:rFonts w:ascii="Times New Roman" w:hAnsi="Times New Roman"/>
          <w:sz w:val="28"/>
          <w:szCs w:val="28"/>
        </w:rPr>
      </w:pPr>
      <w:r>
        <w:rPr>
          <w:rFonts w:ascii="Times New Roman" w:hAnsi="Times New Roman"/>
          <w:sz w:val="28"/>
          <w:szCs w:val="28"/>
        </w:rPr>
        <w:t>проинформировать социальных партнеров о первомайской акции профсоюзов в 2018 году и формах проведения акции;</w:t>
      </w:r>
    </w:p>
    <w:p w:rsidR="0098264E" w:rsidRDefault="0098264E" w:rsidP="0098264E">
      <w:pPr>
        <w:shd w:val="clear" w:color="auto" w:fill="FFFFFF"/>
        <w:autoSpaceDE w:val="0"/>
        <w:autoSpaceDN w:val="0"/>
        <w:adjustRightInd w:val="0"/>
        <w:spacing w:line="264"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привлечь к участию в мероприятиях 1 мая 2018 года</w:t>
      </w:r>
      <w:r w:rsidRPr="002B3C94">
        <w:rPr>
          <w:rFonts w:ascii="Times New Roman" w:eastAsia="Times New Roman" w:hAnsi="Times New Roman"/>
          <w:color w:val="000000"/>
          <w:sz w:val="28"/>
          <w:szCs w:val="28"/>
        </w:rPr>
        <w:t xml:space="preserve"> молодежные советы </w:t>
      </w:r>
      <w:r>
        <w:rPr>
          <w:rFonts w:ascii="Times New Roman" w:eastAsia="Times New Roman" w:hAnsi="Times New Roman"/>
          <w:color w:val="000000"/>
          <w:sz w:val="28"/>
          <w:szCs w:val="28"/>
        </w:rPr>
        <w:t>при профсоюзных комитетах;</w:t>
      </w:r>
    </w:p>
    <w:p w:rsidR="0098264E" w:rsidRPr="002B3C94" w:rsidRDefault="0098264E" w:rsidP="0098264E">
      <w:pPr>
        <w:shd w:val="clear" w:color="auto" w:fill="FFFFFF"/>
        <w:autoSpaceDE w:val="0"/>
        <w:autoSpaceDN w:val="0"/>
        <w:adjustRightInd w:val="0"/>
        <w:spacing w:line="264" w:lineRule="auto"/>
        <w:ind w:firstLine="709"/>
        <w:jc w:val="both"/>
        <w:rPr>
          <w:rFonts w:ascii="Times New Roman" w:hAnsi="Times New Roman"/>
          <w:sz w:val="28"/>
          <w:szCs w:val="28"/>
        </w:rPr>
      </w:pPr>
      <w:r w:rsidRPr="002B3C94">
        <w:rPr>
          <w:rFonts w:ascii="Times New Roman" w:eastAsia="Times New Roman" w:hAnsi="Times New Roman"/>
          <w:color w:val="000000"/>
          <w:sz w:val="28"/>
          <w:szCs w:val="28"/>
        </w:rPr>
        <w:t>обеспечить соблюдение действующего законодательства при проведении массовых мероприятий, предусмотреть необходимые меры по недопущению провокационных и экстремистских действий;</w:t>
      </w:r>
    </w:p>
    <w:p w:rsidR="0098264E" w:rsidRDefault="00D449E5" w:rsidP="0098264E">
      <w:pPr>
        <w:spacing w:line="264"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использовать </w:t>
      </w:r>
      <w:r w:rsidR="0098264E">
        <w:rPr>
          <w:rFonts w:ascii="Times New Roman" w:eastAsia="Times New Roman" w:hAnsi="Times New Roman"/>
          <w:color w:val="000000"/>
          <w:sz w:val="28"/>
          <w:szCs w:val="28"/>
        </w:rPr>
        <w:t xml:space="preserve">в ходе </w:t>
      </w:r>
      <w:r>
        <w:rPr>
          <w:rFonts w:ascii="Times New Roman" w:eastAsia="Times New Roman" w:hAnsi="Times New Roman"/>
          <w:color w:val="000000"/>
          <w:sz w:val="28"/>
          <w:szCs w:val="28"/>
        </w:rPr>
        <w:t xml:space="preserve">первомайской </w:t>
      </w:r>
      <w:r w:rsidR="0098264E">
        <w:rPr>
          <w:rFonts w:ascii="Times New Roman" w:eastAsia="Times New Roman" w:hAnsi="Times New Roman"/>
          <w:color w:val="000000"/>
          <w:sz w:val="28"/>
          <w:szCs w:val="28"/>
        </w:rPr>
        <w:t xml:space="preserve">акции </w:t>
      </w:r>
      <w:r>
        <w:rPr>
          <w:rFonts w:ascii="Times New Roman" w:hAnsi="Times New Roman"/>
          <w:sz w:val="28"/>
          <w:szCs w:val="28"/>
        </w:rPr>
        <w:t>девизы и лозунги,  рекомендованные территориальными объединениями организаций профсоюзов</w:t>
      </w:r>
      <w:r w:rsidR="0098264E">
        <w:rPr>
          <w:rFonts w:ascii="Times New Roman" w:eastAsia="Times New Roman" w:hAnsi="Times New Roman"/>
          <w:color w:val="000000"/>
          <w:sz w:val="28"/>
          <w:szCs w:val="28"/>
        </w:rPr>
        <w:t>, а также при необходимости выдвинуть и подготовить свои лозунги, исходя из ситуации в регионе и предложений членов Профсоюза;</w:t>
      </w:r>
    </w:p>
    <w:p w:rsidR="0098264E" w:rsidRDefault="004D5AB3" w:rsidP="0098264E">
      <w:pPr>
        <w:shd w:val="clear" w:color="auto" w:fill="FFFFFF"/>
        <w:autoSpaceDE w:val="0"/>
        <w:autoSpaceDN w:val="0"/>
        <w:adjustRightInd w:val="0"/>
        <w:spacing w:line="264" w:lineRule="auto"/>
        <w:ind w:firstLine="709"/>
        <w:jc w:val="both"/>
        <w:rPr>
          <w:rFonts w:ascii="Times New Roman" w:eastAsia="Times New Roman" w:hAnsi="Times New Roman"/>
          <w:color w:val="000000"/>
          <w:sz w:val="28"/>
          <w:szCs w:val="28"/>
        </w:rPr>
      </w:pPr>
      <w:r>
        <w:rPr>
          <w:rFonts w:ascii="Times New Roman" w:hAnsi="Times New Roman"/>
          <w:color w:val="000000"/>
          <w:sz w:val="28"/>
          <w:szCs w:val="28"/>
        </w:rPr>
        <w:t xml:space="preserve">в срок до </w:t>
      </w:r>
      <w:r w:rsidRPr="004D5AB3">
        <w:rPr>
          <w:rFonts w:ascii="Times New Roman" w:hAnsi="Times New Roman"/>
          <w:b/>
          <w:color w:val="000000"/>
          <w:sz w:val="28"/>
          <w:szCs w:val="28"/>
        </w:rPr>
        <w:t>10 мая 2018 года</w:t>
      </w:r>
      <w:r>
        <w:rPr>
          <w:rFonts w:ascii="Times New Roman" w:hAnsi="Times New Roman"/>
          <w:color w:val="000000"/>
          <w:sz w:val="28"/>
          <w:szCs w:val="28"/>
        </w:rPr>
        <w:t xml:space="preserve"> </w:t>
      </w:r>
      <w:r w:rsidR="006E618F" w:rsidRPr="002B3C94">
        <w:rPr>
          <w:rFonts w:ascii="Times New Roman" w:eastAsia="Times New Roman" w:hAnsi="Times New Roman"/>
          <w:color w:val="000000"/>
          <w:sz w:val="28"/>
          <w:szCs w:val="28"/>
        </w:rPr>
        <w:t xml:space="preserve">обобщить </w:t>
      </w:r>
      <w:r w:rsidR="006E618F">
        <w:rPr>
          <w:rFonts w:ascii="Times New Roman" w:eastAsia="Times New Roman" w:hAnsi="Times New Roman"/>
          <w:color w:val="000000"/>
          <w:sz w:val="28"/>
          <w:szCs w:val="28"/>
        </w:rPr>
        <w:t xml:space="preserve">информацию </w:t>
      </w:r>
      <w:r w:rsidR="006E618F" w:rsidRPr="002B3C94">
        <w:rPr>
          <w:rFonts w:ascii="Times New Roman" w:eastAsia="Times New Roman" w:hAnsi="Times New Roman"/>
          <w:color w:val="000000"/>
          <w:sz w:val="28"/>
          <w:szCs w:val="28"/>
        </w:rPr>
        <w:t xml:space="preserve">об итогах </w:t>
      </w:r>
      <w:r w:rsidR="006E618F">
        <w:rPr>
          <w:rFonts w:ascii="Times New Roman" w:eastAsia="Times New Roman" w:hAnsi="Times New Roman"/>
          <w:color w:val="000000"/>
          <w:sz w:val="28"/>
          <w:szCs w:val="28"/>
        </w:rPr>
        <w:t xml:space="preserve">участия организаций Профсоюза в </w:t>
      </w:r>
      <w:r w:rsidR="006E618F" w:rsidRPr="002B3C94">
        <w:rPr>
          <w:rFonts w:ascii="Times New Roman" w:eastAsia="Times New Roman" w:hAnsi="Times New Roman"/>
          <w:color w:val="000000"/>
          <w:sz w:val="28"/>
          <w:szCs w:val="28"/>
        </w:rPr>
        <w:t>акции</w:t>
      </w:r>
      <w:r w:rsidR="006E618F">
        <w:rPr>
          <w:rFonts w:ascii="Times New Roman" w:eastAsia="Times New Roman" w:hAnsi="Times New Roman"/>
          <w:color w:val="000000"/>
          <w:sz w:val="28"/>
          <w:szCs w:val="28"/>
        </w:rPr>
        <w:t xml:space="preserve"> и </w:t>
      </w:r>
      <w:r w:rsidR="005B45E9">
        <w:rPr>
          <w:rFonts w:ascii="Times New Roman" w:eastAsia="Times New Roman" w:hAnsi="Times New Roman"/>
          <w:color w:val="000000"/>
          <w:sz w:val="28"/>
          <w:szCs w:val="28"/>
        </w:rPr>
        <w:t xml:space="preserve">по </w:t>
      </w:r>
      <w:r w:rsidR="006E618F">
        <w:rPr>
          <w:rFonts w:ascii="Times New Roman" w:hAnsi="Times New Roman"/>
          <w:color w:val="000000"/>
          <w:sz w:val="28"/>
          <w:szCs w:val="28"/>
        </w:rPr>
        <w:t xml:space="preserve">установленной </w:t>
      </w:r>
      <w:r w:rsidR="0098264E">
        <w:rPr>
          <w:rFonts w:ascii="Times New Roman" w:hAnsi="Times New Roman"/>
          <w:color w:val="000000"/>
          <w:sz w:val="28"/>
          <w:szCs w:val="28"/>
        </w:rPr>
        <w:t>форм</w:t>
      </w:r>
      <w:r w:rsidR="006E618F">
        <w:rPr>
          <w:rFonts w:ascii="Times New Roman" w:hAnsi="Times New Roman"/>
          <w:color w:val="000000"/>
          <w:sz w:val="28"/>
          <w:szCs w:val="28"/>
        </w:rPr>
        <w:t xml:space="preserve">е (приложение №1 к постановлению Исполкома ФНПР), направляемой в </w:t>
      </w:r>
      <w:r w:rsidR="0098264E">
        <w:rPr>
          <w:rFonts w:ascii="Times New Roman" w:hAnsi="Times New Roman"/>
          <w:color w:val="000000"/>
          <w:sz w:val="28"/>
          <w:szCs w:val="28"/>
        </w:rPr>
        <w:t>территориальн</w:t>
      </w:r>
      <w:r w:rsidR="006E618F">
        <w:rPr>
          <w:rFonts w:ascii="Times New Roman" w:hAnsi="Times New Roman"/>
          <w:color w:val="000000"/>
          <w:sz w:val="28"/>
          <w:szCs w:val="28"/>
        </w:rPr>
        <w:t>ое</w:t>
      </w:r>
      <w:r w:rsidR="0098264E">
        <w:rPr>
          <w:rFonts w:ascii="Times New Roman" w:hAnsi="Times New Roman"/>
          <w:color w:val="000000"/>
          <w:sz w:val="28"/>
          <w:szCs w:val="28"/>
        </w:rPr>
        <w:t xml:space="preserve"> объединени</w:t>
      </w:r>
      <w:r w:rsidR="006E618F">
        <w:rPr>
          <w:rFonts w:ascii="Times New Roman" w:hAnsi="Times New Roman"/>
          <w:color w:val="000000"/>
          <w:sz w:val="28"/>
          <w:szCs w:val="28"/>
        </w:rPr>
        <w:t>е</w:t>
      </w:r>
      <w:r w:rsidR="0098264E">
        <w:rPr>
          <w:rFonts w:ascii="Times New Roman" w:hAnsi="Times New Roman"/>
          <w:color w:val="000000"/>
          <w:sz w:val="28"/>
          <w:szCs w:val="28"/>
        </w:rPr>
        <w:t xml:space="preserve"> организаций профсоюзов, </w:t>
      </w:r>
      <w:r w:rsidR="0098264E">
        <w:rPr>
          <w:rFonts w:ascii="Times New Roman" w:eastAsia="Times New Roman" w:hAnsi="Times New Roman"/>
          <w:color w:val="000000"/>
          <w:sz w:val="28"/>
          <w:szCs w:val="28"/>
        </w:rPr>
        <w:t xml:space="preserve"> представить </w:t>
      </w:r>
      <w:r w:rsidR="0098264E" w:rsidRPr="002B3C94">
        <w:rPr>
          <w:rFonts w:ascii="Times New Roman" w:eastAsia="Times New Roman" w:hAnsi="Times New Roman"/>
          <w:color w:val="000000"/>
          <w:sz w:val="28"/>
          <w:szCs w:val="28"/>
        </w:rPr>
        <w:t xml:space="preserve"> </w:t>
      </w:r>
      <w:r w:rsidR="0098264E">
        <w:rPr>
          <w:rFonts w:ascii="Times New Roman" w:eastAsia="Times New Roman" w:hAnsi="Times New Roman"/>
          <w:color w:val="000000"/>
          <w:sz w:val="28"/>
          <w:szCs w:val="28"/>
        </w:rPr>
        <w:t>в Центральный Совет Профсоюза.</w:t>
      </w:r>
    </w:p>
    <w:p w:rsidR="0098264E" w:rsidRPr="002B3C94" w:rsidRDefault="0098264E" w:rsidP="0098264E">
      <w:pPr>
        <w:spacing w:line="264"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Контроль за выполнением постановления возложить на заместител</w:t>
      </w:r>
      <w:r w:rsidR="00D96AB4">
        <w:rPr>
          <w:rFonts w:ascii="Times New Roman" w:eastAsia="Times New Roman" w:hAnsi="Times New Roman"/>
          <w:color w:val="000000"/>
          <w:sz w:val="28"/>
          <w:szCs w:val="28"/>
        </w:rPr>
        <w:t>я</w:t>
      </w:r>
      <w:r>
        <w:rPr>
          <w:rFonts w:ascii="Times New Roman" w:eastAsia="Times New Roman" w:hAnsi="Times New Roman"/>
          <w:color w:val="000000"/>
          <w:sz w:val="28"/>
          <w:szCs w:val="28"/>
        </w:rPr>
        <w:t xml:space="preserve"> </w:t>
      </w:r>
      <w:r w:rsidR="00D96AB4">
        <w:rPr>
          <w:rFonts w:ascii="Times New Roman" w:eastAsia="Times New Roman" w:hAnsi="Times New Roman"/>
          <w:color w:val="000000"/>
          <w:sz w:val="28"/>
          <w:szCs w:val="28"/>
        </w:rPr>
        <w:t>П</w:t>
      </w:r>
      <w:r>
        <w:rPr>
          <w:rFonts w:ascii="Times New Roman" w:eastAsia="Times New Roman" w:hAnsi="Times New Roman"/>
          <w:color w:val="000000"/>
          <w:sz w:val="28"/>
          <w:szCs w:val="28"/>
        </w:rPr>
        <w:t>редседателя Профсоюза Т.В. Куприянову</w:t>
      </w:r>
      <w:r w:rsidR="006E618F">
        <w:rPr>
          <w:rFonts w:ascii="Times New Roman" w:eastAsia="Times New Roman" w:hAnsi="Times New Roman"/>
          <w:color w:val="000000"/>
          <w:sz w:val="28"/>
          <w:szCs w:val="28"/>
        </w:rPr>
        <w:t>, В.Н.Дудина, М.В.Авдеенко</w:t>
      </w:r>
      <w:r>
        <w:rPr>
          <w:rFonts w:ascii="Times New Roman" w:eastAsia="Times New Roman" w:hAnsi="Times New Roman"/>
          <w:color w:val="000000"/>
          <w:sz w:val="28"/>
          <w:szCs w:val="28"/>
        </w:rPr>
        <w:t>.</w:t>
      </w:r>
    </w:p>
    <w:p w:rsidR="0098264E" w:rsidRPr="002B3C94" w:rsidRDefault="0098264E" w:rsidP="0098264E">
      <w:pPr>
        <w:spacing w:line="264" w:lineRule="auto"/>
        <w:ind w:firstLine="709"/>
        <w:jc w:val="both"/>
        <w:rPr>
          <w:rFonts w:ascii="Times New Roman" w:eastAsia="Times New Roman" w:hAnsi="Times New Roman"/>
          <w:color w:val="000000"/>
          <w:sz w:val="28"/>
          <w:szCs w:val="28"/>
        </w:rPr>
      </w:pPr>
    </w:p>
    <w:p w:rsidR="0098264E" w:rsidRDefault="0098264E" w:rsidP="0098264E">
      <w:pPr>
        <w:shd w:val="clear" w:color="auto" w:fill="FFFFFF"/>
        <w:autoSpaceDE w:val="0"/>
        <w:autoSpaceDN w:val="0"/>
        <w:adjustRightInd w:val="0"/>
        <w:spacing w:line="264" w:lineRule="auto"/>
        <w:ind w:firstLine="709"/>
        <w:jc w:val="both"/>
        <w:rPr>
          <w:rFonts w:ascii="Times New Roman" w:eastAsia="Times New Roman" w:hAnsi="Times New Roman"/>
          <w:bCs/>
          <w:color w:val="000000"/>
          <w:sz w:val="28"/>
          <w:szCs w:val="28"/>
        </w:rPr>
      </w:pPr>
    </w:p>
    <w:p w:rsidR="0098264E" w:rsidRDefault="0098264E" w:rsidP="0098264E">
      <w:pPr>
        <w:shd w:val="clear" w:color="auto" w:fill="FFFFFF"/>
        <w:autoSpaceDE w:val="0"/>
        <w:autoSpaceDN w:val="0"/>
        <w:adjustRightInd w:val="0"/>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p>
    <w:p w:rsidR="0098264E" w:rsidRDefault="0098264E" w:rsidP="0098264E">
      <w:pPr>
        <w:shd w:val="clear" w:color="auto" w:fill="FFFFFF"/>
        <w:autoSpaceDE w:val="0"/>
        <w:autoSpaceDN w:val="0"/>
        <w:adjustRightInd w:val="0"/>
        <w:ind w:firstLine="709"/>
        <w:jc w:val="both"/>
        <w:rPr>
          <w:rFonts w:ascii="Times New Roman" w:eastAsia="Times New Roman" w:hAnsi="Times New Roman"/>
          <w:bCs/>
          <w:color w:val="000000"/>
          <w:sz w:val="28"/>
          <w:szCs w:val="28"/>
        </w:rPr>
      </w:pPr>
      <w:bookmarkStart w:id="0" w:name="_GoBack"/>
      <w:bookmarkEnd w:id="0"/>
    </w:p>
    <w:p w:rsidR="0098264E" w:rsidRDefault="0098264E" w:rsidP="0098264E">
      <w:pPr>
        <w:shd w:val="clear" w:color="auto" w:fill="FFFFFF"/>
        <w:autoSpaceDE w:val="0"/>
        <w:autoSpaceDN w:val="0"/>
        <w:adjustRightInd w:val="0"/>
        <w:ind w:firstLine="709"/>
        <w:jc w:val="both"/>
        <w:rPr>
          <w:rFonts w:ascii="Times New Roman" w:eastAsia="Times New Roman" w:hAnsi="Times New Roman"/>
          <w:bCs/>
          <w:color w:val="000000"/>
          <w:sz w:val="28"/>
          <w:szCs w:val="28"/>
        </w:rPr>
      </w:pPr>
      <w:r w:rsidRPr="002B3C94">
        <w:rPr>
          <w:rFonts w:ascii="Times New Roman" w:eastAsia="Times New Roman" w:hAnsi="Times New Roman"/>
          <w:bCs/>
          <w:color w:val="000000"/>
          <w:sz w:val="28"/>
          <w:szCs w:val="28"/>
        </w:rPr>
        <w:t>Председатель Профсоюза                            Г.И.</w:t>
      </w:r>
      <w:r>
        <w:rPr>
          <w:rFonts w:ascii="Times New Roman" w:eastAsia="Times New Roman" w:hAnsi="Times New Roman"/>
          <w:bCs/>
          <w:color w:val="000000"/>
          <w:sz w:val="28"/>
          <w:szCs w:val="28"/>
        </w:rPr>
        <w:t xml:space="preserve"> </w:t>
      </w:r>
      <w:r w:rsidRPr="002B3C94">
        <w:rPr>
          <w:rFonts w:ascii="Times New Roman" w:eastAsia="Times New Roman" w:hAnsi="Times New Roman"/>
          <w:bCs/>
          <w:color w:val="000000"/>
          <w:sz w:val="28"/>
          <w:szCs w:val="28"/>
        </w:rPr>
        <w:t>Меркулова</w:t>
      </w:r>
    </w:p>
    <w:p w:rsidR="0043369E" w:rsidRDefault="0043369E" w:rsidP="0098264E">
      <w:pPr>
        <w:shd w:val="clear" w:color="auto" w:fill="FFFFFF"/>
        <w:autoSpaceDE w:val="0"/>
        <w:autoSpaceDN w:val="0"/>
        <w:adjustRightInd w:val="0"/>
        <w:ind w:firstLine="709"/>
        <w:jc w:val="both"/>
        <w:rPr>
          <w:rFonts w:ascii="Times New Roman" w:eastAsia="Times New Roman" w:hAnsi="Times New Roman"/>
          <w:bCs/>
          <w:color w:val="000000"/>
          <w:sz w:val="28"/>
          <w:szCs w:val="28"/>
        </w:rPr>
      </w:pPr>
    </w:p>
    <w:p w:rsidR="0043369E" w:rsidRDefault="0043369E" w:rsidP="0098264E">
      <w:pPr>
        <w:shd w:val="clear" w:color="auto" w:fill="FFFFFF"/>
        <w:autoSpaceDE w:val="0"/>
        <w:autoSpaceDN w:val="0"/>
        <w:adjustRightInd w:val="0"/>
        <w:ind w:firstLine="709"/>
        <w:jc w:val="both"/>
        <w:rPr>
          <w:rFonts w:ascii="Times New Roman" w:eastAsia="Times New Roman" w:hAnsi="Times New Roman"/>
          <w:bCs/>
          <w:color w:val="000000"/>
          <w:sz w:val="28"/>
          <w:szCs w:val="28"/>
        </w:rPr>
      </w:pPr>
    </w:p>
    <w:sectPr w:rsidR="0043369E" w:rsidSect="003C785B">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EC1" w:rsidRDefault="001E54A1">
      <w:r>
        <w:separator/>
      </w:r>
    </w:p>
  </w:endnote>
  <w:endnote w:type="continuationSeparator" w:id="0">
    <w:p w:rsidR="00157EC1" w:rsidRDefault="001E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9259"/>
      <w:docPartObj>
        <w:docPartGallery w:val="Page Numbers (Bottom of Page)"/>
        <w:docPartUnique/>
      </w:docPartObj>
    </w:sdtPr>
    <w:sdtEndPr/>
    <w:sdtContent>
      <w:p w:rsidR="003C785B" w:rsidRDefault="007B1CE8">
        <w:pPr>
          <w:pStyle w:val="a6"/>
          <w:jc w:val="center"/>
        </w:pPr>
        <w:r>
          <w:fldChar w:fldCharType="begin"/>
        </w:r>
        <w:r w:rsidR="003C785B">
          <w:instrText>PAGE   \* MERGEFORMAT</w:instrText>
        </w:r>
        <w:r>
          <w:fldChar w:fldCharType="separate"/>
        </w:r>
        <w:r w:rsidR="0027575E">
          <w:rPr>
            <w:noProof/>
          </w:rPr>
          <w:t>3</w:t>
        </w:r>
        <w:r>
          <w:fldChar w:fldCharType="end"/>
        </w:r>
      </w:p>
    </w:sdtContent>
  </w:sdt>
  <w:p w:rsidR="000118DB" w:rsidRDefault="002757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EC1" w:rsidRDefault="001E54A1">
      <w:r>
        <w:separator/>
      </w:r>
    </w:p>
  </w:footnote>
  <w:footnote w:type="continuationSeparator" w:id="0">
    <w:p w:rsidR="00157EC1" w:rsidRDefault="001E5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264E"/>
    <w:rsid w:val="00003275"/>
    <w:rsid w:val="00157EC1"/>
    <w:rsid w:val="001A0075"/>
    <w:rsid w:val="001E54A1"/>
    <w:rsid w:val="0027575E"/>
    <w:rsid w:val="003541E7"/>
    <w:rsid w:val="003C785B"/>
    <w:rsid w:val="0043369E"/>
    <w:rsid w:val="004D5AB3"/>
    <w:rsid w:val="005B45E9"/>
    <w:rsid w:val="006C011B"/>
    <w:rsid w:val="006E618F"/>
    <w:rsid w:val="007B1CE8"/>
    <w:rsid w:val="0098264E"/>
    <w:rsid w:val="00A809BC"/>
    <w:rsid w:val="00A94203"/>
    <w:rsid w:val="00D449E5"/>
    <w:rsid w:val="00D96AB4"/>
    <w:rsid w:val="00E52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264E"/>
    <w:pPr>
      <w:spacing w:after="0" w:line="240" w:lineRule="auto"/>
    </w:pPr>
    <w:rPr>
      <w:rFonts w:ascii="Calibri" w:eastAsia="Calibri" w:hAnsi="Calibri"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264E"/>
    <w:pPr>
      <w:spacing w:before="100" w:beforeAutospacing="1" w:after="100" w:afterAutospacing="1"/>
    </w:pPr>
    <w:rPr>
      <w:rFonts w:ascii="Times New Roman" w:eastAsia="Times New Roman" w:hAnsi="Times New Roman"/>
      <w:sz w:val="24"/>
      <w:szCs w:val="24"/>
    </w:rPr>
  </w:style>
  <w:style w:type="paragraph" w:styleId="a4">
    <w:name w:val="Body Text"/>
    <w:basedOn w:val="a"/>
    <w:link w:val="a5"/>
    <w:rsid w:val="0098264E"/>
    <w:pPr>
      <w:suppressAutoHyphens/>
      <w:spacing w:after="120"/>
    </w:pPr>
    <w:rPr>
      <w:rFonts w:ascii="Times New Roman" w:eastAsia="Times New Roman" w:hAnsi="Times New Roman" w:cs="Calibri"/>
      <w:sz w:val="28"/>
      <w:szCs w:val="24"/>
      <w:lang w:eastAsia="ar-SA"/>
    </w:rPr>
  </w:style>
  <w:style w:type="character" w:customStyle="1" w:styleId="a5">
    <w:name w:val="Основной текст Знак"/>
    <w:basedOn w:val="a0"/>
    <w:link w:val="a4"/>
    <w:rsid w:val="0098264E"/>
    <w:rPr>
      <w:rFonts w:ascii="Times New Roman" w:eastAsia="Times New Roman" w:hAnsi="Times New Roman" w:cs="Calibri"/>
      <w:sz w:val="28"/>
      <w:szCs w:val="24"/>
      <w:lang w:eastAsia="ar-SA"/>
    </w:rPr>
  </w:style>
  <w:style w:type="paragraph" w:styleId="a6">
    <w:name w:val="footer"/>
    <w:basedOn w:val="a"/>
    <w:link w:val="a7"/>
    <w:uiPriority w:val="99"/>
    <w:unhideWhenUsed/>
    <w:rsid w:val="0098264E"/>
    <w:pPr>
      <w:tabs>
        <w:tab w:val="center" w:pos="4677"/>
        <w:tab w:val="right" w:pos="9355"/>
      </w:tabs>
    </w:pPr>
  </w:style>
  <w:style w:type="character" w:customStyle="1" w:styleId="a7">
    <w:name w:val="Нижний колонтитул Знак"/>
    <w:basedOn w:val="a0"/>
    <w:link w:val="a6"/>
    <w:uiPriority w:val="99"/>
    <w:rsid w:val="0098264E"/>
    <w:rPr>
      <w:rFonts w:ascii="Calibri" w:eastAsia="Calibri" w:hAnsi="Calibri" w:cs="Times New Roman"/>
      <w:sz w:val="20"/>
      <w:szCs w:val="20"/>
      <w:lang w:eastAsia="ru-RU"/>
    </w:rPr>
  </w:style>
  <w:style w:type="character" w:styleId="a8">
    <w:name w:val="Hyperlink"/>
    <w:basedOn w:val="a0"/>
    <w:uiPriority w:val="99"/>
    <w:semiHidden/>
    <w:unhideWhenUsed/>
    <w:rsid w:val="0043369E"/>
    <w:rPr>
      <w:color w:val="0563C1" w:themeColor="hyperlink"/>
      <w:u w:val="single"/>
    </w:rPr>
  </w:style>
  <w:style w:type="paragraph" w:styleId="a9">
    <w:name w:val="Balloon Text"/>
    <w:basedOn w:val="a"/>
    <w:link w:val="aa"/>
    <w:uiPriority w:val="99"/>
    <w:semiHidden/>
    <w:unhideWhenUsed/>
    <w:rsid w:val="003C785B"/>
    <w:rPr>
      <w:rFonts w:ascii="Segoe UI" w:hAnsi="Segoe UI" w:cs="Segoe UI"/>
      <w:sz w:val="18"/>
      <w:szCs w:val="18"/>
    </w:rPr>
  </w:style>
  <w:style w:type="character" w:customStyle="1" w:styleId="aa">
    <w:name w:val="Текст выноски Знак"/>
    <w:basedOn w:val="a0"/>
    <w:link w:val="a9"/>
    <w:uiPriority w:val="99"/>
    <w:semiHidden/>
    <w:rsid w:val="003C785B"/>
    <w:rPr>
      <w:rFonts w:ascii="Segoe UI" w:eastAsia="Calibri" w:hAnsi="Segoe UI" w:cs="Segoe UI"/>
      <w:sz w:val="18"/>
      <w:szCs w:val="18"/>
      <w:lang w:eastAsia="ru-RU"/>
    </w:rPr>
  </w:style>
  <w:style w:type="paragraph" w:styleId="ab">
    <w:name w:val="header"/>
    <w:basedOn w:val="a"/>
    <w:link w:val="ac"/>
    <w:uiPriority w:val="99"/>
    <w:unhideWhenUsed/>
    <w:rsid w:val="003C785B"/>
    <w:pPr>
      <w:tabs>
        <w:tab w:val="center" w:pos="4677"/>
        <w:tab w:val="right" w:pos="9355"/>
      </w:tabs>
    </w:pPr>
  </w:style>
  <w:style w:type="character" w:customStyle="1" w:styleId="ac">
    <w:name w:val="Верхний колонтитул Знак"/>
    <w:basedOn w:val="a0"/>
    <w:link w:val="ab"/>
    <w:uiPriority w:val="99"/>
    <w:rsid w:val="003C785B"/>
    <w:rPr>
      <w:rFonts w:ascii="Calibri" w:eastAsia="Calibri"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1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754</Words>
  <Characters>4302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YudinPc</dc:creator>
  <cp:keywords/>
  <dc:description/>
  <cp:lastModifiedBy>Пользователь Windows</cp:lastModifiedBy>
  <cp:revision>10</cp:revision>
  <cp:lastPrinted>2018-04-02T12:06:00Z</cp:lastPrinted>
  <dcterms:created xsi:type="dcterms:W3CDTF">2018-02-05T12:01:00Z</dcterms:created>
  <dcterms:modified xsi:type="dcterms:W3CDTF">2018-04-10T06:53:00Z</dcterms:modified>
</cp:coreProperties>
</file>