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color w:val="003D79"/>
          <w:sz w:val="24"/>
          <w:szCs w:val="24"/>
          <w:lang w:eastAsia="ru-RU"/>
        </w:rPr>
        <w:t>«Организация работы уполномоченного лица по охране труда в образовательном учреждении»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Ознакомить с системой охраны труда в образовательном учреждении, дать рекомендации по организации работы уполномоченных лиц по охране труда.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занятий: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 О нормативных актах и документах, которые необходимы для организации уполномоченного лица по охране труда в образовательном учреждении.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2. Роль уполномоченного лица в системе управления охраной труда в образовательном учреждении.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3. Основные задачи и функции уполномоченного лица по охране труда.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4. Права уполномоченного лица по охране труда.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5. Гарантии прав уполномоченного лица по охране труда.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6. Участие у</w:t>
      </w:r>
      <w:r w:rsidR="007B2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полномоченного лица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B2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СОУ</w:t>
      </w:r>
      <w:proofErr w:type="gramStart"/>
      <w:r w:rsidR="007B2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Т-</w:t>
      </w:r>
      <w:proofErr w:type="gramEnd"/>
      <w:r w:rsidR="007B2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спец. оценка рабочих мест.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7. Оценка работы уполномоченного лица по охране труда.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>I. Перечень нормативных актов и документов, необходимых для освещения темы: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Трудовой кодекс РФ (ст. 370)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Закон РФ «О профессиональных союзах, их правах и гарантиях деятельности» № 10-ФЗ от 12.01.1996г. (ст. 19)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Положение об уполномоченном по охране труда профкома 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(утверждено Постановлением Президиума ЦК Профсоюза работников народного образования и науки РФ 03.03.2004г., протокол № 21)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Типовое положение об уполномоченном (доверенном) лице по охране труда профессионального союза (Постановление Исполкома ФНПР от 18.10.2006г</w:t>
      </w:r>
      <w:proofErr w:type="gramEnd"/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№ 4-3)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Рекомендации уполномоченному профкома по охране труда (Постановление Минтруда России от 08.04.1994г. № 30)</w:t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«Защита профкомом образовательного учреждения прав членов профсоюза по охране труда» (Кулешов С.М. Практическое пособие. </w:t>
      </w:r>
      <w:proofErr w:type="gramStart"/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Москва, ФНПР, 2006г.)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>II . Роль уполномоченного лица в системе управления охраной труда в образовательном учреждении</w:t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прав интересов членов профсоюза на здоровые и безопасные условия труда в соответствии с действующим законодательством является приоритетной обязанностью профкомов, реализация которой будет способствовать не только обеспечению сохранения их жизни и здоровья в процессе трудовой деятельности, но и росту мотивации профсоюзного членства, повышению социального статуса работников образования.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профкомом защитных функций по охране труда осуществляется по двум основным направлениям: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Использование различных форм социального партнёрства.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Организация и проведение систематического контроля уполномоченным по охране труда за состоянием условий и охраны труда, соблюдением работодателем или его представителем законодательства, правил, норм и инструкций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Учитывая большие законодательные возможности уполномоченного по охране труда, предоставленные действующим законодательством, настало время профкомам по настоящему разворачивать реализацию защитных функций по обеспечению сохранения жизни и здоровья работников в процессе трудовой деятельности по принципу: сотрудничать с работодателем по возможности, бороться по необходимости.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Профком образовательного учреждения, избрав на профсоюзном собрании уполномоченного по охране труда, организует его обучение, обеспечивает законодательными и иными актами по охране труда, способствует исполнению им своих функций по защите прав членов профсоюза на здоровые и безопасные условия труда, а при необходимости защищает с участием вышестоящих профсоюзных структур от неправомерных действий работодателя или его представителей, препятствующих исполнению им своих функций.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уполномоченным по охране труда профкома проверок соблюдения работодателем или его представителем действующего законодательства и иных нормативно-правовых актов по охране труда начинается с изучения документации образовательного учреждения по охране труда (номенклатуры дел, </w:t>
      </w:r>
      <w:r w:rsidRPr="004F2A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№ 1</w:t>
      </w:r>
      <w:proofErr w:type="gramStart"/>
      <w:r w:rsidRPr="004F2A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должна определять систему мер по реализации законодательства и иных актов по охране труда, порядок и ответственность за их выполнение, обеспечение нормативно-правовой документацией по предупреждению несчастных случаев и профессиональных заболеваний.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должен уделять также внимание обучению и инструктированию работников по безопасным приёмам труда, аттестации рабочих мест, обеспечению спецодеждой и другими средствами защиты, а завершать проверкой обследований состояния охраны труда в структурных подразделениях образовательного учреждения.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br/>
        <w:t>III . Основные задачи и функции уполномоченного лица по охране труда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и функции уполномоченных изложены в 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Положении по организации работы уполномоченного лица по охране труда.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их деятельности можно сгруппировать следующим образом: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разработке коллективного договора и 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выполнением;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безопасных и здоровых условий труда в образовательном учреждении;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и контроль за своевременным и правильным расследованием и учетом несчастных случаев, профессиональных заболеваний на производстве;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помощи и разъяснение работникам их законных прав на здоровые и безопасные условия труда.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Участие в разработке коллективного договора, соглашения и </w:t>
      </w:r>
      <w:proofErr w:type="gramStart"/>
      <w:r w:rsidRPr="004F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контроле за</w:t>
      </w:r>
      <w:proofErr w:type="gramEnd"/>
      <w:r w:rsidRPr="004F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их выполнением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Порядок разработки проекта коллективного договора и его заключения определяется сторонами </w:t>
      </w:r>
      <w:r w:rsidRPr="004F2A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(ст. 42 ТК РФ). 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Коллективный договор заключается между работодателем и работниками и является основным правовым актом, регулирующим социально-трудовые отношения в организации </w:t>
      </w:r>
      <w:r w:rsidRPr="004F2A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(ст. 40 ТК РФ). 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Поэтому уполномоченным рекомендуется не только внимательно знакомиться с проектом коллективного договора и проводить обсуждение его в трудовом коллективе, но и готовить и передавать в профсоюзную организацию и совместный комитет по охране труда свои предложения для включения их или в сам коллективный договор, или в приложения к нему.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Следует добиваться, чтобы соглашение по охране труда было реальным и приближенным к нуждам учебного (производственного) процесса, а этого можно достигнуть, только учитывая предложения с мест. Поэтому с началом коллективных переговоров по подготовке, заключению и изменению коллективного договора, уполномоченные должны собрать у работников своего структурного подразделения предложения для включения их в соглашение по охране труда и передать в профсоюзный комитет и совместный комитет. Кроме этого, повседневная работа уполномоченных должна быть направлена на подготовку предложений для включения их в разрабатываемый коллективный договор и на </w:t>
      </w:r>
      <w:proofErr w:type="gramStart"/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 за</w:t>
      </w:r>
      <w:proofErr w:type="gramEnd"/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 выполнением.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Уполномоченный, проводя целевые или комплексные обследования, расследуя несчастные случаи, должен отдельно фиксировать мероприятия, выполнение которых требует значительных временных и финансовых затрат, а затем передавать свои предложения в профессиональный комитет и совместный комитет, который должен осуществлять сбор предложений к коллективному договору </w:t>
      </w:r>
      <w:r w:rsidRPr="004F2A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(ст. 218 ТК РФ),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Прилагаемые к коллективному договору перечни профессий и должностей, которым по условиям труда предоставляются дополнительный отпуск, лечебно-профилактическое питание, молоко, смывающие и обезвреживающие средства, доплата за вредные и тяжёлые условия труда, составляются на основе нормативных правовых документов по результатам аттестации рабочих мест.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>IV . Права уполномоченного лица по охране труда</w:t>
      </w:r>
      <w:proofErr w:type="gramStart"/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br/>
      </w:r>
      <w:r w:rsidR="00D003D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выполнения задач и функций, возложенных на уполномоченных, им предоставлены следующие права: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Контролировать в образовательных учреждениях и их структурных подразделениях соблюдение законодательных и других нормативных правовых актов об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Контролировать выполнение мероприятий по охране труда, предусмотренных коллективным договором, соглашением по охране труда и актами расследования несчастных случаев на производстве.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Получать информацию от руководителей и иных должностных лиц своих подразделений по вопросам условий и охраны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Предъявлять требования к должностным лицам о приостановке работ в случаях непосредственной угрозы жизни и здоровья работников.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Выдавать руководителям подразделений обязательные к рассмотрению представления об устранении выявленных нарушений требований охраны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Обращаться в администрацию и профком образовательного учреждения, территориальную государственную инспекцию труда с предложениями о привлечении к ответственности должностных лиц, виновных в нарушении требований законодательства об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Принимать участие в рассмотрении трудовых споров, связанных с изменениями условий труда, нарушением законодательства об охране труда, обязательств, установленных коллективным договором и соглашением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Участвовать в переговорах, проводимых в образовательных учреждениях при заключении коллективного договора и разработке соглашения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Информировать работников учреждения, структурного подразделения о выявленных нарушениях требований безопасности, состояния условий, охраны труда, проведение разъяснительной работы в коллективе по вопросам охраны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Осуществлять проверку выполнения работодателем обязательств по охране труда, предусмотренных трудовым, коллективным договором или соглашением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Принимать участие в работе комиссий по приёмке в эксплуатацию производственных, учебных и вспомогательных объектов образовательного учреждения к новому учебному году.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>V . Гарантии прав деятельности уполномоченного лица по охране труда</w:t>
      </w:r>
      <w:proofErr w:type="gramStart"/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основе Трудового кодекса РФ,  совместного решения работодателя и профсоюзного комитета образовательного учреждения для осуществления своей деятельности уполномоченные пользуются следующими гарантиями прав, которые фиксируются в коллективном договоре: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Оказание содействия в реализации прав уполномоченных по осуществлению 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D0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здоровых и безопасных условий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Принятие мер работодателем, должностным лицом по выполнению представлений уполномоченных по устранению выявленных нарушений.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Обеспечение за счёт средств образовательного учреждения правилами, инструкциями, другими нормативными и справочными материалами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Предоставление для выполнения возложенных на него функций не менее двух часов в неделю с оплатой этого времени в размере его среднего заработка.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 программам. Освобождение на время обучения от основной работы с сохранением заработной платы.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br/>
        <w:t>VI . Защита прав работн</w:t>
      </w:r>
      <w:r w:rsidR="00D003D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>иков. Специальная оценка условий труда (СОУТ).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направлений работы органов и учреждений образования по обеспечению прав работников на охрану жизни и здоровья в процессе трудовой деятельности является организация и проведение </w:t>
      </w:r>
      <w:r w:rsidR="00D0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СОУТ (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рабочих мест</w:t>
      </w:r>
      <w:r w:rsidR="00D003D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03D3" w:rsidRDefault="00D003D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003D3" w:rsidRPr="00B34181" w:rsidRDefault="00D003D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34181">
        <w:rPr>
          <w:rFonts w:ascii="Times New Roman" w:hAnsi="Times New Roman" w:cs="Times New Roman"/>
          <w:sz w:val="24"/>
          <w:szCs w:val="24"/>
        </w:rPr>
        <w:lastRenderedPageBreak/>
        <w:t>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(далее также - вредные и (или) опасные производственные факторы)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работников.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Специальная оценка условий труда (СОУТ) -</w:t>
      </w:r>
      <w:r w:rsidR="00B341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бывшее определение-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Аттестация рабочих мест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для работодателей или их представителей, должностных лиц организаций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обязательным условием её проведения,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01 января 2014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независимо от их организационн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форм и форм собственности.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проведения специальной оценки условий труда (СОУТ)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объективно определить 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каждом рабочем месте –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какие опасные и вредные факторы 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окружающей среды действуют на здоровье работников, к каким последствиям могут привести, как уменьшить или исключить их вредное и опасное воздействие, а где это сделать не представляется возможным на данный момент –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гарантировать им право 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конкретные льготы, позволяющие компенсировать потери здоровья. </w:t>
      </w:r>
      <w:r w:rsidRPr="004F2A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>VII . Оценка работы уполномоченного по охране труда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необходимых случаях уполномоченный по охране труда должен быть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инициатором проведения при поддержке профкома комплексных и целевых проверок</w:t>
      </w:r>
      <w:proofErr w:type="gramStart"/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следует организовывать силами технических инспекторов труда Профсоюза, внештатных технических инспекторов труда Профсоюза с приглашением специалистов по охране труда органов управления образованием, высших и средних специальных учебных заведений,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особенно в тех случаях, когда работодатель или должностные лица игнорируют выполнение требований,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обеспечивающих безопасность образовательного процесса, что может привести к тяжёлым последствиям для здоровья как обучающихся, так и работающих в образовательном учреждении.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уполномоченный по охране труда профкома</w:t>
      </w:r>
      <w:proofErr w:type="gramStart"/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работая на общественных началах, должен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активно защищать права членов профсоюза, не конфликтуя со своим руководством, а квалифицированно убеждая его с участием профкома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необходимости выполнения того или иного мероприятия, дабы не произошла беда.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Работодатель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таких случаях </w:t>
      </w: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должен быть благодарен профкому и его уполномоченному по охране труда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 их бескорыстную помощь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проблем охраны труда и </w:t>
      </w:r>
      <w:r w:rsidRPr="004F2A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изыскивать </w:t>
      </w: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материального поощрения.</w:t>
      </w:r>
    </w:p>
    <w:p w:rsidR="004F2AE3" w:rsidRPr="004F2AE3" w:rsidRDefault="004F2AE3" w:rsidP="004F2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Приложение № 1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 xml:space="preserve">Номенклатура дел по охране труда в образовательном учреждении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Устав образовательного учреждения (наличие и правильность оформления раздела по охране труда).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Материалы по лицензированию образовательного учреждения (наличие заключения по охране труда).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Правила внутреннего трудового распорядка для работников образовательного учреждения (доведение работникам под роспись).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Приказы руководителя образовательного учреждения по личному составу и личные дела работников (правильность их оформления).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Должностные обязанности по охране труда работников образовательного учреждения с их личными подписями (доведение под роспись производится ежегодно перед началом учебного года).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Приказ руководителя образовательного учреждения о назначении ответственных лиц за организацию безопасной работы, как по учреждению, так и по его структурным подразделениям (издаётся ежегодно перед началом учебного года).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Протокол собрания трудового коллектива (профсоюзной организации) по выборам уполномоченного по охране труда и членов в совместный комитет (комиссию)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Приказ руководителя образовательного учреждения о назначении представителей администрации в совместный комитет (комиссию)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Приказ руководителя образовательного учреждения о создании комиссии для проверки знаний по охране труда (число членов комиссии должно быть не менее трёх, они должны быть обучены и аттестованы в вышестоящей организации).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Удостоверения о проверке знаний по охране труда руководителя образовательного учреждения, его заместителей и членов комиссии по проверке знаний.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Протоколы проверки знаний по охране труда работников образовательного учреждения (оформляются один раз в три года, вновь принятых на работу – в течение месяца).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Материалы по проведению аттестации рабочих мест по условиям труда (оформляются не реже 1 раза в 5 лет).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Технический паспорт на здание образовательного учреждения (если его нет, то необходимо получить в бюро технической инвентаризации).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Акт готовности образовательного учреждения к новому учебному году по утверждённой форме (оформляется ежегодно перед началом учебного года).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Акты общего технического осмотра комиссией зданий и сооружений образовательного учреждения (оформляются 2 раза в год: весной и осенью).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Акты-разрешения на проведение занятий в учебных мастерских и в спортивных залах (оформляется ежегодно перед началом учебного года).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Акты-разрешения на проведение занятий в кабинетах физики, химии, биологии, информатики, ОБЖ (оформляются для вновь организованных и реконструированных кабинетов).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Акт приёмки пищеблока к новому учебному году.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19. Приказ о назначении ответственных лиц за пожарную безопасность.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Инструкции о мерах пожарной безопасности.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Журналы регистрации противопожарного инструктажа вводного и на рабочем месте.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План (схема) и инструкция по эвакуации людей.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Акт ревизии состояния котельной (оформляется ежегодно перед началом отопительного сезона).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24. Акт гидравлического испытания (</w:t>
      </w:r>
      <w:proofErr w:type="spell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отопительной системы (оформляется ежегодно перед началом отопительного сезона).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Протоколы проверки сопротивления изоляции проводов оформляются один раз в 3 года, а заземления оборудования – оформляются ежегодно.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Коллективный договор (наличие раздела по охране труда).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Соглашение по охране труда образовательного учреждения, утверждённое руководителем этого учреждения (составляется на календарный год).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Акты проверки выполнения Соглашения по охране труда (оформляются 2 раза в год).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Журнал учёта инструкций по охране труда с присвоением порядкового номера должен охватывать все виды работ и профессии учреждения (ведётся специалистом по охране труда или руководителем образовательного учреждения).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Инструкции по охране труда для всех должностей и по всем видам работ (утверждаются руководителем образовательного учреждения по согласованию с профкомом, пересматриваются 1 раз в 5 лет).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Протоколы заседания профкома по рассмотрению и согласованию инструкций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Программа вводного инструктажа по охране труда (утверждается руководителем образовательного учреждения при согласовании с профкомом).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Журнал регистрации проведения вводного инструктажа по охране труда (оформляется специалистом по охране труда или руководителем учреждения при приёме на работу, вводный инструктаж должны проходить все поступающие на работу).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Программа первичного инструктажа по охране труда на рабочем месте (составляется с учётом особенностей работы, утверждается руководителем образовательного учреждения при согласовании с профкомом).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Журнал регистрации проведения инструктажа по охране труда на рабочем месте (оформляется руководителем структурного подразделения при приёме на работу всех работников, а в последующем не реже 2-х раз в год в первом и втором полугодиях).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Приказ руководителя образовательного учреждения о назначении ответственного за электрохозяйство.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37. Журнал регистрации проверки знаний у персонала с 1-ой группой электробезопасности.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Журнал административно-общественного контроля.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Журнал регистрации несчастных случаев, происшедших с работающими в образовательном учреждении.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Акты оформления несчастных случаев на производстве по форме Н-1 (хранятся 45 лет).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Сообщения о последствиях несчастного случая на производстве (в вышестоящую организацию, Фонд социального страхования, а при смертельном, групповом или тяжёлом несчастном случае дополнительно: в соответствующую </w:t>
      </w:r>
      <w:proofErr w:type="spell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Госинспекцию</w:t>
      </w:r>
      <w:proofErr w:type="spell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РФ, прокуратуру, в орган исполнительной власти, в областную, районную организации Профсоюза).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Журнал регистрации инструктажа учащихся по охране труда при организации общественно полезного, производительного труда и проведении внеклассных и внешкольных мероприятий.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Заполнение листка здоровья в классных журналах на всех учащихся.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Журнал регистрации несчастных случаев с обучающимися (воспитанниками).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Акты оформления несчастных случаев с обучающимися по форме Н-2 (хранятся 45 лет). </w:t>
      </w:r>
    </w:p>
    <w:p w:rsidR="004F2AE3" w:rsidRPr="004F2AE3" w:rsidRDefault="004F2AE3" w:rsidP="004F2AE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Предписания органов государственного надзора.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Приложение № 2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Утверждён профсоюзным комитетом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________________________________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(наименование образовательного учреждения)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_____ от _________200__г.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AE3" w:rsidRPr="004F2AE3" w:rsidRDefault="004F2AE3" w:rsidP="004F2AE3">
      <w:pPr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 xml:space="preserve">Примерный план работы уполномоченного лица по охране труда </w:t>
      </w:r>
    </w:p>
    <w:tbl>
      <w:tblPr>
        <w:tblW w:w="5000" w:type="pct"/>
        <w:tblCellSpacing w:w="7" w:type="dxa"/>
        <w:tblBorders>
          <w:top w:val="outset" w:sz="6" w:space="0" w:color="376777"/>
          <w:left w:val="outset" w:sz="6" w:space="0" w:color="376777"/>
          <w:bottom w:val="outset" w:sz="6" w:space="0" w:color="376777"/>
          <w:right w:val="outset" w:sz="6" w:space="0" w:color="37677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951"/>
        <w:gridCol w:w="2357"/>
        <w:gridCol w:w="2458"/>
      </w:tblGrid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мероприятия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о выполнении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повторного инструктажа по должностным обязанностям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обеспечения лекарственными средствами аптечки. </w:t>
            </w: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работе комиссии по подготовке ОУ к работе в зимний период.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работников смывающими и обеззараживающими средствами, спецодеждой и другими средствами защиты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соглашения по охране труда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сигнальных цветов и знаков безопасности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освещенности рабочих мест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прохождением медосмотров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комиссии по аттестации рабочих мест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комиссии по обучению и проверке знаний в области охраны труда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AE3" w:rsidRPr="004F2AE3" w:rsidTr="004F2AE3">
        <w:trPr>
          <w:tblCellSpacing w:w="7" w:type="dxa"/>
        </w:trPr>
        <w:tc>
          <w:tcPr>
            <w:tcW w:w="3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1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комиссии по проведению технического осмотра здания </w:t>
            </w:r>
          </w:p>
        </w:tc>
        <w:tc>
          <w:tcPr>
            <w:tcW w:w="125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300" w:type="pct"/>
            <w:tcBorders>
              <w:top w:val="outset" w:sz="6" w:space="0" w:color="376777"/>
              <w:left w:val="outset" w:sz="6" w:space="0" w:color="376777"/>
              <w:bottom w:val="outset" w:sz="6" w:space="0" w:color="376777"/>
              <w:right w:val="outset" w:sz="6" w:space="0" w:color="37677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AE3" w:rsidRPr="004F2AE3" w:rsidRDefault="004F2AE3" w:rsidP="004F2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> </w:t>
      </w:r>
    </w:p>
    <w:p w:rsidR="004F2AE3" w:rsidRPr="004F2AE3" w:rsidRDefault="004F2AE3" w:rsidP="004F2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Приложение № 3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color w:val="376777"/>
          <w:sz w:val="24"/>
          <w:szCs w:val="24"/>
          <w:lang w:eastAsia="ru-RU"/>
        </w:rPr>
        <w:t xml:space="preserve">Перечень вопросов по проверке организации работы уполномоченного по охране труда образовательного учреждения </w:t>
      </w:r>
      <w:r w:rsidRPr="004F2AE3">
        <w:rPr>
          <w:rFonts w:ascii="Times New Roman" w:eastAsia="Times New Roman" w:hAnsi="Times New Roman" w:cs="Times New Roman"/>
          <w:b/>
          <w:bCs/>
          <w:color w:val="376777"/>
          <w:sz w:val="24"/>
          <w:szCs w:val="24"/>
          <w:lang w:eastAsia="ru-RU"/>
        </w:rPr>
        <w:t xml:space="preserve"> 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образовательного учреждения.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Количество работающих.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Количество выбранных уполномоченных.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Количество обученных.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Количество часов по программе обучения.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Форма обучения и наименования центра обучения.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Наличие удостоверений уполномоченных.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Наличие Памяток по организации работы уполномоченных.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Наличие плана целевых проверок по охране 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Участие в 3-х ступенчатом контроле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Наличие журнала 1-ой ступени и организация 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инструкций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Организация смотра-конкурса уполномоченных по охране 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Основные показатели работы уполномоченных при подведении итогов смотра-конкурса.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Формы морального или материального поощрения по итогам смотра-конкурса.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Наличие стенда по охране труда и его краткое содержание.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Количество несчастных случаев в образовательном учреждении, в целом по району.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Наличие социальных гарантий в </w:t>
      </w:r>
      <w:proofErr w:type="spell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колдоговоре</w:t>
      </w:r>
      <w:proofErr w:type="spell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уполномоченных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Взаимодействие служб охраны руда и органов государственного надзора с уполномоченными по охране труда.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Какое участие принимают профком и администрация по активизации работы уполномоченных.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Формы работы уполномоченного по охране труда по 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об охране труда, т.е. участие: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расследовании несчастных случаев на производстве;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работающих спецодеждой и другими средствами индивидуальной защиты;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работе комиссии по обследованию технического состояния зданий, сооружений, машин и оборудования в разработке раздела по охране труда </w:t>
      </w:r>
      <w:proofErr w:type="spellStart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колдоговора</w:t>
      </w:r>
      <w:proofErr w:type="spellEnd"/>
      <w:r w:rsidRPr="004F2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 </w:t>
      </w:r>
    </w:p>
    <w:p w:rsidR="004F2AE3" w:rsidRPr="004F2AE3" w:rsidRDefault="004F2AE3" w:rsidP="004F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D40C2" w:rsidRDefault="003D40C2"/>
    <w:sectPr w:rsidR="003D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07"/>
    <w:rsid w:val="000239AA"/>
    <w:rsid w:val="0004194B"/>
    <w:rsid w:val="0008336A"/>
    <w:rsid w:val="000A3CB1"/>
    <w:rsid w:val="000C5D6B"/>
    <w:rsid w:val="0022133A"/>
    <w:rsid w:val="002C7889"/>
    <w:rsid w:val="00335A43"/>
    <w:rsid w:val="00360007"/>
    <w:rsid w:val="003D40C2"/>
    <w:rsid w:val="00410F80"/>
    <w:rsid w:val="004F2AE3"/>
    <w:rsid w:val="005104BA"/>
    <w:rsid w:val="00623FA7"/>
    <w:rsid w:val="00697FD0"/>
    <w:rsid w:val="007354B5"/>
    <w:rsid w:val="007B248F"/>
    <w:rsid w:val="007B42E3"/>
    <w:rsid w:val="00806653"/>
    <w:rsid w:val="008A28CB"/>
    <w:rsid w:val="008E483B"/>
    <w:rsid w:val="009C3767"/>
    <w:rsid w:val="009E6F26"/>
    <w:rsid w:val="00AA4F3F"/>
    <w:rsid w:val="00AC5353"/>
    <w:rsid w:val="00B34181"/>
    <w:rsid w:val="00B97AA2"/>
    <w:rsid w:val="00CB69DA"/>
    <w:rsid w:val="00D003D3"/>
    <w:rsid w:val="00D1617A"/>
    <w:rsid w:val="00E1050A"/>
    <w:rsid w:val="00E3751F"/>
    <w:rsid w:val="00E604F0"/>
    <w:rsid w:val="00E716C8"/>
    <w:rsid w:val="00F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AE3"/>
    <w:rPr>
      <w:b/>
      <w:bCs/>
    </w:rPr>
  </w:style>
  <w:style w:type="character" w:styleId="a4">
    <w:name w:val="Emphasis"/>
    <w:basedOn w:val="a0"/>
    <w:uiPriority w:val="20"/>
    <w:qFormat/>
    <w:rsid w:val="004F2A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AE3"/>
    <w:rPr>
      <w:b/>
      <w:bCs/>
    </w:rPr>
  </w:style>
  <w:style w:type="character" w:styleId="a4">
    <w:name w:val="Emphasis"/>
    <w:basedOn w:val="a0"/>
    <w:uiPriority w:val="20"/>
    <w:qFormat/>
    <w:rsid w:val="004F2A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Тыртык</dc:creator>
  <cp:keywords/>
  <dc:description/>
  <cp:lastModifiedBy>Игорь Тыртык</cp:lastModifiedBy>
  <cp:revision>3</cp:revision>
  <dcterms:created xsi:type="dcterms:W3CDTF">2018-02-01T06:33:00Z</dcterms:created>
  <dcterms:modified xsi:type="dcterms:W3CDTF">2018-02-01T08:10:00Z</dcterms:modified>
</cp:coreProperties>
</file>