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0625B" w14:textId="353DEEBF" w:rsidR="00B5436C" w:rsidRDefault="00792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Севастопольская городская организация Профсоюза работников народного образования и науки РФ ( далее-СГО Профсоюза) проводила последовательную работу , способствующую организационному укреплению Профсоюза в отрасли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совершенствованию его организационной структуры.</w:t>
      </w:r>
    </w:p>
    <w:p w14:paraId="3AC5867B" w14:textId="46D0A488" w:rsidR="00792744" w:rsidRDefault="00792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Учредительные профсоюзные собрания прошли в организациях</w:t>
      </w:r>
      <w:r w:rsidR="008F3E6D">
        <w:rPr>
          <w:rFonts w:ascii="Times New Roman" w:hAnsi="Times New Roman" w:cs="Times New Roman"/>
          <w:sz w:val="28"/>
          <w:szCs w:val="28"/>
        </w:rPr>
        <w:t xml:space="preserve"> -120</w:t>
      </w:r>
    </w:p>
    <w:p w14:paraId="6E09F6BA" w14:textId="1EA5D13A" w:rsidR="00792744" w:rsidRPr="00206649" w:rsidRDefault="00792744" w:rsidP="00E5262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06649">
        <w:rPr>
          <w:rFonts w:ascii="Times New Roman" w:hAnsi="Times New Roman" w:cs="Times New Roman"/>
          <w:b/>
          <w:bCs/>
          <w:sz w:val="28"/>
          <w:szCs w:val="28"/>
        </w:rPr>
        <w:t>Обучение профсоюзного актива</w:t>
      </w:r>
      <w:r w:rsidR="009D0DDB">
        <w:rPr>
          <w:rFonts w:ascii="Times New Roman" w:hAnsi="Times New Roman" w:cs="Times New Roman"/>
          <w:b/>
          <w:bCs/>
          <w:sz w:val="28"/>
          <w:szCs w:val="28"/>
        </w:rPr>
        <w:t>, методическая поддержка профсоюзных организаций.</w:t>
      </w:r>
    </w:p>
    <w:p w14:paraId="4CB282D9" w14:textId="7731E584" w:rsidR="00792744" w:rsidRDefault="00792744" w:rsidP="0079274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и анализа проблемных аспектов деятельности на уровне первичных профсоюзных организаций ( далее- ППО), выработки совместных решений по устранению выявленных проблем и определения перспективных направлений развития профсоюзных организаций для председателей ППО систематически </w:t>
      </w:r>
      <w:r w:rsidR="00845DFB">
        <w:rPr>
          <w:rFonts w:ascii="Times New Roman" w:hAnsi="Times New Roman" w:cs="Times New Roman"/>
          <w:sz w:val="28"/>
          <w:szCs w:val="28"/>
        </w:rPr>
        <w:t xml:space="preserve">организуются обучающие мероприятия, в том числе и выездные , направленные на совершенствование профессиональных компетенций и повышение эффективности профсоюзной работы. </w:t>
      </w:r>
    </w:p>
    <w:p w14:paraId="1C4235C3" w14:textId="7CCE0287" w:rsidR="00845DFB" w:rsidRDefault="00845DFB" w:rsidP="0079274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таких мероприятий относятся:</w:t>
      </w:r>
    </w:p>
    <w:p w14:paraId="49096C0A" w14:textId="3E63D4D2" w:rsidR="00845DFB" w:rsidRPr="00026EAD" w:rsidRDefault="00845DFB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Семинары – совещания ( санаторий «Форос» ( </w:t>
      </w:r>
      <w:r>
        <w:rPr>
          <w:rFonts w:ascii="Times New Roman" w:hAnsi="Times New Roman" w:cs="Times New Roman"/>
          <w:i/>
          <w:iCs/>
          <w:sz w:val="28"/>
          <w:szCs w:val="28"/>
        </w:rPr>
        <w:t>80 участников)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музейно-храмовый комплекс «Новый Херсонес»                             (</w:t>
      </w:r>
      <w:r>
        <w:rPr>
          <w:rFonts w:ascii="Times New Roman" w:hAnsi="Times New Roman" w:cs="Times New Roman"/>
          <w:i/>
          <w:iCs/>
          <w:sz w:val="28"/>
          <w:szCs w:val="28"/>
        </w:rPr>
        <w:t>300 участников ),</w:t>
      </w:r>
      <w:r w:rsidRPr="00845DFB">
        <w:rPr>
          <w:rFonts w:ascii="Times New Roman" w:hAnsi="Times New Roman" w:cs="Times New Roman"/>
          <w:sz w:val="28"/>
          <w:szCs w:val="28"/>
        </w:rPr>
        <w:t xml:space="preserve">ГБОУ СОШ№ 4 </w:t>
      </w:r>
      <w:r>
        <w:rPr>
          <w:rFonts w:ascii="Times New Roman" w:hAnsi="Times New Roman" w:cs="Times New Roman"/>
          <w:i/>
          <w:iCs/>
          <w:sz w:val="28"/>
          <w:szCs w:val="28"/>
        </w:rPr>
        <w:t>( 98 участников)</w:t>
      </w:r>
      <w:r w:rsidR="00026EAD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1C906E4" w14:textId="6A5F801B" w:rsidR="00792744" w:rsidRDefault="00845DFB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Стажировки для впервые избранных председателей ППО                         (Союз «Севастопольско</w:t>
      </w:r>
      <w:r w:rsidR="00206649">
        <w:rPr>
          <w:rFonts w:ascii="Times New Roman" w:hAnsi="Times New Roman" w:cs="Times New Roman"/>
          <w:sz w:val="28"/>
          <w:szCs w:val="28"/>
        </w:rPr>
        <w:t>е</w:t>
      </w:r>
      <w:r w:rsidR="009D0DDB">
        <w:rPr>
          <w:rFonts w:ascii="Times New Roman" w:hAnsi="Times New Roman" w:cs="Times New Roman"/>
          <w:sz w:val="28"/>
          <w:szCs w:val="28"/>
        </w:rPr>
        <w:t xml:space="preserve"> объединение организаций профсоюзов» (12 участников)</w:t>
      </w:r>
      <w:r w:rsidR="00026EAD">
        <w:rPr>
          <w:rFonts w:ascii="Times New Roman" w:hAnsi="Times New Roman" w:cs="Times New Roman"/>
          <w:sz w:val="28"/>
          <w:szCs w:val="28"/>
        </w:rPr>
        <w:t>;</w:t>
      </w:r>
    </w:p>
    <w:p w14:paraId="15E437D5" w14:textId="7CC774AD" w:rsidR="009D0DDB" w:rsidRDefault="009D0DDB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публикации и направление в учреждения образования актуальной информации, касающейся сферы образования и социально-трудовых отношений, обеспечение доступа к аналитическим материалам, статистическим данным, своевременное оповещение об изменениях в законо</w:t>
      </w:r>
      <w:r w:rsidR="000727E2">
        <w:rPr>
          <w:rFonts w:ascii="Times New Roman" w:hAnsi="Times New Roman" w:cs="Times New Roman"/>
          <w:sz w:val="28"/>
          <w:szCs w:val="28"/>
        </w:rPr>
        <w:t>дательстве и решениях органов Профсоюза</w:t>
      </w:r>
      <w:r w:rsidR="00026EAD">
        <w:rPr>
          <w:rFonts w:ascii="Times New Roman" w:hAnsi="Times New Roman" w:cs="Times New Roman"/>
          <w:sz w:val="28"/>
          <w:szCs w:val="28"/>
        </w:rPr>
        <w:t>;</w:t>
      </w:r>
    </w:p>
    <w:p w14:paraId="0BF59466" w14:textId="01ED1083" w:rsidR="000727E2" w:rsidRDefault="000727E2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макета коллективного договора с учетом изменений трудового законодательства и рекомендаций Управления надзора и контроля в сфере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026EAD">
        <w:rPr>
          <w:rFonts w:ascii="Times New Roman" w:hAnsi="Times New Roman" w:cs="Times New Roman"/>
          <w:sz w:val="28"/>
          <w:szCs w:val="28"/>
        </w:rPr>
        <w:t>;</w:t>
      </w:r>
    </w:p>
    <w:p w14:paraId="5D1A6856" w14:textId="2040D7BD" w:rsidR="000727E2" w:rsidRDefault="000727E2" w:rsidP="00026E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квалифицированных консультаций профсоюзному активу и членам Профсоюза по широкому спектру вопросов, оперативное реагирование на запросы членов Профсоюза.</w:t>
      </w:r>
    </w:p>
    <w:p w14:paraId="4A99B81C" w14:textId="31C9A578" w:rsidR="009D0DDB" w:rsidRDefault="00026EAD" w:rsidP="009D0DD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0DDB">
        <w:rPr>
          <w:rFonts w:ascii="Times New Roman" w:hAnsi="Times New Roman" w:cs="Times New Roman"/>
          <w:sz w:val="28"/>
          <w:szCs w:val="28"/>
        </w:rPr>
        <w:t xml:space="preserve">Указанные мероприятия проводились с целью формирования целостной системы профессионального развития профсоюзных лидеров, обеспечивая непрерывное обновление их знаний и </w:t>
      </w:r>
      <w:r w:rsidR="009D0DDB">
        <w:rPr>
          <w:rFonts w:ascii="Times New Roman" w:hAnsi="Times New Roman" w:cs="Times New Roman"/>
          <w:sz w:val="28"/>
          <w:szCs w:val="28"/>
        </w:rPr>
        <w:lastRenderedPageBreak/>
        <w:t>компетенций в соответствии с современными требованиями и вызовами профсоюзной деятельности.</w:t>
      </w:r>
    </w:p>
    <w:p w14:paraId="047FE9F7" w14:textId="7022EAD1" w:rsidR="0010597C" w:rsidRPr="001570E5" w:rsidRDefault="0010597C" w:rsidP="001570E5">
      <w:pPr>
        <w:rPr>
          <w:rFonts w:ascii="Times New Roman" w:hAnsi="Times New Roman" w:cs="Times New Roman"/>
          <w:sz w:val="28"/>
          <w:szCs w:val="28"/>
        </w:rPr>
      </w:pPr>
    </w:p>
    <w:p w14:paraId="21772F7F" w14:textId="06602B87" w:rsidR="0047077D" w:rsidRPr="001570E5" w:rsidRDefault="00026EAD" w:rsidP="0010597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решений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Съезда Профсоюза об основных задачах и приоритетных направлениях деятельности на 2025-2030 годы в 2025 году осуществлялась комплексная работа по развитию и </w:t>
      </w:r>
      <w:r w:rsidRPr="0010597C">
        <w:rPr>
          <w:rFonts w:ascii="Times New Roman" w:hAnsi="Times New Roman" w:cs="Times New Roman"/>
          <w:sz w:val="28"/>
          <w:szCs w:val="28"/>
        </w:rPr>
        <w:t>совершенствованию системы и</w:t>
      </w:r>
      <w:r w:rsidRPr="001570E5">
        <w:rPr>
          <w:rFonts w:ascii="Times New Roman" w:hAnsi="Times New Roman" w:cs="Times New Roman"/>
          <w:b/>
          <w:bCs/>
          <w:sz w:val="28"/>
          <w:szCs w:val="28"/>
        </w:rPr>
        <w:t xml:space="preserve">нформационного обеспечения деятельности Профсоюза. </w:t>
      </w:r>
    </w:p>
    <w:p w14:paraId="2CD7D4FC" w14:textId="4F987406" w:rsidR="001570E5" w:rsidRPr="001570E5" w:rsidRDefault="001570E5" w:rsidP="001570E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570E5"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p w14:paraId="60BCE8F0" w14:textId="57995060" w:rsidR="0047077D" w:rsidRPr="001570E5" w:rsidRDefault="001570E5" w:rsidP="00157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0597C" w:rsidRPr="001570E5">
        <w:rPr>
          <w:rFonts w:ascii="Times New Roman" w:hAnsi="Times New Roman" w:cs="Times New Roman"/>
          <w:sz w:val="28"/>
          <w:szCs w:val="28"/>
        </w:rPr>
        <w:t>азмещение оперативной информации в разделах сайта СГО Профсоюза, обновление сайта в соответствии с современными требованиями предоставления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E72F4B" w14:textId="75C2BD15" w:rsidR="0010597C" w:rsidRPr="001570E5" w:rsidRDefault="001570E5" w:rsidP="00157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10597C" w:rsidRPr="001570E5">
        <w:rPr>
          <w:rFonts w:ascii="Times New Roman" w:hAnsi="Times New Roman" w:cs="Times New Roman"/>
          <w:sz w:val="28"/>
          <w:szCs w:val="28"/>
        </w:rPr>
        <w:t xml:space="preserve">гитационная  работа по увеличению числа подписчиков в социальных сетях </w:t>
      </w:r>
      <w:r w:rsidR="00807EA3" w:rsidRPr="001570E5">
        <w:rPr>
          <w:rFonts w:ascii="Times New Roman" w:hAnsi="Times New Roman" w:cs="Times New Roman"/>
          <w:sz w:val="28"/>
          <w:szCs w:val="28"/>
        </w:rPr>
        <w:t>( ВКонтакте, Телеграмм)</w:t>
      </w:r>
      <w:proofErr w:type="gramStart"/>
      <w:r w:rsidR="00807EA3" w:rsidRPr="001570E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07EA3" w:rsidRPr="001570E5">
        <w:rPr>
          <w:rFonts w:ascii="Times New Roman" w:hAnsi="Times New Roman" w:cs="Times New Roman"/>
          <w:sz w:val="28"/>
          <w:szCs w:val="28"/>
        </w:rPr>
        <w:t>а периодическое издание  «Профсоюзная среда» подписались 35 первичных профсоюзных организаций.</w:t>
      </w:r>
    </w:p>
    <w:p w14:paraId="436E92E0" w14:textId="47DA0611" w:rsidR="008B4E46" w:rsidRPr="001570E5" w:rsidRDefault="008B4E46" w:rsidP="001570E5">
      <w:pPr>
        <w:rPr>
          <w:rFonts w:ascii="Times New Roman" w:hAnsi="Times New Roman" w:cs="Times New Roman"/>
          <w:sz w:val="28"/>
          <w:szCs w:val="28"/>
        </w:rPr>
      </w:pPr>
      <w:r w:rsidRPr="001570E5">
        <w:rPr>
          <w:rFonts w:ascii="Times New Roman" w:hAnsi="Times New Roman" w:cs="Times New Roman"/>
          <w:sz w:val="28"/>
          <w:szCs w:val="28"/>
        </w:rPr>
        <w:t xml:space="preserve">Приоритетной задачей СГО Профсоюза на 2026 год остается развитие информационной работы, системное увеличение числа </w:t>
      </w:r>
      <w:r w:rsidR="001844E6" w:rsidRPr="001570E5">
        <w:rPr>
          <w:rFonts w:ascii="Times New Roman" w:hAnsi="Times New Roman" w:cs="Times New Roman"/>
          <w:sz w:val="28"/>
          <w:szCs w:val="28"/>
        </w:rPr>
        <w:t>подписчиков в социальных сетях, стимулирование профсоюзных лидеров к участию в конкурсе «Профсоюзный репортёр».</w:t>
      </w:r>
    </w:p>
    <w:p w14:paraId="64713AD2" w14:textId="77777777" w:rsidR="00F25516" w:rsidRDefault="00F25516" w:rsidP="008B4E46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14:paraId="56CCD7C5" w14:textId="0A7D7691" w:rsidR="00F9635A" w:rsidRPr="001570E5" w:rsidRDefault="00E5262E" w:rsidP="00157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5516" w:rsidRPr="001570E5">
        <w:rPr>
          <w:rFonts w:ascii="Times New Roman" w:hAnsi="Times New Roman" w:cs="Times New Roman"/>
          <w:sz w:val="28"/>
          <w:szCs w:val="28"/>
        </w:rPr>
        <w:t xml:space="preserve">В 2025 году на региональном уровне в рамках </w:t>
      </w:r>
      <w:r w:rsidR="00F25516" w:rsidRPr="001570E5">
        <w:rPr>
          <w:rFonts w:ascii="Times New Roman" w:hAnsi="Times New Roman" w:cs="Times New Roman"/>
          <w:b/>
          <w:bCs/>
          <w:sz w:val="28"/>
          <w:szCs w:val="28"/>
        </w:rPr>
        <w:t>социального партнёрства</w:t>
      </w:r>
      <w:r w:rsidR="00F25516" w:rsidRPr="001570E5">
        <w:rPr>
          <w:rFonts w:ascii="Times New Roman" w:hAnsi="Times New Roman" w:cs="Times New Roman"/>
          <w:sz w:val="28"/>
          <w:szCs w:val="28"/>
        </w:rPr>
        <w:t xml:space="preserve"> регулирование социально-трудовых отношений в сфере образования осуществляется в соответствии с</w:t>
      </w:r>
      <w:r w:rsidR="00F9635A" w:rsidRPr="001570E5">
        <w:rPr>
          <w:rFonts w:ascii="Times New Roman" w:hAnsi="Times New Roman" w:cs="Times New Roman"/>
          <w:sz w:val="28"/>
          <w:szCs w:val="28"/>
        </w:rPr>
        <w:t xml:space="preserve"> Отраслевым соглашением между СГО Профсоюза и Департаментом образования и науки </w:t>
      </w:r>
      <w:proofErr w:type="spellStart"/>
      <w:r w:rsidR="00F9635A" w:rsidRPr="001570E5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F9635A" w:rsidRPr="001570E5">
        <w:rPr>
          <w:rFonts w:ascii="Times New Roman" w:hAnsi="Times New Roman" w:cs="Times New Roman"/>
          <w:sz w:val="28"/>
          <w:szCs w:val="28"/>
        </w:rPr>
        <w:t xml:space="preserve"> на 2024-2026гг.</w:t>
      </w:r>
    </w:p>
    <w:p w14:paraId="2B810196" w14:textId="78BC2F05" w:rsidR="00F9635A" w:rsidRPr="001570E5" w:rsidRDefault="00E5262E" w:rsidP="00157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635A" w:rsidRPr="001570E5">
        <w:rPr>
          <w:rFonts w:ascii="Times New Roman" w:hAnsi="Times New Roman" w:cs="Times New Roman"/>
          <w:sz w:val="28"/>
          <w:szCs w:val="28"/>
        </w:rPr>
        <w:t>Председатель СГО Профсоюза Белая В.Ю. является членом</w:t>
      </w:r>
      <w:r w:rsidR="00157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Севастопольской трёхсторонней комиссии по регулированию социально-трудовых отношений, член Президиума «Севастопольское объединение организаций профсоюзов» </w:t>
      </w:r>
      <w:r w:rsidR="00F9635A" w:rsidRPr="001570E5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9635A" w:rsidRPr="001570E5">
        <w:rPr>
          <w:rFonts w:ascii="Times New Roman" w:hAnsi="Times New Roman" w:cs="Times New Roman"/>
          <w:sz w:val="28"/>
          <w:szCs w:val="28"/>
        </w:rPr>
        <w:t>Отраслевых комиссий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047E1D" w14:textId="478E3360" w:rsidR="00F25516" w:rsidRDefault="00F25516" w:rsidP="00DA47E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Севастопольск</w:t>
      </w:r>
      <w:r w:rsidR="0036775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 трёхсторонн</w:t>
      </w:r>
      <w:r w:rsidR="00367753">
        <w:rPr>
          <w:rFonts w:ascii="Times New Roman" w:hAnsi="Times New Roman" w:cs="Times New Roman"/>
          <w:sz w:val="28"/>
          <w:szCs w:val="28"/>
        </w:rPr>
        <w:t>яя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677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</w:t>
      </w:r>
      <w:r w:rsidR="00DA47E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0" w:type="auto"/>
        <w:tblInd w:w="1800" w:type="dxa"/>
        <w:tblLook w:val="04A0" w:firstRow="1" w:lastRow="0" w:firstColumn="1" w:lastColumn="0" w:noHBand="0" w:noVBand="1"/>
      </w:tblPr>
      <w:tblGrid>
        <w:gridCol w:w="3545"/>
        <w:gridCol w:w="4000"/>
      </w:tblGrid>
      <w:tr w:rsidR="00F57034" w14:paraId="08B6E638" w14:textId="77777777" w:rsidTr="00F57034">
        <w:tc>
          <w:tcPr>
            <w:tcW w:w="3545" w:type="dxa"/>
          </w:tcPr>
          <w:p w14:paraId="2F7514B6" w14:textId="7020CE8C" w:rsidR="00F57034" w:rsidRPr="00367753" w:rsidRDefault="00F57034" w:rsidP="00DA47EB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Вопросы, касающиеся работников отрасли образования и науки </w:t>
            </w:r>
            <w:proofErr w:type="spellStart"/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г.Севастополя</w:t>
            </w:r>
            <w:proofErr w:type="spellEnd"/>
          </w:p>
        </w:tc>
        <w:tc>
          <w:tcPr>
            <w:tcW w:w="4000" w:type="dxa"/>
          </w:tcPr>
          <w:p w14:paraId="7153868E" w14:textId="2C7B2727" w:rsidR="00F57034" w:rsidRPr="00367753" w:rsidRDefault="00F57034" w:rsidP="00F5703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 </w:t>
            </w:r>
            <w:proofErr w:type="spellStart"/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г.Севастополе</w:t>
            </w:r>
            <w:proofErr w:type="spellEnd"/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института наставничества.</w:t>
            </w:r>
          </w:p>
          <w:p w14:paraId="482164CB" w14:textId="77777777" w:rsidR="00F57034" w:rsidRPr="00367753" w:rsidRDefault="00F57034" w:rsidP="00F5703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О внедрении работодателями мероприятий корпоративной политики по поддержке семей, в том числе путем включения в </w:t>
            </w:r>
            <w:r w:rsidRPr="00367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коллективные договоры.</w:t>
            </w:r>
          </w:p>
          <w:p w14:paraId="39A84DA1" w14:textId="6897B617" w:rsidR="00F57034" w:rsidRPr="00367753" w:rsidRDefault="00F57034" w:rsidP="00F5703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Об условиях предоставления компенсации части стоимости путёвки в детские оздоровительные лагеря.</w:t>
            </w:r>
          </w:p>
        </w:tc>
      </w:tr>
    </w:tbl>
    <w:p w14:paraId="7024B22E" w14:textId="77777777" w:rsidR="00DA47EB" w:rsidRDefault="00DA47EB" w:rsidP="00DA47EB">
      <w:pPr>
        <w:pStyle w:val="a7"/>
        <w:ind w:left="1800"/>
        <w:rPr>
          <w:rFonts w:ascii="Times New Roman" w:hAnsi="Times New Roman" w:cs="Times New Roman"/>
          <w:sz w:val="28"/>
          <w:szCs w:val="28"/>
        </w:rPr>
      </w:pPr>
    </w:p>
    <w:p w14:paraId="47CA7BC8" w14:textId="7DC2D4C7" w:rsidR="00DF7D8A" w:rsidRDefault="00DF7D8A" w:rsidP="00F5703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7034">
        <w:rPr>
          <w:rFonts w:ascii="Times New Roman" w:hAnsi="Times New Roman" w:cs="Times New Roman"/>
          <w:sz w:val="28"/>
          <w:szCs w:val="28"/>
        </w:rPr>
        <w:t xml:space="preserve"> Отраслев</w:t>
      </w:r>
      <w:r w:rsidR="00367753">
        <w:rPr>
          <w:rFonts w:ascii="Times New Roman" w:hAnsi="Times New Roman" w:cs="Times New Roman"/>
          <w:sz w:val="28"/>
          <w:szCs w:val="28"/>
        </w:rPr>
        <w:t>ая</w:t>
      </w:r>
      <w:r w:rsidRPr="00F57034">
        <w:rPr>
          <w:rFonts w:ascii="Times New Roman" w:hAnsi="Times New Roman" w:cs="Times New Roman"/>
          <w:sz w:val="28"/>
          <w:szCs w:val="28"/>
        </w:rPr>
        <w:t xml:space="preserve"> двусторонн</w:t>
      </w:r>
      <w:r w:rsidR="00367753">
        <w:rPr>
          <w:rFonts w:ascii="Times New Roman" w:hAnsi="Times New Roman" w:cs="Times New Roman"/>
          <w:sz w:val="28"/>
          <w:szCs w:val="28"/>
        </w:rPr>
        <w:t>яя</w:t>
      </w:r>
      <w:r w:rsidRPr="00F5703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67753">
        <w:rPr>
          <w:rFonts w:ascii="Times New Roman" w:hAnsi="Times New Roman" w:cs="Times New Roman"/>
          <w:sz w:val="28"/>
          <w:szCs w:val="28"/>
        </w:rPr>
        <w:t>я</w:t>
      </w:r>
      <w:r w:rsidRPr="00F57034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 в отрасли образования </w:t>
      </w:r>
      <w:proofErr w:type="spellStart"/>
      <w:r w:rsidRPr="00F57034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</w:p>
    <w:tbl>
      <w:tblPr>
        <w:tblStyle w:val="ac"/>
        <w:tblW w:w="0" w:type="auto"/>
        <w:tblInd w:w="1800" w:type="dxa"/>
        <w:tblLook w:val="04A0" w:firstRow="1" w:lastRow="0" w:firstColumn="1" w:lastColumn="0" w:noHBand="0" w:noVBand="1"/>
      </w:tblPr>
      <w:tblGrid>
        <w:gridCol w:w="2306"/>
        <w:gridCol w:w="5239"/>
      </w:tblGrid>
      <w:tr w:rsidR="000F1F1F" w14:paraId="18B15C7E" w14:textId="77777777" w:rsidTr="000F1F1F">
        <w:tc>
          <w:tcPr>
            <w:tcW w:w="2306" w:type="dxa"/>
          </w:tcPr>
          <w:p w14:paraId="48FA56B1" w14:textId="35F6CBEB" w:rsidR="000F1F1F" w:rsidRPr="00367753" w:rsidRDefault="000F1F1F" w:rsidP="00F57034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вопросы </w:t>
            </w:r>
          </w:p>
        </w:tc>
        <w:tc>
          <w:tcPr>
            <w:tcW w:w="5239" w:type="dxa"/>
          </w:tcPr>
          <w:p w14:paraId="2FE6E31A" w14:textId="77777777" w:rsidR="000F1F1F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 результатах достижения целевых показателей педагогических работников и индексации работников категории «иные» в 2025 году.</w:t>
            </w:r>
          </w:p>
          <w:p w14:paraId="721B7F45" w14:textId="77777777" w:rsidR="00367753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Об итогах совместной работы по реализации договорённостей по различным вопросам.</w:t>
            </w:r>
          </w:p>
          <w:p w14:paraId="051F3278" w14:textId="77777777" w:rsidR="00367753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Об участии в проекте «Профсоюз- территория здоровья»</w:t>
            </w:r>
          </w:p>
          <w:p w14:paraId="7E15033B" w14:textId="77777777" w:rsidR="00367753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 работе Совета молодых педагогов.</w:t>
            </w:r>
          </w:p>
          <w:p w14:paraId="46DC9E4A" w14:textId="1FEC782A" w:rsidR="00367753" w:rsidRPr="00367753" w:rsidRDefault="00367753" w:rsidP="0036775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7753">
              <w:rPr>
                <w:rFonts w:ascii="Times New Roman" w:hAnsi="Times New Roman" w:cs="Times New Roman"/>
                <w:sz w:val="20"/>
                <w:szCs w:val="20"/>
              </w:rPr>
              <w:t>оздоровлении членов Профсоюза</w:t>
            </w:r>
          </w:p>
        </w:tc>
      </w:tr>
    </w:tbl>
    <w:p w14:paraId="46A442C2" w14:textId="77777777" w:rsidR="00F57034" w:rsidRPr="00367753" w:rsidRDefault="00F57034" w:rsidP="00367753">
      <w:pPr>
        <w:rPr>
          <w:rFonts w:ascii="Times New Roman" w:hAnsi="Times New Roman" w:cs="Times New Roman"/>
          <w:sz w:val="28"/>
          <w:szCs w:val="28"/>
        </w:rPr>
      </w:pPr>
    </w:p>
    <w:p w14:paraId="72D69D51" w14:textId="39D43B20" w:rsidR="00DF7D8A" w:rsidRDefault="000F1F1F" w:rsidP="008B4E46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F7D8A">
        <w:rPr>
          <w:rFonts w:ascii="Times New Roman" w:hAnsi="Times New Roman" w:cs="Times New Roman"/>
          <w:sz w:val="28"/>
          <w:szCs w:val="28"/>
        </w:rPr>
        <w:t xml:space="preserve">Аттестационной комиссии Департамента образования и науки </w:t>
      </w:r>
      <w:proofErr w:type="spellStart"/>
      <w:r w:rsidR="00DF7D8A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B467BB">
        <w:rPr>
          <w:rFonts w:ascii="Times New Roman" w:hAnsi="Times New Roman" w:cs="Times New Roman"/>
          <w:sz w:val="28"/>
          <w:szCs w:val="28"/>
        </w:rPr>
        <w:t>.</w:t>
      </w:r>
    </w:p>
    <w:p w14:paraId="2B62AE01" w14:textId="7ED25DA0" w:rsidR="00DF7D8A" w:rsidRDefault="000F1F1F" w:rsidP="008B4E46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F7D8A">
        <w:rPr>
          <w:rFonts w:ascii="Times New Roman" w:hAnsi="Times New Roman" w:cs="Times New Roman"/>
          <w:sz w:val="28"/>
          <w:szCs w:val="28"/>
        </w:rPr>
        <w:t xml:space="preserve">Комиссии по защите профессиональной чести и достоинства  педагогических работников </w:t>
      </w:r>
      <w:proofErr w:type="spellStart"/>
      <w:r w:rsidR="00DF7D8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F7D8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F7D8A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B467BB">
        <w:rPr>
          <w:rFonts w:ascii="Times New Roman" w:hAnsi="Times New Roman" w:cs="Times New Roman"/>
          <w:sz w:val="28"/>
          <w:szCs w:val="28"/>
        </w:rPr>
        <w:t>.</w:t>
      </w:r>
    </w:p>
    <w:p w14:paraId="7B4F1A0F" w14:textId="7142EB67" w:rsidR="00DF7D8A" w:rsidRDefault="000F1F1F" w:rsidP="008B4E46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9635A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DA47EB">
        <w:rPr>
          <w:rFonts w:ascii="Times New Roman" w:hAnsi="Times New Roman" w:cs="Times New Roman"/>
          <w:sz w:val="28"/>
          <w:szCs w:val="28"/>
        </w:rPr>
        <w:t>по снижению бюрократической нагрузки педагогических работников.</w:t>
      </w:r>
    </w:p>
    <w:p w14:paraId="286EB1E1" w14:textId="77777777" w:rsidR="00367753" w:rsidRDefault="00367753" w:rsidP="008B4E46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14:paraId="0B8252B6" w14:textId="2A32466D" w:rsidR="002C122A" w:rsidRDefault="002C122A" w:rsidP="002C122A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2025 года во взаимодействии с Департаментом проведён анализ соблюдения Единых рекомендаций по установлению на федеральном, региональном и местном уровнях </w:t>
      </w:r>
      <w:r w:rsidRPr="00C34C7A">
        <w:rPr>
          <w:rFonts w:ascii="Times New Roman" w:hAnsi="Times New Roman" w:cs="Times New Roman"/>
          <w:b/>
          <w:bCs/>
          <w:sz w:val="28"/>
          <w:szCs w:val="28"/>
        </w:rPr>
        <w:t>систем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государственных и муниципальных учреждений на 2025 год, утверждённых Российской трёхсторонней комиссией по регулированию социально-трудовых отношений </w:t>
      </w:r>
      <w:r w:rsidR="009E5D50">
        <w:rPr>
          <w:rFonts w:ascii="Times New Roman" w:hAnsi="Times New Roman" w:cs="Times New Roman"/>
          <w:sz w:val="28"/>
          <w:szCs w:val="28"/>
        </w:rPr>
        <w:t>23 декабря 2024 года. По итогам мониторинга проанализирована структура заработной платы педагогических работников, определены доли средств в структуре заработной платы, приходящиеся на размеры ставок заработной платы, выплаты стимулирующего и компенсационного характера.</w:t>
      </w:r>
    </w:p>
    <w:p w14:paraId="1916DF06" w14:textId="10B53F5E" w:rsidR="002C122A" w:rsidRPr="002C122A" w:rsidRDefault="002C122A" w:rsidP="002C12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С целью достижения </w:t>
      </w:r>
      <w:r w:rsidRPr="002C122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целевых показателей</w:t>
      </w: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 оплате труда педагогических работников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СГО Профсоюза</w:t>
      </w: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проводится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ежеквартальный </w:t>
      </w: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мониторинг уровня средней заработной платы педагогических работников. В 2025 году предпосылок к невыполнению установленных показателей нет. Динамика роста уровня средней заработной платы педагогических работников за период с 2021 по 2024 года и за 10 месяцев текущего года (представлены в </w:t>
      </w: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таблице) свидетельствует об устойчивом ежегодном росте заработной платы указанной категории.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7"/>
        <w:gridCol w:w="933"/>
        <w:gridCol w:w="993"/>
        <w:gridCol w:w="992"/>
        <w:gridCol w:w="992"/>
        <w:gridCol w:w="1244"/>
        <w:gridCol w:w="2045"/>
      </w:tblGrid>
      <w:tr w:rsidR="002C122A" w:rsidRPr="002C122A" w14:paraId="28CF8465" w14:textId="77777777" w:rsidTr="007C0F13">
        <w:trPr>
          <w:trHeight w:val="780"/>
        </w:trPr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9A43" w14:textId="20875969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 xml:space="preserve">Средняя заработная плата, рублей по городу Севастополю 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AED7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по итогам 10 месяцев 2025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5847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Планируемый целевой показатель средней заработной платы, рублей по городу Севастополю на 2025 год</w:t>
            </w:r>
          </w:p>
        </w:tc>
      </w:tr>
      <w:tr w:rsidR="002C122A" w:rsidRPr="002C122A" w14:paraId="6693457A" w14:textId="77777777" w:rsidTr="007C0F13">
        <w:trPr>
          <w:trHeight w:val="163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E00C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Наименование категории/год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FF87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CFB5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41A6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508D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037F" w14:textId="77777777" w:rsidR="002C122A" w:rsidRPr="002C122A" w:rsidRDefault="002C122A" w:rsidP="002C12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E38C" w14:textId="77777777" w:rsidR="002C122A" w:rsidRPr="002C122A" w:rsidRDefault="002C122A" w:rsidP="002C12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2C122A" w:rsidRPr="002C122A" w14:paraId="50AEA698" w14:textId="77777777" w:rsidTr="007C0F13">
        <w:trPr>
          <w:trHeight w:val="147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4E6F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педагогических работников дошкольных образовательных учреждений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6CE7E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39 989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8D45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46 180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4D36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51 662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CC7C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55 373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8FE7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58 040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8F9F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53 655</w:t>
            </w:r>
          </w:p>
        </w:tc>
      </w:tr>
      <w:tr w:rsidR="002C122A" w:rsidRPr="002C122A" w14:paraId="1F3DD54F" w14:textId="77777777" w:rsidTr="007C0F13">
        <w:trPr>
          <w:trHeight w:val="255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FB45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педагогических работников образовательных учреждений общего образования**) Без учета выплат за классное руководство (5000 р.).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6F0A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40 764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5BED4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44 702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AFF2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47 157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A42B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50 909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C384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52 405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53C7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53 655</w:t>
            </w:r>
          </w:p>
        </w:tc>
      </w:tr>
      <w:tr w:rsidR="002C122A" w:rsidRPr="002C122A" w14:paraId="056944F3" w14:textId="77777777" w:rsidTr="007C0F13">
        <w:trPr>
          <w:trHeight w:val="1515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ED46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педагогических работников учреждений дополнительного образования детей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6B66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40 172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00125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46 763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C128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50 365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6F7C6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52 528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0B0C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55 239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93F8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55 500</w:t>
            </w:r>
          </w:p>
        </w:tc>
      </w:tr>
      <w:tr w:rsidR="002C122A" w:rsidRPr="002C122A" w14:paraId="232D53EC" w14:textId="77777777" w:rsidTr="007C0F13">
        <w:trPr>
          <w:trHeight w:val="360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C611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преподавателей и мастеров производственного обучения образовательных учреждений начального и среднего профессионального образования**) Без учета выплат за классное руководство (5000 р.).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55F3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39 044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4FCA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41 891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C808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45 681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B7F7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49 923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6F80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52 900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4336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53 655</w:t>
            </w:r>
          </w:p>
        </w:tc>
      </w:tr>
      <w:tr w:rsidR="002C122A" w:rsidRPr="002C122A" w14:paraId="2DDA6513" w14:textId="77777777" w:rsidTr="007C0F13">
        <w:trPr>
          <w:trHeight w:val="900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4E64" w14:textId="77777777" w:rsidR="002C122A" w:rsidRPr="002C122A" w:rsidRDefault="002C122A" w:rsidP="002C1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все сотрудники образовательных учреждений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1B03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34 390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FCE9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39 448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40AC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42 404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F201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47 500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034D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49 243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1933E" w14:textId="77777777" w:rsidR="002C122A" w:rsidRPr="002C122A" w:rsidRDefault="002C122A" w:rsidP="002C1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C122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44 680</w:t>
            </w:r>
          </w:p>
        </w:tc>
      </w:tr>
    </w:tbl>
    <w:p w14:paraId="2E64628B" w14:textId="77777777" w:rsidR="002C122A" w:rsidRPr="002C122A" w:rsidRDefault="002C122A" w:rsidP="002C122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Дополнительно сообщаю, что в 2025 году уровень целевых показателей заработной платы педагогических работников скорректирован в сторону увеличения согласно предоставленной информации Департамента труда и социальной защиты города Севастополя в части оценки роста уровня </w:t>
      </w: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на 14.7 % или до 53 655,0 рублей. При составлении проекта бюджета города Севастополя на 2025 год данный показатель составлял 50 148,0 рублей.</w:t>
      </w:r>
    </w:p>
    <w:p w14:paraId="5C2543C3" w14:textId="77777777" w:rsidR="002C122A" w:rsidRPr="002C122A" w:rsidRDefault="002C122A" w:rsidP="002C122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C122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Минимальные оклады иных категорий работников в 2025 году увеличены с 1.10.2025 на 4.7 %. Приказ Департамента образования и науки города Севастополя от 31.07.2025 № 809-П «О внесении изменений в приказ Департамента образования и науки города Севастополя от 28.07.2023 № 902-П «Об утверждении типовых положений об оплате труда» прилагается.</w:t>
      </w:r>
    </w:p>
    <w:p w14:paraId="1CA584CE" w14:textId="77777777" w:rsidR="002C122A" w:rsidRPr="002C122A" w:rsidRDefault="002C122A" w:rsidP="002C12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F416580" w14:textId="50502A80" w:rsidR="00DA47EB" w:rsidRDefault="001D356B" w:rsidP="001D3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C7A" w:rsidRPr="001D356B">
        <w:rPr>
          <w:rFonts w:ascii="Times New Roman" w:hAnsi="Times New Roman" w:cs="Times New Roman"/>
          <w:sz w:val="28"/>
          <w:szCs w:val="28"/>
        </w:rPr>
        <w:t>Главной задачей по совершенствованию оплаты труда на 2026 год является установление ставки заработной платы не ниже уровня МРОТ, оптимизация структуры заработной платы, приведения действующих перечней компенсационных и стимулирующих выплат в соответствие с о</w:t>
      </w:r>
      <w:r w:rsidRPr="001D356B">
        <w:rPr>
          <w:rFonts w:ascii="Times New Roman" w:hAnsi="Times New Roman" w:cs="Times New Roman"/>
          <w:sz w:val="28"/>
          <w:szCs w:val="28"/>
        </w:rPr>
        <w:t xml:space="preserve">бязательными, определёнными в отраслевом разделе Единых рекомендаций. </w:t>
      </w:r>
    </w:p>
    <w:p w14:paraId="6DDFB501" w14:textId="675BB733" w:rsidR="001F629C" w:rsidRDefault="001F629C" w:rsidP="001F6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молодых педагогов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г.Севастополя</w:t>
      </w:r>
      <w:proofErr w:type="spellEnd"/>
    </w:p>
    <w:p w14:paraId="7C5AA1C1" w14:textId="789D732A" w:rsidR="00E5262E" w:rsidRDefault="00E5262E" w:rsidP="00157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</w:t>
      </w:r>
      <w:r w:rsidR="003D1112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F629C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25 марта в Новом Херсонесе состоялся VIII форум молодых педагогов города Севастополя</w:t>
      </w:r>
      <w:r w:rsidR="001F629C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«Новый Херсонес как источник духовно-нравственного воспитания детей и молодёжи». </w:t>
      </w:r>
    </w:p>
    <w:p w14:paraId="3C285D94" w14:textId="392EDF7E" w:rsidR="001F629C" w:rsidRPr="00DF004C" w:rsidRDefault="00E5262E" w:rsidP="00DF0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F629C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Свыше 300 педагогов, студентов, наставников приняли участие в масштабном профсоюзном событии.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r w:rsidR="001F629C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Программа форума включала</w:t>
      </w:r>
      <w:r w:rsidR="001570E5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в себя</w:t>
      </w:r>
      <w:r w:rsidR="001F629C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пленарную часть,</w:t>
      </w:r>
      <w:r w:rsidR="001570E5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презентацию проекта об учителях обороны и оккупации Севастополя 1941-1944гг «Свет знаний во тьме войны»,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r w:rsidR="001570E5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обзорн</w:t>
      </w:r>
      <w:r w:rsidR="001570E5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ю</w:t>
      </w:r>
      <w:r w:rsidR="001570E5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экскурсию по музейно- храмовому комплексу,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r w:rsidR="001570E5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Свято - Владимирскому кафедральному собору</w:t>
      </w:r>
      <w:r w:rsidR="001570E5" w:rsidRPr="00E5262E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,</w:t>
      </w:r>
      <w:r w:rsidR="001570E5" w:rsidRPr="001F629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знакомство с православным центром "Точка опоры"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.</w:t>
      </w:r>
    </w:p>
    <w:p w14:paraId="28423281" w14:textId="77777777" w:rsidR="00DF004C" w:rsidRDefault="00DF004C" w:rsidP="00DF004C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Накануне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9 Мая </w:t>
      </w:r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члены Президиума городской организации Профсоюза и Совета молодых педагогов </w:t>
      </w:r>
      <w:proofErr w:type="spellStart"/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г.Севастополя</w:t>
      </w:r>
      <w:proofErr w:type="spellEnd"/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поздравили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заслуженных работников отрасли образования</w:t>
      </w:r>
      <w:r w:rsidRPr="00DF00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 Великим праздником и вручили памятные подар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ки.</w:t>
      </w:r>
    </w:p>
    <w:p w14:paraId="1E21210F" w14:textId="2838DB4F" w:rsidR="00DF004C" w:rsidRDefault="00DF004C" w:rsidP="00DF0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004C">
        <w:rPr>
          <w:rFonts w:ascii="Times New Roman" w:hAnsi="Times New Roman" w:cs="Times New Roman"/>
          <w:sz w:val="28"/>
          <w:szCs w:val="28"/>
        </w:rPr>
        <w:t xml:space="preserve"> </w:t>
      </w:r>
      <w:r w:rsidRPr="00522726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" СЮТ" Юлия </w:t>
      </w:r>
      <w:proofErr w:type="spellStart"/>
      <w:r w:rsidRPr="00522726">
        <w:rPr>
          <w:rFonts w:ascii="Times New Roman" w:hAnsi="Times New Roman" w:cs="Times New Roman"/>
          <w:sz w:val="28"/>
          <w:szCs w:val="28"/>
        </w:rPr>
        <w:t>Аврамченко</w:t>
      </w:r>
      <w:proofErr w:type="spellEnd"/>
      <w:r w:rsidRPr="005227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E074D" w14:textId="2B1D83E2" w:rsidR="00DF004C" w:rsidRDefault="00DF004C" w:rsidP="00DF0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72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писала интервью с автором книги</w:t>
      </w:r>
      <w:r w:rsidRPr="00522726">
        <w:rPr>
          <w:rFonts w:ascii="Times New Roman" w:hAnsi="Times New Roman" w:cs="Times New Roman"/>
          <w:sz w:val="28"/>
          <w:szCs w:val="28"/>
        </w:rPr>
        <w:t xml:space="preserve">" Учитель, перед именем твоим..." Ириной </w:t>
      </w:r>
      <w:proofErr w:type="spellStart"/>
      <w:r w:rsidRPr="00522726">
        <w:rPr>
          <w:rFonts w:ascii="Times New Roman" w:hAnsi="Times New Roman" w:cs="Times New Roman"/>
          <w:sz w:val="28"/>
          <w:szCs w:val="28"/>
        </w:rPr>
        <w:t>Будяковой</w:t>
      </w:r>
      <w:proofErr w:type="spellEnd"/>
      <w:r w:rsidRPr="00522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FD16DE" w:rsidRPr="003C1F4C">
          <w:rPr>
            <w:rStyle w:val="ad"/>
            <w:rFonts w:ascii="Times New Roman" w:hAnsi="Times New Roman" w:cs="Times New Roman"/>
            <w:sz w:val="28"/>
            <w:szCs w:val="28"/>
          </w:rPr>
          <w:t>https://disk.yandex.ru/i/lNFrHdbjCHL9sQ</w:t>
        </w:r>
      </w:hyperlink>
    </w:p>
    <w:p w14:paraId="4501502D" w14:textId="220E4056" w:rsidR="00FD16DE" w:rsidRPr="00520FD1" w:rsidRDefault="00FD16DE" w:rsidP="00FD1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D1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 Президиума СМП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0FD1">
        <w:rPr>
          <w:rFonts w:ascii="Times New Roman" w:hAnsi="Times New Roman" w:cs="Times New Roman"/>
          <w:sz w:val="28"/>
          <w:szCs w:val="28"/>
        </w:rPr>
        <w:t>Жушман</w:t>
      </w:r>
      <w:proofErr w:type="spellEnd"/>
      <w:r w:rsidRPr="00520FD1">
        <w:rPr>
          <w:rFonts w:ascii="Times New Roman" w:hAnsi="Times New Roman" w:cs="Times New Roman"/>
          <w:sz w:val="28"/>
          <w:szCs w:val="28"/>
        </w:rPr>
        <w:t xml:space="preserve"> Татьяна «Гимназия №24»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520FD1">
        <w:rPr>
          <w:rFonts w:ascii="Times New Roman" w:hAnsi="Times New Roman" w:cs="Times New Roman"/>
          <w:sz w:val="28"/>
          <w:szCs w:val="28"/>
        </w:rPr>
        <w:t>Суркова Ксения «</w:t>
      </w:r>
      <w:r>
        <w:rPr>
          <w:rFonts w:ascii="Times New Roman" w:hAnsi="Times New Roman" w:cs="Times New Roman"/>
          <w:sz w:val="28"/>
          <w:szCs w:val="28"/>
        </w:rPr>
        <w:t>СОШ № 58</w:t>
      </w:r>
      <w:r w:rsidRPr="00520F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форуме молодых педагогов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г.Феодосии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DE6F56C" w14:textId="5E01BDA8" w:rsidR="00FD16DE" w:rsidRPr="00A8101A" w:rsidRDefault="00FD16DE" w:rsidP="00A810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01A">
        <w:rPr>
          <w:rFonts w:ascii="Times New Roman" w:hAnsi="Times New Roman" w:cs="Times New Roman"/>
          <w:sz w:val="28"/>
          <w:szCs w:val="28"/>
        </w:rPr>
        <w:t xml:space="preserve">4.В августе на заседании Президиума СМП состоялись выборы председателя СМП </w:t>
      </w:r>
      <w:proofErr w:type="spellStart"/>
      <w:r w:rsidRPr="00A8101A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Pr="00A8101A">
        <w:rPr>
          <w:rFonts w:ascii="Times New Roman" w:hAnsi="Times New Roman" w:cs="Times New Roman"/>
          <w:sz w:val="28"/>
          <w:szCs w:val="28"/>
        </w:rPr>
        <w:t xml:space="preserve">. Тайным голосованием на должность председателя был избран педагог дополнительного образования Александр Юрко. </w:t>
      </w:r>
    </w:p>
    <w:p w14:paraId="3BC261E7" w14:textId="03FA67B2" w:rsidR="00FD16DE" w:rsidRDefault="00FD16DE" w:rsidP="00A810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101A">
        <w:rPr>
          <w:rFonts w:ascii="Times New Roman" w:hAnsi="Times New Roman" w:cs="Times New Roman"/>
          <w:sz w:val="28"/>
          <w:szCs w:val="28"/>
        </w:rPr>
        <w:lastRenderedPageBreak/>
        <w:t xml:space="preserve">26 августа на совместном совещании с Директором образования и науки </w:t>
      </w:r>
      <w:proofErr w:type="spellStart"/>
      <w:r w:rsidR="00A8101A" w:rsidRPr="00A8101A">
        <w:rPr>
          <w:rFonts w:ascii="Times New Roman" w:hAnsi="Times New Roman" w:cs="Times New Roman"/>
          <w:sz w:val="28"/>
          <w:szCs w:val="28"/>
        </w:rPr>
        <w:t>г.Севастополя</w:t>
      </w:r>
      <w:proofErr w:type="spellEnd"/>
      <w:r w:rsidR="00A8101A" w:rsidRPr="00A8101A">
        <w:rPr>
          <w:rFonts w:ascii="Times New Roman" w:hAnsi="Times New Roman" w:cs="Times New Roman"/>
          <w:sz w:val="28"/>
          <w:szCs w:val="28"/>
        </w:rPr>
        <w:t xml:space="preserve"> Кривонос М.Ю. были определены приоритетные направления и ключевые задачи деятельности СМП на 2025-2026 учебный год.</w:t>
      </w:r>
    </w:p>
    <w:p w14:paraId="4A91DFA8" w14:textId="12F15554" w:rsidR="00395AE2" w:rsidRPr="00A8101A" w:rsidRDefault="00395AE2" w:rsidP="00A81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Александр Юрко принял участие в форуме председателей СМП в Волгоградской области «Думая о будущем».</w:t>
      </w:r>
    </w:p>
    <w:p w14:paraId="5B3DAC91" w14:textId="295E507E" w:rsidR="00FD16DE" w:rsidRPr="000F5620" w:rsidRDefault="00395AE2" w:rsidP="00C7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101A">
        <w:rPr>
          <w:rFonts w:ascii="Times New Roman" w:hAnsi="Times New Roman" w:cs="Times New Roman"/>
          <w:sz w:val="28"/>
          <w:szCs w:val="28"/>
        </w:rPr>
        <w:t>.</w:t>
      </w:r>
      <w:r w:rsidR="00FD16DE" w:rsidRPr="00FD16DE">
        <w:rPr>
          <w:rFonts w:ascii="Times New Roman" w:hAnsi="Times New Roman" w:cs="Times New Roman"/>
          <w:sz w:val="28"/>
          <w:szCs w:val="28"/>
        </w:rPr>
        <w:t xml:space="preserve"> </w:t>
      </w:r>
      <w:r w:rsidR="00FD16DE" w:rsidRPr="000F5620">
        <w:rPr>
          <w:rFonts w:ascii="Times New Roman" w:hAnsi="Times New Roman" w:cs="Times New Roman"/>
          <w:sz w:val="28"/>
          <w:szCs w:val="28"/>
        </w:rPr>
        <w:t xml:space="preserve"> </w:t>
      </w:r>
      <w:r w:rsidR="00A8101A">
        <w:rPr>
          <w:rFonts w:ascii="Times New Roman" w:hAnsi="Times New Roman" w:cs="Times New Roman"/>
          <w:sz w:val="28"/>
          <w:szCs w:val="28"/>
        </w:rPr>
        <w:t xml:space="preserve">В </w:t>
      </w:r>
      <w:r w:rsidR="00FD16DE" w:rsidRPr="000F5620">
        <w:rPr>
          <w:rFonts w:ascii="Times New Roman" w:hAnsi="Times New Roman" w:cs="Times New Roman"/>
          <w:sz w:val="28"/>
          <w:szCs w:val="28"/>
        </w:rPr>
        <w:t>сентябр</w:t>
      </w:r>
      <w:r w:rsidR="00A8101A">
        <w:rPr>
          <w:rFonts w:ascii="Times New Roman" w:hAnsi="Times New Roman" w:cs="Times New Roman"/>
          <w:sz w:val="28"/>
          <w:szCs w:val="28"/>
        </w:rPr>
        <w:t xml:space="preserve">е </w:t>
      </w:r>
      <w:r w:rsidR="00FD16DE" w:rsidRPr="000F562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D16DE" w:rsidRPr="000F5620">
        <w:rPr>
          <w:rFonts w:ascii="Times New Roman" w:hAnsi="Times New Roman" w:cs="Times New Roman"/>
          <w:sz w:val="28"/>
          <w:szCs w:val="28"/>
        </w:rPr>
        <w:t>Кванториуме</w:t>
      </w:r>
      <w:proofErr w:type="spellEnd"/>
      <w:r w:rsidR="00A8101A">
        <w:rPr>
          <w:rFonts w:ascii="Times New Roman" w:hAnsi="Times New Roman" w:cs="Times New Roman"/>
          <w:sz w:val="28"/>
          <w:szCs w:val="28"/>
        </w:rPr>
        <w:t xml:space="preserve"> прошла учредительная сессия СМП.</w:t>
      </w:r>
    </w:p>
    <w:p w14:paraId="1B776271" w14:textId="1F5DC367" w:rsidR="00FD16DE" w:rsidRDefault="00FD16DE" w:rsidP="00C73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5620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A8101A">
        <w:rPr>
          <w:rFonts w:ascii="Times New Roman" w:hAnsi="Times New Roman" w:cs="Times New Roman"/>
          <w:sz w:val="28"/>
          <w:szCs w:val="28"/>
        </w:rPr>
        <w:t>мероприятия были</w:t>
      </w:r>
      <w:r w:rsidRPr="000F5620">
        <w:rPr>
          <w:rFonts w:ascii="Times New Roman" w:hAnsi="Times New Roman" w:cs="Times New Roman"/>
          <w:sz w:val="28"/>
          <w:szCs w:val="28"/>
        </w:rPr>
        <w:t xml:space="preserve"> рассмотрели вопр</w:t>
      </w:r>
      <w:r>
        <w:rPr>
          <w:rFonts w:ascii="Times New Roman" w:hAnsi="Times New Roman" w:cs="Times New Roman"/>
          <w:sz w:val="28"/>
          <w:szCs w:val="28"/>
        </w:rPr>
        <w:t>осы участия молодых педагогов города</w:t>
      </w:r>
      <w:r w:rsidRPr="000F5620">
        <w:rPr>
          <w:rFonts w:ascii="Times New Roman" w:hAnsi="Times New Roman" w:cs="Times New Roman"/>
          <w:sz w:val="28"/>
          <w:szCs w:val="28"/>
        </w:rPr>
        <w:t xml:space="preserve"> Севастополя в региональных и Общероссийских мероприятиях и конкурсах.</w:t>
      </w:r>
      <w:r w:rsidR="00A810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620">
        <w:rPr>
          <w:rFonts w:ascii="Times New Roman" w:hAnsi="Times New Roman" w:cs="Times New Roman"/>
          <w:sz w:val="28"/>
          <w:szCs w:val="28"/>
        </w:rPr>
        <w:t xml:space="preserve">Председатель СМП Александр Юрко провел выборы в городской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620">
        <w:rPr>
          <w:rFonts w:ascii="Times New Roman" w:hAnsi="Times New Roman" w:cs="Times New Roman"/>
          <w:sz w:val="28"/>
          <w:szCs w:val="28"/>
        </w:rPr>
        <w:t>и районные советы</w:t>
      </w:r>
      <w:r w:rsidR="00A8101A">
        <w:rPr>
          <w:rFonts w:ascii="Times New Roman" w:hAnsi="Times New Roman" w:cs="Times New Roman"/>
          <w:sz w:val="28"/>
          <w:szCs w:val="28"/>
        </w:rPr>
        <w:t xml:space="preserve"> молодых педагогов.</w:t>
      </w:r>
      <w:proofErr w:type="gramEnd"/>
    </w:p>
    <w:p w14:paraId="55537B7A" w14:textId="74231EE4" w:rsidR="00FD16DE" w:rsidRPr="00C73538" w:rsidRDefault="00395AE2" w:rsidP="00C73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01A" w:rsidRPr="00C73538">
        <w:rPr>
          <w:rFonts w:ascii="Times New Roman" w:hAnsi="Times New Roman" w:cs="Times New Roman"/>
          <w:sz w:val="28"/>
          <w:szCs w:val="28"/>
        </w:rPr>
        <w:t>.</w:t>
      </w:r>
      <w:r w:rsidR="00C73538" w:rsidRPr="00C73538">
        <w:rPr>
          <w:rFonts w:ascii="Times New Roman" w:hAnsi="Times New Roman" w:cs="Times New Roman"/>
          <w:sz w:val="28"/>
          <w:szCs w:val="28"/>
        </w:rPr>
        <w:t xml:space="preserve">В октябре председатель СМП Александр Юрко принял участие в программе «Доброе </w:t>
      </w:r>
      <w:proofErr w:type="spellStart"/>
      <w:r w:rsidR="00C73538" w:rsidRPr="00C73538">
        <w:rPr>
          <w:rFonts w:ascii="Times New Roman" w:hAnsi="Times New Roman" w:cs="Times New Roman"/>
          <w:sz w:val="28"/>
          <w:szCs w:val="28"/>
        </w:rPr>
        <w:t>утро</w:t>
      </w:r>
      <w:proofErr w:type="gramStart"/>
      <w:r w:rsidR="00C73538" w:rsidRPr="00C7353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C73538" w:rsidRPr="00C73538">
        <w:rPr>
          <w:rFonts w:ascii="Times New Roman" w:hAnsi="Times New Roman" w:cs="Times New Roman"/>
          <w:sz w:val="28"/>
          <w:szCs w:val="28"/>
        </w:rPr>
        <w:t>евастополь</w:t>
      </w:r>
      <w:proofErr w:type="spellEnd"/>
      <w:r w:rsidR="00C73538" w:rsidRPr="00C73538">
        <w:rPr>
          <w:rFonts w:ascii="Times New Roman" w:hAnsi="Times New Roman" w:cs="Times New Roman"/>
          <w:sz w:val="28"/>
          <w:szCs w:val="28"/>
        </w:rPr>
        <w:t>!» на телеканале СТВ.</w:t>
      </w:r>
    </w:p>
    <w:p w14:paraId="639084E9" w14:textId="77A1F060" w:rsidR="00C73538" w:rsidRPr="00C73538" w:rsidRDefault="00395AE2" w:rsidP="00C73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3538" w:rsidRPr="00C73538">
        <w:rPr>
          <w:rFonts w:ascii="Times New Roman" w:hAnsi="Times New Roman" w:cs="Times New Roman"/>
          <w:sz w:val="28"/>
          <w:szCs w:val="28"/>
        </w:rPr>
        <w:t>. Учитель истории СОШ 42 Кирилл Рустемович принял участие во Всероссийской акции «Учителя Победы».</w:t>
      </w:r>
    </w:p>
    <w:p w14:paraId="3B9C58DE" w14:textId="0FF37B90" w:rsidR="00C73538" w:rsidRPr="00C73538" w:rsidRDefault="00395AE2" w:rsidP="00C73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3538" w:rsidRPr="00C73538">
        <w:rPr>
          <w:rFonts w:ascii="Times New Roman" w:hAnsi="Times New Roman" w:cs="Times New Roman"/>
          <w:sz w:val="28"/>
          <w:szCs w:val="28"/>
        </w:rPr>
        <w:t>. Члены СМП  приняли активное участие в финале конкурса «Сильнее! Выше! Быстрее!» в СОШ №4. Молодые педагоги выступали в роли членов судейской команды и оценивали выступления команд в различных спортивных соревнованиях. Также молодые педагоги участвовали в соревнованиях и конкурсе «Профсоюзный репортёр».</w:t>
      </w:r>
    </w:p>
    <w:p w14:paraId="12DF1532" w14:textId="05B9CA7C" w:rsidR="00FD16DE" w:rsidRPr="00FD16DE" w:rsidRDefault="002A55CE" w:rsidP="00C73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9DD9D" w14:textId="4A57580E" w:rsidR="00DF004C" w:rsidRDefault="0057503E" w:rsidP="001F6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A55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выполнения программных документов и решений </w:t>
      </w:r>
      <w:r w:rsidR="002A55C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</w:t>
      </w:r>
      <w:r w:rsidR="002A55CE" w:rsidRPr="002A55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A55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Съезда Профсоюза </w:t>
      </w:r>
      <w:r w:rsidR="00B136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технической инспекцией труда Профсоюза, правовой инспекцией труда Профсоюза, СГО Профсоюза осуществлялся контроль за соблюдением работодателями трудового </w:t>
      </w:r>
      <w:r w:rsidR="00B136E6" w:rsidRPr="00B136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законодательства об охране труда</w:t>
      </w:r>
      <w:r w:rsidR="00B136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выполнением условий коллективных договоров, соглашений, обеспечением безопасности образовательной среды. </w:t>
      </w:r>
    </w:p>
    <w:p w14:paraId="4ABB2829" w14:textId="59CAFBE3" w:rsidR="00B136E6" w:rsidRPr="0057503E" w:rsidRDefault="00B136E6" w:rsidP="0057503E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период с 10 по 13 ноября педагог дополнительного образования «СЮТ»</w:t>
      </w:r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 Президиума СГО Профсоюза</w:t>
      </w:r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Ткаченко В.В. принял участие во Всероссийском совещании технических инспекторов труда Профсоюза по теме «Повышение эффективности профсоюзного контроля за соблюдением законодательства об охране труда» с участием Минтруда РФ, </w:t>
      </w:r>
      <w:proofErr w:type="spellStart"/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Минобрнауки</w:t>
      </w:r>
      <w:proofErr w:type="spellEnd"/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РФ, </w:t>
      </w:r>
      <w:proofErr w:type="spellStart"/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Минпросвещения</w:t>
      </w:r>
      <w:proofErr w:type="spellEnd"/>
      <w:r w:rsidR="00803DC9"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РФ.</w:t>
      </w:r>
    </w:p>
    <w:p w14:paraId="78E18850" w14:textId="59D3069C" w:rsidR="00803DC9" w:rsidRDefault="00803DC9" w:rsidP="0057503E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Успешное решение вопросов по охране труда определяется эффективным взаимодействием сторон социального партнёрства. Согласно решению заседания Двусторонней комиссии по регулированию социально-трудовых отношений в отрасли образования </w:t>
      </w:r>
      <w:proofErr w:type="spellStart"/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proofErr w:type="gramStart"/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.С</w:t>
      </w:r>
      <w:proofErr w:type="gramEnd"/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евастополя</w:t>
      </w:r>
      <w:proofErr w:type="spellEnd"/>
      <w:r w:rsidRPr="00575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10.12.2025г. внештатный технический инспектор Профсоюза Валерий Ткаченко включен  в список членов комиссии по приёмке образовательных учреждений к началу учебного года. </w:t>
      </w:r>
    </w:p>
    <w:p w14:paraId="261B9DCE" w14:textId="5474194E" w:rsidR="0057503E" w:rsidRDefault="0057503E" w:rsidP="0057503E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 втором полугодии 2025 года СГО Профсоюза совместно с врачами-дерматологами ГБУЗС «Кожно-венерологический диспансер» провели акцию «Выездная школа здоровья для педагогических работников».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Целью акции является обучение работников правилам самостоятельного визуального осмотра кожи, информирование о профилактических мероприятиях по предупреждению заболеваний кожи. Врачи побывали в 36 образовательных организациях города.</w:t>
      </w:r>
    </w:p>
    <w:p w14:paraId="4383B99D" w14:textId="77777777" w:rsidR="0057503E" w:rsidRPr="0057503E" w:rsidRDefault="0057503E" w:rsidP="0057503E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7D2F61" w14:textId="01F6062E" w:rsidR="00FA114E" w:rsidRPr="00FA114E" w:rsidRDefault="00FA114E" w:rsidP="00FA114E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письмом председателя Профсоюза </w:t>
      </w:r>
      <w:r w:rsidRPr="00FA114E">
        <w:rPr>
          <w:rFonts w:ascii="Times New Roman" w:hAnsi="Times New Roman" w:cs="Times New Roman"/>
          <w:sz w:val="28"/>
          <w:szCs w:val="28"/>
        </w:rPr>
        <w:t>от 27.02.2025 № 101 в учреждениях образования была организована работа профактива  по проведению мероприятий, посвященных Всемирному дню охраны</w:t>
      </w:r>
      <w:r w:rsidRPr="00FA1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114E">
        <w:rPr>
          <w:rFonts w:ascii="Times New Roman" w:hAnsi="Times New Roman" w:cs="Times New Roman"/>
          <w:sz w:val="28"/>
          <w:szCs w:val="28"/>
        </w:rPr>
        <w:t>труда по теме «Революция в области охраны труда: р</w:t>
      </w:r>
      <w:r w:rsidRPr="00FA114E">
        <w:rPr>
          <w:rFonts w:ascii="Times New Roman" w:hAnsi="Times New Roman" w:cs="Times New Roman"/>
          <w:bCs/>
          <w:sz w:val="28"/>
          <w:szCs w:val="28"/>
        </w:rPr>
        <w:t>оль искусственного интеллекта и цифровизации на рабочих местах».</w:t>
      </w:r>
    </w:p>
    <w:p w14:paraId="1AA5165B" w14:textId="07989791" w:rsidR="0057503E" w:rsidRDefault="00FA114E" w:rsidP="00FA114E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Профессиональное образование</w:t>
      </w:r>
    </w:p>
    <w:p w14:paraId="589CE113" w14:textId="302FD229" w:rsidR="00FA114E" w:rsidRPr="00FA114E" w:rsidRDefault="00FA114E" w:rsidP="00FA114E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Оздоровление</w:t>
      </w:r>
    </w:p>
    <w:sectPr w:rsidR="00FA114E" w:rsidRPr="00FA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525A"/>
    <w:multiLevelType w:val="hybridMultilevel"/>
    <w:tmpl w:val="A3DA5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03C7"/>
    <w:multiLevelType w:val="hybridMultilevel"/>
    <w:tmpl w:val="63B481D8"/>
    <w:lvl w:ilvl="0" w:tplc="1FE2817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2B1E8C"/>
    <w:multiLevelType w:val="hybridMultilevel"/>
    <w:tmpl w:val="E198FE2A"/>
    <w:lvl w:ilvl="0" w:tplc="86B66B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ED4646"/>
    <w:multiLevelType w:val="multilevel"/>
    <w:tmpl w:val="45482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0D676B"/>
    <w:multiLevelType w:val="hybridMultilevel"/>
    <w:tmpl w:val="4D1A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8006F"/>
    <w:multiLevelType w:val="hybridMultilevel"/>
    <w:tmpl w:val="E42A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09"/>
    <w:rsid w:val="0000789E"/>
    <w:rsid w:val="00026EAD"/>
    <w:rsid w:val="000727E2"/>
    <w:rsid w:val="000F1F1F"/>
    <w:rsid w:val="0010597C"/>
    <w:rsid w:val="001570E5"/>
    <w:rsid w:val="001844E6"/>
    <w:rsid w:val="001B1936"/>
    <w:rsid w:val="001D356B"/>
    <w:rsid w:val="001F1BAF"/>
    <w:rsid w:val="001F629C"/>
    <w:rsid w:val="00206649"/>
    <w:rsid w:val="00233F2C"/>
    <w:rsid w:val="00243169"/>
    <w:rsid w:val="002A180F"/>
    <w:rsid w:val="002A55CE"/>
    <w:rsid w:val="002C122A"/>
    <w:rsid w:val="00367753"/>
    <w:rsid w:val="00395AE2"/>
    <w:rsid w:val="003D1112"/>
    <w:rsid w:val="0047077D"/>
    <w:rsid w:val="0053316E"/>
    <w:rsid w:val="0057503E"/>
    <w:rsid w:val="006768C5"/>
    <w:rsid w:val="00697709"/>
    <w:rsid w:val="006B428A"/>
    <w:rsid w:val="00792744"/>
    <w:rsid w:val="00803DC9"/>
    <w:rsid w:val="00807EA3"/>
    <w:rsid w:val="00845DFB"/>
    <w:rsid w:val="008B4E46"/>
    <w:rsid w:val="008F3E6D"/>
    <w:rsid w:val="00975DFC"/>
    <w:rsid w:val="009D0DDB"/>
    <w:rsid w:val="009E5D50"/>
    <w:rsid w:val="00A8101A"/>
    <w:rsid w:val="00B136E6"/>
    <w:rsid w:val="00B467BB"/>
    <w:rsid w:val="00B5436C"/>
    <w:rsid w:val="00C34C7A"/>
    <w:rsid w:val="00C73538"/>
    <w:rsid w:val="00C93BC1"/>
    <w:rsid w:val="00D56014"/>
    <w:rsid w:val="00D9734A"/>
    <w:rsid w:val="00DA47EB"/>
    <w:rsid w:val="00DF004C"/>
    <w:rsid w:val="00DF7D8A"/>
    <w:rsid w:val="00E26803"/>
    <w:rsid w:val="00E5262E"/>
    <w:rsid w:val="00F25516"/>
    <w:rsid w:val="00F4075C"/>
    <w:rsid w:val="00F57034"/>
    <w:rsid w:val="00F9635A"/>
    <w:rsid w:val="00FA114E"/>
    <w:rsid w:val="00F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7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7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7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7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7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7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77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7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77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77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57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16D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16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7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7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7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7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7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7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77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7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77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77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57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16D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1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NFrHdbjCHL9s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24</cp:revision>
  <dcterms:created xsi:type="dcterms:W3CDTF">2025-12-24T06:19:00Z</dcterms:created>
  <dcterms:modified xsi:type="dcterms:W3CDTF">2026-02-24T10:52:00Z</dcterms:modified>
</cp:coreProperties>
</file>