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C" w:rsidRPr="00FB731C" w:rsidRDefault="00FB731C" w:rsidP="00FB731C">
      <w:pPr>
        <w:pStyle w:val="a3"/>
        <w:shd w:val="clear" w:color="auto" w:fill="FFFFFF"/>
        <w:spacing w:before="0" w:beforeAutospacing="0" w:after="390" w:afterAutospacing="0"/>
        <w:jc w:val="right"/>
        <w:textAlignment w:val="baseline"/>
        <w:rPr>
          <w:rFonts w:asciiTheme="majorHAnsi" w:hAnsiTheme="majorHAnsi" w:cs="Tahoma"/>
          <w:b/>
          <w:i/>
          <w:sz w:val="28"/>
          <w:szCs w:val="28"/>
        </w:rPr>
      </w:pPr>
      <w:r w:rsidRPr="00FB731C">
        <w:rPr>
          <w:rFonts w:asciiTheme="majorHAnsi" w:hAnsiTheme="majorHAnsi" w:cs="Tahoma"/>
          <w:b/>
          <w:i/>
          <w:sz w:val="28"/>
          <w:szCs w:val="28"/>
        </w:rPr>
        <w:t>Письмо Департамента условий и охраны труда Минтруда РФ</w:t>
      </w:r>
      <w:r w:rsidRPr="00FB731C">
        <w:rPr>
          <w:rFonts w:asciiTheme="majorHAnsi" w:hAnsiTheme="majorHAnsi" w:cs="Tahoma"/>
          <w:b/>
          <w:i/>
          <w:sz w:val="28"/>
          <w:szCs w:val="28"/>
        </w:rPr>
        <w:br/>
        <w:t>от 21 октября 2015 года № 15-1/В-4549</w:t>
      </w:r>
      <w:r w:rsidRPr="00FB731C">
        <w:rPr>
          <w:rFonts w:asciiTheme="majorHAnsi" w:hAnsiTheme="majorHAnsi" w:cs="Tahoma"/>
          <w:b/>
          <w:i/>
          <w:sz w:val="28"/>
          <w:szCs w:val="28"/>
        </w:rPr>
        <w:br/>
        <w:t xml:space="preserve"> «О предоставлении гарантий (компенсаций) работникам, занятым во вредных (опасных) условиях труда»</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r w:rsidRPr="00FB731C">
        <w:rPr>
          <w:rFonts w:asciiTheme="majorHAnsi" w:hAnsiTheme="majorHAnsi" w:cs="Tahoma"/>
          <w:sz w:val="28"/>
          <w:szCs w:val="28"/>
        </w:rPr>
        <w:t>Департамент условий и охраны труда рассмотрел обращение по вопросу предоставления гарантий (компенсаций) работникам, занятым во вредных (опасных) условиях труда, и сообщает следующее.</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b/>
          <w:sz w:val="28"/>
          <w:szCs w:val="28"/>
        </w:rPr>
      </w:pPr>
      <w:proofErr w:type="gramStart"/>
      <w:r w:rsidRPr="00FB731C">
        <w:rPr>
          <w:rFonts w:asciiTheme="majorHAnsi" w:hAnsiTheme="majorHAnsi" w:cs="Tahoma"/>
          <w:sz w:val="28"/>
          <w:szCs w:val="28"/>
        </w:rPr>
        <w:t>В соответствии с частью 3 статьи 15 Федерального закона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 моменту вступления в силу данного Федерального закона виды и достигнутые размеры предоставляемых гарантий (компенсаций) работникам, на рабочих местах которых по результатам проведенной до 1 января 2014 года</w:t>
      </w:r>
      <w:proofErr w:type="gramEnd"/>
      <w:r w:rsidRPr="00FB731C">
        <w:rPr>
          <w:rFonts w:asciiTheme="majorHAnsi" w:hAnsiTheme="majorHAnsi" w:cs="Tahoma"/>
          <w:sz w:val="28"/>
          <w:szCs w:val="28"/>
        </w:rPr>
        <w:t xml:space="preserve"> аттестации рабочих мест по условиям труда установлены вредные (опасные) условия труда, </w:t>
      </w:r>
      <w:r w:rsidRPr="00FB731C">
        <w:rPr>
          <w:rFonts w:asciiTheme="majorHAnsi" w:hAnsiTheme="majorHAnsi" w:cs="Tahoma"/>
          <w:b/>
          <w:sz w:val="28"/>
          <w:szCs w:val="28"/>
        </w:rPr>
        <w:t xml:space="preserve">должны сохраняться </w:t>
      </w:r>
      <w:r w:rsidRPr="00FB731C">
        <w:rPr>
          <w:rFonts w:asciiTheme="majorHAnsi" w:hAnsiTheme="majorHAnsi" w:cs="Tahoma"/>
          <w:b/>
          <w:sz w:val="28"/>
          <w:szCs w:val="28"/>
          <w:u w:val="single"/>
        </w:rPr>
        <w:t xml:space="preserve">до улучшения </w:t>
      </w:r>
      <w:r w:rsidRPr="00FB731C">
        <w:rPr>
          <w:rFonts w:asciiTheme="majorHAnsi" w:hAnsiTheme="majorHAnsi" w:cs="Tahoma"/>
          <w:b/>
          <w:sz w:val="28"/>
          <w:szCs w:val="28"/>
        </w:rPr>
        <w:t>условий труда на данных рабочих местах, подтвержденного результатами проведения специальной оценки условий труда.</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r w:rsidRPr="00FB731C">
        <w:rPr>
          <w:rFonts w:asciiTheme="majorHAnsi" w:hAnsiTheme="majorHAnsi" w:cs="Tahoma"/>
          <w:sz w:val="28"/>
          <w:szCs w:val="28"/>
        </w:rPr>
        <w:t>Указанное означает, что в отношении работника, условия труда которого признаны вредными (опасными) по результатам проведенной до 31 декабря 2013 года аттестации рабочих мест по условиям труда, сохраняется порядок предоставления и достигнутые по состоянию на 31 декабря 2013 года размеры гарантий (компенсаций) за работу во вредных (опасных) условиях труда.</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r w:rsidRPr="00FB731C">
        <w:rPr>
          <w:rFonts w:asciiTheme="majorHAnsi" w:hAnsiTheme="majorHAnsi" w:cs="Tahoma"/>
          <w:sz w:val="28"/>
          <w:szCs w:val="28"/>
        </w:rPr>
        <w:t>Данная норма действует до улучшения условий труда на рабочем месте, подтвержденного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proofErr w:type="gramStart"/>
      <w:r w:rsidRPr="00FB731C">
        <w:rPr>
          <w:rFonts w:asciiTheme="majorHAnsi" w:hAnsiTheme="majorHAnsi" w:cs="Tahoma"/>
          <w:sz w:val="28"/>
          <w:szCs w:val="28"/>
        </w:rPr>
        <w:t>При этом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roofErr w:type="gramEnd"/>
    </w:p>
    <w:p w:rsidR="00FB731C" w:rsidRPr="00FB731C" w:rsidRDefault="00FB731C" w:rsidP="00FB731C">
      <w:pPr>
        <w:pStyle w:val="a3"/>
        <w:shd w:val="clear" w:color="auto" w:fill="FFFFFF"/>
        <w:spacing w:before="0" w:beforeAutospacing="0" w:after="390" w:afterAutospacing="0"/>
        <w:ind w:firstLine="709"/>
        <w:jc w:val="both"/>
        <w:textAlignment w:val="baseline"/>
        <w:rPr>
          <w:rFonts w:asciiTheme="majorHAnsi" w:hAnsiTheme="majorHAnsi" w:cs="Tahoma"/>
          <w:sz w:val="28"/>
          <w:szCs w:val="28"/>
        </w:rPr>
      </w:pPr>
      <w:proofErr w:type="gramStart"/>
      <w:r w:rsidRPr="00FB731C">
        <w:rPr>
          <w:rFonts w:asciiTheme="majorHAnsi" w:hAnsiTheme="majorHAnsi" w:cs="Tahoma"/>
          <w:sz w:val="28"/>
          <w:szCs w:val="28"/>
        </w:rPr>
        <w:lastRenderedPageBreak/>
        <w:t>Одновременно полагаем, что, 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w:t>
      </w:r>
      <w:proofErr w:type="gramEnd"/>
      <w:r w:rsidRPr="00FB731C">
        <w:rPr>
          <w:rFonts w:asciiTheme="majorHAnsi" w:hAnsiTheme="majorHAnsi" w:cs="Tahoma"/>
          <w:sz w:val="28"/>
          <w:szCs w:val="28"/>
        </w:rPr>
        <w:t>)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FB731C" w:rsidRPr="00FB731C" w:rsidRDefault="00FB731C" w:rsidP="00FB731C">
      <w:pPr>
        <w:pStyle w:val="a3"/>
        <w:shd w:val="clear" w:color="auto" w:fill="FFFFFF"/>
        <w:spacing w:before="0" w:beforeAutospacing="0" w:after="390" w:afterAutospacing="0"/>
        <w:textAlignment w:val="baseline"/>
        <w:rPr>
          <w:rFonts w:asciiTheme="majorHAnsi" w:hAnsiTheme="majorHAnsi" w:cs="Tahoma"/>
          <w:sz w:val="28"/>
          <w:szCs w:val="28"/>
        </w:rPr>
      </w:pPr>
      <w:r w:rsidRPr="00FB731C">
        <w:rPr>
          <w:rFonts w:asciiTheme="majorHAnsi" w:hAnsiTheme="majorHAnsi" w:cs="Tahoma"/>
          <w:sz w:val="28"/>
          <w:szCs w:val="28"/>
        </w:rPr>
        <w:t>Заместитель директора</w:t>
      </w:r>
      <w:r w:rsidRPr="00FB731C">
        <w:rPr>
          <w:rFonts w:asciiTheme="majorHAnsi" w:hAnsiTheme="majorHAnsi" w:cs="Tahoma"/>
          <w:sz w:val="28"/>
          <w:szCs w:val="28"/>
        </w:rPr>
        <w:br/>
        <w:t>Департамента условий и охраны труда</w:t>
      </w:r>
      <w:r w:rsidRPr="00FB731C">
        <w:rPr>
          <w:rFonts w:asciiTheme="majorHAnsi" w:hAnsiTheme="majorHAnsi" w:cs="Tahoma"/>
          <w:sz w:val="28"/>
          <w:szCs w:val="28"/>
        </w:rPr>
        <w:br/>
        <w:t>П.С. Сергеев</w:t>
      </w:r>
    </w:p>
    <w:p w:rsidR="000520F6" w:rsidRDefault="000520F6"/>
    <w:sectPr w:rsidR="000520F6" w:rsidSect="0005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731C"/>
    <w:rsid w:val="000520F6"/>
    <w:rsid w:val="00FB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2015-12-01T05:39:00Z</dcterms:created>
  <dcterms:modified xsi:type="dcterms:W3CDTF">2015-12-01T05:39:00Z</dcterms:modified>
</cp:coreProperties>
</file>