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F2" w:rsidRPr="00D973F2" w:rsidRDefault="00D973F2" w:rsidP="00D973F2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D973F2" w:rsidRPr="00D973F2" w:rsidRDefault="00D973F2" w:rsidP="00D973F2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  <w:r w:rsidR="000C1C8E">
        <w:rPr>
          <w:rFonts w:ascii="Times New Roman" w:hAnsi="Times New Roman" w:cs="Times New Roman"/>
          <w:sz w:val="28"/>
          <w:szCs w:val="28"/>
        </w:rPr>
        <w:t>РОПРОН РФ по РТ</w:t>
      </w:r>
    </w:p>
    <w:p w:rsidR="00D973F2" w:rsidRDefault="00D973F2" w:rsidP="00D973F2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t xml:space="preserve">от </w:t>
      </w:r>
      <w:r w:rsidR="000C1C8E">
        <w:rPr>
          <w:rFonts w:ascii="Times New Roman" w:hAnsi="Times New Roman" w:cs="Times New Roman"/>
          <w:sz w:val="28"/>
          <w:szCs w:val="28"/>
        </w:rPr>
        <w:t>23сентября</w:t>
      </w:r>
      <w:r w:rsidRPr="00D973F2">
        <w:rPr>
          <w:rFonts w:ascii="Times New Roman" w:hAnsi="Times New Roman" w:cs="Times New Roman"/>
          <w:sz w:val="28"/>
          <w:szCs w:val="28"/>
        </w:rPr>
        <w:t xml:space="preserve"> 201</w:t>
      </w:r>
      <w:r w:rsidR="00E67347">
        <w:rPr>
          <w:rFonts w:ascii="Times New Roman" w:hAnsi="Times New Roman" w:cs="Times New Roman"/>
          <w:sz w:val="28"/>
          <w:szCs w:val="28"/>
        </w:rPr>
        <w:t>5</w:t>
      </w:r>
      <w:r w:rsidRPr="00D973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7347">
        <w:rPr>
          <w:rFonts w:ascii="Times New Roman" w:hAnsi="Times New Roman" w:cs="Times New Roman"/>
          <w:sz w:val="28"/>
          <w:szCs w:val="28"/>
        </w:rPr>
        <w:t xml:space="preserve"> </w:t>
      </w:r>
      <w:r w:rsidRPr="00D973F2">
        <w:rPr>
          <w:rFonts w:ascii="Times New Roman" w:hAnsi="Times New Roman" w:cs="Times New Roman"/>
          <w:sz w:val="28"/>
          <w:szCs w:val="28"/>
        </w:rPr>
        <w:t xml:space="preserve"> №</w:t>
      </w:r>
      <w:r w:rsidR="00F44CAC">
        <w:rPr>
          <w:rFonts w:ascii="Times New Roman" w:hAnsi="Times New Roman" w:cs="Times New Roman"/>
          <w:sz w:val="28"/>
          <w:szCs w:val="28"/>
        </w:rPr>
        <w:t xml:space="preserve"> 52</w:t>
      </w:r>
    </w:p>
    <w:p w:rsidR="009A4A8E" w:rsidRDefault="009A4A8E" w:rsidP="00D973F2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A4A8E" w:rsidRPr="00D973F2" w:rsidRDefault="009A4A8E" w:rsidP="00D973F2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80B95" w:rsidRDefault="00D973F2" w:rsidP="00D973F2">
      <w:pPr>
        <w:pStyle w:val="a3"/>
        <w:spacing w:before="0" w:after="0"/>
        <w:ind w:firstLine="709"/>
        <w:rPr>
          <w:rFonts w:ascii="Times New Roman" w:hAnsi="Times New Roman"/>
          <w:szCs w:val="28"/>
        </w:rPr>
      </w:pPr>
      <w:r w:rsidRPr="00D973F2">
        <w:rPr>
          <w:rFonts w:ascii="Times New Roman" w:hAnsi="Times New Roman"/>
          <w:szCs w:val="28"/>
        </w:rPr>
        <w:t xml:space="preserve">Положение </w:t>
      </w:r>
    </w:p>
    <w:p w:rsidR="00D973F2" w:rsidRPr="00D973F2" w:rsidRDefault="00480B95" w:rsidP="00D973F2">
      <w:pPr>
        <w:pStyle w:val="a3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Республиканского конкурса</w:t>
      </w:r>
      <w:r w:rsidR="00D973F2" w:rsidRPr="00D973F2">
        <w:rPr>
          <w:rFonts w:ascii="Times New Roman" w:hAnsi="Times New Roman"/>
          <w:szCs w:val="28"/>
        </w:rPr>
        <w:br/>
        <w:t>«</w:t>
      </w:r>
      <w:r>
        <w:rPr>
          <w:rFonts w:ascii="Times New Roman" w:hAnsi="Times New Roman"/>
          <w:szCs w:val="28"/>
        </w:rPr>
        <w:t>К</w:t>
      </w:r>
      <w:r w:rsidR="00D973F2" w:rsidRPr="00D973F2">
        <w:rPr>
          <w:rFonts w:ascii="Times New Roman" w:hAnsi="Times New Roman"/>
          <w:szCs w:val="28"/>
        </w:rPr>
        <w:t>оллективный договор</w:t>
      </w:r>
      <w:r>
        <w:rPr>
          <w:rFonts w:ascii="Times New Roman" w:hAnsi="Times New Roman"/>
          <w:szCs w:val="28"/>
        </w:rPr>
        <w:t>-основа защиты социально-трудовых прав работников»</w:t>
      </w:r>
      <w:r w:rsidR="00D973F2" w:rsidRPr="00D973F2">
        <w:rPr>
          <w:rFonts w:ascii="Times New Roman" w:hAnsi="Times New Roman"/>
          <w:szCs w:val="28"/>
        </w:rPr>
        <w:t xml:space="preserve"> </w:t>
      </w:r>
    </w:p>
    <w:p w:rsidR="00DC2245" w:rsidRDefault="00DC2245" w:rsidP="00D973F2">
      <w:pPr>
        <w:pStyle w:val="1"/>
        <w:spacing w:before="0" w:after="0"/>
        <w:ind w:firstLine="709"/>
        <w:rPr>
          <w:szCs w:val="28"/>
        </w:rPr>
      </w:pPr>
    </w:p>
    <w:p w:rsidR="00D973F2" w:rsidRPr="00D973F2" w:rsidRDefault="00D973F2" w:rsidP="00D973F2">
      <w:pPr>
        <w:pStyle w:val="1"/>
        <w:spacing w:before="0" w:after="0"/>
        <w:ind w:firstLine="709"/>
        <w:rPr>
          <w:szCs w:val="28"/>
        </w:rPr>
      </w:pPr>
      <w:r w:rsidRPr="00D973F2">
        <w:rPr>
          <w:szCs w:val="28"/>
        </w:rPr>
        <w:t>Цели конкурса</w:t>
      </w:r>
    </w:p>
    <w:p w:rsidR="00D973F2" w:rsidRPr="00480B95" w:rsidRDefault="00480B95" w:rsidP="00480B95">
      <w:pPr>
        <w:pStyle w:val="a3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480B95">
        <w:rPr>
          <w:rFonts w:ascii="Times New Roman" w:hAnsi="Times New Roman"/>
          <w:b w:val="0"/>
          <w:szCs w:val="28"/>
        </w:rPr>
        <w:t>Республиканск</w:t>
      </w:r>
      <w:r>
        <w:rPr>
          <w:rFonts w:ascii="Times New Roman" w:hAnsi="Times New Roman"/>
          <w:b w:val="0"/>
          <w:szCs w:val="28"/>
        </w:rPr>
        <w:t xml:space="preserve">ий </w:t>
      </w:r>
      <w:r w:rsidRPr="00480B95">
        <w:rPr>
          <w:rFonts w:ascii="Times New Roman" w:hAnsi="Times New Roman"/>
          <w:b w:val="0"/>
          <w:szCs w:val="28"/>
        </w:rPr>
        <w:t>конкурс</w:t>
      </w:r>
      <w:r>
        <w:rPr>
          <w:rFonts w:ascii="Times New Roman" w:hAnsi="Times New Roman"/>
          <w:b w:val="0"/>
          <w:szCs w:val="28"/>
        </w:rPr>
        <w:t xml:space="preserve"> </w:t>
      </w:r>
      <w:r w:rsidRPr="00480B95">
        <w:rPr>
          <w:rFonts w:ascii="Times New Roman" w:hAnsi="Times New Roman"/>
          <w:b w:val="0"/>
          <w:szCs w:val="28"/>
        </w:rPr>
        <w:t xml:space="preserve">«Коллективный договор-основа защиты социально-трудовых прав работников» </w:t>
      </w:r>
      <w:r>
        <w:rPr>
          <w:rFonts w:ascii="Times New Roman" w:hAnsi="Times New Roman"/>
          <w:b w:val="0"/>
          <w:szCs w:val="28"/>
        </w:rPr>
        <w:t>(далее к</w:t>
      </w:r>
      <w:r w:rsidR="00D973F2" w:rsidRPr="00480B95">
        <w:rPr>
          <w:rFonts w:ascii="Times New Roman" w:hAnsi="Times New Roman"/>
          <w:b w:val="0"/>
          <w:color w:val="000000"/>
          <w:szCs w:val="28"/>
        </w:rPr>
        <w:t>онкурс</w:t>
      </w:r>
      <w:r>
        <w:rPr>
          <w:rFonts w:ascii="Times New Roman" w:hAnsi="Times New Roman"/>
          <w:b w:val="0"/>
          <w:color w:val="000000"/>
          <w:szCs w:val="28"/>
        </w:rPr>
        <w:t>)</w:t>
      </w:r>
      <w:r w:rsidR="00D973F2" w:rsidRPr="00480B95">
        <w:rPr>
          <w:rFonts w:ascii="Times New Roman" w:hAnsi="Times New Roman"/>
          <w:b w:val="0"/>
          <w:color w:val="000000"/>
          <w:szCs w:val="28"/>
        </w:rPr>
        <w:t xml:space="preserve"> проводится в целях дальнейшего совершенствования механизмов социального партнерства на основе коллективно-договорного регулирования социально-трудовых отношений, развития делового и конструктивного сотрудничества руководителей и</w:t>
      </w:r>
      <w:r w:rsidR="00336B86" w:rsidRPr="00480B95">
        <w:rPr>
          <w:rFonts w:ascii="Times New Roman" w:hAnsi="Times New Roman"/>
          <w:b w:val="0"/>
          <w:color w:val="000000"/>
          <w:szCs w:val="28"/>
        </w:rPr>
        <w:t xml:space="preserve"> первичных организаций Профсоюза </w:t>
      </w:r>
      <w:r w:rsidR="00D973F2" w:rsidRPr="00480B95">
        <w:rPr>
          <w:rFonts w:ascii="Times New Roman" w:hAnsi="Times New Roman"/>
          <w:b w:val="0"/>
          <w:color w:val="000000"/>
          <w:szCs w:val="28"/>
        </w:rPr>
        <w:t xml:space="preserve"> образова</w:t>
      </w:r>
      <w:r w:rsidR="00DC2245" w:rsidRPr="00480B95">
        <w:rPr>
          <w:rFonts w:ascii="Times New Roman" w:hAnsi="Times New Roman"/>
          <w:b w:val="0"/>
          <w:color w:val="000000"/>
          <w:szCs w:val="28"/>
        </w:rPr>
        <w:t>тельных организаций</w:t>
      </w:r>
      <w:r w:rsidR="00D973F2" w:rsidRPr="00480B95">
        <w:rPr>
          <w:rFonts w:ascii="Times New Roman" w:hAnsi="Times New Roman"/>
          <w:b w:val="0"/>
          <w:color w:val="000000"/>
          <w:szCs w:val="28"/>
        </w:rPr>
        <w:t xml:space="preserve"> в решении социально-экономических проблем работников, налаживания постоянной эффективной системы переговоров и принятия взаимовыгодных решений.</w:t>
      </w:r>
    </w:p>
    <w:p w:rsidR="00336B86" w:rsidRDefault="00336B86" w:rsidP="009A4A8E">
      <w:pPr>
        <w:pStyle w:val="1"/>
        <w:spacing w:before="0" w:after="0"/>
        <w:rPr>
          <w:szCs w:val="28"/>
        </w:rPr>
      </w:pP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t>Задачи конкурса:</w:t>
      </w:r>
    </w:p>
    <w:p w:rsidR="00D973F2" w:rsidRPr="00D973F2" w:rsidRDefault="00D973F2" w:rsidP="009A4A8E">
      <w:pPr>
        <w:widowControl w:val="0"/>
        <w:numPr>
          <w:ilvl w:val="1"/>
          <w:numId w:val="1"/>
        </w:numPr>
        <w:shd w:val="clear" w:color="auto" w:fill="FFFFFF"/>
        <w:tabs>
          <w:tab w:val="clear" w:pos="25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усилий первичных профсоюзных организаций и руководителей образовательных </w:t>
      </w:r>
      <w:r w:rsidR="00F44CAC">
        <w:rPr>
          <w:rFonts w:ascii="Times New Roman" w:hAnsi="Times New Roman" w:cs="Times New Roman"/>
          <w:color w:val="000000"/>
          <w:sz w:val="28"/>
          <w:szCs w:val="28"/>
        </w:rPr>
        <w:t>организац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ий по подготовке, заключению и реализации коллективных договоров;</w:t>
      </w:r>
    </w:p>
    <w:p w:rsidR="00D973F2" w:rsidRPr="00D973F2" w:rsidRDefault="00D973F2" w:rsidP="009A4A8E">
      <w:pPr>
        <w:widowControl w:val="0"/>
        <w:numPr>
          <w:ilvl w:val="1"/>
          <w:numId w:val="1"/>
        </w:numPr>
        <w:shd w:val="clear" w:color="auto" w:fill="FFFFFF"/>
        <w:tabs>
          <w:tab w:val="clear" w:pos="255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расширение охвата членов профсоюза коллективно-договорным регулированием;</w:t>
      </w:r>
    </w:p>
    <w:p w:rsidR="00D973F2" w:rsidRDefault="00D973F2" w:rsidP="009A4A8E">
      <w:pPr>
        <w:widowControl w:val="0"/>
        <w:numPr>
          <w:ilvl w:val="1"/>
          <w:numId w:val="1"/>
        </w:numPr>
        <w:shd w:val="clear" w:color="auto" w:fill="FFFFFF"/>
        <w:tabs>
          <w:tab w:val="clear" w:pos="2557"/>
          <w:tab w:val="num" w:pos="9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изучение и распространение лучшего опыта по обеспечению трудовых прав и гарантий работников через заключение и реализацию коллективных договоров</w:t>
      </w:r>
      <w:r w:rsidR="00826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A021A" w:rsidRPr="007D09C0" w:rsidRDefault="000A021A" w:rsidP="00B43F2D">
      <w:pPr>
        <w:numPr>
          <w:ilvl w:val="0"/>
          <w:numId w:val="1"/>
        </w:numPr>
        <w:tabs>
          <w:tab w:val="clear" w:pos="345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09C0">
        <w:rPr>
          <w:rFonts w:ascii="Times New Roman" w:hAnsi="Times New Roman" w:cs="Times New Roman"/>
          <w:sz w:val="28"/>
          <w:szCs w:val="28"/>
        </w:rPr>
        <w:t xml:space="preserve">выявление и поощрение председателей первичных организаций Профсоюза и руководителей </w:t>
      </w:r>
      <w:r w:rsidR="00B43F2D" w:rsidRPr="007D09C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E84CBF" w:rsidRPr="007D09C0">
        <w:rPr>
          <w:rFonts w:ascii="Times New Roman" w:hAnsi="Times New Roman" w:cs="Times New Roman"/>
          <w:sz w:val="28"/>
          <w:szCs w:val="28"/>
        </w:rPr>
        <w:t>организаций</w:t>
      </w:r>
      <w:r w:rsidRPr="007D09C0">
        <w:rPr>
          <w:rFonts w:ascii="Times New Roman" w:hAnsi="Times New Roman" w:cs="Times New Roman"/>
          <w:sz w:val="28"/>
          <w:szCs w:val="28"/>
        </w:rPr>
        <w:t>,</w:t>
      </w:r>
      <w:r w:rsidR="00826B6C" w:rsidRPr="007D09C0">
        <w:rPr>
          <w:rFonts w:ascii="Times New Roman" w:hAnsi="Times New Roman" w:cs="Times New Roman"/>
          <w:sz w:val="28"/>
          <w:szCs w:val="28"/>
        </w:rPr>
        <w:t xml:space="preserve"> активно использующих</w:t>
      </w:r>
      <w:r w:rsidRPr="007D09C0">
        <w:rPr>
          <w:rFonts w:ascii="Times New Roman" w:hAnsi="Times New Roman" w:cs="Times New Roman"/>
          <w:sz w:val="28"/>
          <w:szCs w:val="28"/>
        </w:rPr>
        <w:t xml:space="preserve"> </w:t>
      </w:r>
      <w:r w:rsidR="00826B6C" w:rsidRPr="007D09C0">
        <w:rPr>
          <w:rFonts w:ascii="Times New Roman" w:hAnsi="Times New Roman" w:cs="Times New Roman"/>
          <w:sz w:val="28"/>
          <w:szCs w:val="28"/>
        </w:rPr>
        <w:t>нормы, положения и рекомендации отраслевых соглашений, заключенных на федеральном, региональных и территориальных уровнях</w:t>
      </w:r>
      <w:r w:rsidR="007D09C0">
        <w:rPr>
          <w:rFonts w:ascii="Times New Roman" w:hAnsi="Times New Roman" w:cs="Times New Roman"/>
          <w:sz w:val="28"/>
          <w:szCs w:val="28"/>
        </w:rPr>
        <w:t>,</w:t>
      </w:r>
      <w:r w:rsidR="00826B6C" w:rsidRPr="007D09C0">
        <w:rPr>
          <w:rFonts w:ascii="Times New Roman" w:hAnsi="Times New Roman" w:cs="Times New Roman"/>
          <w:sz w:val="28"/>
          <w:szCs w:val="28"/>
        </w:rPr>
        <w:t xml:space="preserve"> </w:t>
      </w:r>
      <w:r w:rsidRPr="007D09C0">
        <w:rPr>
          <w:rFonts w:ascii="Times New Roman" w:hAnsi="Times New Roman" w:cs="Times New Roman"/>
          <w:sz w:val="28"/>
          <w:szCs w:val="28"/>
        </w:rPr>
        <w:t xml:space="preserve">наиболее эффективно использующих коллективный договор и принципы социального партнерства между </w:t>
      </w:r>
      <w:r w:rsidR="00E84CBF" w:rsidRPr="007D09C0">
        <w:rPr>
          <w:rFonts w:ascii="Times New Roman" w:hAnsi="Times New Roman" w:cs="Times New Roman"/>
          <w:sz w:val="28"/>
          <w:szCs w:val="28"/>
        </w:rPr>
        <w:t>работодателем</w:t>
      </w:r>
      <w:r w:rsidRPr="007D09C0">
        <w:rPr>
          <w:rFonts w:ascii="Times New Roman" w:hAnsi="Times New Roman" w:cs="Times New Roman"/>
          <w:sz w:val="28"/>
          <w:szCs w:val="28"/>
        </w:rPr>
        <w:t xml:space="preserve"> и первичной организацией Профсоюза;</w:t>
      </w:r>
    </w:p>
    <w:p w:rsidR="000A021A" w:rsidRPr="00BC1820" w:rsidRDefault="000A021A" w:rsidP="00B43F2D">
      <w:pPr>
        <w:numPr>
          <w:ilvl w:val="0"/>
          <w:numId w:val="1"/>
        </w:numPr>
        <w:tabs>
          <w:tab w:val="clear" w:pos="3457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C1820">
        <w:rPr>
          <w:rFonts w:ascii="Times New Roman" w:hAnsi="Times New Roman" w:cs="Times New Roman"/>
          <w:sz w:val="28"/>
          <w:szCs w:val="28"/>
        </w:rPr>
        <w:t>повышение ответственности участников социально-партнерских отношений за выполнение принятых по коллективным договорам обязательств</w:t>
      </w:r>
      <w:r w:rsidR="007D09C0">
        <w:rPr>
          <w:rFonts w:ascii="Times New Roman" w:hAnsi="Times New Roman" w:cs="Times New Roman"/>
          <w:sz w:val="28"/>
          <w:szCs w:val="28"/>
        </w:rPr>
        <w:t>.</w:t>
      </w:r>
    </w:p>
    <w:p w:rsid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lastRenderedPageBreak/>
        <w:t>учредители и Организаторы конкурса:</w:t>
      </w:r>
    </w:p>
    <w:p w:rsidR="00BC1820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     Конкурс проводится </w:t>
      </w:r>
      <w:r w:rsidR="00BC1820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Региональным отделением Профсоюза 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работников народного образования и науки Р</w:t>
      </w:r>
      <w:r w:rsidR="00BC1820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BC1820">
        <w:rPr>
          <w:rFonts w:ascii="Times New Roman" w:hAnsi="Times New Roman" w:cs="Times New Roman"/>
          <w:color w:val="000000"/>
          <w:sz w:val="28"/>
          <w:szCs w:val="28"/>
        </w:rPr>
        <w:t>едерации по Республике Тыва (РОПРОН РФ по РТ).</w:t>
      </w:r>
      <w:r w:rsidR="00DD48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09E0" w:rsidRDefault="00A409E0" w:rsidP="00A409E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A409E0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Финансирование конкурса проводится за счет средств выделяемых 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РОПРОН РФ по РТ.</w:t>
      </w:r>
    </w:p>
    <w:p w:rsidR="004A2D4D" w:rsidRDefault="004A2D4D" w:rsidP="00A409E0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</w:t>
      </w:r>
      <w:r w:rsidR="004A3736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онку</w:t>
      </w:r>
      <w:r w:rsidR="004A3736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са создается конкурсная комиссия</w:t>
      </w:r>
      <w:r w:rsidR="00B55D65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5 членов</w:t>
      </w:r>
      <w:r w:rsidR="004A37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3F2" w:rsidRPr="00D973F2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t>уЧАСТНИКИ КОНКУРСА</w:t>
      </w:r>
    </w:p>
    <w:p w:rsidR="00605152" w:rsidRPr="00B97386" w:rsidRDefault="00D973F2" w:rsidP="00B9738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В конкурсе принимают участие</w:t>
      </w:r>
      <w:r w:rsidR="0060515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образовательные организации республики, в которых действуют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0CAA">
        <w:rPr>
          <w:rFonts w:ascii="Times New Roman" w:hAnsi="Times New Roman" w:cs="Times New Roman"/>
          <w:color w:val="000000"/>
          <w:sz w:val="28"/>
          <w:szCs w:val="28"/>
        </w:rPr>
        <w:t>первичные организации Профсоюза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, входящие в состав</w:t>
      </w:r>
      <w:r w:rsidR="004B0CAA">
        <w:rPr>
          <w:rFonts w:ascii="Times New Roman" w:hAnsi="Times New Roman" w:cs="Times New Roman"/>
          <w:color w:val="000000"/>
          <w:sz w:val="28"/>
          <w:szCs w:val="28"/>
        </w:rPr>
        <w:t xml:space="preserve"> РОПРОН РФ по РТ</w:t>
      </w:r>
      <w:r w:rsidR="00AE1055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 w:rsidR="00384FF7">
        <w:rPr>
          <w:rFonts w:ascii="Times New Roman" w:hAnsi="Times New Roman" w:cs="Times New Roman"/>
          <w:color w:val="000000"/>
          <w:sz w:val="28"/>
          <w:szCs w:val="28"/>
        </w:rPr>
        <w:t>одного года</w:t>
      </w:r>
      <w:r w:rsidR="00B9738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05152" w:rsidRPr="00924452">
        <w:rPr>
          <w:sz w:val="28"/>
          <w:szCs w:val="28"/>
        </w:rPr>
        <w:t xml:space="preserve"> </w:t>
      </w:r>
      <w:r w:rsidR="00605152" w:rsidRPr="00B97386">
        <w:rPr>
          <w:rFonts w:ascii="Times New Roman" w:hAnsi="Times New Roman" w:cs="Times New Roman"/>
          <w:sz w:val="28"/>
          <w:szCs w:val="28"/>
        </w:rPr>
        <w:t>охват профсоюзным членством не менее 50 процентов  от общей численности работающих</w:t>
      </w:r>
      <w:r w:rsidR="00242EFA">
        <w:rPr>
          <w:rFonts w:ascii="Times New Roman" w:hAnsi="Times New Roman" w:cs="Times New Roman"/>
          <w:sz w:val="28"/>
          <w:szCs w:val="28"/>
        </w:rPr>
        <w:t>.</w:t>
      </w:r>
      <w:r w:rsidR="00605152" w:rsidRPr="00B973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52" w:rsidRPr="00D973F2" w:rsidRDefault="00605152" w:rsidP="009A3F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3F2" w:rsidRPr="00D973F2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t>СРОКИ ПРОВЕДЕНИЯ КОНКУРСА И ПОДВЕДЕНИЕ ИТОГОВ</w:t>
      </w:r>
    </w:p>
    <w:p w:rsidR="00EB10F1" w:rsidRDefault="00D973F2" w:rsidP="00B876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в два этапа. </w:t>
      </w:r>
    </w:p>
    <w:p w:rsidR="00D973F2" w:rsidRPr="00D973F2" w:rsidRDefault="00D973F2" w:rsidP="00B876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на конкурс должны быть предоставлены в </w:t>
      </w:r>
      <w:r w:rsidR="00B8769E">
        <w:rPr>
          <w:rFonts w:ascii="Times New Roman" w:hAnsi="Times New Roman" w:cs="Times New Roman"/>
          <w:color w:val="000000"/>
          <w:sz w:val="28"/>
          <w:szCs w:val="28"/>
        </w:rPr>
        <w:t>Республиканский комитет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 не позднее </w:t>
      </w:r>
      <w:r w:rsidR="00B876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4FF7">
        <w:rPr>
          <w:rFonts w:ascii="Times New Roman" w:hAnsi="Times New Roman" w:cs="Times New Roman"/>
          <w:color w:val="000000"/>
          <w:sz w:val="28"/>
          <w:szCs w:val="28"/>
        </w:rPr>
        <w:t xml:space="preserve"> 15 </w:t>
      </w:r>
      <w:r w:rsidR="00B876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84FF7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B87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D973F2" w:rsidRDefault="00D973F2" w:rsidP="00EB10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Итоги конкурса подводятся в 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 xml:space="preserve">декабре 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  <w:r w:rsidR="00B876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B10F1" w:rsidRPr="00D973F2" w:rsidRDefault="00EB10F1" w:rsidP="00EB10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t>В КОНКУРСНУЮ КОМИССИЮ необходимо пред</w:t>
      </w:r>
      <w:r w:rsidR="007D09C0">
        <w:rPr>
          <w:szCs w:val="28"/>
        </w:rPr>
        <w:t>О</w:t>
      </w:r>
      <w:r w:rsidRPr="00D973F2">
        <w:rPr>
          <w:szCs w:val="28"/>
        </w:rPr>
        <w:t>ставить:</w:t>
      </w:r>
    </w:p>
    <w:p w:rsidR="00D973F2" w:rsidRPr="00D973F2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1. Коллективный договор О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1444C">
        <w:rPr>
          <w:rFonts w:ascii="Times New Roman" w:hAnsi="Times New Roman" w:cs="Times New Roman"/>
          <w:color w:val="000000"/>
          <w:sz w:val="28"/>
          <w:szCs w:val="28"/>
        </w:rPr>
        <w:t xml:space="preserve"> (действующий)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, все приложения к коллективному договору, после прохождения уведомительной регистрации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4FF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B10F1">
        <w:rPr>
          <w:rFonts w:ascii="Times New Roman" w:hAnsi="Times New Roman" w:cs="Times New Roman"/>
          <w:color w:val="000000"/>
          <w:sz w:val="28"/>
          <w:szCs w:val="28"/>
        </w:rPr>
        <w:t xml:space="preserve"> Минтруде РТ, РОПРОН РФ по РТ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3F2" w:rsidRPr="00D973F2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2. Выписку из заседания профкома по ведению переговоров, составе комиссии по коллективному договору.</w:t>
      </w:r>
    </w:p>
    <w:p w:rsidR="00D973F2" w:rsidRPr="00D973F2" w:rsidRDefault="00D973F2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3. Приказ по </w:t>
      </w:r>
      <w:r w:rsidR="005B5350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о создании комиссии со стороны работодателя.</w:t>
      </w:r>
    </w:p>
    <w:p w:rsidR="00D973F2" w:rsidRPr="00D973F2" w:rsidRDefault="003C4DDD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>. Информацию о  выполнении коллективного договора за год</w:t>
      </w:r>
      <w:r w:rsidR="00384F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3F2" w:rsidRDefault="003C4DDD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>. Выписку из протокола собрания по обсуждению, принятию, выполнения коллективного договора.</w:t>
      </w:r>
    </w:p>
    <w:p w:rsidR="00D973F2" w:rsidRPr="00D973F2" w:rsidRDefault="003C4DDD" w:rsidP="009A4A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0A78AA">
        <w:rPr>
          <w:rFonts w:ascii="Times New Roman" w:hAnsi="Times New Roman" w:cs="Times New Roman"/>
          <w:color w:val="000000"/>
          <w:sz w:val="28"/>
          <w:szCs w:val="28"/>
        </w:rPr>
        <w:t>Дополнительные материалы (ф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отоматериалы, газеты, листовки, </w:t>
      </w:r>
      <w:r w:rsidR="009A23B3">
        <w:rPr>
          <w:rFonts w:ascii="Times New Roman" w:hAnsi="Times New Roman" w:cs="Times New Roman"/>
          <w:color w:val="000000"/>
          <w:sz w:val="28"/>
          <w:szCs w:val="28"/>
        </w:rPr>
        <w:t xml:space="preserve">ссылка на сайт ОО 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>и другой информационный материал по данной теме</w:t>
      </w:r>
      <w:r w:rsidR="000A78A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973F2" w:rsidRPr="00D973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7FAB" w:rsidRDefault="007C7FAB" w:rsidP="009A4A8E">
      <w:pPr>
        <w:pStyle w:val="1"/>
        <w:spacing w:before="0" w:after="0"/>
        <w:rPr>
          <w:szCs w:val="28"/>
        </w:rPr>
      </w:pP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t>ПОКАЗАТЕЛИ</w:t>
      </w:r>
      <w:r w:rsidR="00760E95">
        <w:rPr>
          <w:szCs w:val="28"/>
        </w:rPr>
        <w:t xml:space="preserve"> ОЦЕНКИ</w:t>
      </w:r>
      <w:r w:rsidRPr="00D973F2">
        <w:rPr>
          <w:szCs w:val="28"/>
        </w:rPr>
        <w:t xml:space="preserve"> КОНКУРСА</w:t>
      </w:r>
    </w:p>
    <w:p w:rsidR="006E6C88" w:rsidRPr="00186E4A" w:rsidRDefault="006E6C88" w:rsidP="00186E4A">
      <w:pPr>
        <w:shd w:val="clear" w:color="auto" w:fill="FFFFFF"/>
        <w:spacing w:line="270" w:lineRule="atLeast"/>
        <w:ind w:firstLine="708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 анализе коллективных договоров и подведении итогов будут учитываться следующие показатели</w:t>
      </w:r>
      <w:r w:rsidR="006652A7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оцениваемые по пятибалльной системе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1. Полномочность представителей сторон.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2. Соблюдение порядка ведения коллективных переговоров.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3.  Порядок регистрации коллективного договора.</w:t>
      </w:r>
    </w:p>
    <w:p w:rsidR="006E6C88" w:rsidRPr="00186E4A" w:rsidRDefault="00796615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4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Контроль за выполнением коллективного договора.</w:t>
      </w:r>
    </w:p>
    <w:p w:rsidR="006E6C88" w:rsidRPr="00186E4A" w:rsidRDefault="00796615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5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Порядок внесения изменений и дополнений, обеспечение условий для осуществления деятельности представителей работников.</w:t>
      </w:r>
    </w:p>
    <w:p w:rsidR="006E6C88" w:rsidRPr="00186E4A" w:rsidRDefault="00796615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6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Наличие</w:t>
      </w:r>
      <w:r w:rsidR="00291C17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содержание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приложений к коллективному договору.</w:t>
      </w:r>
    </w:p>
    <w:p w:rsidR="006E6C88" w:rsidRPr="00186E4A" w:rsidRDefault="00796615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7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Соответствие положений коллективного договора законодательств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Российской Федерации, субъектов Российской Федерации.</w:t>
      </w:r>
    </w:p>
    <w:p w:rsidR="006E6C88" w:rsidRPr="00186E4A" w:rsidRDefault="00796615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8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Система оплаты труда и материального стимулирования, выплата пособий, компенсаций, доплат и надбавок, установление дополнительных льгот, улучшающих положение работников по сравнению с действующим законодательством.</w:t>
      </w:r>
    </w:p>
    <w:p w:rsidR="006E6C88" w:rsidRPr="00186E4A" w:rsidRDefault="00C36DB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9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Конкретные размеры, порядок установления повышенной оплаты за работу с вредными условиями труда, перечень рабочих мест или профессий с вредными условиями труда.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0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Продолжительность и порядок предоставления дополнительных отпусков.</w:t>
      </w:r>
    </w:p>
    <w:p w:rsidR="00A24DE0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r w:rsidR="00A24DE0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Соблюдение процедуры согласования ЛНА с первичной организацией Профсоюза.</w:t>
      </w:r>
    </w:p>
    <w:p w:rsidR="006E6C88" w:rsidRPr="00186E4A" w:rsidRDefault="00BF3A81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2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r w:rsidR="00A24DE0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оциально-культурное обслуживание и оздоровительные мероприятия (организация дней здоровья и т.д.).</w:t>
      </w:r>
    </w:p>
    <w:p w:rsidR="006E6C88" w:rsidRPr="00186E4A" w:rsidRDefault="00BF3A81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3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Улучшение условий и охраны труда работников, в том числе женщин.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4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Охрана труда и здоровья работников (наличие соглашения и фонда охраны труда, целевое освоение средств на охрану труда, гарантии прав деятельности уполномоченных 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по охране труда в 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мероприятий по охране труда, обеспеченность спецодеждой, спецобувью и другими средствами индивидуальной защиты).      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5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Занятость, переобучение, повышение квалификации, дополнительные гарантии высвобождаемым работникам.</w:t>
      </w:r>
    </w:p>
    <w:p w:rsidR="006E6C88" w:rsidRPr="00186E4A" w:rsidRDefault="006E6C88" w:rsidP="006E6C88">
      <w:pPr>
        <w:shd w:val="clear" w:color="auto" w:fill="FFFFFF"/>
        <w:spacing w:line="270" w:lineRule="atLeast"/>
        <w:jc w:val="both"/>
        <w:rPr>
          <w:color w:val="333333"/>
          <w:sz w:val="28"/>
          <w:szCs w:val="28"/>
        </w:rPr>
      </w:pP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</w:t>
      </w:r>
      <w:r w:rsidR="00C36DB8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6</w:t>
      </w:r>
      <w:r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Соблюдение порядка ознакомления работников с коллективным договором.</w:t>
      </w:r>
    </w:p>
    <w:p w:rsidR="003A6551" w:rsidRPr="00186E4A" w:rsidRDefault="00C36DB8" w:rsidP="006E6C88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17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Освещение итогов</w:t>
      </w:r>
      <w:r w:rsidR="00A362E5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информация о</w:t>
      </w:r>
      <w:r w:rsidR="006E6C88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выполнения </w:t>
      </w:r>
      <w:r w:rsidR="003A6551" w:rsidRPr="00186E4A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условий коллективного договора на сайте ОО, ПОП.</w:t>
      </w:r>
    </w:p>
    <w:p w:rsidR="0097315A" w:rsidRDefault="006E6C88" w:rsidP="00291C17">
      <w:pPr>
        <w:shd w:val="clear" w:color="auto" w:fill="FFFFFF"/>
        <w:spacing w:line="270" w:lineRule="atLeast"/>
        <w:jc w:val="both"/>
        <w:rPr>
          <w:rFonts w:ascii="Verdana" w:hAnsi="Verdana"/>
          <w:color w:val="000000"/>
          <w:sz w:val="17"/>
          <w:szCs w:val="17"/>
        </w:rPr>
      </w:pPr>
      <w:r w:rsidRPr="00E75C20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   </w:t>
      </w:r>
      <w:r w:rsidR="00AD6939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r w:rsidRPr="00E75C20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  <w:r w:rsidR="0097315A" w:rsidRPr="0097315A">
        <w:rPr>
          <w:rFonts w:ascii="Times New Roman" w:hAnsi="Times New Roman" w:cs="Times New Roman"/>
          <w:color w:val="000000"/>
          <w:sz w:val="28"/>
          <w:szCs w:val="28"/>
        </w:rPr>
        <w:t>Победителями конкурса признаются участники, добившиеся через коллективный договор более высоких социальных и трудовых гарантий работникам и обеспечивающие их выполнение</w:t>
      </w:r>
      <w:r w:rsidR="0097315A">
        <w:rPr>
          <w:rFonts w:ascii="Verdana" w:hAnsi="Verdana"/>
          <w:color w:val="000000"/>
          <w:sz w:val="36"/>
          <w:szCs w:val="36"/>
        </w:rPr>
        <w:t>.</w:t>
      </w:r>
    </w:p>
    <w:p w:rsidR="00D973F2" w:rsidRPr="00D973F2" w:rsidRDefault="00D973F2" w:rsidP="009A4A8E">
      <w:pPr>
        <w:pStyle w:val="1"/>
        <w:spacing w:before="0" w:after="0"/>
        <w:rPr>
          <w:szCs w:val="28"/>
        </w:rPr>
      </w:pPr>
      <w:r w:rsidRPr="00D973F2">
        <w:rPr>
          <w:szCs w:val="28"/>
        </w:rPr>
        <w:lastRenderedPageBreak/>
        <w:t>ПООЩРЕНИЕ ПОБЕДИТЕЛЕЙ КОНКУРСА</w:t>
      </w:r>
    </w:p>
    <w:p w:rsidR="00D973F2" w:rsidRPr="00D973F2" w:rsidRDefault="00D973F2" w:rsidP="00776C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Победители конкурса определяются по наибольшей сумме баллов</w:t>
      </w:r>
      <w:r w:rsidR="00776C3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73F2" w:rsidRPr="00D973F2" w:rsidRDefault="00D973F2" w:rsidP="00C26A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присуждении первых призовых мест принимается конкурсной комиссией и утверждается постановлением Президиума </w:t>
      </w:r>
      <w:r w:rsidR="00C26A9A">
        <w:rPr>
          <w:rFonts w:ascii="Times New Roman" w:hAnsi="Times New Roman" w:cs="Times New Roman"/>
          <w:color w:val="000000"/>
          <w:sz w:val="28"/>
          <w:szCs w:val="28"/>
        </w:rPr>
        <w:t>РОПРОН РФ по РТ.</w:t>
      </w:r>
    </w:p>
    <w:p w:rsidR="00D973F2" w:rsidRPr="00D973F2" w:rsidRDefault="00D973F2" w:rsidP="00C26A9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3F2">
        <w:rPr>
          <w:rFonts w:ascii="Times New Roman" w:hAnsi="Times New Roman" w:cs="Times New Roman"/>
          <w:color w:val="000000"/>
          <w:sz w:val="28"/>
          <w:szCs w:val="28"/>
        </w:rPr>
        <w:t>Победители конкурса награждаются дипломами и денежной премией</w:t>
      </w:r>
      <w:r w:rsidR="00C26A9A">
        <w:rPr>
          <w:rFonts w:ascii="Times New Roman" w:hAnsi="Times New Roman" w:cs="Times New Roman"/>
          <w:color w:val="000000"/>
          <w:sz w:val="28"/>
          <w:szCs w:val="28"/>
        </w:rPr>
        <w:t xml:space="preserve"> РОПРОН РФ по РТ</w:t>
      </w:r>
      <w:r w:rsidRPr="00D973F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50E12" w:rsidRDefault="00C26A9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5ACA">
        <w:rPr>
          <w:rFonts w:ascii="Times New Roman" w:hAnsi="Times New Roman" w:cs="Times New Roman"/>
          <w:sz w:val="28"/>
          <w:szCs w:val="28"/>
        </w:rPr>
        <w:t xml:space="preserve">Итоги конкурса </w:t>
      </w:r>
      <w:r w:rsidR="00F6071C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8C5ACA">
        <w:rPr>
          <w:rFonts w:ascii="Times New Roman" w:hAnsi="Times New Roman" w:cs="Times New Roman"/>
          <w:sz w:val="28"/>
          <w:szCs w:val="28"/>
        </w:rPr>
        <w:t xml:space="preserve">при </w:t>
      </w:r>
      <w:r w:rsidR="00EC2870">
        <w:rPr>
          <w:rFonts w:ascii="Times New Roman" w:hAnsi="Times New Roman" w:cs="Times New Roman"/>
          <w:sz w:val="28"/>
          <w:szCs w:val="28"/>
        </w:rPr>
        <w:t>награждениях профсоюзными наградами работодателей  и профсоюзного актива образовательных организаций.</w:t>
      </w: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Default="00536FDA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8BB" w:rsidRDefault="00DD48BB" w:rsidP="00E6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FDA" w:rsidRPr="00D973F2" w:rsidRDefault="00536FDA" w:rsidP="00536FDA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36FDA" w:rsidRDefault="00536FDA" w:rsidP="00536FDA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  <w:r>
        <w:rPr>
          <w:rFonts w:ascii="Times New Roman" w:hAnsi="Times New Roman" w:cs="Times New Roman"/>
          <w:sz w:val="28"/>
          <w:szCs w:val="28"/>
        </w:rPr>
        <w:t>РОПРОН РФ по РТ</w:t>
      </w:r>
    </w:p>
    <w:p w:rsidR="007E47DF" w:rsidRPr="00D973F2" w:rsidRDefault="007E47DF" w:rsidP="00536FDA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сентября 2015 г. № 52</w:t>
      </w:r>
    </w:p>
    <w:p w:rsidR="00536FDA" w:rsidRDefault="00536FDA" w:rsidP="00DD48BB">
      <w:pPr>
        <w:pStyle w:val="1"/>
        <w:rPr>
          <w:szCs w:val="28"/>
        </w:rPr>
      </w:pPr>
    </w:p>
    <w:p w:rsidR="00DD48BB" w:rsidRPr="004A3736" w:rsidRDefault="00DD48BB" w:rsidP="00DD48BB">
      <w:pPr>
        <w:pStyle w:val="1"/>
        <w:rPr>
          <w:szCs w:val="28"/>
        </w:rPr>
      </w:pPr>
      <w:r w:rsidRPr="004A3736">
        <w:rPr>
          <w:szCs w:val="28"/>
        </w:rPr>
        <w:t>Конкурсная комиссия</w:t>
      </w:r>
    </w:p>
    <w:p w:rsidR="00DD48BB" w:rsidRDefault="00DD48BB" w:rsidP="00DD48BB">
      <w:pPr>
        <w:shd w:val="clear" w:color="auto" w:fill="FFFFFF"/>
        <w:ind w:left="397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3736">
        <w:rPr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конкурса создается конкурсная комиссия, в состав которой входят: </w:t>
      </w:r>
    </w:p>
    <w:p w:rsidR="002A3478" w:rsidRDefault="002A3478" w:rsidP="002A3478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Охемчик Надежда Ондаровна</w:t>
      </w:r>
      <w:r w:rsidR="00EE040E">
        <w:rPr>
          <w:rFonts w:ascii="Times New Roman" w:hAnsi="Times New Roman" w:cs="Times New Roman"/>
          <w:color w:val="000000"/>
          <w:sz w:val="28"/>
          <w:szCs w:val="28"/>
        </w:rPr>
        <w:t>, председатель РОПРОН РФ по РТ</w:t>
      </w:r>
    </w:p>
    <w:p w:rsidR="00EE040E" w:rsidRDefault="00EE040E" w:rsidP="002A3478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Сафронова Инна Владимировна, правовой инспектор труда Профсоюза</w:t>
      </w:r>
    </w:p>
    <w:p w:rsidR="00EE040E" w:rsidRDefault="00EE040E" w:rsidP="002A3478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Баклагина Марина Александровна, технический инспектор труда Профсоюза</w:t>
      </w:r>
    </w:p>
    <w:p w:rsidR="00C312EE" w:rsidRDefault="007E47DF" w:rsidP="002A3478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Сат Дмитрий Хураган-оолович, председатель первичной организации Профсоюза ФГОУ ВПО «Тувинский государственный университет»</w:t>
      </w:r>
    </w:p>
    <w:p w:rsidR="007E47DF" w:rsidRDefault="007E47DF" w:rsidP="002A3478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Емельянович </w:t>
      </w:r>
      <w:r w:rsidR="00644FC9">
        <w:rPr>
          <w:rFonts w:ascii="Times New Roman" w:hAnsi="Times New Roman" w:cs="Times New Roman"/>
          <w:color w:val="000000"/>
          <w:sz w:val="28"/>
          <w:szCs w:val="28"/>
        </w:rPr>
        <w:t>Виктор Юрьевич, председатель первичной организации Профсоюза РесДЮСШ.</w:t>
      </w:r>
    </w:p>
    <w:p w:rsidR="00C312EE" w:rsidRPr="00C312EE" w:rsidRDefault="00C312EE" w:rsidP="00C312E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040E" w:rsidRPr="00C312EE" w:rsidRDefault="00EE040E" w:rsidP="00C312E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4FC9" w:rsidRPr="00D973F2" w:rsidRDefault="00644FC9" w:rsidP="00644FC9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177AFE">
        <w:rPr>
          <w:rFonts w:ascii="Times New Roman" w:hAnsi="Times New Roman" w:cs="Times New Roman"/>
          <w:sz w:val="28"/>
          <w:szCs w:val="28"/>
        </w:rPr>
        <w:t>3</w:t>
      </w:r>
    </w:p>
    <w:p w:rsidR="00644FC9" w:rsidRDefault="00644FC9" w:rsidP="00644FC9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73F2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  <w:r>
        <w:rPr>
          <w:rFonts w:ascii="Times New Roman" w:hAnsi="Times New Roman" w:cs="Times New Roman"/>
          <w:sz w:val="28"/>
          <w:szCs w:val="28"/>
        </w:rPr>
        <w:t>РОПРОН РФ по РТ</w:t>
      </w:r>
    </w:p>
    <w:p w:rsidR="00644FC9" w:rsidRPr="00D973F2" w:rsidRDefault="00644FC9" w:rsidP="00644FC9">
      <w:pPr>
        <w:spacing w:after="0" w:line="240" w:lineRule="auto"/>
        <w:ind w:left="360" w:right="8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сентября 2015 г. № 52</w:t>
      </w:r>
    </w:p>
    <w:p w:rsidR="00186E4A" w:rsidRDefault="00186E4A" w:rsidP="00644FC9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6E4A" w:rsidRPr="00644FC9" w:rsidRDefault="00186E4A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3478" w:rsidRDefault="002A3478" w:rsidP="002A3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FC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4FC9" w:rsidRPr="00644FC9" w:rsidRDefault="00644FC9" w:rsidP="002A3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FC9" w:rsidRPr="00D973F2" w:rsidRDefault="002A3478" w:rsidP="00644FC9">
      <w:pPr>
        <w:pStyle w:val="a3"/>
        <w:spacing w:before="0" w:after="0"/>
        <w:ind w:firstLine="709"/>
        <w:rPr>
          <w:rFonts w:ascii="Times New Roman" w:hAnsi="Times New Roman"/>
          <w:szCs w:val="28"/>
        </w:rPr>
      </w:pPr>
      <w:r w:rsidRPr="00644FC9">
        <w:rPr>
          <w:rFonts w:ascii="Times New Roman" w:hAnsi="Times New Roman"/>
          <w:szCs w:val="28"/>
        </w:rPr>
        <w:t xml:space="preserve">на участие в </w:t>
      </w:r>
      <w:r w:rsidR="00644FC9">
        <w:rPr>
          <w:rFonts w:ascii="Times New Roman" w:hAnsi="Times New Roman"/>
          <w:szCs w:val="28"/>
        </w:rPr>
        <w:t>Республиканского конкурсе</w:t>
      </w:r>
      <w:r w:rsidR="00644FC9" w:rsidRPr="00D973F2">
        <w:rPr>
          <w:rFonts w:ascii="Times New Roman" w:hAnsi="Times New Roman"/>
          <w:szCs w:val="28"/>
        </w:rPr>
        <w:br/>
        <w:t>«</w:t>
      </w:r>
      <w:r w:rsidR="00644FC9">
        <w:rPr>
          <w:rFonts w:ascii="Times New Roman" w:hAnsi="Times New Roman"/>
          <w:szCs w:val="28"/>
        </w:rPr>
        <w:t>К</w:t>
      </w:r>
      <w:r w:rsidR="00644FC9" w:rsidRPr="00D973F2">
        <w:rPr>
          <w:rFonts w:ascii="Times New Roman" w:hAnsi="Times New Roman"/>
          <w:szCs w:val="28"/>
        </w:rPr>
        <w:t>оллективный договор</w:t>
      </w:r>
      <w:r w:rsidR="00644FC9">
        <w:rPr>
          <w:rFonts w:ascii="Times New Roman" w:hAnsi="Times New Roman"/>
          <w:szCs w:val="28"/>
        </w:rPr>
        <w:t>-основа защиты социально-трудовых прав работников»</w:t>
      </w:r>
      <w:r w:rsidR="00644FC9" w:rsidRPr="00D973F2">
        <w:rPr>
          <w:rFonts w:ascii="Times New Roman" w:hAnsi="Times New Roman"/>
          <w:szCs w:val="28"/>
        </w:rPr>
        <w:t xml:space="preserve"> </w:t>
      </w:r>
    </w:p>
    <w:p w:rsidR="002A3478" w:rsidRPr="00644FC9" w:rsidRDefault="002A3478" w:rsidP="002A3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080"/>
        <w:gridCol w:w="4109"/>
      </w:tblGrid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Наименование учреждения (полностью)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ФИО председателя профкома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 xml:space="preserve">Контактные телефоны 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 xml:space="preserve">Перечень документов, представленных на  конкурс 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B91" w:rsidRPr="002B0B91" w:rsidTr="002B0B91">
        <w:tc>
          <w:tcPr>
            <w:tcW w:w="708" w:type="dxa"/>
          </w:tcPr>
          <w:p w:rsidR="002B0B91" w:rsidRPr="002B0B91" w:rsidRDefault="002B0B91" w:rsidP="00A05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0" w:type="dxa"/>
          </w:tcPr>
          <w:p w:rsidR="002B0B91" w:rsidRPr="002B0B91" w:rsidRDefault="002B0B91" w:rsidP="00A05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 ОО</w:t>
            </w:r>
          </w:p>
        </w:tc>
        <w:tc>
          <w:tcPr>
            <w:tcW w:w="4109" w:type="dxa"/>
          </w:tcPr>
          <w:p w:rsidR="002B0B91" w:rsidRPr="002B0B91" w:rsidRDefault="002B0B91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B91" w:rsidRPr="002B0B91" w:rsidTr="002B0B91">
        <w:tc>
          <w:tcPr>
            <w:tcW w:w="708" w:type="dxa"/>
          </w:tcPr>
          <w:p w:rsidR="002B0B91" w:rsidRPr="002B0B91" w:rsidRDefault="002B0B91" w:rsidP="00A05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80" w:type="dxa"/>
          </w:tcPr>
          <w:p w:rsidR="002B0B91" w:rsidRPr="002B0B91" w:rsidRDefault="002B0B91" w:rsidP="00A05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членов Профсоюза</w:t>
            </w:r>
          </w:p>
        </w:tc>
        <w:tc>
          <w:tcPr>
            <w:tcW w:w="4109" w:type="dxa"/>
          </w:tcPr>
          <w:p w:rsidR="002B0B91" w:rsidRPr="002B0B91" w:rsidRDefault="002B0B91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478" w:rsidRPr="002B0B91" w:rsidTr="002B0B91">
        <w:tc>
          <w:tcPr>
            <w:tcW w:w="708" w:type="dxa"/>
          </w:tcPr>
          <w:p w:rsidR="002A3478" w:rsidRPr="002B0B91" w:rsidRDefault="00644FC9" w:rsidP="00A05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0" w:type="dxa"/>
          </w:tcPr>
          <w:p w:rsidR="002A3478" w:rsidRPr="002B0B91" w:rsidRDefault="002A3478" w:rsidP="00A054A5">
            <w:pPr>
              <w:rPr>
                <w:rFonts w:ascii="Times New Roman" w:hAnsi="Times New Roman" w:cs="Times New Roman"/>
              </w:rPr>
            </w:pPr>
            <w:r w:rsidRPr="002B0B91">
              <w:rPr>
                <w:rFonts w:ascii="Times New Roman" w:hAnsi="Times New Roman" w:cs="Times New Roman"/>
              </w:rPr>
              <w:t>Дата подачи документов</w:t>
            </w:r>
          </w:p>
        </w:tc>
        <w:tc>
          <w:tcPr>
            <w:tcW w:w="4109" w:type="dxa"/>
          </w:tcPr>
          <w:p w:rsidR="002A3478" w:rsidRPr="002B0B91" w:rsidRDefault="002A3478" w:rsidP="00A054A5">
            <w:pPr>
              <w:ind w:right="61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3478" w:rsidRPr="002B0B91" w:rsidRDefault="002A3478" w:rsidP="002A347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7455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7455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7455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7455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7455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8B7455" w:rsidRPr="00177AFE" w:rsidRDefault="008B7455" w:rsidP="00756655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56655" w:rsidRPr="00177AFE" w:rsidRDefault="00756655" w:rsidP="00756655">
      <w:pPr>
        <w:shd w:val="clear" w:color="auto" w:fill="FFFFFF"/>
        <w:spacing w:line="270" w:lineRule="atLeast"/>
        <w:jc w:val="center"/>
        <w:rPr>
          <w:color w:val="333333"/>
          <w:sz w:val="28"/>
          <w:szCs w:val="28"/>
        </w:rPr>
      </w:pPr>
      <w:r w:rsidRPr="00177AF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Информационная карта</w:t>
      </w:r>
    </w:p>
    <w:p w:rsidR="00177AFE" w:rsidRPr="00177AFE" w:rsidRDefault="00756655" w:rsidP="00177AFE">
      <w:pPr>
        <w:pStyle w:val="a3"/>
        <w:spacing w:before="0" w:after="0"/>
        <w:ind w:firstLine="709"/>
        <w:rPr>
          <w:rFonts w:ascii="Times New Roman" w:hAnsi="Times New Roman"/>
          <w:szCs w:val="28"/>
        </w:rPr>
      </w:pPr>
      <w:r w:rsidRPr="00177AFE">
        <w:rPr>
          <w:rFonts w:ascii="Times New Roman" w:hAnsi="Times New Roman"/>
          <w:color w:val="333333"/>
          <w:szCs w:val="28"/>
        </w:rPr>
        <w:t xml:space="preserve">участника </w:t>
      </w:r>
      <w:r w:rsidR="00177AFE" w:rsidRPr="00177AFE">
        <w:rPr>
          <w:rFonts w:ascii="Times New Roman" w:hAnsi="Times New Roman"/>
          <w:szCs w:val="28"/>
        </w:rPr>
        <w:t>Республиканского конкурса</w:t>
      </w:r>
      <w:r w:rsidR="00177AFE" w:rsidRPr="00177AFE">
        <w:rPr>
          <w:rFonts w:ascii="Times New Roman" w:hAnsi="Times New Roman"/>
          <w:szCs w:val="28"/>
        </w:rPr>
        <w:br/>
        <w:t xml:space="preserve">«Коллективный договор-основа защиты социально-трудовых прав работников» </w:t>
      </w:r>
    </w:p>
    <w:p w:rsidR="00756655" w:rsidRPr="00E75C20" w:rsidRDefault="00756655" w:rsidP="00756655">
      <w:pPr>
        <w:shd w:val="clear" w:color="auto" w:fill="FFFFFF"/>
        <w:spacing w:line="270" w:lineRule="atLeast"/>
        <w:jc w:val="center"/>
        <w:rPr>
          <w:color w:val="333333"/>
          <w:sz w:val="18"/>
          <w:szCs w:val="18"/>
        </w:rPr>
      </w:pPr>
    </w:p>
    <w:p w:rsidR="00756655" w:rsidRPr="00E75C20" w:rsidRDefault="00756655" w:rsidP="00756655">
      <w:pPr>
        <w:spacing w:line="270" w:lineRule="atLeast"/>
        <w:jc w:val="center"/>
        <w:rPr>
          <w:color w:val="333333"/>
          <w:sz w:val="18"/>
          <w:szCs w:val="18"/>
        </w:rPr>
      </w:pPr>
      <w:r w:rsidRPr="00E75C20"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7"/>
        <w:gridCol w:w="7610"/>
        <w:gridCol w:w="724"/>
        <w:gridCol w:w="724"/>
      </w:tblGrid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№</w:t>
            </w:r>
          </w:p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8E2A64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201</w:t>
            </w:r>
            <w:r w:rsidR="008E2A64">
              <w:rPr>
                <w:rFonts w:ascii="Times New Roman" w:hAnsi="Times New Roman" w:cs="Times New Roman"/>
                <w:color w:val="333333"/>
              </w:rPr>
              <w:t>3</w:t>
            </w:r>
            <w:r w:rsidRPr="008E2A64">
              <w:rPr>
                <w:rFonts w:ascii="Times New Roman" w:hAnsi="Times New Roman" w:cs="Times New Roman"/>
                <w:color w:val="333333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8E2A64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201</w:t>
            </w:r>
            <w:r w:rsidR="008E2A64">
              <w:rPr>
                <w:rFonts w:ascii="Times New Roman" w:hAnsi="Times New Roman" w:cs="Times New Roman"/>
                <w:color w:val="333333"/>
              </w:rPr>
              <w:t>4</w:t>
            </w:r>
            <w:r w:rsidRPr="008E2A64">
              <w:rPr>
                <w:rFonts w:ascii="Times New Roman" w:hAnsi="Times New Roman" w:cs="Times New Roman"/>
                <w:color w:val="333333"/>
              </w:rPr>
              <w:t xml:space="preserve"> год</w:t>
            </w: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Количество членов Профсоюза в образовательном учреждении  (в 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Материальная помощь, тыс. руб.</w:t>
            </w:r>
            <w:r w:rsidR="00B41C55">
              <w:rPr>
                <w:rFonts w:ascii="Times New Roman" w:hAnsi="Times New Roman" w:cs="Times New Roman"/>
                <w:color w:val="333333"/>
              </w:rPr>
              <w:t xml:space="preserve"> из средств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B41C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C55" w:rsidRPr="008E2A64" w:rsidRDefault="00B41C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C55" w:rsidRPr="008E2A64" w:rsidRDefault="00B41C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Материальная помощь, тыс. руб</w:t>
            </w:r>
            <w:r>
              <w:rPr>
                <w:rFonts w:ascii="Times New Roman" w:hAnsi="Times New Roman" w:cs="Times New Roman"/>
                <w:color w:val="333333"/>
              </w:rPr>
              <w:t>. из средств Профсоюзной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C55" w:rsidRPr="008E2A64" w:rsidRDefault="00B41C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1C55" w:rsidRPr="008E2A64" w:rsidRDefault="00B41C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E5E19" w:rsidP="0089709F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Сумма денежных средств, выделенных работодателем на проведение культурно-массовых, оздоровительных</w:t>
            </w:r>
            <w:r w:rsidR="0089709F">
              <w:rPr>
                <w:rFonts w:ascii="Times New Roman" w:hAnsi="Times New Roman" w:cs="Times New Roman"/>
                <w:color w:val="333333"/>
              </w:rPr>
              <w:t>, спортивных</w:t>
            </w:r>
            <w:r>
              <w:rPr>
                <w:rFonts w:ascii="Times New Roman" w:hAnsi="Times New Roman" w:cs="Times New Roman"/>
                <w:color w:val="333333"/>
              </w:rPr>
              <w:t xml:space="preserve">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8E2A64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Суммы, выплаченные </w:t>
            </w:r>
            <w:r w:rsidR="00835165">
              <w:rPr>
                <w:rFonts w:ascii="Times New Roman" w:hAnsi="Times New Roman" w:cs="Times New Roman"/>
                <w:color w:val="333333"/>
              </w:rPr>
              <w:t xml:space="preserve">работникам 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835165">
              <w:rPr>
                <w:rFonts w:ascii="Times New Roman" w:hAnsi="Times New Roman" w:cs="Times New Roman"/>
                <w:color w:val="333333"/>
              </w:rPr>
              <w:t>для проезда к месту отдыха и обратно 1 раз в 2 года (ФЗ о районах Крайнего Севера)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Наличие специалиста по охране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7E5E19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Затраты на мероприятия по улучшению условий и охран</w:t>
            </w:r>
            <w:r w:rsidR="007E5E19">
              <w:rPr>
                <w:rFonts w:ascii="Times New Roman" w:hAnsi="Times New Roman" w:cs="Times New Roman"/>
                <w:color w:val="333333"/>
              </w:rPr>
              <w:t>ы</w:t>
            </w:r>
            <w:r w:rsidRPr="008E2A64">
              <w:rPr>
                <w:rFonts w:ascii="Times New Roman" w:hAnsi="Times New Roman" w:cs="Times New Roman"/>
                <w:color w:val="333333"/>
              </w:rPr>
              <w:t xml:space="preserve"> труда,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Количество пострадавших от несчастных случаев,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907779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Проведение медосмотров,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907779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779" w:rsidRPr="008E2A64" w:rsidRDefault="001154A6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779" w:rsidRDefault="00907779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Проведение СОУТ (АРМ)</w:t>
            </w:r>
            <w:r w:rsidR="007E5E19">
              <w:rPr>
                <w:rFonts w:ascii="Times New Roman" w:hAnsi="Times New Roman" w:cs="Times New Roman"/>
                <w:color w:val="333333"/>
              </w:rPr>
              <w:t>, % рабочих мест, прошедших СОУТ (АРМ)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779" w:rsidRPr="008E2A64" w:rsidRDefault="00907779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7779" w:rsidRPr="008E2A64" w:rsidRDefault="00907779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1154A6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Количество работников, прошедших повышение квалификации и переподготовку,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1154A6" w:rsidP="00A054A5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Затраты на переподготовку и повышение квалификации педагогов,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1154A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1</w:t>
            </w:r>
            <w:r w:rsidR="001154A6">
              <w:rPr>
                <w:rFonts w:ascii="Times New Roman" w:hAnsi="Times New Roman" w:cs="Times New Roman"/>
                <w:color w:val="333333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50762A" w:rsidP="0050762A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Н</w:t>
            </w:r>
            <w:r w:rsidR="00756655" w:rsidRPr="008E2A64">
              <w:rPr>
                <w:rFonts w:ascii="Times New Roman" w:hAnsi="Times New Roman" w:cs="Times New Roman"/>
                <w:color w:val="333333"/>
              </w:rPr>
              <w:t>егосударственное пенсионное обеспечение, 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1154A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1</w:t>
            </w:r>
            <w:r w:rsidR="001154A6">
              <w:rPr>
                <w:rFonts w:ascii="Times New Roman" w:hAnsi="Times New Roman" w:cs="Times New Roman"/>
                <w:color w:val="333333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Дополнительные льготы и гарантии беременным женщинам, кормящим, одиноким матерям, многодетным семьям, другим лицам с семейными обязанностями,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756655" w:rsidRPr="008E2A64" w:rsidTr="00A054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1154A6">
            <w:pPr>
              <w:spacing w:before="75" w:after="75" w:line="27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1</w:t>
            </w:r>
            <w:r w:rsidR="001154A6">
              <w:rPr>
                <w:rFonts w:ascii="Times New Roman" w:hAnsi="Times New Roman" w:cs="Times New Roman"/>
                <w:color w:val="333333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before="75" w:after="75" w:line="270" w:lineRule="atLeast"/>
              <w:rPr>
                <w:rFonts w:ascii="Times New Roman" w:hAnsi="Times New Roman" w:cs="Times New Roman"/>
                <w:color w:val="333333"/>
              </w:rPr>
            </w:pPr>
            <w:r w:rsidRPr="008E2A64">
              <w:rPr>
                <w:rFonts w:ascii="Times New Roman" w:hAnsi="Times New Roman" w:cs="Times New Roman"/>
                <w:color w:val="333333"/>
              </w:rPr>
              <w:t>Индивидуальные  трудовые споры в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56655" w:rsidRPr="008E2A64" w:rsidRDefault="00756655" w:rsidP="00A054A5">
            <w:pPr>
              <w:spacing w:line="270" w:lineRule="atLeast"/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:rsidR="00DD48BB" w:rsidRPr="004A3736" w:rsidRDefault="00756655" w:rsidP="00BF3670">
      <w:pPr>
        <w:shd w:val="clear" w:color="auto" w:fill="FFFFFF"/>
        <w:spacing w:before="75" w:after="75" w:line="270" w:lineRule="atLeast"/>
        <w:rPr>
          <w:rFonts w:ascii="Times New Roman" w:hAnsi="Times New Roman" w:cs="Times New Roman"/>
          <w:sz w:val="28"/>
          <w:szCs w:val="28"/>
        </w:rPr>
      </w:pPr>
      <w:r w:rsidRPr="008E2A64">
        <w:rPr>
          <w:rFonts w:ascii="Times New Roman" w:hAnsi="Times New Roman" w:cs="Times New Roman"/>
          <w:color w:val="333333"/>
        </w:rPr>
        <w:t> </w:t>
      </w:r>
    </w:p>
    <w:sectPr w:rsidR="00DD48BB" w:rsidRPr="004A3736" w:rsidSect="00B50E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D8F" w:rsidRDefault="001A2D8F" w:rsidP="005047A7">
      <w:pPr>
        <w:spacing w:after="0" w:line="240" w:lineRule="auto"/>
      </w:pPr>
      <w:r>
        <w:separator/>
      </w:r>
    </w:p>
  </w:endnote>
  <w:endnote w:type="continuationSeparator" w:id="1">
    <w:p w:rsidR="001A2D8F" w:rsidRDefault="001A2D8F" w:rsidP="0050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001"/>
      <w:docPartObj>
        <w:docPartGallery w:val="Page Numbers (Bottom of Page)"/>
        <w:docPartUnique/>
      </w:docPartObj>
    </w:sdtPr>
    <w:sdtContent>
      <w:p w:rsidR="005047A7" w:rsidRDefault="00AD6237">
        <w:pPr>
          <w:pStyle w:val="aa"/>
          <w:jc w:val="center"/>
        </w:pPr>
        <w:fldSimple w:instr=" PAGE   \* MERGEFORMAT ">
          <w:r w:rsidR="00BF3670">
            <w:rPr>
              <w:noProof/>
            </w:rPr>
            <w:t>7</w:t>
          </w:r>
        </w:fldSimple>
      </w:p>
    </w:sdtContent>
  </w:sdt>
  <w:p w:rsidR="005047A7" w:rsidRDefault="005047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D8F" w:rsidRDefault="001A2D8F" w:rsidP="005047A7">
      <w:pPr>
        <w:spacing w:after="0" w:line="240" w:lineRule="auto"/>
      </w:pPr>
      <w:r>
        <w:separator/>
      </w:r>
    </w:p>
  </w:footnote>
  <w:footnote w:type="continuationSeparator" w:id="1">
    <w:p w:rsidR="001A2D8F" w:rsidRDefault="001A2D8F" w:rsidP="0050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40C"/>
    <w:multiLevelType w:val="hybridMultilevel"/>
    <w:tmpl w:val="E6C6B568"/>
    <w:lvl w:ilvl="0" w:tplc="259C3CD6">
      <w:start w:val="1"/>
      <w:numFmt w:val="bullet"/>
      <w:lvlText w:val=""/>
      <w:lvlJc w:val="left"/>
      <w:pPr>
        <w:tabs>
          <w:tab w:val="num" w:pos="3457"/>
        </w:tabs>
        <w:ind w:left="3457" w:hanging="360"/>
      </w:pPr>
      <w:rPr>
        <w:rFonts w:ascii="Symbol" w:hAnsi="Symbol" w:hint="default"/>
      </w:rPr>
    </w:lvl>
    <w:lvl w:ilvl="1" w:tplc="259C3CD6">
      <w:start w:val="1"/>
      <w:numFmt w:val="bullet"/>
      <w:lvlText w:val="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1">
    <w:nsid w:val="258A510D"/>
    <w:multiLevelType w:val="hybridMultilevel"/>
    <w:tmpl w:val="E892EA72"/>
    <w:lvl w:ilvl="0" w:tplc="DFC2BE58">
      <w:start w:val="1"/>
      <w:numFmt w:val="decimal"/>
      <w:lvlText w:val="%1."/>
      <w:lvlJc w:val="left"/>
      <w:pPr>
        <w:ind w:left="14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7" w:hanging="360"/>
      </w:pPr>
    </w:lvl>
    <w:lvl w:ilvl="2" w:tplc="0419001B" w:tentative="1">
      <w:start w:val="1"/>
      <w:numFmt w:val="lowerRoman"/>
      <w:lvlText w:val="%3."/>
      <w:lvlJc w:val="right"/>
      <w:pPr>
        <w:ind w:left="2917" w:hanging="180"/>
      </w:pPr>
    </w:lvl>
    <w:lvl w:ilvl="3" w:tplc="0419000F" w:tentative="1">
      <w:start w:val="1"/>
      <w:numFmt w:val="decimal"/>
      <w:lvlText w:val="%4."/>
      <w:lvlJc w:val="left"/>
      <w:pPr>
        <w:ind w:left="3637" w:hanging="360"/>
      </w:pPr>
    </w:lvl>
    <w:lvl w:ilvl="4" w:tplc="04190019" w:tentative="1">
      <w:start w:val="1"/>
      <w:numFmt w:val="lowerLetter"/>
      <w:lvlText w:val="%5."/>
      <w:lvlJc w:val="left"/>
      <w:pPr>
        <w:ind w:left="4357" w:hanging="360"/>
      </w:pPr>
    </w:lvl>
    <w:lvl w:ilvl="5" w:tplc="0419001B" w:tentative="1">
      <w:start w:val="1"/>
      <w:numFmt w:val="lowerRoman"/>
      <w:lvlText w:val="%6."/>
      <w:lvlJc w:val="right"/>
      <w:pPr>
        <w:ind w:left="5077" w:hanging="180"/>
      </w:pPr>
    </w:lvl>
    <w:lvl w:ilvl="6" w:tplc="0419000F" w:tentative="1">
      <w:start w:val="1"/>
      <w:numFmt w:val="decimal"/>
      <w:lvlText w:val="%7."/>
      <w:lvlJc w:val="left"/>
      <w:pPr>
        <w:ind w:left="5797" w:hanging="360"/>
      </w:pPr>
    </w:lvl>
    <w:lvl w:ilvl="7" w:tplc="04190019" w:tentative="1">
      <w:start w:val="1"/>
      <w:numFmt w:val="lowerLetter"/>
      <w:lvlText w:val="%8."/>
      <w:lvlJc w:val="left"/>
      <w:pPr>
        <w:ind w:left="6517" w:hanging="360"/>
      </w:pPr>
    </w:lvl>
    <w:lvl w:ilvl="8" w:tplc="041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>
    <w:nsid w:val="595732FB"/>
    <w:multiLevelType w:val="hybridMultilevel"/>
    <w:tmpl w:val="E95ADCFE"/>
    <w:lvl w:ilvl="0" w:tplc="7360CD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78397B21"/>
    <w:multiLevelType w:val="hybridMultilevel"/>
    <w:tmpl w:val="FD7AE08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7A601501"/>
    <w:multiLevelType w:val="hybridMultilevel"/>
    <w:tmpl w:val="D908A9F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73F2"/>
    <w:rsid w:val="0005031F"/>
    <w:rsid w:val="000A021A"/>
    <w:rsid w:val="000A78AA"/>
    <w:rsid w:val="000C1C8E"/>
    <w:rsid w:val="001154A6"/>
    <w:rsid w:val="00137F52"/>
    <w:rsid w:val="00177AFE"/>
    <w:rsid w:val="00186E4A"/>
    <w:rsid w:val="001A2D8F"/>
    <w:rsid w:val="00202AD9"/>
    <w:rsid w:val="00242EFA"/>
    <w:rsid w:val="00291C17"/>
    <w:rsid w:val="002A3478"/>
    <w:rsid w:val="002B0B91"/>
    <w:rsid w:val="0031444C"/>
    <w:rsid w:val="00336B86"/>
    <w:rsid w:val="00384FF7"/>
    <w:rsid w:val="003A6551"/>
    <w:rsid w:val="003C4DDD"/>
    <w:rsid w:val="00480B95"/>
    <w:rsid w:val="004A2D4D"/>
    <w:rsid w:val="004A3736"/>
    <w:rsid w:val="004B0CAA"/>
    <w:rsid w:val="005047A7"/>
    <w:rsid w:val="0050762A"/>
    <w:rsid w:val="00536FDA"/>
    <w:rsid w:val="005B5350"/>
    <w:rsid w:val="005F0E4E"/>
    <w:rsid w:val="00605152"/>
    <w:rsid w:val="0063652C"/>
    <w:rsid w:val="00644FC9"/>
    <w:rsid w:val="006652A7"/>
    <w:rsid w:val="006E6C88"/>
    <w:rsid w:val="0075147F"/>
    <w:rsid w:val="00756655"/>
    <w:rsid w:val="00760E95"/>
    <w:rsid w:val="00776C3A"/>
    <w:rsid w:val="007941CB"/>
    <w:rsid w:val="00796615"/>
    <w:rsid w:val="007C7FAB"/>
    <w:rsid w:val="007D09C0"/>
    <w:rsid w:val="007E47DF"/>
    <w:rsid w:val="007E5E19"/>
    <w:rsid w:val="008165DE"/>
    <w:rsid w:val="00826B6C"/>
    <w:rsid w:val="00835165"/>
    <w:rsid w:val="0089709F"/>
    <w:rsid w:val="008B7455"/>
    <w:rsid w:val="008C5ACA"/>
    <w:rsid w:val="008E2A64"/>
    <w:rsid w:val="00907779"/>
    <w:rsid w:val="00950008"/>
    <w:rsid w:val="0097315A"/>
    <w:rsid w:val="00990453"/>
    <w:rsid w:val="009A23B3"/>
    <w:rsid w:val="009A3F52"/>
    <w:rsid w:val="009A4A8E"/>
    <w:rsid w:val="00A24DE0"/>
    <w:rsid w:val="00A32581"/>
    <w:rsid w:val="00A362E5"/>
    <w:rsid w:val="00A409E0"/>
    <w:rsid w:val="00AA785C"/>
    <w:rsid w:val="00AD6237"/>
    <w:rsid w:val="00AD6939"/>
    <w:rsid w:val="00AE1055"/>
    <w:rsid w:val="00B41C55"/>
    <w:rsid w:val="00B43F2D"/>
    <w:rsid w:val="00B50E12"/>
    <w:rsid w:val="00B55D65"/>
    <w:rsid w:val="00B8769E"/>
    <w:rsid w:val="00B97386"/>
    <w:rsid w:val="00BC1820"/>
    <w:rsid w:val="00BF3670"/>
    <w:rsid w:val="00BF3A81"/>
    <w:rsid w:val="00C26A9A"/>
    <w:rsid w:val="00C312EE"/>
    <w:rsid w:val="00C318F7"/>
    <w:rsid w:val="00C36DB8"/>
    <w:rsid w:val="00CB0EA2"/>
    <w:rsid w:val="00D852D8"/>
    <w:rsid w:val="00D973F2"/>
    <w:rsid w:val="00DC2245"/>
    <w:rsid w:val="00DD48BB"/>
    <w:rsid w:val="00DE1235"/>
    <w:rsid w:val="00E67347"/>
    <w:rsid w:val="00E84CBF"/>
    <w:rsid w:val="00EB10F1"/>
    <w:rsid w:val="00EC2870"/>
    <w:rsid w:val="00EE040E"/>
    <w:rsid w:val="00F44CAC"/>
    <w:rsid w:val="00F6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2"/>
  </w:style>
  <w:style w:type="paragraph" w:styleId="1">
    <w:name w:val="heading 1"/>
    <w:basedOn w:val="a"/>
    <w:next w:val="a"/>
    <w:link w:val="10"/>
    <w:qFormat/>
    <w:rsid w:val="00D973F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3F2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3">
    <w:name w:val="Title"/>
    <w:basedOn w:val="a"/>
    <w:next w:val="a"/>
    <w:link w:val="a4"/>
    <w:qFormat/>
    <w:rsid w:val="00D973F2"/>
    <w:pPr>
      <w:spacing w:before="24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28"/>
      <w:szCs w:val="32"/>
    </w:rPr>
  </w:style>
  <w:style w:type="character" w:customStyle="1" w:styleId="a4">
    <w:name w:val="Название Знак"/>
    <w:basedOn w:val="a0"/>
    <w:link w:val="a3"/>
    <w:rsid w:val="00D973F2"/>
    <w:rPr>
      <w:rFonts w:ascii="Cambria" w:eastAsia="Times New Roman" w:hAnsi="Cambria" w:cs="Times New Roman"/>
      <w:b/>
      <w:bCs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2A347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7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9731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50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047A7"/>
  </w:style>
  <w:style w:type="paragraph" w:styleId="aa">
    <w:name w:val="footer"/>
    <w:basedOn w:val="a"/>
    <w:link w:val="ab"/>
    <w:uiPriority w:val="99"/>
    <w:unhideWhenUsed/>
    <w:rsid w:val="0050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47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Technosfera</cp:lastModifiedBy>
  <cp:revision>24</cp:revision>
  <cp:lastPrinted>2015-09-23T02:23:00Z</cp:lastPrinted>
  <dcterms:created xsi:type="dcterms:W3CDTF">2015-09-22T12:30:00Z</dcterms:created>
  <dcterms:modified xsi:type="dcterms:W3CDTF">2015-09-28T07:02:00Z</dcterms:modified>
</cp:coreProperties>
</file>