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5BE" w:rsidRDefault="000645BE" w:rsidP="000645BE">
      <w:pPr>
        <w:pStyle w:val="a3"/>
        <w:rPr>
          <w:b w:val="0"/>
          <w:bCs w:val="0"/>
          <w:szCs w:val="28"/>
        </w:rPr>
      </w:pPr>
      <w:r w:rsidRPr="001544BB">
        <w:rPr>
          <w:b w:val="0"/>
          <w:bCs w:val="0"/>
          <w:szCs w:val="28"/>
        </w:rPr>
        <w:t>Профсоюз работников народного образования и науки</w:t>
      </w:r>
    </w:p>
    <w:p w:rsidR="000645BE" w:rsidRDefault="000645BE" w:rsidP="000645BE">
      <w:pPr>
        <w:pStyle w:val="a3"/>
        <w:rPr>
          <w:b w:val="0"/>
          <w:bCs w:val="0"/>
          <w:szCs w:val="28"/>
        </w:rPr>
      </w:pPr>
      <w:r>
        <w:rPr>
          <w:b w:val="0"/>
          <w:bCs w:val="0"/>
          <w:szCs w:val="28"/>
        </w:rPr>
        <w:t>Р</w:t>
      </w:r>
      <w:r w:rsidRPr="001544BB">
        <w:rPr>
          <w:b w:val="0"/>
          <w:bCs w:val="0"/>
          <w:szCs w:val="28"/>
        </w:rPr>
        <w:t>оссийской Федерации</w:t>
      </w:r>
      <w:r>
        <w:rPr>
          <w:b w:val="0"/>
          <w:bCs w:val="0"/>
          <w:szCs w:val="28"/>
        </w:rPr>
        <w:t xml:space="preserve"> </w:t>
      </w:r>
    </w:p>
    <w:p w:rsidR="000645BE" w:rsidRDefault="000645BE" w:rsidP="000645BE">
      <w:pPr>
        <w:pStyle w:val="a3"/>
        <w:rPr>
          <w:bCs w:val="0"/>
          <w:sz w:val="26"/>
          <w:szCs w:val="26"/>
        </w:rPr>
      </w:pPr>
      <w:r>
        <w:rPr>
          <w:bCs w:val="0"/>
          <w:sz w:val="26"/>
          <w:szCs w:val="26"/>
        </w:rPr>
        <w:t xml:space="preserve">ПЕРМСКАЯ КРАЕВАЯ ТЕРРИТОРИАЛЬНАЯ </w:t>
      </w:r>
      <w:r w:rsidRPr="005A1D8D">
        <w:rPr>
          <w:bCs w:val="0"/>
          <w:sz w:val="26"/>
          <w:szCs w:val="26"/>
        </w:rPr>
        <w:t xml:space="preserve">ОРГАНИЗАЦИЯ </w:t>
      </w:r>
    </w:p>
    <w:p w:rsidR="000645BE" w:rsidRPr="00DF5855" w:rsidRDefault="000645BE" w:rsidP="000645BE">
      <w:pPr>
        <w:pStyle w:val="a4"/>
      </w:pPr>
    </w:p>
    <w:p w:rsidR="000645BE" w:rsidRDefault="000645BE" w:rsidP="000645BE">
      <w:pPr>
        <w:pStyle w:val="a3"/>
        <w:rPr>
          <w:sz w:val="26"/>
          <w:szCs w:val="26"/>
        </w:rPr>
      </w:pPr>
      <w:r w:rsidRPr="005A1D8D">
        <w:rPr>
          <w:sz w:val="26"/>
          <w:szCs w:val="26"/>
        </w:rPr>
        <w:t>П</w:t>
      </w:r>
      <w:r w:rsidR="00F20264">
        <w:rPr>
          <w:sz w:val="26"/>
          <w:szCs w:val="26"/>
        </w:rPr>
        <w:t>ОСТАНОВЛЕНИЕ</w:t>
      </w:r>
      <w:r>
        <w:rPr>
          <w:sz w:val="26"/>
          <w:szCs w:val="26"/>
        </w:rPr>
        <w:t xml:space="preserve"> </w:t>
      </w:r>
    </w:p>
    <w:p w:rsidR="000645BE" w:rsidRPr="00DF5855" w:rsidRDefault="000645BE" w:rsidP="000645BE">
      <w:pPr>
        <w:pStyle w:val="a3"/>
      </w:pPr>
      <w:r>
        <w:t>заседания президиума</w:t>
      </w:r>
    </w:p>
    <w:p w:rsidR="000645BE" w:rsidRPr="005A1D8D" w:rsidRDefault="000645BE" w:rsidP="000645BE">
      <w:pPr>
        <w:pStyle w:val="a4"/>
        <w:rPr>
          <w:sz w:val="26"/>
          <w:szCs w:val="26"/>
        </w:rPr>
      </w:pPr>
    </w:p>
    <w:p w:rsidR="000645BE" w:rsidRPr="00A6321F" w:rsidRDefault="000645BE" w:rsidP="000645BE">
      <w:pPr>
        <w:pStyle w:val="a4"/>
        <w:rPr>
          <w:sz w:val="16"/>
          <w:szCs w:val="16"/>
        </w:rPr>
      </w:pPr>
    </w:p>
    <w:p w:rsidR="000645BE" w:rsidRDefault="00FE7A62" w:rsidP="006B1B75">
      <w:pPr>
        <w:pStyle w:val="a3"/>
        <w:jc w:val="both"/>
        <w:rPr>
          <w:b w:val="0"/>
          <w:bCs w:val="0"/>
          <w:sz w:val="26"/>
          <w:szCs w:val="26"/>
        </w:rPr>
      </w:pPr>
      <w:r>
        <w:rPr>
          <w:b w:val="0"/>
          <w:bCs w:val="0"/>
          <w:sz w:val="26"/>
          <w:szCs w:val="26"/>
        </w:rPr>
        <w:t>6</w:t>
      </w:r>
      <w:r w:rsidR="00892DF7">
        <w:rPr>
          <w:b w:val="0"/>
          <w:bCs w:val="0"/>
          <w:sz w:val="26"/>
          <w:szCs w:val="26"/>
        </w:rPr>
        <w:t xml:space="preserve"> апреля </w:t>
      </w:r>
      <w:r w:rsidR="000645BE" w:rsidRPr="005A1D8D">
        <w:rPr>
          <w:b w:val="0"/>
          <w:bCs w:val="0"/>
          <w:sz w:val="26"/>
          <w:szCs w:val="26"/>
        </w:rPr>
        <w:t>20</w:t>
      </w:r>
      <w:r>
        <w:rPr>
          <w:b w:val="0"/>
          <w:bCs w:val="0"/>
          <w:sz w:val="26"/>
          <w:szCs w:val="26"/>
        </w:rPr>
        <w:t>16</w:t>
      </w:r>
      <w:r w:rsidR="000645BE" w:rsidRPr="005A1D8D">
        <w:rPr>
          <w:b w:val="0"/>
          <w:bCs w:val="0"/>
          <w:sz w:val="26"/>
          <w:szCs w:val="26"/>
        </w:rPr>
        <w:t xml:space="preserve"> г.                     </w:t>
      </w:r>
      <w:r w:rsidR="000645BE">
        <w:rPr>
          <w:b w:val="0"/>
          <w:bCs w:val="0"/>
          <w:sz w:val="26"/>
          <w:szCs w:val="26"/>
        </w:rPr>
        <w:t xml:space="preserve"> </w:t>
      </w:r>
      <w:r w:rsidR="000645BE" w:rsidRPr="005A1D8D">
        <w:rPr>
          <w:b w:val="0"/>
          <w:bCs w:val="0"/>
          <w:sz w:val="26"/>
          <w:szCs w:val="26"/>
        </w:rPr>
        <w:t xml:space="preserve"> </w:t>
      </w:r>
      <w:r w:rsidR="000645BE">
        <w:rPr>
          <w:b w:val="0"/>
          <w:bCs w:val="0"/>
          <w:sz w:val="26"/>
          <w:szCs w:val="26"/>
        </w:rPr>
        <w:t xml:space="preserve">  </w:t>
      </w:r>
      <w:r w:rsidR="006B1B75">
        <w:rPr>
          <w:b w:val="0"/>
          <w:bCs w:val="0"/>
          <w:sz w:val="26"/>
          <w:szCs w:val="26"/>
        </w:rPr>
        <w:tab/>
      </w:r>
      <w:r w:rsidR="000645BE">
        <w:rPr>
          <w:b w:val="0"/>
          <w:bCs w:val="0"/>
          <w:sz w:val="26"/>
          <w:szCs w:val="26"/>
        </w:rPr>
        <w:t xml:space="preserve">  </w:t>
      </w:r>
      <w:r w:rsidR="00892DF7">
        <w:rPr>
          <w:b w:val="0"/>
          <w:bCs w:val="0"/>
          <w:sz w:val="26"/>
          <w:szCs w:val="26"/>
        </w:rPr>
        <w:t xml:space="preserve">       </w:t>
      </w:r>
      <w:r w:rsidR="000645BE">
        <w:rPr>
          <w:b w:val="0"/>
          <w:bCs w:val="0"/>
          <w:sz w:val="26"/>
          <w:szCs w:val="26"/>
        </w:rPr>
        <w:t xml:space="preserve"> </w:t>
      </w:r>
      <w:r w:rsidR="000645BE">
        <w:rPr>
          <w:b w:val="0"/>
          <w:i/>
          <w:sz w:val="26"/>
          <w:szCs w:val="26"/>
        </w:rPr>
        <w:t>Пермь</w:t>
      </w:r>
      <w:r w:rsidR="000645BE" w:rsidRPr="005A1D8D">
        <w:rPr>
          <w:b w:val="0"/>
          <w:i/>
          <w:sz w:val="26"/>
          <w:szCs w:val="26"/>
        </w:rPr>
        <w:t xml:space="preserve"> </w:t>
      </w:r>
      <w:r w:rsidR="000645BE" w:rsidRPr="005A1D8D">
        <w:rPr>
          <w:b w:val="0"/>
          <w:sz w:val="26"/>
          <w:szCs w:val="26"/>
        </w:rPr>
        <w:t xml:space="preserve">  </w:t>
      </w:r>
      <w:r w:rsidR="000645BE" w:rsidRPr="005A1D8D">
        <w:rPr>
          <w:b w:val="0"/>
          <w:bCs w:val="0"/>
          <w:sz w:val="26"/>
          <w:szCs w:val="26"/>
        </w:rPr>
        <w:t xml:space="preserve">         </w:t>
      </w:r>
      <w:r w:rsidR="000645BE">
        <w:rPr>
          <w:b w:val="0"/>
          <w:bCs w:val="0"/>
          <w:sz w:val="26"/>
          <w:szCs w:val="26"/>
        </w:rPr>
        <w:t xml:space="preserve">    </w:t>
      </w:r>
      <w:r w:rsidR="006B1B75">
        <w:rPr>
          <w:b w:val="0"/>
          <w:bCs w:val="0"/>
          <w:sz w:val="26"/>
          <w:szCs w:val="26"/>
        </w:rPr>
        <w:t xml:space="preserve">                          </w:t>
      </w:r>
      <w:r w:rsidR="006B1B75">
        <w:rPr>
          <w:b w:val="0"/>
          <w:bCs w:val="0"/>
          <w:sz w:val="26"/>
          <w:szCs w:val="26"/>
        </w:rPr>
        <w:tab/>
      </w:r>
      <w:r w:rsidR="006B1B75" w:rsidRPr="006B1B75">
        <w:rPr>
          <w:b w:val="0"/>
          <w:bCs w:val="0"/>
          <w:sz w:val="26"/>
          <w:szCs w:val="26"/>
        </w:rPr>
        <w:t xml:space="preserve">  </w:t>
      </w:r>
      <w:r w:rsidR="006B1B75">
        <w:rPr>
          <w:b w:val="0"/>
          <w:bCs w:val="0"/>
          <w:sz w:val="26"/>
          <w:szCs w:val="26"/>
        </w:rPr>
        <w:t xml:space="preserve">    №</w:t>
      </w:r>
      <w:r>
        <w:rPr>
          <w:b w:val="0"/>
          <w:bCs w:val="0"/>
          <w:sz w:val="26"/>
          <w:szCs w:val="26"/>
        </w:rPr>
        <w:t>12</w:t>
      </w:r>
    </w:p>
    <w:p w:rsidR="000645BE" w:rsidRDefault="000645BE" w:rsidP="000645BE">
      <w:pPr>
        <w:pStyle w:val="a4"/>
      </w:pPr>
    </w:p>
    <w:p w:rsidR="00892DF7" w:rsidRDefault="00892DF7" w:rsidP="00892DF7">
      <w:pPr>
        <w:rPr>
          <w:lang w:val="ru-RU" w:eastAsia="ar-SA" w:bidi="ar-SA"/>
        </w:rPr>
      </w:pPr>
    </w:p>
    <w:p w:rsidR="00892DF7" w:rsidRDefault="00892DF7" w:rsidP="00892DF7">
      <w:pPr>
        <w:rPr>
          <w:lang w:val="ru-RU" w:eastAsia="ar-SA" w:bidi="ar-SA"/>
        </w:rPr>
      </w:pPr>
    </w:p>
    <w:p w:rsidR="00892DF7" w:rsidRDefault="00892DF7" w:rsidP="001B18EB">
      <w:pPr>
        <w:rPr>
          <w:b/>
          <w:sz w:val="28"/>
          <w:lang w:val="ru-RU" w:eastAsia="ar-SA" w:bidi="ar-SA"/>
        </w:rPr>
      </w:pPr>
      <w:r w:rsidRPr="00892DF7">
        <w:rPr>
          <w:b/>
          <w:sz w:val="28"/>
          <w:lang w:val="ru-RU" w:eastAsia="ar-SA" w:bidi="ar-SA"/>
        </w:rPr>
        <w:t xml:space="preserve">Об </w:t>
      </w:r>
      <w:r w:rsidR="001B18EB">
        <w:rPr>
          <w:b/>
          <w:sz w:val="28"/>
          <w:lang w:val="ru-RU" w:eastAsia="ar-SA" w:bidi="ar-SA"/>
        </w:rPr>
        <w:t xml:space="preserve">итогах круглого стола </w:t>
      </w:r>
    </w:p>
    <w:p w:rsidR="001B18EB" w:rsidRDefault="001B18EB" w:rsidP="001B18EB">
      <w:pPr>
        <w:rPr>
          <w:b/>
          <w:sz w:val="28"/>
          <w:lang w:val="ru-RU" w:eastAsia="ar-SA" w:bidi="ar-SA"/>
        </w:rPr>
      </w:pPr>
      <w:r>
        <w:rPr>
          <w:b/>
          <w:sz w:val="28"/>
          <w:lang w:val="ru-RU" w:eastAsia="ar-SA" w:bidi="ar-SA"/>
        </w:rPr>
        <w:t xml:space="preserve">«Перспективы развития Советов </w:t>
      </w:r>
    </w:p>
    <w:p w:rsidR="001B18EB" w:rsidRPr="00892DF7" w:rsidRDefault="001B18EB" w:rsidP="001B18EB">
      <w:pPr>
        <w:rPr>
          <w:b/>
          <w:sz w:val="28"/>
          <w:lang w:val="ru-RU" w:eastAsia="ar-SA" w:bidi="ar-SA"/>
        </w:rPr>
      </w:pPr>
      <w:r>
        <w:rPr>
          <w:b/>
          <w:sz w:val="28"/>
          <w:lang w:val="ru-RU" w:eastAsia="ar-SA" w:bidi="ar-SA"/>
        </w:rPr>
        <w:t>молодых педагогов Пермского края»</w:t>
      </w:r>
    </w:p>
    <w:p w:rsidR="00892DF7" w:rsidRDefault="00892DF7" w:rsidP="00892DF7">
      <w:pPr>
        <w:rPr>
          <w:lang w:val="ru-RU" w:eastAsia="ar-SA" w:bidi="ar-SA"/>
        </w:rPr>
      </w:pPr>
    </w:p>
    <w:p w:rsidR="00892DF7" w:rsidRDefault="00892DF7" w:rsidP="00892DF7">
      <w:pPr>
        <w:rPr>
          <w:lang w:val="ru-RU" w:eastAsia="ar-SA" w:bidi="ar-SA"/>
        </w:rPr>
      </w:pPr>
    </w:p>
    <w:p w:rsidR="001B18EB" w:rsidRDefault="001B18EB" w:rsidP="001B18EB">
      <w:pPr>
        <w:pStyle w:val="3"/>
        <w:ind w:left="0" w:firstLine="284"/>
        <w:jc w:val="both"/>
        <w:rPr>
          <w:rFonts w:cs="Times New Roman"/>
          <w:sz w:val="28"/>
          <w:szCs w:val="28"/>
          <w:lang w:val="ru-RU" w:eastAsia="ar-SA" w:bidi="ar-SA"/>
        </w:rPr>
      </w:pPr>
      <w:r>
        <w:rPr>
          <w:rFonts w:cs="Times New Roman"/>
          <w:sz w:val="28"/>
          <w:szCs w:val="28"/>
          <w:lang w:val="ru-RU" w:eastAsia="ar-SA" w:bidi="ar-SA"/>
        </w:rPr>
        <w:t>15 марта 2016 года 27 человек из 25 территорий Пермского края приняли участие в работе круглого стола «Перспективы развития Советов молодых педагогов Пермского края».</w:t>
      </w:r>
    </w:p>
    <w:p w:rsidR="001B18EB" w:rsidRDefault="001B18EB" w:rsidP="001B18EB">
      <w:pPr>
        <w:pStyle w:val="3"/>
        <w:ind w:left="0" w:firstLine="284"/>
        <w:jc w:val="both"/>
        <w:rPr>
          <w:rFonts w:cs="Times New Roman"/>
          <w:sz w:val="28"/>
          <w:szCs w:val="28"/>
          <w:lang w:val="ru-RU" w:eastAsia="ar-SA" w:bidi="ar-SA"/>
        </w:rPr>
      </w:pPr>
      <w:r w:rsidRPr="001B18EB">
        <w:rPr>
          <w:rFonts w:cs="Times New Roman"/>
          <w:sz w:val="28"/>
          <w:szCs w:val="28"/>
          <w:lang w:val="ru-RU" w:eastAsia="ar-SA" w:bidi="ar-SA"/>
        </w:rPr>
        <w:t xml:space="preserve">В ходе </w:t>
      </w:r>
      <w:r>
        <w:rPr>
          <w:rFonts w:cs="Times New Roman"/>
          <w:sz w:val="28"/>
          <w:szCs w:val="28"/>
          <w:lang w:val="ru-RU" w:eastAsia="ar-SA" w:bidi="ar-SA"/>
        </w:rPr>
        <w:t xml:space="preserve">работы </w:t>
      </w:r>
      <w:r w:rsidRPr="001B18EB">
        <w:rPr>
          <w:rFonts w:cs="Times New Roman"/>
          <w:sz w:val="28"/>
          <w:szCs w:val="28"/>
          <w:lang w:val="ru-RU" w:eastAsia="ar-SA" w:bidi="ar-SA"/>
        </w:rPr>
        <w:t>круглого стола на заранее собранные вопросы представителей советов молодых педагогов из разных уголков Прикамья отвечали руководители регионального министерства образования и науки. Среди них заместитель начальника управления экономики образования, начальник отдела экономического анализа и планирования министерства образования и науки Пермского края Николай Масалкин, главный специалист в секторе юридической работы отдела организационно-правовой и кадровой работы Ксения Бурматова, консультант отдела организационно-правовой и кадровой работы Татьяна Пепеляева, консультант отдела дошкольного, общего и специального образования управления общего образования и воспитания детей Надежда Босенко</w:t>
      </w:r>
      <w:r>
        <w:rPr>
          <w:rFonts w:cs="Times New Roman"/>
          <w:sz w:val="28"/>
          <w:szCs w:val="28"/>
          <w:lang w:val="ru-RU" w:eastAsia="ar-SA" w:bidi="ar-SA"/>
        </w:rPr>
        <w:t>, а также работники аппарата заместитель председателя крайкома профсоюза Татьяна Николаевна Шелатонова, главный специалист по социально-экономическим вопросам Ирина Васильевна Киселева.</w:t>
      </w:r>
    </w:p>
    <w:p w:rsidR="00C1497E" w:rsidRDefault="00C1497E" w:rsidP="001B18EB">
      <w:pPr>
        <w:pStyle w:val="3"/>
        <w:ind w:left="0" w:firstLine="284"/>
        <w:jc w:val="both"/>
        <w:rPr>
          <w:rFonts w:cs="Times New Roman"/>
          <w:sz w:val="28"/>
          <w:szCs w:val="28"/>
          <w:lang w:val="ru-RU" w:eastAsia="ar-SA" w:bidi="ar-SA"/>
        </w:rPr>
      </w:pPr>
      <w:r>
        <w:rPr>
          <w:rFonts w:cs="Times New Roman"/>
          <w:sz w:val="28"/>
          <w:szCs w:val="28"/>
          <w:lang w:val="ru-RU" w:eastAsia="ar-SA" w:bidi="ar-SA"/>
        </w:rPr>
        <w:t xml:space="preserve">По итогам встречи был сформирован типовой документ с ответами на </w:t>
      </w:r>
      <w:r w:rsidR="00516CAB">
        <w:rPr>
          <w:rFonts w:cs="Times New Roman"/>
          <w:sz w:val="28"/>
          <w:szCs w:val="28"/>
          <w:lang w:val="ru-RU" w:eastAsia="ar-SA" w:bidi="ar-SA"/>
        </w:rPr>
        <w:t xml:space="preserve">актуальные </w:t>
      </w:r>
      <w:r>
        <w:rPr>
          <w:rFonts w:cs="Times New Roman"/>
          <w:sz w:val="28"/>
          <w:szCs w:val="28"/>
          <w:lang w:val="ru-RU" w:eastAsia="ar-SA" w:bidi="ar-SA"/>
        </w:rPr>
        <w:t>вопросы (Приложение 1), а также направлен ряд предложений в адрес Министерства образования:</w:t>
      </w:r>
    </w:p>
    <w:p w:rsidR="00C1497E" w:rsidRPr="00C1497E" w:rsidRDefault="00C1497E" w:rsidP="00C1497E">
      <w:pPr>
        <w:pStyle w:val="3"/>
        <w:numPr>
          <w:ilvl w:val="0"/>
          <w:numId w:val="3"/>
        </w:numPr>
        <w:jc w:val="both"/>
        <w:rPr>
          <w:rFonts w:cs="Times New Roman"/>
          <w:sz w:val="28"/>
          <w:szCs w:val="28"/>
          <w:lang w:val="ru-RU" w:eastAsia="ar-SA" w:bidi="ar-SA"/>
        </w:rPr>
      </w:pPr>
      <w:r>
        <w:rPr>
          <w:rFonts w:cs="Times New Roman"/>
          <w:sz w:val="28"/>
          <w:szCs w:val="28"/>
          <w:lang w:val="ru-RU" w:eastAsia="ar-SA" w:bidi="ar-SA"/>
        </w:rPr>
        <w:t>С</w:t>
      </w:r>
      <w:r w:rsidRPr="00C1497E">
        <w:rPr>
          <w:rFonts w:cs="Times New Roman"/>
          <w:sz w:val="28"/>
          <w:szCs w:val="28"/>
          <w:lang w:val="ru-RU" w:eastAsia="ar-SA" w:bidi="ar-SA"/>
        </w:rPr>
        <w:t>оз</w:t>
      </w:r>
      <w:r>
        <w:rPr>
          <w:rFonts w:cs="Times New Roman"/>
          <w:sz w:val="28"/>
          <w:szCs w:val="28"/>
          <w:lang w:val="ru-RU" w:eastAsia="ar-SA" w:bidi="ar-SA"/>
        </w:rPr>
        <w:t>дать нормативный правовой акт</w:t>
      </w:r>
      <w:r w:rsidRPr="00C1497E">
        <w:rPr>
          <w:rFonts w:cs="Times New Roman"/>
          <w:sz w:val="28"/>
          <w:szCs w:val="28"/>
          <w:lang w:val="ru-RU" w:eastAsia="ar-SA" w:bidi="ar-SA"/>
        </w:rPr>
        <w:t xml:space="preserve"> «Положение о работе с молодыми педагогами образовательных учреждений Пермского края» с целью обеспечения сопровождения личностного и профессионального становления молодых педагогов, их закрепления в ОУ.</w:t>
      </w:r>
    </w:p>
    <w:p w:rsidR="00C1497E" w:rsidRDefault="00C1497E" w:rsidP="00C1497E">
      <w:pPr>
        <w:pStyle w:val="3"/>
        <w:numPr>
          <w:ilvl w:val="0"/>
          <w:numId w:val="3"/>
        </w:numPr>
        <w:jc w:val="both"/>
        <w:rPr>
          <w:rFonts w:cs="Times New Roman"/>
          <w:sz w:val="28"/>
          <w:szCs w:val="28"/>
          <w:lang w:val="ru-RU" w:eastAsia="ar-SA" w:bidi="ar-SA"/>
        </w:rPr>
      </w:pPr>
      <w:r>
        <w:rPr>
          <w:rFonts w:cs="Times New Roman"/>
          <w:sz w:val="28"/>
          <w:szCs w:val="28"/>
          <w:lang w:val="ru-RU" w:eastAsia="ar-SA" w:bidi="ar-SA"/>
        </w:rPr>
        <w:t>Вк</w:t>
      </w:r>
      <w:r w:rsidRPr="00C1497E">
        <w:rPr>
          <w:rFonts w:cs="Times New Roman"/>
          <w:sz w:val="28"/>
          <w:szCs w:val="28"/>
          <w:lang w:val="ru-RU" w:eastAsia="ar-SA" w:bidi="ar-SA"/>
        </w:rPr>
        <w:t>люч</w:t>
      </w:r>
      <w:r>
        <w:rPr>
          <w:rFonts w:cs="Times New Roman"/>
          <w:sz w:val="28"/>
          <w:szCs w:val="28"/>
          <w:lang w:val="ru-RU" w:eastAsia="ar-SA" w:bidi="ar-SA"/>
        </w:rPr>
        <w:t>ить</w:t>
      </w:r>
      <w:r w:rsidRPr="00C1497E">
        <w:rPr>
          <w:rFonts w:cs="Times New Roman"/>
          <w:sz w:val="28"/>
          <w:szCs w:val="28"/>
          <w:lang w:val="ru-RU" w:eastAsia="ar-SA" w:bidi="ar-SA"/>
        </w:rPr>
        <w:t xml:space="preserve"> в краевой конкурс «Учитель года» особую номинацию для молодых педагогов с целью повышения престижа профессии педагога среди молодежи, закрепления в образовательных учреждениях талантливых, творчески работающих молодых педагогов.</w:t>
      </w:r>
    </w:p>
    <w:p w:rsidR="003C53FB" w:rsidRPr="00C1497E" w:rsidRDefault="003C53FB" w:rsidP="00C1497E">
      <w:pPr>
        <w:pStyle w:val="3"/>
        <w:numPr>
          <w:ilvl w:val="0"/>
          <w:numId w:val="3"/>
        </w:numPr>
        <w:jc w:val="both"/>
        <w:rPr>
          <w:rFonts w:cs="Times New Roman"/>
          <w:sz w:val="28"/>
          <w:szCs w:val="28"/>
          <w:lang w:val="ru-RU" w:eastAsia="ar-SA" w:bidi="ar-SA"/>
        </w:rPr>
      </w:pPr>
      <w:r>
        <w:rPr>
          <w:rFonts w:cs="Times New Roman"/>
          <w:sz w:val="28"/>
          <w:szCs w:val="28"/>
          <w:lang w:val="ru-RU" w:eastAsia="ar-SA" w:bidi="ar-SA"/>
        </w:rPr>
        <w:lastRenderedPageBreak/>
        <w:t>Способствовать созданию специального конкурса профессионального мастерства для молодых педагогов (</w:t>
      </w:r>
      <w:r w:rsidR="00423EC7">
        <w:rPr>
          <w:rFonts w:cs="Times New Roman"/>
          <w:sz w:val="28"/>
          <w:szCs w:val="28"/>
          <w:lang w:val="ru-RU" w:eastAsia="ar-SA" w:bidi="ar-SA"/>
        </w:rPr>
        <w:t xml:space="preserve">Всероссийский конкурс </w:t>
      </w:r>
      <w:r>
        <w:rPr>
          <w:rFonts w:cs="Times New Roman"/>
          <w:sz w:val="28"/>
          <w:szCs w:val="28"/>
          <w:lang w:val="ru-RU" w:eastAsia="ar-SA" w:bidi="ar-SA"/>
        </w:rPr>
        <w:t>«Педагогический дебют»).</w:t>
      </w:r>
    </w:p>
    <w:p w:rsidR="00C1497E" w:rsidRDefault="00C1497E" w:rsidP="00516CAB">
      <w:pPr>
        <w:pStyle w:val="3"/>
        <w:numPr>
          <w:ilvl w:val="0"/>
          <w:numId w:val="3"/>
        </w:numPr>
        <w:jc w:val="both"/>
        <w:rPr>
          <w:rFonts w:cs="Times New Roman"/>
          <w:sz w:val="28"/>
          <w:szCs w:val="28"/>
          <w:lang w:val="ru-RU" w:eastAsia="ar-SA" w:bidi="ar-SA"/>
        </w:rPr>
      </w:pPr>
      <w:r>
        <w:rPr>
          <w:rFonts w:cs="Times New Roman"/>
          <w:sz w:val="28"/>
          <w:szCs w:val="28"/>
          <w:lang w:val="ru-RU" w:eastAsia="ar-SA" w:bidi="ar-SA"/>
        </w:rPr>
        <w:t>Учитывать дипломы и сертификаты за участие в профсоюзных форумах, обучениях и мероприятиях при составлении рейтингов образовательных организаций, а также при составлении электронного портфолио педагогом.</w:t>
      </w:r>
    </w:p>
    <w:p w:rsidR="00516CAB" w:rsidRDefault="00516CAB" w:rsidP="00516CAB">
      <w:pPr>
        <w:pStyle w:val="3"/>
        <w:numPr>
          <w:ilvl w:val="0"/>
          <w:numId w:val="3"/>
        </w:numPr>
        <w:jc w:val="both"/>
        <w:rPr>
          <w:rFonts w:cs="Times New Roman"/>
          <w:sz w:val="28"/>
          <w:szCs w:val="28"/>
          <w:lang w:val="ru-RU" w:eastAsia="ar-SA" w:bidi="ar-SA"/>
        </w:rPr>
      </w:pPr>
      <w:r>
        <w:rPr>
          <w:rFonts w:cs="Times New Roman"/>
          <w:sz w:val="28"/>
          <w:szCs w:val="28"/>
          <w:lang w:val="ru-RU" w:eastAsia="ar-SA" w:bidi="ar-SA"/>
        </w:rPr>
        <w:t>Данное мероприятие сделать традиционным и проводить круглые столы, а также иные формы конструктивного взаимодействия, по мере необходимости.</w:t>
      </w:r>
    </w:p>
    <w:p w:rsidR="00BD6436" w:rsidRPr="00BD6436" w:rsidRDefault="00BD6436" w:rsidP="00BD6436">
      <w:pPr>
        <w:pStyle w:val="3"/>
        <w:jc w:val="both"/>
        <w:rPr>
          <w:rFonts w:cs="Times New Roman"/>
          <w:sz w:val="28"/>
          <w:szCs w:val="28"/>
          <w:lang w:val="ru-RU" w:eastAsia="ar-SA" w:bidi="ar-SA"/>
        </w:rPr>
      </w:pPr>
    </w:p>
    <w:p w:rsidR="00BD6436" w:rsidRPr="00BD6436" w:rsidRDefault="00BD6436" w:rsidP="00BD6436">
      <w:pPr>
        <w:pStyle w:val="3"/>
        <w:ind w:left="0" w:firstLine="284"/>
        <w:jc w:val="both"/>
        <w:rPr>
          <w:rFonts w:cs="Times New Roman"/>
          <w:sz w:val="28"/>
          <w:szCs w:val="28"/>
          <w:lang w:val="ru-RU" w:eastAsia="ar-SA" w:bidi="ar-SA"/>
        </w:rPr>
      </w:pPr>
      <w:r>
        <w:rPr>
          <w:rFonts w:cs="Times New Roman"/>
          <w:sz w:val="28"/>
          <w:szCs w:val="28"/>
          <w:lang w:val="ru-RU" w:eastAsia="ar-SA" w:bidi="ar-SA"/>
        </w:rPr>
        <w:t>Рассмотрев предложения</w:t>
      </w:r>
      <w:r w:rsidRPr="00BD6436">
        <w:rPr>
          <w:rFonts w:cs="Times New Roman"/>
          <w:sz w:val="28"/>
          <w:szCs w:val="28"/>
          <w:lang w:val="ru-RU" w:eastAsia="ar-SA" w:bidi="ar-SA"/>
        </w:rPr>
        <w:t xml:space="preserve"> участников круглого стола</w:t>
      </w:r>
      <w:r>
        <w:rPr>
          <w:rFonts w:cs="Times New Roman"/>
          <w:sz w:val="28"/>
          <w:szCs w:val="28"/>
          <w:lang w:val="ru-RU" w:eastAsia="ar-SA" w:bidi="ar-SA"/>
        </w:rPr>
        <w:t xml:space="preserve"> «Перспективы развития Советов молодых педагогов Пермского края», </w:t>
      </w:r>
      <w:r w:rsidRPr="00BD6436">
        <w:rPr>
          <w:rFonts w:cs="Times New Roman"/>
          <w:sz w:val="28"/>
          <w:szCs w:val="28"/>
          <w:lang w:val="ru-RU" w:eastAsia="ar-SA" w:bidi="ar-SA"/>
        </w:rPr>
        <w:t>президиум ПОСТАНОВЛЯЕТ:</w:t>
      </w:r>
    </w:p>
    <w:p w:rsidR="00892DF7" w:rsidRDefault="00577D58" w:rsidP="00892DF7">
      <w:pPr>
        <w:pStyle w:val="3"/>
        <w:numPr>
          <w:ilvl w:val="0"/>
          <w:numId w:val="2"/>
        </w:numPr>
        <w:jc w:val="both"/>
        <w:rPr>
          <w:rFonts w:cs="Times New Roman"/>
          <w:color w:val="auto"/>
          <w:sz w:val="28"/>
          <w:szCs w:val="28"/>
          <w:lang w:val="ru-RU"/>
        </w:rPr>
      </w:pPr>
      <w:r>
        <w:rPr>
          <w:rFonts w:cs="Times New Roman"/>
          <w:color w:val="auto"/>
          <w:sz w:val="28"/>
          <w:szCs w:val="28"/>
          <w:lang w:val="ru-RU"/>
        </w:rPr>
        <w:t xml:space="preserve">Принять </w:t>
      </w:r>
      <w:r w:rsidR="00C1497E">
        <w:rPr>
          <w:rFonts w:cs="Times New Roman"/>
          <w:color w:val="auto"/>
          <w:sz w:val="28"/>
          <w:szCs w:val="28"/>
          <w:lang w:val="ru-RU"/>
        </w:rPr>
        <w:t>информацию к сведению</w:t>
      </w:r>
      <w:r>
        <w:rPr>
          <w:rFonts w:cs="Times New Roman"/>
          <w:color w:val="auto"/>
          <w:sz w:val="28"/>
          <w:szCs w:val="28"/>
          <w:lang w:val="ru-RU"/>
        </w:rPr>
        <w:t>.</w:t>
      </w:r>
    </w:p>
    <w:p w:rsidR="00FE7A62" w:rsidRDefault="00516CAB" w:rsidP="00FE7A62">
      <w:pPr>
        <w:pStyle w:val="3"/>
        <w:numPr>
          <w:ilvl w:val="0"/>
          <w:numId w:val="2"/>
        </w:numPr>
        <w:jc w:val="both"/>
        <w:rPr>
          <w:rFonts w:cs="Times New Roman"/>
          <w:color w:val="auto"/>
          <w:sz w:val="28"/>
          <w:szCs w:val="28"/>
          <w:lang w:val="ru-RU"/>
        </w:rPr>
      </w:pPr>
      <w:r>
        <w:rPr>
          <w:rFonts w:cs="Times New Roman"/>
          <w:color w:val="auto"/>
          <w:sz w:val="28"/>
          <w:szCs w:val="28"/>
          <w:lang w:val="ru-RU"/>
        </w:rPr>
        <w:t>Использовать типовой документ с ответами на вопросы как методический и мотивационный материал по работе с молодыми педагогами.</w:t>
      </w:r>
    </w:p>
    <w:p w:rsidR="00516CAB" w:rsidRDefault="00516CAB" w:rsidP="00FE7A62">
      <w:pPr>
        <w:pStyle w:val="3"/>
        <w:numPr>
          <w:ilvl w:val="0"/>
          <w:numId w:val="2"/>
        </w:numPr>
        <w:jc w:val="both"/>
        <w:rPr>
          <w:rFonts w:cs="Times New Roman"/>
          <w:color w:val="auto"/>
          <w:sz w:val="28"/>
          <w:szCs w:val="28"/>
          <w:lang w:val="ru-RU"/>
        </w:rPr>
      </w:pPr>
      <w:r>
        <w:rPr>
          <w:rFonts w:cs="Times New Roman"/>
          <w:color w:val="auto"/>
          <w:sz w:val="28"/>
          <w:szCs w:val="28"/>
          <w:lang w:val="ru-RU"/>
        </w:rPr>
        <w:t>Усилить деятельность по повышению правовой грамотности молодых работников образования на всех уровнях региональной организации профсоюза.</w:t>
      </w:r>
    </w:p>
    <w:p w:rsidR="00516CAB" w:rsidRDefault="00516CAB" w:rsidP="00FE7A62">
      <w:pPr>
        <w:pStyle w:val="3"/>
        <w:numPr>
          <w:ilvl w:val="0"/>
          <w:numId w:val="2"/>
        </w:numPr>
        <w:jc w:val="both"/>
        <w:rPr>
          <w:rFonts w:cs="Times New Roman"/>
          <w:color w:val="auto"/>
          <w:sz w:val="28"/>
          <w:szCs w:val="28"/>
          <w:lang w:val="ru-RU"/>
        </w:rPr>
      </w:pPr>
      <w:r>
        <w:rPr>
          <w:rFonts w:cs="Times New Roman"/>
          <w:color w:val="auto"/>
          <w:sz w:val="28"/>
          <w:szCs w:val="28"/>
          <w:lang w:val="ru-RU"/>
        </w:rPr>
        <w:t>С</w:t>
      </w:r>
      <w:r w:rsidR="003C53FB">
        <w:rPr>
          <w:rFonts w:cs="Times New Roman"/>
          <w:color w:val="auto"/>
          <w:sz w:val="28"/>
          <w:szCs w:val="28"/>
          <w:lang w:val="ru-RU"/>
        </w:rPr>
        <w:t>одействовать</w:t>
      </w:r>
      <w:r>
        <w:rPr>
          <w:rFonts w:cs="Times New Roman"/>
          <w:color w:val="auto"/>
          <w:sz w:val="28"/>
          <w:szCs w:val="28"/>
          <w:lang w:val="ru-RU"/>
        </w:rPr>
        <w:t xml:space="preserve"> председателя</w:t>
      </w:r>
      <w:r w:rsidR="003C53FB">
        <w:rPr>
          <w:rFonts w:cs="Times New Roman"/>
          <w:color w:val="auto"/>
          <w:sz w:val="28"/>
          <w:szCs w:val="28"/>
          <w:lang w:val="ru-RU"/>
        </w:rPr>
        <w:t>м</w:t>
      </w:r>
      <w:r>
        <w:rPr>
          <w:rFonts w:cs="Times New Roman"/>
          <w:color w:val="auto"/>
          <w:sz w:val="28"/>
          <w:szCs w:val="28"/>
          <w:lang w:val="ru-RU"/>
        </w:rPr>
        <w:t xml:space="preserve"> местных организаций профсоюза проведению круглых столов для молодых работников образования на муниципальном уровне.</w:t>
      </w:r>
    </w:p>
    <w:p w:rsidR="00892DF7" w:rsidRPr="00892DF7" w:rsidRDefault="00892DF7" w:rsidP="00892DF7">
      <w:pPr>
        <w:pStyle w:val="a9"/>
        <w:numPr>
          <w:ilvl w:val="0"/>
          <w:numId w:val="2"/>
        </w:numPr>
        <w:jc w:val="both"/>
        <w:rPr>
          <w:sz w:val="28"/>
          <w:lang w:val="ru-RU"/>
        </w:rPr>
      </w:pPr>
      <w:r w:rsidRPr="00892DF7">
        <w:rPr>
          <w:sz w:val="28"/>
          <w:lang w:val="ru-RU"/>
        </w:rPr>
        <w:t>Контроль</w:t>
      </w:r>
      <w:r w:rsidR="00516CAB">
        <w:rPr>
          <w:sz w:val="28"/>
          <w:lang w:val="ru-RU"/>
        </w:rPr>
        <w:t xml:space="preserve"> за выполнением</w:t>
      </w:r>
      <w:r w:rsidRPr="00892DF7">
        <w:rPr>
          <w:sz w:val="28"/>
          <w:lang w:val="ru-RU"/>
        </w:rPr>
        <w:t xml:space="preserve"> постановления возложить на </w:t>
      </w:r>
      <w:r>
        <w:rPr>
          <w:sz w:val="28"/>
          <w:lang w:val="ru-RU"/>
        </w:rPr>
        <w:t xml:space="preserve">главного специалиста по информационной работе, молодежной политике и связям </w:t>
      </w:r>
      <w:r w:rsidR="005F63BB">
        <w:rPr>
          <w:sz w:val="28"/>
          <w:lang w:val="ru-RU"/>
        </w:rPr>
        <w:t>с общественностью Антипину Н.В.</w:t>
      </w:r>
    </w:p>
    <w:p w:rsidR="00892DF7" w:rsidRDefault="00892DF7" w:rsidP="00892DF7">
      <w:pPr>
        <w:rPr>
          <w:lang w:val="ru-RU" w:eastAsia="ar-SA" w:bidi="ar-SA"/>
        </w:rPr>
      </w:pPr>
    </w:p>
    <w:p w:rsidR="00892DF7" w:rsidRDefault="00892DF7" w:rsidP="00892DF7">
      <w:pPr>
        <w:rPr>
          <w:lang w:val="ru-RU" w:eastAsia="ar-SA" w:bidi="ar-SA"/>
        </w:rPr>
      </w:pPr>
    </w:p>
    <w:p w:rsidR="00892DF7" w:rsidRDefault="00892DF7" w:rsidP="00892DF7">
      <w:pPr>
        <w:rPr>
          <w:lang w:val="ru-RU" w:eastAsia="ar-SA" w:bidi="ar-SA"/>
        </w:rPr>
      </w:pPr>
    </w:p>
    <w:p w:rsidR="00892DF7" w:rsidRDefault="00892DF7" w:rsidP="00892DF7">
      <w:pPr>
        <w:rPr>
          <w:lang w:val="ru-RU" w:eastAsia="ar-SA" w:bidi="ar-SA"/>
        </w:rPr>
      </w:pPr>
    </w:p>
    <w:p w:rsidR="00892DF7" w:rsidRPr="00892DF7" w:rsidRDefault="00892DF7" w:rsidP="00892DF7">
      <w:pPr>
        <w:ind w:firstLine="708"/>
        <w:rPr>
          <w:lang w:val="ru-RU"/>
        </w:rPr>
      </w:pPr>
      <w:r w:rsidRPr="00892DF7">
        <w:rPr>
          <w:lang w:val="ru-RU"/>
        </w:rPr>
        <w:t>Председатель</w:t>
      </w:r>
    </w:p>
    <w:p w:rsidR="00892DF7" w:rsidRPr="00892DF7" w:rsidRDefault="00892DF7" w:rsidP="00892DF7">
      <w:pPr>
        <w:ind w:firstLine="708"/>
        <w:rPr>
          <w:lang w:val="ru-RU"/>
        </w:rPr>
      </w:pPr>
      <w:r w:rsidRPr="00892DF7">
        <w:rPr>
          <w:lang w:val="ru-RU"/>
        </w:rPr>
        <w:t>краевой территориальной</w:t>
      </w:r>
    </w:p>
    <w:p w:rsidR="009C6FF6" w:rsidRDefault="00892DF7" w:rsidP="00892DF7">
      <w:pPr>
        <w:ind w:firstLine="708"/>
        <w:rPr>
          <w:lang w:val="ru-RU"/>
        </w:rPr>
      </w:pPr>
      <w:r w:rsidRPr="00892DF7">
        <w:rPr>
          <w:lang w:val="ru-RU"/>
        </w:rPr>
        <w:t>организации профсоюза</w:t>
      </w:r>
      <w:r w:rsidRPr="00892DF7">
        <w:rPr>
          <w:lang w:val="ru-RU"/>
        </w:rPr>
        <w:tab/>
      </w:r>
      <w:r w:rsidRPr="00892DF7">
        <w:rPr>
          <w:lang w:val="ru-RU"/>
        </w:rPr>
        <w:tab/>
      </w:r>
      <w:r>
        <w:rPr>
          <w:lang w:val="ru-RU"/>
        </w:rPr>
        <w:tab/>
      </w:r>
      <w:r>
        <w:rPr>
          <w:lang w:val="ru-RU"/>
        </w:rPr>
        <w:tab/>
      </w:r>
      <w:r>
        <w:rPr>
          <w:lang w:val="ru-RU"/>
        </w:rPr>
        <w:tab/>
      </w:r>
      <w:r w:rsidRPr="00892DF7">
        <w:rPr>
          <w:lang w:val="ru-RU"/>
        </w:rPr>
        <w:t>З.И. Галайда</w:t>
      </w:r>
    </w:p>
    <w:p w:rsidR="009C6FF6" w:rsidRDefault="009C6FF6" w:rsidP="009C6FF6">
      <w:pPr>
        <w:pStyle w:val="a4"/>
      </w:pPr>
      <w:r>
        <w:br w:type="page"/>
      </w:r>
    </w:p>
    <w:p w:rsidR="009C6FF6" w:rsidRPr="009C6FF6" w:rsidRDefault="009C6FF6" w:rsidP="00D81D45">
      <w:pPr>
        <w:suppressAutoHyphens w:val="0"/>
        <w:autoSpaceDE w:val="0"/>
        <w:autoSpaceDN w:val="0"/>
        <w:adjustRightInd w:val="0"/>
        <w:ind w:firstLine="284"/>
        <w:jc w:val="right"/>
        <w:rPr>
          <w:rFonts w:eastAsia="Times New Roman" w:cs="Times New Roman"/>
          <w:i/>
          <w:color w:val="auto"/>
          <w:sz w:val="28"/>
          <w:szCs w:val="28"/>
          <w:lang w:val="ru-RU" w:eastAsia="ru-RU" w:bidi="ar-SA"/>
        </w:rPr>
      </w:pPr>
      <w:r w:rsidRPr="009C6FF6">
        <w:rPr>
          <w:rFonts w:eastAsia="Times New Roman" w:cs="Times New Roman"/>
          <w:i/>
          <w:color w:val="auto"/>
          <w:sz w:val="28"/>
          <w:szCs w:val="28"/>
          <w:lang w:val="ru-RU" w:eastAsia="ru-RU" w:bidi="ar-SA"/>
        </w:rPr>
        <w:lastRenderedPageBreak/>
        <w:t>Приложение 1</w:t>
      </w:r>
    </w:p>
    <w:p w:rsidR="009C6FF6" w:rsidRPr="009C6FF6" w:rsidRDefault="009C6FF6" w:rsidP="00D81D45">
      <w:pPr>
        <w:suppressAutoHyphens w:val="0"/>
        <w:autoSpaceDE w:val="0"/>
        <w:autoSpaceDN w:val="0"/>
        <w:adjustRightInd w:val="0"/>
        <w:ind w:firstLine="284"/>
        <w:jc w:val="center"/>
        <w:rPr>
          <w:rFonts w:eastAsia="Times New Roman" w:cs="Times New Roman"/>
          <w:color w:val="auto"/>
          <w:sz w:val="28"/>
          <w:szCs w:val="28"/>
          <w:lang w:val="ru-RU" w:eastAsia="ru-RU" w:bidi="ar-SA"/>
        </w:rPr>
      </w:pPr>
    </w:p>
    <w:p w:rsidR="009C6FF6" w:rsidRPr="009C6FF6" w:rsidRDefault="009C6FF6" w:rsidP="00D81D45">
      <w:pPr>
        <w:suppressAutoHyphens w:val="0"/>
        <w:autoSpaceDE w:val="0"/>
        <w:autoSpaceDN w:val="0"/>
        <w:adjustRightInd w:val="0"/>
        <w:ind w:firstLine="284"/>
        <w:jc w:val="center"/>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Вопросы для круглого стола </w:t>
      </w:r>
    </w:p>
    <w:p w:rsidR="009C6FF6" w:rsidRPr="009C6FF6" w:rsidRDefault="009C6FF6" w:rsidP="00D81D45">
      <w:pPr>
        <w:suppressAutoHyphens w:val="0"/>
        <w:autoSpaceDE w:val="0"/>
        <w:autoSpaceDN w:val="0"/>
        <w:adjustRightInd w:val="0"/>
        <w:ind w:firstLine="284"/>
        <w:jc w:val="center"/>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«Перспективы развития Советов молодых педагогов Пермского края»</w:t>
      </w:r>
    </w:p>
    <w:p w:rsidR="009C6FF6" w:rsidRPr="009C6FF6" w:rsidRDefault="009C6FF6" w:rsidP="00D81D45">
      <w:pPr>
        <w:suppressAutoHyphens w:val="0"/>
        <w:autoSpaceDE w:val="0"/>
        <w:autoSpaceDN w:val="0"/>
        <w:adjustRightInd w:val="0"/>
        <w:ind w:firstLine="284"/>
        <w:jc w:val="center"/>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15 марта 2016 года</w:t>
      </w:r>
    </w:p>
    <w:p w:rsidR="009C6FF6" w:rsidRPr="009C6FF6" w:rsidRDefault="009C6FF6" w:rsidP="00D81D45">
      <w:pPr>
        <w:suppressAutoHyphens w:val="0"/>
        <w:autoSpaceDE w:val="0"/>
        <w:autoSpaceDN w:val="0"/>
        <w:adjustRightInd w:val="0"/>
        <w:ind w:firstLine="284"/>
        <w:jc w:val="center"/>
        <w:rPr>
          <w:rFonts w:eastAsia="Times New Roman" w:cs="Times New Roman"/>
          <w:color w:val="auto"/>
          <w:sz w:val="28"/>
          <w:szCs w:val="28"/>
          <w:lang w:val="ru-RU" w:eastAsia="ru-RU" w:bidi="ar-SA"/>
        </w:rPr>
      </w:pPr>
    </w:p>
    <w:p w:rsidR="009C6FF6" w:rsidRPr="009C6FF6" w:rsidRDefault="009C6FF6" w:rsidP="00D81D45">
      <w:pPr>
        <w:numPr>
          <w:ilvl w:val="0"/>
          <w:numId w:val="4"/>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Вопросы, связанные с заработной платой:</w:t>
      </w: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Для получения средней заработной платы молодому педагогу приходится совмещать несколько должностей, работать на несколько ставок, что снижает работоспособность, эффективность труда, вызывает быстрое эмоциональное выгорание педагогов. Как сделать так, чтобы оплата труда молодого специалиста позволяла ему работать без перегрузок?</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Средняя зарплата учителей в крае составляет 29 тысяч руб. в месяц. Средняя нагрузка составляет 1,29, то есть 24 часа в неделю. Заработная плата учителя складывается из следующих составляющих: оклад (исходя из количества учеников в классе), компенсационные выплаты, стимулирующие выплаты (по результатам и качеству труда), социальные выплаты как молодому специалисту.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Учитель в малокомплектной школе получает зарплату ниже средней установленной в крае. Чем обусловлена эта разница в оплате труда, ведь подготовка педагога предполагает приложения тех же усилий в подготовке к уроку, что и педагогу в обычной школе?</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Размер заработной платы учителя зависит от интенсивности труда. В соответствии с нормативными документами наполняемость в классе должна быть 25 учеников, а в малокомплектных школах наполняемость составляет 7 учеников.</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4"/>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Жилищные вопросы:</w:t>
      </w: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Каким образом на краевом уровне действует программа ипотечного кредитования для работников общеобразовательных учреждений. Планируется ли включение в программу работников дошкольных учреждений и учреждений дополнительного образования?</w:t>
      </w:r>
    </w:p>
    <w:p w:rsidR="009C6FF6" w:rsidRPr="009C6FF6" w:rsidRDefault="009C6FF6" w:rsidP="00D81D45">
      <w:pPr>
        <w:suppressAutoHyphens w:val="0"/>
        <w:autoSpaceDE w:val="0"/>
        <w:autoSpaceDN w:val="0"/>
        <w:adjustRightInd w:val="0"/>
        <w:ind w:firstLine="284"/>
        <w:jc w:val="both"/>
        <w:rPr>
          <w:rFonts w:eastAsia="Times New Roman" w:cs="Times New Roman"/>
          <w:sz w:val="28"/>
          <w:szCs w:val="28"/>
          <w:lang w:val="ru-RU" w:eastAsia="ru-RU" w:bidi="ar-SA"/>
        </w:rPr>
      </w:pPr>
      <w:r w:rsidRPr="009C6FF6">
        <w:rPr>
          <w:rFonts w:eastAsia="Times New Roman" w:cs="Times New Roman"/>
          <w:color w:val="auto"/>
          <w:sz w:val="28"/>
          <w:szCs w:val="28"/>
          <w:lang w:val="ru-RU" w:eastAsia="ru-RU" w:bidi="ar-SA"/>
        </w:rPr>
        <w:t xml:space="preserve">В Пермском крае с 2013 года </w:t>
      </w:r>
      <w:r w:rsidRPr="009C6FF6">
        <w:rPr>
          <w:rFonts w:eastAsia="Times New Roman" w:cs="Times New Roman"/>
          <w:bCs/>
          <w:color w:val="auto"/>
          <w:sz w:val="28"/>
          <w:szCs w:val="28"/>
          <w:lang w:val="ru-RU" w:eastAsia="ru-RU" w:bidi="ar-SA"/>
        </w:rPr>
        <w:t xml:space="preserve">реализуется </w:t>
      </w:r>
      <w:r w:rsidRPr="009C6FF6">
        <w:rPr>
          <w:rFonts w:eastAsia="Times New Roman" w:cs="Times New Roman"/>
          <w:color w:val="auto"/>
          <w:sz w:val="28"/>
          <w:szCs w:val="28"/>
          <w:lang w:val="ru-RU" w:eastAsia="ru-RU" w:bidi="ar-SA"/>
        </w:rPr>
        <w:t>мероприятие «Улучшение жилищных условий молодых учителей», утвержденное постановлением Правительства Пермского края от 12.03.2014 г. № 146-п</w:t>
      </w:r>
      <w:r w:rsidRPr="009C6FF6">
        <w:rPr>
          <w:rFonts w:eastAsia="Times New Roman" w:cs="Times New Roman"/>
          <w:sz w:val="28"/>
          <w:szCs w:val="28"/>
          <w:lang w:val="ru-RU" w:eastAsia="ru-RU" w:bidi="ar-SA"/>
        </w:rPr>
        <w:t>,</w:t>
      </w:r>
      <w:r w:rsidRPr="009C6FF6">
        <w:rPr>
          <w:rFonts w:eastAsia="Times New Roman" w:cs="Times New Roman"/>
          <w:color w:val="auto"/>
          <w:sz w:val="28"/>
          <w:szCs w:val="28"/>
          <w:lang w:val="ru-RU" w:eastAsia="ru-RU" w:bidi="ar-SA"/>
        </w:rPr>
        <w:t xml:space="preserve"> в рамках которых </w:t>
      </w:r>
      <w:r w:rsidRPr="009C6FF6">
        <w:rPr>
          <w:rFonts w:eastAsia="Times New Roman" w:cs="Times New Roman"/>
          <w:sz w:val="28"/>
          <w:szCs w:val="28"/>
          <w:lang w:val="ru-RU" w:eastAsia="ru-RU" w:bidi="ar-SA"/>
        </w:rPr>
        <w:t>молодым учителям предоставляется социальная выплата для оплаты первоначального взноса по ипотечному кредиту на приобретение жилого помещения или объекта долевого строительства, но не более 20% от стоимости приобретаемого жилья, при этом размер социальной выплаты не может превышать 20% расчетной стоимости жилья; предоставляется единовременная выплата на компенсацию разницы между процентной ставкой кредитной организации и 8,5 процентов молодому учителю в течение одного года.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Право для участия в Мероприятии имеют молодые учителя в возрасте </w:t>
      </w:r>
      <w:r w:rsidRPr="009C6FF6">
        <w:rPr>
          <w:rFonts w:eastAsia="Times New Roman" w:cs="Times New Roman"/>
          <w:color w:val="auto"/>
          <w:sz w:val="28"/>
          <w:szCs w:val="28"/>
          <w:lang w:val="ru-RU" w:eastAsia="ru-RU" w:bidi="ar-SA"/>
        </w:rPr>
        <w:br/>
      </w:r>
      <w:r w:rsidRPr="009C6FF6">
        <w:rPr>
          <w:rFonts w:eastAsia="Times New Roman" w:cs="Times New Roman"/>
          <w:color w:val="auto"/>
          <w:sz w:val="28"/>
          <w:szCs w:val="28"/>
          <w:lang w:val="ru-RU" w:eastAsia="ru-RU" w:bidi="ar-SA"/>
        </w:rPr>
        <w:lastRenderedPageBreak/>
        <w:t xml:space="preserve">до 35 лет (включительно), являющиеся учителями государственных и муниципальных школ, имеющие педагогический стаж не менее 1 года и выразивший желание работать в системе общего образования Пермского края не менее 5 лет. </w:t>
      </w:r>
    </w:p>
    <w:p w:rsidR="009C6FF6" w:rsidRPr="009C6FF6" w:rsidRDefault="009C6FF6" w:rsidP="00D81D45">
      <w:pPr>
        <w:tabs>
          <w:tab w:val="left" w:pos="851"/>
        </w:tabs>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За период реализации мероприятия, с 2013 года по настоящее время, жилье приобрели в Пермском крае 146 участников. </w:t>
      </w:r>
    </w:p>
    <w:p w:rsidR="009C6FF6" w:rsidRPr="009C6FF6" w:rsidRDefault="009C6FF6" w:rsidP="00D81D45">
      <w:pPr>
        <w:tabs>
          <w:tab w:val="left" w:pos="851"/>
        </w:tabs>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За 2013 г. приобрели жилье 47 человек;</w:t>
      </w:r>
    </w:p>
    <w:p w:rsidR="009C6FF6" w:rsidRPr="009C6FF6" w:rsidRDefault="009C6FF6" w:rsidP="00D81D45">
      <w:pPr>
        <w:tabs>
          <w:tab w:val="left" w:pos="851"/>
        </w:tabs>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За 2014 г. – 72 человека;</w:t>
      </w:r>
    </w:p>
    <w:p w:rsidR="009C6FF6" w:rsidRPr="009C6FF6" w:rsidRDefault="009C6FF6" w:rsidP="00D81D45">
      <w:pPr>
        <w:tabs>
          <w:tab w:val="left" w:pos="851"/>
        </w:tabs>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За 2015 г. 27 молодых учителей (приобрели жилье).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w:t>
      </w:r>
      <w:r w:rsidRPr="009C6FF6">
        <w:rPr>
          <w:rFonts w:eastAsia="Times New Roman" w:cs="Times New Roman"/>
          <w:color w:val="auto"/>
          <w:sz w:val="28"/>
          <w:szCs w:val="28"/>
          <w:u w:val="single"/>
          <w:lang w:val="ru-RU" w:eastAsia="ru-RU" w:bidi="ar-SA"/>
        </w:rPr>
        <w:t>справочно</w:t>
      </w:r>
      <w:r w:rsidRPr="009C6FF6">
        <w:rPr>
          <w:rFonts w:eastAsia="Times New Roman" w:cs="Times New Roman"/>
          <w:color w:val="auto"/>
          <w:sz w:val="28"/>
          <w:szCs w:val="28"/>
          <w:lang w:val="ru-RU" w:eastAsia="ru-RU" w:bidi="ar-SA"/>
        </w:rPr>
        <w:t>: средний размер социальной выплаты и единовременной выплаты по Пермскому краю: 312 129,0 руб.</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 настоящее время не рассматривается вопрос включения в данную программу дошкольные учреждения.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Какие дополнительные программы по улучшению жилищных условий молодых специалистов действуют в крае?</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Правительством Пермского края реализуются следующие программы по улучшению жилья для молодых специалистов:</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«Улучшение жилищных условий граждан, проживающих в сельской местности, в том числе молодых семей и молодых специалистов» - ответственный Министерство сельского хозяйства Пермского края;</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«Обеспечение жильем молодых семей» - ответственный Министерство социального развития Пермского края.</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Кроме того, в ряде муниципалитетов края органы местного самоуправления реализуют свои программы: обеспечение жильем, оплата жилья, предоставление ведомственного жилья. Для уточнения предложений необходимо обратиться в администрацию муниципального района.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Как получить ведомственное (муниципальное) жилье по месту жительства?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Предоставление ведомственного жилья относится к полномочиям муниципалитетов. Для получения информации необходимо обратиться в администрацию муниципального района.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Какие жилищные программы для молодых педагогов существуют на селе?</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«Обеспечение жильем молодых семей» - ответственный Министерство социального развития Пермского края.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 ряде муниципалитетов края органы местного самоуправления реализуют свои программы: обеспечение жильем, оплата жилья, предоставление ведомственного жилья. Для уточнения информации необходимо обратиться в администрацию муниципального района.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4"/>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Вопросы, связанные с образовательным процессом:</w:t>
      </w: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 xml:space="preserve">У молодых педагогов имеются трудности в создании условий для детей </w:t>
      </w:r>
      <w:r w:rsidRPr="009C6FF6">
        <w:rPr>
          <w:rFonts w:eastAsia="Times New Roman" w:cs="Times New Roman"/>
          <w:color w:val="auto"/>
          <w:sz w:val="28"/>
          <w:szCs w:val="28"/>
          <w:highlight w:val="lightGray"/>
          <w:lang w:val="ru-RU" w:eastAsia="ru-RU" w:bidi="ar-SA"/>
        </w:rPr>
        <w:lastRenderedPageBreak/>
        <w:t xml:space="preserve">с ОВЗ (слабая материальная и методическая базы), находящихся в детском саду общеразвивающего типа с наполняемостью 32 ребенка. Есть ли возможность уменьшить наполняемость группы, если в нее ходит ребенок с ОВЗ или ребенок-инвалид?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В соответствии со статьей 9 Федеральный закон от 29.12.2012 N 273-ФЗ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(ред. от 02.03.2016) "Об образовании в Российской Федерации"  вопросы по созданию условий для детей с ОВЗ, наполняемость групп в дошкольных образовательных организациях находится в полномочиях органов местного самоуправления (муниципальных районов) городских округов.</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tabs>
          <w:tab w:val="num" w:pos="720"/>
        </w:tabs>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 xml:space="preserve">Согласно Закону </w:t>
      </w:r>
      <w:r w:rsidRPr="009C6FF6">
        <w:rPr>
          <w:rFonts w:eastAsia="Times New Roman" w:cs="Times New Roman"/>
          <w:bCs/>
          <w:color w:val="auto"/>
          <w:sz w:val="28"/>
          <w:szCs w:val="28"/>
          <w:highlight w:val="lightGray"/>
          <w:lang w:val="ru-RU" w:eastAsia="ru-RU" w:bidi="ar-SA"/>
        </w:rPr>
        <w:t>Пермского края «О дополнительных мерах социальной поддержки отдельных категорий лиц, которым присуждена ученая степень кандидата наук, доктора наук, работающих в образовательных организациях на территории Пермского края» устанавливаются дополнительные меры социальной поддержки отдельных категорий лиц, имеющих ученую степень кандидата наук, доктора наук, работающих в государственных, муниципальных или частных образовательных организациях на территории Пермского края, имеющих лицензию и государственную аккредитацию: общеобразовательных, начального и среднего профессионального образования. Но, к сожалению, дошкольное образование не входит в этот перечень. Планируется ли внесение изменений в вышеназванный закон работающим в учреждениях дошкольного образования?</w:t>
      </w:r>
    </w:p>
    <w:p w:rsidR="009C6FF6" w:rsidRPr="009C6FF6" w:rsidRDefault="009C6FF6" w:rsidP="00D81D45">
      <w:pPr>
        <w:suppressAutoHyphens w:val="0"/>
        <w:autoSpaceDE w:val="0"/>
        <w:autoSpaceDN w:val="0"/>
        <w:adjustRightInd w:val="0"/>
        <w:ind w:firstLine="284"/>
        <w:jc w:val="both"/>
        <w:rPr>
          <w:rFonts w:eastAsia="Times New Roman" w:cs="Times New Roman"/>
          <w:bCs/>
          <w:color w:val="auto"/>
          <w:sz w:val="28"/>
          <w:szCs w:val="28"/>
          <w:lang w:val="ru-RU" w:eastAsia="ru-RU" w:bidi="ar-SA"/>
        </w:rPr>
      </w:pPr>
      <w:r w:rsidRPr="009C6FF6">
        <w:rPr>
          <w:rFonts w:eastAsia="Times New Roman" w:cs="Times New Roman"/>
          <w:bCs/>
          <w:color w:val="auto"/>
          <w:sz w:val="28"/>
          <w:szCs w:val="28"/>
          <w:lang w:val="ru-RU" w:eastAsia="ru-RU" w:bidi="ar-SA"/>
        </w:rPr>
        <w:t xml:space="preserve">Пока не планируется. Закон Пермского края от 23 декабря 2010 г. № 729-ПК </w:t>
      </w:r>
    </w:p>
    <w:p w:rsidR="009C6FF6" w:rsidRPr="009C6FF6" w:rsidRDefault="009C6FF6" w:rsidP="00D81D45">
      <w:pPr>
        <w:suppressAutoHyphens w:val="0"/>
        <w:autoSpaceDE w:val="0"/>
        <w:autoSpaceDN w:val="0"/>
        <w:adjustRightInd w:val="0"/>
        <w:ind w:firstLine="284"/>
        <w:jc w:val="both"/>
        <w:rPr>
          <w:rFonts w:eastAsia="Times New Roman" w:cs="Times New Roman"/>
          <w:bCs/>
          <w:color w:val="auto"/>
          <w:sz w:val="28"/>
          <w:szCs w:val="28"/>
          <w:lang w:val="ru-RU" w:eastAsia="ru-RU" w:bidi="ar-SA"/>
        </w:rPr>
      </w:pPr>
      <w:r w:rsidRPr="009C6FF6">
        <w:rPr>
          <w:rFonts w:eastAsia="Times New Roman" w:cs="Times New Roman"/>
          <w:bCs/>
          <w:color w:val="auto"/>
          <w:sz w:val="28"/>
          <w:szCs w:val="28"/>
          <w:lang w:val="ru-RU" w:eastAsia="ru-RU" w:bidi="ar-SA"/>
        </w:rPr>
        <w:t xml:space="preserve">«О дополнительных мерах социальной поддержки отдельных категорий лиц, которым присуждена ученая степень кандидата наук, доктора наук, работающих в образовательных учреждениях Пермского края» (далее – Закон) принят в качестве меры дополнительной социальной поддержки отдельных категорий лиц, которым присуждена ученая степень кандидата наук, доктора наук, для привлечения в образовательные организации Пермского края научных кадров для преподавания отдельных дисциплин, в том числе естественнонаучного цикла в целях повышения качества общего образования. Также эта мера призвана привлечь в учреждения преподавателей вузов, особенно по наукоемким специальностям, что повышает уровень заинтересованности и качество обучения учащихся по предметам естественно-математического цикла. Стимулирование ученых к работе в школе позволяет приблизить школьную практику к вузовской, дает возможность уже в школе детям проводить исследовательскую работу, участвовать в решении практических научных проблем, и в конечном итоге, подготовить грамотного и успешного выпускника) </w:t>
      </w:r>
    </w:p>
    <w:p w:rsidR="009C6FF6" w:rsidRPr="009C6FF6" w:rsidRDefault="009C6FF6" w:rsidP="00D81D45">
      <w:pPr>
        <w:suppressAutoHyphens w:val="0"/>
        <w:autoSpaceDE w:val="0"/>
        <w:autoSpaceDN w:val="0"/>
        <w:adjustRightInd w:val="0"/>
        <w:ind w:firstLine="284"/>
        <w:jc w:val="both"/>
        <w:rPr>
          <w:rFonts w:eastAsia="Times New Roman" w:cs="Times New Roman"/>
          <w:bCs/>
          <w:color w:val="auto"/>
          <w:sz w:val="28"/>
          <w:szCs w:val="28"/>
          <w:lang w:val="ru-RU" w:eastAsia="ru-RU" w:bidi="ar-SA"/>
        </w:rPr>
      </w:pPr>
    </w:p>
    <w:p w:rsidR="009C6FF6" w:rsidRPr="009C6FF6" w:rsidRDefault="009C6FF6" w:rsidP="00D81D45">
      <w:pPr>
        <w:suppressAutoHyphens w:val="0"/>
        <w:autoSpaceDE w:val="0"/>
        <w:autoSpaceDN w:val="0"/>
        <w:adjustRightInd w:val="0"/>
        <w:ind w:firstLine="284"/>
        <w:jc w:val="both"/>
        <w:rPr>
          <w:rFonts w:eastAsia="Times New Roman" w:cs="Times New Roman"/>
          <w:bCs/>
          <w:color w:val="auto"/>
          <w:sz w:val="28"/>
          <w:szCs w:val="28"/>
          <w:lang w:val="ru-RU" w:eastAsia="ru-RU" w:bidi="ar-SA"/>
        </w:rPr>
      </w:pPr>
    </w:p>
    <w:p w:rsidR="009C6FF6" w:rsidRPr="009C6FF6" w:rsidRDefault="009C6FF6" w:rsidP="00D81D45">
      <w:pPr>
        <w:numPr>
          <w:ilvl w:val="1"/>
          <w:numId w:val="4"/>
        </w:numPr>
        <w:tabs>
          <w:tab w:val="num" w:pos="720"/>
        </w:tabs>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Школа или сам учитель должен обеспечивать себя канцелярскими товарами?</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Согласно Трудовому кодексу работодатель обязан создать условия для рабочего места работнику.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tabs>
          <w:tab w:val="num" w:pos="720"/>
        </w:tabs>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Имеет ли право студент, учась на 3 курсе Педагогического университета, работать в школе? Каким нормативным документов это регламентировано.</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Не имеет. Законом об образовании в Российской Федерации.</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Председатель правительства РФ Д.А. Медведев выступил с предложением по привлечению специалистов с производства в дополнительное образование. Высшее техническое образование дает право для работы в ОУ?  Как быть с педагогическим образованием для таких специалистов, кто должен позаботиться о его наличии и планируются ли изменения в нормативных документах по этой теме.</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 1 января 2017 года вступает в силу Профессиональный стандарт «Педагог дополнительного образования детей и взрослых» (утв. Приказом Минтруда РФ №613н от 08.09.2015 г.), которым устанавливается требование педагогического образования к работникам организаций дополнительного образования. Педагоги дополнительного образования, не имеющие педагогического образования должны получить педагогическое образование в организация профессионального образования (СПО или вузы) или пройти профессиональную переподготовку по направлению «педагогика». В Пермском крае это можно сделать Институте развития образования Пермского края, Пермском государственном гуманитарно-педагогическом университете, Пермском краевом педагогическом колледже, а также в любом другом учреждении дополнительного профессионального образования, где есть направление «педагогика».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highlight w:val="green"/>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В начале реформ в школе предполагалось, что внеурочную деятельность, в том числе кружки в школе, будут проводить не учителя-предметники, а специалисты разных отраслей. На практике оказалось, что этим занимаются учителя, которые должны давать знания по предметам. Каково ваше мнение в этом вопросе?</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 соответствии со статьей 9 Фе</w:t>
      </w:r>
      <w:r w:rsidR="00D81D45">
        <w:rPr>
          <w:rFonts w:eastAsia="Times New Roman" w:cs="Times New Roman"/>
          <w:color w:val="auto"/>
          <w:sz w:val="28"/>
          <w:szCs w:val="28"/>
          <w:lang w:val="ru-RU" w:eastAsia="ru-RU" w:bidi="ar-SA"/>
        </w:rPr>
        <w:t>деральный закон от 29.12.2012 N</w:t>
      </w:r>
      <w:r w:rsidRPr="009C6FF6">
        <w:rPr>
          <w:rFonts w:eastAsia="Times New Roman" w:cs="Times New Roman"/>
          <w:color w:val="auto"/>
          <w:sz w:val="28"/>
          <w:szCs w:val="28"/>
          <w:lang w:val="ru-RU" w:eastAsia="ru-RU" w:bidi="ar-SA"/>
        </w:rPr>
        <w:t xml:space="preserve">273-ФЗ </w:t>
      </w:r>
    </w:p>
    <w:p w:rsidR="009C6FF6" w:rsidRPr="009C6FF6" w:rsidRDefault="00D81D45"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(ред. от 02.03.2016) «</w:t>
      </w:r>
      <w:r w:rsidR="009C6FF6" w:rsidRPr="009C6FF6">
        <w:rPr>
          <w:rFonts w:eastAsia="Times New Roman" w:cs="Times New Roman"/>
          <w:color w:val="auto"/>
          <w:sz w:val="28"/>
          <w:szCs w:val="28"/>
          <w:lang w:val="ru-RU" w:eastAsia="ru-RU" w:bidi="ar-SA"/>
        </w:rPr>
        <w:t xml:space="preserve">Об образовании в Российской </w:t>
      </w:r>
      <w:r w:rsidRPr="009C6FF6">
        <w:rPr>
          <w:rFonts w:eastAsia="Times New Roman" w:cs="Times New Roman"/>
          <w:color w:val="auto"/>
          <w:sz w:val="28"/>
          <w:szCs w:val="28"/>
          <w:lang w:val="ru-RU" w:eastAsia="ru-RU" w:bidi="ar-SA"/>
        </w:rPr>
        <w:t>Федерации</w:t>
      </w:r>
      <w:r>
        <w:rPr>
          <w:rFonts w:eastAsia="Times New Roman" w:cs="Times New Roman"/>
          <w:color w:val="auto"/>
          <w:sz w:val="28"/>
          <w:szCs w:val="28"/>
          <w:lang w:val="ru-RU" w:eastAsia="ru-RU" w:bidi="ar-SA"/>
        </w:rPr>
        <w:t>»</w:t>
      </w:r>
      <w:r w:rsidRPr="009C6FF6">
        <w:rPr>
          <w:rFonts w:eastAsia="Times New Roman" w:cs="Times New Roman"/>
          <w:color w:val="auto"/>
          <w:sz w:val="28"/>
          <w:szCs w:val="28"/>
          <w:lang w:val="ru-RU" w:eastAsia="ru-RU" w:bidi="ar-SA"/>
        </w:rPr>
        <w:t xml:space="preserve"> вопросы</w:t>
      </w:r>
      <w:r w:rsidR="009C6FF6" w:rsidRPr="009C6FF6">
        <w:rPr>
          <w:rFonts w:eastAsia="Times New Roman" w:cs="Times New Roman"/>
          <w:color w:val="auto"/>
          <w:sz w:val="28"/>
          <w:szCs w:val="28"/>
          <w:lang w:val="ru-RU" w:eastAsia="ru-RU" w:bidi="ar-SA"/>
        </w:rPr>
        <w:t xml:space="preserve"> по созданию условий для детей с ОВЗ, наполняемость групп в дошкольных образовательных организациях находится в полномочиях органов местного самоуправления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(муниципальных районов) городских округов.</w:t>
      </w:r>
    </w:p>
    <w:p w:rsidR="009C6FF6" w:rsidRPr="009C6FF6" w:rsidRDefault="009C6FF6" w:rsidP="00D81D45">
      <w:pPr>
        <w:suppressAutoHyphens w:val="0"/>
        <w:autoSpaceDE w:val="0"/>
        <w:autoSpaceDN w:val="0"/>
        <w:adjustRightInd w:val="0"/>
        <w:ind w:firstLine="284"/>
        <w:jc w:val="both"/>
        <w:rPr>
          <w:rFonts w:eastAsia="Times New Roman" w:cs="Times New Roman"/>
          <w:color w:val="FF0000"/>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Не нарушается ли принцип свободного выбора ребенком внеурочной деятельности, если учитель сам выбирает программу?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highlight w:val="lightGray"/>
          <w:lang w:val="ru-RU" w:eastAsia="ru-RU" w:bidi="ar-SA"/>
        </w:rPr>
      </w:pP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В связи с тем, что для общеобразовательных организаций урочная и внеурочная деятельность являются обязательными, а план внеурочной деятельности должен обеспечивать учет индивидуальных особенностей и потребностей обучающихся, участники образовательных отношений имеют </w:t>
      </w:r>
      <w:r w:rsidRPr="009C6FF6">
        <w:rPr>
          <w:rFonts w:eastAsia="Times New Roman" w:cs="Times New Roman"/>
          <w:color w:val="auto"/>
          <w:sz w:val="28"/>
          <w:szCs w:val="28"/>
          <w:lang w:val="ru-RU" w:eastAsia="ru-RU" w:bidi="ar-SA"/>
        </w:rPr>
        <w:lastRenderedPageBreak/>
        <w:t>право на выбор направления и формы внеурочной деятельности с учетом возможностей общеобразовательной организации.</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 Часы внеурочной деятельности могут быть реализованы как в течение учебной недели, так и в период каникул, в выходные и нерабочие праздничные дни.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Внеурочная деятельность организуется на добровольной основе по выбору.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Одним из условий введения ФГОС являются классы с наполняемостью до 25 обучающихся. Что делать учителю, у которого в классе 30 детей?</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highlight w:val="lightGray"/>
          <w:lang w:val="ru-RU" w:eastAsia="ru-RU" w:bidi="ar-SA"/>
        </w:rPr>
      </w:pPr>
    </w:p>
    <w:p w:rsidR="009C6FF6" w:rsidRPr="009C6FF6" w:rsidRDefault="009C6FF6" w:rsidP="00D81D45">
      <w:pPr>
        <w:widowControl/>
        <w:suppressAutoHyphens w:val="0"/>
        <w:ind w:firstLine="284"/>
        <w:jc w:val="both"/>
        <w:rPr>
          <w:rFonts w:eastAsia="Calibri" w:cs="Times New Roman"/>
          <w:color w:val="auto"/>
          <w:sz w:val="28"/>
          <w:szCs w:val="28"/>
          <w:lang w:val="ru-RU" w:bidi="ar-SA"/>
        </w:rPr>
      </w:pPr>
      <w:r w:rsidRPr="009C6FF6">
        <w:rPr>
          <w:rFonts w:eastAsia="Calibri" w:cs="Times New Roman"/>
          <w:color w:val="auto"/>
          <w:sz w:val="28"/>
          <w:szCs w:val="28"/>
          <w:lang w:val="ru-RU" w:bidi="ar-SA"/>
        </w:rPr>
        <w:t>Наполняемость классов определяется Санитарно-эпидемиологическими требованиями к условиям и организации обучения, содержания в общеобразовательных организациях" (далее - СанПиН). В ноябре 2015 года внесены изменения в СанПиН: исключен норматив, устанавливающий обязательное наличие в классе не более 25 человек. Вместе с тем, в целях исключения ухудшения условий для обучения и воспитания детей в общеобразовательных организациях санитарными правилами установлено, что количество учащихся в классе определяется, исходя из расчета соблюдения нормы площади на одного обучающегося, соблюдения требований к расстановке мебели в учебных помещениях и санитарных требований к естественному и искусственному освещению. При наличии необходимых условий и средств для обучения возможно деление классов по учебным предметам на группы.</w:t>
      </w:r>
    </w:p>
    <w:p w:rsidR="009C6FF6" w:rsidRPr="009C6FF6" w:rsidRDefault="009C6FF6" w:rsidP="00D81D45">
      <w:pPr>
        <w:widowControl/>
        <w:suppressAutoHyphens w:val="0"/>
        <w:ind w:firstLine="284"/>
        <w:jc w:val="both"/>
        <w:rPr>
          <w:rFonts w:eastAsia="Calibri" w:cs="Times New Roman"/>
          <w:color w:val="auto"/>
          <w:sz w:val="28"/>
          <w:szCs w:val="28"/>
          <w:lang w:val="ru-RU" w:bidi="ar-SA"/>
        </w:rPr>
      </w:pPr>
      <w:r w:rsidRPr="009C6FF6">
        <w:rPr>
          <w:rFonts w:eastAsia="Calibri" w:cs="Times New Roman"/>
          <w:color w:val="auto"/>
          <w:sz w:val="28"/>
          <w:szCs w:val="28"/>
          <w:lang w:val="ru-RU" w:bidi="ar-SA"/>
        </w:rPr>
        <w:t>Стандарт – это совокупность требований к результатам освоения ООП, к структуре ООП, к условиям реализации ООП.</w:t>
      </w:r>
    </w:p>
    <w:p w:rsidR="009C6FF6" w:rsidRPr="009C6FF6" w:rsidRDefault="009C6FF6" w:rsidP="00D81D45">
      <w:pPr>
        <w:widowControl/>
        <w:suppressAutoHyphens w:val="0"/>
        <w:ind w:firstLine="284"/>
        <w:jc w:val="both"/>
        <w:rPr>
          <w:rFonts w:eastAsia="Calibri" w:cs="Times New Roman"/>
          <w:color w:val="auto"/>
          <w:sz w:val="28"/>
          <w:szCs w:val="28"/>
          <w:lang w:val="ru-RU" w:bidi="ar-SA"/>
        </w:rPr>
      </w:pPr>
      <w:r w:rsidRPr="009C6FF6">
        <w:rPr>
          <w:rFonts w:eastAsia="Calibri" w:cs="Times New Roman"/>
          <w:color w:val="auto"/>
          <w:sz w:val="28"/>
          <w:szCs w:val="28"/>
          <w:lang w:val="ru-RU" w:bidi="ar-SA"/>
        </w:rPr>
        <w:t>Система условий должна обеспечивать достижение планируемых результатов, определяется локальными актами школы, нормативными правовыми актами муниципального, регионального, федерального уровней.</w:t>
      </w:r>
    </w:p>
    <w:p w:rsidR="009C6FF6" w:rsidRPr="009C6FF6" w:rsidRDefault="009C6FF6" w:rsidP="00D81D45">
      <w:pPr>
        <w:widowControl/>
        <w:suppressAutoHyphens w:val="0"/>
        <w:ind w:firstLine="284"/>
        <w:jc w:val="both"/>
        <w:rPr>
          <w:rFonts w:eastAsia="Calibri" w:cs="Times New Roman"/>
          <w:color w:val="auto"/>
          <w:sz w:val="28"/>
          <w:szCs w:val="28"/>
          <w:lang w:val="ru-RU" w:bidi="ar-SA"/>
        </w:rPr>
      </w:pPr>
      <w:r w:rsidRPr="009C6FF6">
        <w:rPr>
          <w:rFonts w:eastAsia="Calibri" w:cs="Times New Roman"/>
          <w:color w:val="auto"/>
          <w:sz w:val="28"/>
          <w:szCs w:val="28"/>
          <w:lang w:val="ru-RU" w:bidi="ar-SA"/>
        </w:rPr>
        <w:t>Одно из важнейших условий реализации ООП – использование в образовательном процессе современных образовательных технологий деятельностного типа, формирование у обучающихся опыта самостоятельной образовательной деятельности.</w:t>
      </w:r>
    </w:p>
    <w:p w:rsidR="009C6FF6" w:rsidRPr="009C6FF6" w:rsidRDefault="009C6FF6" w:rsidP="00D81D45">
      <w:pPr>
        <w:widowControl/>
        <w:suppressAutoHyphens w:val="0"/>
        <w:ind w:firstLine="284"/>
        <w:jc w:val="both"/>
        <w:rPr>
          <w:rFonts w:eastAsia="Calibri" w:cs="Times New Roman"/>
          <w:color w:val="auto"/>
          <w:sz w:val="28"/>
          <w:szCs w:val="28"/>
          <w:lang w:val="ru-RU" w:bidi="ar-SA"/>
        </w:rPr>
      </w:pPr>
      <w:r w:rsidRPr="009C6FF6">
        <w:rPr>
          <w:rFonts w:eastAsia="Calibri" w:cs="Times New Roman"/>
          <w:color w:val="auto"/>
          <w:sz w:val="28"/>
          <w:szCs w:val="28"/>
          <w:lang w:val="ru-RU" w:bidi="ar-SA"/>
        </w:rPr>
        <w:t>Целесообразно выбрать оптимальные образовательные технологии.</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 xml:space="preserve">Волнует вопрос введения именных сертификатов в дополнительном образовании. К сожалению, не все семьи могут позволить оплатить посещение нескольких объединений. Как реализовать потенциал разностороннего </w:t>
      </w:r>
      <w:r w:rsidRPr="009C6FF6">
        <w:rPr>
          <w:rFonts w:eastAsia="Times New Roman" w:cs="Times New Roman"/>
          <w:color w:val="auto"/>
          <w:sz w:val="28"/>
          <w:szCs w:val="28"/>
          <w:highlight w:val="lightGray"/>
          <w:lang w:val="ru-RU" w:eastAsia="ru-RU" w:bidi="ar-SA"/>
        </w:rPr>
        <w:lastRenderedPageBreak/>
        <w:t>ребенка в таких условиях?</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Речь идет скорее всего об электронных картах учета детей в организациях дополнительного образования детей г. Перми. Такая система учета позволяет родителям получать бесплатно одну услугу дополнительного образования учреждениях образования, одну бесплатную услугу в учреждениях дополнительного образования в сфере культуры (например, детская школа искусств), одну бесплатную услугу в спортивных учреждениях. В остальных муниципалитетах получение только одной услуги бесплатно не зарегламентировано.</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4"/>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Социальные гарантии:</w:t>
      </w: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Должен ли оплачиваться проезд учителю, работающему в сельской местности, который ездит из другого населенного пункта до места работы.</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Нет. Работник сам выбирает место проживания и работы.</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Возможна ли частичная оплата коммунальных услуг воспитателям, получающим низкую заработную плату, и младшему обслуживающему персоналу?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Данная компенсация возможна в рамках текущей деятельности учреждения. Такие меры должны быть утверждены Коллективным договором учреждения.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4"/>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Спорт и физическая культура:</w:t>
      </w: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 xml:space="preserve">Деньги от спортивных сертификатов не всегда идут на приобретение спортивного инвентаря. Возможно ли контроль за реализацией этих средств в ведение учителя физкультуры?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Реализацией проекта «Школьный спортивный сертификат» в Пермском крае занимается Министерство физической культуры, спорта и туризма. Данный вопрос целесообразно адресовать начальнику отдела массовой физической культуры и спортивной инфраструктуры Елене Евгеньевне Меньшовой, 236-06-00.</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Проблема спортивных территорий волнует не только периферийные, но и центральные школы. Многим учителям физкультуры приходится рисковать, проводя урок по лыжной подготовке в ближайшем парке, переходя пруды или тротуары вокруг школ. Как решается вопрос по созданию условий для занятий физкультуры детьми?</w:t>
      </w:r>
      <w:r w:rsidRPr="009C6FF6">
        <w:rPr>
          <w:rFonts w:eastAsia="Times New Roman" w:cs="Times New Roman"/>
          <w:color w:val="FF0000"/>
          <w:sz w:val="28"/>
          <w:szCs w:val="28"/>
          <w:highlight w:val="lightGray"/>
          <w:lang w:val="ru-RU" w:eastAsia="ru-RU" w:bidi="ar-SA"/>
        </w:rPr>
        <w:t xml:space="preserve">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Создание условий для проведения уроков физической культуры относится к полномочиям органов местного самоуправления.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Площади земельного участка, закрепленного на праве оперативного управления за школой, не всегда позволяют выполнить строительство спортивной площадки. В этих случаях используется база близлежащих учреждений дополнительного образования.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Департаментом образования г Перми ежегодно выделяются средства на строительство спортивных стадионов на участках школ, где позволяют размеры земельного участка. В 2016 г. планируется строительство </w:t>
      </w:r>
      <w:r w:rsidRPr="009C6FF6">
        <w:rPr>
          <w:rFonts w:eastAsia="Times New Roman" w:cs="Times New Roman"/>
          <w:color w:val="auto"/>
          <w:sz w:val="28"/>
          <w:szCs w:val="28"/>
          <w:lang w:val="ru-RU" w:eastAsia="ru-RU" w:bidi="ar-SA"/>
        </w:rPr>
        <w:lastRenderedPageBreak/>
        <w:t>с</w:t>
      </w:r>
      <w:r w:rsidR="00D81D45">
        <w:rPr>
          <w:rFonts w:eastAsia="Times New Roman" w:cs="Times New Roman"/>
          <w:color w:val="auto"/>
          <w:sz w:val="28"/>
          <w:szCs w:val="28"/>
          <w:lang w:val="ru-RU" w:eastAsia="ru-RU" w:bidi="ar-SA"/>
        </w:rPr>
        <w:t>портивного комплекса МАОУ СОШ №</w:t>
      </w:r>
      <w:r w:rsidRPr="009C6FF6">
        <w:rPr>
          <w:rFonts w:eastAsia="Times New Roman" w:cs="Times New Roman"/>
          <w:color w:val="auto"/>
          <w:sz w:val="28"/>
          <w:szCs w:val="28"/>
          <w:lang w:val="ru-RU" w:eastAsia="ru-RU" w:bidi="ar-SA"/>
        </w:rPr>
        <w:t>41 г.Перми.</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highlight w:val="green"/>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 xml:space="preserve">Мало в школах учителей физкультуры – мужчин. Кто-то уходит в спортивные школы, кто-то в фитнес-центры. Каковы планы по вовлечению в отрасль образования учителей-мужчин?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Действуют общие правила привлечения педагогов в школы.</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 xml:space="preserve">Остро волнует вопрос как педагогов, так и родителей учащихся «Гимназии №17» г. Перми о возврате земельного участка, прилегающего ко школе, а также вопрос строительства спортивной площадки.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Земельный участок находится в аренде у ООО «Транк», которое в настоящее время проходит процедуру банкротства. В рамках процедуры банкротства действуют обеспечительные меры (решение Арбитражного суда) в виде запрета распоряжения земельным участка администрацией г. </w:t>
      </w:r>
      <w:r w:rsidR="00D81D45" w:rsidRPr="009C6FF6">
        <w:rPr>
          <w:rFonts w:eastAsia="Times New Roman" w:cs="Times New Roman"/>
          <w:color w:val="auto"/>
          <w:sz w:val="28"/>
          <w:szCs w:val="28"/>
          <w:lang w:val="ru-RU" w:eastAsia="ru-RU" w:bidi="ar-SA"/>
        </w:rPr>
        <w:t>Перми.</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4"/>
        </w:numPr>
        <w:tabs>
          <w:tab w:val="num" w:pos="720"/>
        </w:tabs>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Развитие профессионального мастерства:</w:t>
      </w:r>
    </w:p>
    <w:p w:rsidR="009C6FF6" w:rsidRPr="009C6FF6" w:rsidRDefault="009C6FF6" w:rsidP="00D81D45">
      <w:pPr>
        <w:numPr>
          <w:ilvl w:val="1"/>
          <w:numId w:val="4"/>
        </w:numPr>
        <w:tabs>
          <w:tab w:val="num" w:pos="720"/>
        </w:tabs>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Обязана ли школа оплачивать курсы повышения квалификации (командировочные расходы, дорога). Если нет, то почему? В каком нормативном акте можно с этим ознакомиться.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 соответствии с федеральным законом «Об образовании» № 273-ФЗ педагогическим работникам гарантировано за счет бюджетных средств повышение квалификации 1 раз в три года. при этом, бюджет оплачивает непосредственно обучение педагога. Оплата за проезд, проживание, питание – относится к расходам педагога.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Согласно п. 2 части 5 ст. 47 Федерального закона от 29 декабря 2012 года № 279-ФЗ «Об образовании в Российской Федерации» педагогические работники обладают правом на повышение квалификации или профессиональную переподготовку не реже чем один раз в три года.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Статья 167 Трудового кодекса Российской Федерации определяет гарантии при направлении работников в служебные командировки: ему гарантируются сохранение места работы (должности) и среднего заработка, а также возмещение расходов, связанных со служебной командировкой.</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tabs>
          <w:tab w:val="num" w:pos="720"/>
        </w:tabs>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Кто определяет необходимость прохождения курсов повышения квалификации учителем? Может ли директор заставить учителя пройти курсы повышения квалификации за свой счет?</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Права и обязанности работодателя по подготовке и переподготовке кадров </w:t>
      </w:r>
      <w:r w:rsidRPr="009C6FF6">
        <w:rPr>
          <w:rFonts w:eastAsia="Times New Roman" w:cs="Times New Roman"/>
          <w:color w:val="auto"/>
          <w:sz w:val="28"/>
          <w:szCs w:val="28"/>
          <w:lang w:val="ru-RU" w:eastAsia="ru-RU" w:bidi="ar-SA"/>
        </w:rPr>
        <w:lastRenderedPageBreak/>
        <w:t xml:space="preserve">регулирует статья 196 Трудового кодекса Российской Федерации, согласно которой необходимость профессиональной подготовки и переподготовки кадров определяет работодатель.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Работодатель проводит профессиональную подготовку, переподготовку, повышение квалификации работников, обучение их вторым профессиям в организации, а при необходимости - в образовательных учреждениях начального, среднего, высшего профессионального и дополнительного образования на условиях и в порядке, которые определяются коллективным договором, соглашениями, трудовым договором.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В случаях, предусмотренных федеральными законами, иными нормативными правовыми актами Российской Федерации, работодатель обязан проводить повышение квалификации работников, если это является условием выполнения работниками определенных видов деятельности.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Работникам, проходящим профессиональную подготовку, работодатель должен создавать необходимые условия для совмещения работы с обучением,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Учитывая вышеизложенное, заставить учителя пройти курсы повышения квалификации за свой счет руководитель не может.</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tabs>
          <w:tab w:val="num" w:pos="720"/>
        </w:tabs>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Профсоюзные форумы, обучения, семинары и мероприятия дают очень ценный вклад как в профессиональное, так и в личностное развитие молодых педагогов. Очень хочется, чтобы на краевом уровне было принято решение о признании сертификатов и дипломов за участие в общественной деятельности и профсоюзных мероприятиях, а также учитывалось их наличие при составлении рейтингов образовательных организаций и в электронном портфолио педагога.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На следующий год перед собранием конкурсной комиссии направить ходатайство крайкома о включении в перечень.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4"/>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Работа по привлечению молодых педагогов в отрасль:</w:t>
      </w: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Отсутствует система наставничества. К кому обратиться за помощью?</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Полномочия образовательной организации. На краевом уровне такая работа с МОУО ведется.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highlight w:val="lightGray"/>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Возможно ли выделение целевого финансирования на организацию работы и проведение мероприятий для молодых педагогов?</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lastRenderedPageBreak/>
        <w:t>Последние 5 лет на проведение мероприятий для молодых педагогов средства выделялись. В частности, на эти средства в рамках социального партнерства проводился Форум молодых педагогов, участие молодых педагогов в молодежном лагере ТАИР и т.п.</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В ст. 23 Регионального закона «Об образовании» есть прекрасная статья поддержки молодых специалистов – подъемные 50 000 рублей. К сожалению, мы столкнулись с проблемой, когда молодому педагогу не выплачивается данная сумма в связи с прохождением в студенческие годы практики в летнем оздоровительном лагере и занесением в трудовую книжку записи о трудоустройстве. В связи с этим просим рассмотреть возможность внесения изменения в данную статью в пользу молодого работника. А также более конкретно уточнить, что означает «в соответствии со специальностями и (или) направлениями подготовки», чтобы не возникало трудностей при начислении данной выплаты.</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Работа в студенческие годы не должна приниматься в зачет стажа при предоставлении мер социальной поддержки, т.к. лицо не имеет оконченного высшего (среднего) профессионального образования. Играет роль первая запись в трудовой книжке после окончания образовательного учреждения.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Первое место работы должно соответствовать направлению подготовки или специальности.  Например: образование по специальности «дефектолог» не дает право  занимать должность воспитателя.. Образование по специальности «прикладная информатика в экономике» не дает право занимать должность «информатик».</w:t>
      </w:r>
    </w:p>
    <w:p w:rsidR="009C6FF6" w:rsidRPr="009C6FF6" w:rsidRDefault="009C6FF6" w:rsidP="00D81D45">
      <w:pPr>
        <w:suppressAutoHyphens w:val="0"/>
        <w:autoSpaceDE w:val="0"/>
        <w:autoSpaceDN w:val="0"/>
        <w:adjustRightInd w:val="0"/>
        <w:ind w:firstLine="284"/>
        <w:jc w:val="both"/>
        <w:rPr>
          <w:rFonts w:eastAsia="Times New Roman" w:cs="Times New Roman"/>
          <w:color w:val="FF0000"/>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Предложение – создание нормативного правового акта «Положение о работе с молодыми педагогами образовательных учреждений Пермского края» с целью обеспечения сопровождения личностного и профессионального становления молодых педагогов, их закрепления в ОУ.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Полномочия образовательного учреждения. Кроме того, по итогам заседания Совета Глав муниципальных образований 09.02.2016 все муниципалитеты должны предоставить и начать реализовывать муниципальные программы по привлечению и удержанию молодых педагогов в отрасли Образование.</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Предложение – включить в краевой конкурс «Учитель года» особую номинацию для молодых педагогов с целью повышения престижа профессии педагога среди молодежи, закрепления в образовательных учреждениях талантливых, творчески работающих молодых педагогов.</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Считаем нецелесообразным, т.к. конкуренция может бы</w:t>
      </w:r>
      <w:r w:rsidR="00D81D45">
        <w:rPr>
          <w:rFonts w:eastAsia="Times New Roman" w:cs="Times New Roman"/>
          <w:color w:val="auto"/>
          <w:sz w:val="28"/>
          <w:szCs w:val="28"/>
          <w:lang w:val="ru-RU" w:eastAsia="ru-RU" w:bidi="ar-SA"/>
        </w:rPr>
        <w:t>ть только в разнородной среде, в</w:t>
      </w:r>
      <w:r w:rsidRPr="009C6FF6">
        <w:rPr>
          <w:rFonts w:eastAsia="Times New Roman" w:cs="Times New Roman"/>
          <w:color w:val="auto"/>
          <w:sz w:val="28"/>
          <w:szCs w:val="28"/>
          <w:lang w:val="ru-RU" w:eastAsia="ru-RU" w:bidi="ar-SA"/>
        </w:rPr>
        <w:t xml:space="preserve"> том числе по возрасту. Тем не менее, вопрос рассматривался на Оргкомитете краевого конкурса Учитель года 2016, принято решение о рассмотрение данного вопроса при подготовке следующего конкурса Учитель года 2017.</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suppressAutoHyphens w:val="0"/>
        <w:autoSpaceDE w:val="0"/>
        <w:autoSpaceDN w:val="0"/>
        <w:adjustRightInd w:val="0"/>
        <w:ind w:firstLine="284"/>
        <w:jc w:val="both"/>
        <w:rPr>
          <w:rFonts w:eastAsia="Times New Roman" w:cs="Times New Roman"/>
          <w:i/>
          <w:color w:val="auto"/>
          <w:sz w:val="28"/>
          <w:szCs w:val="28"/>
          <w:lang w:val="ru-RU" w:eastAsia="ru-RU" w:bidi="ar-SA"/>
        </w:rPr>
      </w:pPr>
      <w:r w:rsidRPr="009C6FF6">
        <w:rPr>
          <w:rFonts w:eastAsia="Times New Roman" w:cs="Times New Roman"/>
          <w:i/>
          <w:color w:val="auto"/>
          <w:sz w:val="28"/>
          <w:szCs w:val="28"/>
          <w:lang w:val="ru-RU" w:eastAsia="ru-RU" w:bidi="ar-SA"/>
        </w:rPr>
        <w:lastRenderedPageBreak/>
        <w:t>К тому же, молодых специалистов волнуют следующие вопросы:</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4"/>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Оздоровление и лечение педагогов:</w:t>
      </w:r>
    </w:p>
    <w:p w:rsidR="009C6FF6" w:rsidRPr="009C6FF6" w:rsidRDefault="009C6FF6" w:rsidP="00D81D45">
      <w:pPr>
        <w:numPr>
          <w:ilvl w:val="1"/>
          <w:numId w:val="4"/>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Предусмотрена ли законодательством льгота на семейный отдых молодому педагогу?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Нет. В настоящее время такая льгота не предусмотрена.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8.3.Возможна ли когда-то в будущем оплата проезда до места отдыха педагогам?</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Возможно предусмотреть в рамках коллективного договора, но в рамках бюджета самого учреждения. Считаем правильным и целесообразным направить средства на повышение заработной платы, и сам работник должен определить куда направлять свои средства.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8.4. Как высчитывается больничный лист по уходу за ребенком?</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Оплата листка нетрудоспособности. Аналогично оплате отпуска оплата листков нетрудоспособности (по временной нетрудоспособности, по беременности и родам, по уходу за ребенком) рассчитывается исходя из официального заработка (</w:t>
      </w:r>
      <w:hyperlink r:id="rId8" w:history="1">
        <w:r w:rsidRPr="009C6FF6">
          <w:rPr>
            <w:rFonts w:eastAsia="Times New Roman" w:cs="Times New Roman"/>
            <w:color w:val="0000FF"/>
            <w:sz w:val="28"/>
            <w:szCs w:val="28"/>
            <w:lang w:val="ru-RU" w:eastAsia="ru-RU" w:bidi="ar-SA"/>
          </w:rPr>
          <w:t>ст. 183</w:t>
        </w:r>
      </w:hyperlink>
      <w:r w:rsidRPr="009C6FF6">
        <w:rPr>
          <w:rFonts w:eastAsia="Times New Roman" w:cs="Times New Roman"/>
          <w:color w:val="auto"/>
          <w:sz w:val="28"/>
          <w:szCs w:val="28"/>
          <w:lang w:val="ru-RU" w:eastAsia="ru-RU" w:bidi="ar-SA"/>
        </w:rPr>
        <w:t xml:space="preserve"> ТК РФ; </w:t>
      </w:r>
      <w:hyperlink r:id="rId9" w:history="1">
        <w:r w:rsidRPr="009C6FF6">
          <w:rPr>
            <w:rFonts w:eastAsia="Times New Roman" w:cs="Times New Roman"/>
            <w:color w:val="0000FF"/>
            <w:sz w:val="28"/>
            <w:szCs w:val="28"/>
            <w:lang w:val="ru-RU" w:eastAsia="ru-RU" w:bidi="ar-SA"/>
          </w:rPr>
          <w:t>ст. 14</w:t>
        </w:r>
      </w:hyperlink>
      <w:r w:rsidRPr="009C6FF6">
        <w:rPr>
          <w:rFonts w:eastAsia="Times New Roman" w:cs="Times New Roman"/>
          <w:color w:val="auto"/>
          <w:sz w:val="28"/>
          <w:szCs w:val="28"/>
          <w:lang w:val="ru-RU" w:eastAsia="ru-RU" w:bidi="ar-SA"/>
        </w:rPr>
        <w:t xml:space="preserve"> Федерального закона от 29.12.2006 N 255-ФЗ).</w:t>
      </w:r>
    </w:p>
    <w:p w:rsidR="009C6FF6" w:rsidRPr="009C6FF6" w:rsidRDefault="009C6FF6" w:rsidP="00D81D45">
      <w:pPr>
        <w:widowControl/>
        <w:suppressAutoHyphens w:val="0"/>
        <w:autoSpaceDE w:val="0"/>
        <w:autoSpaceDN w:val="0"/>
        <w:adjustRightInd w:val="0"/>
        <w:ind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Если вопрос по больничному при уходе за заболевшем ребенком:</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Величина пособия по уходу за заболевшим ребенком зависит от страхового стажа работника и возраста ребенка: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Ребенок до 15 лет:</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амбулаторное лечение: за первые 10 дней в зависимости от страхового стажа (до 5 лет – 60%, 5-8 лет – 80%, более 8 лет – 100%), за последующие – 50% среднего заработка;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стационарное лечение: в зависимости от страхового стажа.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Уход за членом семьи: в зависимости от страхового стажа.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Величина по</w:t>
      </w:r>
      <w:bookmarkStart w:id="0" w:name="_GoBack"/>
      <w:bookmarkEnd w:id="0"/>
      <w:r w:rsidRPr="009C6FF6">
        <w:rPr>
          <w:rFonts w:eastAsia="Times New Roman" w:cs="Times New Roman"/>
          <w:color w:val="auto"/>
          <w:sz w:val="28"/>
          <w:szCs w:val="28"/>
          <w:lang w:val="ru-RU" w:eastAsia="ru-RU" w:bidi="ar-SA"/>
        </w:rPr>
        <w:t>собия определяется по общим правилам для расчета пособий по нетрудоспособности:</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Среднедневной заработок рассчитывается по формуле:</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СДЗ = ЗРП / 730</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ЗРП – заработок, начисленный за расчетный период;</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730 – число календарных дней периода (2 года).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Если в предшествующих двух календарных годах работник трудился у другого работодателя, то он должен принести справку о сумме доходов, на которые начислялись страховые взносы. Если справку получить нет возможности, то на основании заявления работника направляется запрос в ПФ РФ на получение этих сведений. Формы заявления и запроса утверждены приказом Минздравсоцразвития от 24.01.2011г. №21н</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Рассчитывается величина пособия: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ПВН = СДЗ * К * Д</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К – коэффициент стажа;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Д – число оплачиваемых дней</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b/>
          <w:color w:val="auto"/>
          <w:sz w:val="28"/>
          <w:szCs w:val="28"/>
          <w:lang w:val="ru-RU" w:eastAsia="ru-RU" w:bidi="ar-SA"/>
        </w:rPr>
        <w:t xml:space="preserve">Если больничный по уходу за ребенком после родов: </w:t>
      </w:r>
      <w:r w:rsidRPr="009C6FF6">
        <w:rPr>
          <w:rFonts w:eastAsia="Times New Roman" w:cs="Times New Roman"/>
          <w:color w:val="auto"/>
          <w:sz w:val="28"/>
          <w:szCs w:val="28"/>
          <w:lang w:val="ru-RU" w:eastAsia="ru-RU" w:bidi="ar-SA"/>
        </w:rPr>
        <w:t>постановление Правительства РФ от 15.06.2007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5"/>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 xml:space="preserve">Вопросы федерального уровня: </w:t>
      </w:r>
    </w:p>
    <w:p w:rsidR="009C6FF6" w:rsidRPr="009C6FF6" w:rsidRDefault="009C6FF6" w:rsidP="00D81D45">
      <w:pPr>
        <w:numPr>
          <w:ilvl w:val="1"/>
          <w:numId w:val="5"/>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 xml:space="preserve">Почему специалистам, работающим в дошкольных образовательных учреждениях (педагог-психолог, </w:t>
      </w:r>
      <w:hyperlink r:id="rId10" w:history="1">
        <w:r w:rsidRPr="00D81D45">
          <w:rPr>
            <w:rFonts w:eastAsia="Times New Roman" w:cs="Times New Roman"/>
            <w:color w:val="auto"/>
            <w:sz w:val="28"/>
            <w:szCs w:val="28"/>
            <w:highlight w:val="lightGray"/>
            <w:lang w:val="ru-RU" w:eastAsia="ru-RU" w:bidi="ar-SA"/>
          </w:rPr>
          <w:t>музыкальный руководитель</w:t>
        </w:r>
      </w:hyperlink>
      <w:r w:rsidRPr="009C6FF6">
        <w:rPr>
          <w:rFonts w:eastAsia="Times New Roman" w:cs="Times New Roman"/>
          <w:color w:val="auto"/>
          <w:sz w:val="28"/>
          <w:szCs w:val="28"/>
          <w:highlight w:val="lightGray"/>
          <w:lang w:val="ru-RU" w:eastAsia="ru-RU" w:bidi="ar-SA"/>
        </w:rPr>
        <w:t>) не начисляется стаж, дающий право на досрочное назначение трудовой пенсии (в отличии от учителя-логопеда и воспитателя, которым этот стаж идет), хотя должности педагог-психолог, музыкальный руководитель включены в «Список должностей и учреждений, работа в которых засчитывается в стаж работы, дающей право на досрочное назначение трудовой пенсии по старости лицам..»? (Постановление правительства №665 от 16 июля 2014 г.)</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Вопросы начисления пенсии относятся к компетенции территориальных органов Пенсионного фонда Российской Федерации. В случае несогласия с отказом в досрочном назначении пенсии  гражданин имеет право обратиться в судебные органы за защитой своих прав.</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1"/>
          <w:numId w:val="5"/>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В связи с изменением названия учреждений дополнительного образования</w:t>
      </w:r>
      <w:r w:rsidRPr="009C6FF6">
        <w:rPr>
          <w:rFonts w:eastAsia="Times New Roman" w:cs="Times New Roman"/>
          <w:color w:val="auto"/>
          <w:sz w:val="28"/>
          <w:szCs w:val="28"/>
          <w:lang w:val="ru-RU" w:eastAsia="ru-RU" w:bidi="ar-SA"/>
        </w:rPr>
        <w:t xml:space="preserve">, </w:t>
      </w:r>
      <w:r w:rsidRPr="009C6FF6">
        <w:rPr>
          <w:rFonts w:eastAsia="Times New Roman" w:cs="Times New Roman"/>
          <w:color w:val="auto"/>
          <w:sz w:val="28"/>
          <w:szCs w:val="28"/>
          <w:highlight w:val="lightGray"/>
          <w:lang w:val="ru-RU" w:eastAsia="ru-RU" w:bidi="ar-SA"/>
        </w:rPr>
        <w:t>спортивных школ и школ искусств (убрали слово «Детей») работникам не идет педагогический стаж на выслугу. Рассматривается ли на краевом или федеральном уровне возврат этого льготного педагогического стажа?</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В связи с изменением организационно-правовой формы и наименования учреждений, профессиональной деятельности, выполнявшейся до такого изменения, в целях досрочного пенсионного обеспечения по старости принят приказ Минтруда России от 24.09.2015 N 661н «Об установлении тождественности профессиональной деятельности, выполняемой в образовательных организациях».</w:t>
      </w:r>
    </w:p>
    <w:p w:rsidR="009C6FF6" w:rsidRPr="009C6FF6" w:rsidRDefault="009C6FF6" w:rsidP="00D81D45">
      <w:pPr>
        <w:widowControl/>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Таким образом, педагогические работники имеют право на педагогический стаж.</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5"/>
        </w:numPr>
        <w:suppressAutoHyphens w:val="0"/>
        <w:autoSpaceDE w:val="0"/>
        <w:autoSpaceDN w:val="0"/>
        <w:adjustRightInd w:val="0"/>
        <w:ind w:left="0" w:firstLine="284"/>
        <w:jc w:val="both"/>
        <w:rPr>
          <w:rFonts w:eastAsia="Times New Roman" w:cs="Times New Roman"/>
          <w:b/>
          <w:color w:val="auto"/>
          <w:sz w:val="28"/>
          <w:szCs w:val="28"/>
          <w:lang w:val="ru-RU" w:eastAsia="ru-RU" w:bidi="ar-SA"/>
        </w:rPr>
      </w:pPr>
      <w:r w:rsidRPr="009C6FF6">
        <w:rPr>
          <w:rFonts w:eastAsia="Times New Roman" w:cs="Times New Roman"/>
          <w:b/>
          <w:color w:val="auto"/>
          <w:sz w:val="28"/>
          <w:szCs w:val="28"/>
          <w:lang w:val="ru-RU" w:eastAsia="ru-RU" w:bidi="ar-SA"/>
        </w:rPr>
        <w:t>Дополнительные вопросы, поступившие в ходе диалога:</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6"/>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Насчитывается ли отпуск в количестве 56 дней логопеду, если он работает с ребенком ОВЗ?</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Продолжительность ежегодного основного удлиненного оплачиваемого отпуска педагогических работников (в том числе, учителей-логопедов) может быть различной в зависимости от типа образовательных организаций, в которых они работают, а также от контингента обучающихся (воспитанников). </w:t>
      </w:r>
      <w:r w:rsidRPr="009C6FF6">
        <w:rPr>
          <w:rFonts w:eastAsia="Times New Roman" w:cs="Times New Roman"/>
          <w:color w:val="auto"/>
          <w:sz w:val="28"/>
          <w:szCs w:val="28"/>
          <w:lang w:val="ru-RU" w:eastAsia="ru-RU" w:bidi="ar-SA"/>
        </w:rPr>
        <w:lastRenderedPageBreak/>
        <w:t xml:space="preserve">Для уточнения продолжительности отпуска в конкретном случае необходимо руководствоваться постановлением Правительства Российской Федерации от 14 мая 2015 г. N 466 </w:t>
      </w:r>
      <w:r w:rsidR="00D81D45">
        <w:rPr>
          <w:rFonts w:eastAsia="Times New Roman" w:cs="Times New Roman"/>
          <w:color w:val="auto"/>
          <w:sz w:val="28"/>
          <w:szCs w:val="28"/>
          <w:lang w:val="ru-RU" w:eastAsia="ru-RU" w:bidi="ar-SA"/>
        </w:rPr>
        <w:t>«О</w:t>
      </w:r>
      <w:r w:rsidR="00D81D45" w:rsidRPr="009C6FF6">
        <w:rPr>
          <w:rFonts w:eastAsia="Times New Roman" w:cs="Times New Roman"/>
          <w:color w:val="auto"/>
          <w:sz w:val="28"/>
          <w:szCs w:val="28"/>
          <w:lang w:val="ru-RU" w:eastAsia="ru-RU" w:bidi="ar-SA"/>
        </w:rPr>
        <w:t xml:space="preserve"> ежегодных основных удлиненных оплачиваемых отпусках», а также постановлением правительства российской федерации от 8 августа 2013 г. N 678 «</w:t>
      </w:r>
      <w:r w:rsidR="00D81D45">
        <w:rPr>
          <w:rFonts w:eastAsia="Times New Roman" w:cs="Times New Roman"/>
          <w:color w:val="auto"/>
          <w:sz w:val="28"/>
          <w:szCs w:val="28"/>
          <w:lang w:val="ru-RU" w:eastAsia="ru-RU" w:bidi="ar-SA"/>
        </w:rPr>
        <w:t>О</w:t>
      </w:r>
      <w:r w:rsidR="00D81D45" w:rsidRPr="009C6FF6">
        <w:rPr>
          <w:rFonts w:eastAsia="Times New Roman" w:cs="Times New Roman"/>
          <w:color w:val="auto"/>
          <w:sz w:val="28"/>
          <w:szCs w:val="28"/>
          <w:lang w:val="ru-RU" w:eastAsia="ru-RU" w:bidi="ar-SA"/>
        </w:rPr>
        <w:t>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6"/>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Может ли отказаться учитель от проведения предварительного ЕГЭ? Возможно ли ему за это доплачивать?</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Министерство образования и науки Пермского края совместно с ГБУ ДПО «Институт развития образования Пермского края», региональным центром обработки информации, в рамках реализации мероприятий региональной системы оценки качества образования (РСОКО), проводит тренировочные экзамены по обязательным предметам для обучающихся 11-х классов (ТЕГЭ/ГВЭ).</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ТЕГЭ /ГВЭ проводится по желанию для всех обучающихся 11(12) -х классов общеобразовательных организаций Пермского края.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 xml:space="preserve">Организационная схема проведения ТЕГЭ определяется органом управления образованием муниципального района (городского округа) самостоятельно, исходя из условий и специфики конкретного района. </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ТЕГЭ /ГВЭ не оплачиваются.</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p>
    <w:p w:rsidR="009C6FF6" w:rsidRPr="009C6FF6" w:rsidRDefault="009C6FF6" w:rsidP="00D81D45">
      <w:pPr>
        <w:numPr>
          <w:ilvl w:val="0"/>
          <w:numId w:val="6"/>
        </w:numPr>
        <w:suppressAutoHyphens w:val="0"/>
        <w:autoSpaceDE w:val="0"/>
        <w:autoSpaceDN w:val="0"/>
        <w:adjustRightInd w:val="0"/>
        <w:ind w:left="0" w:firstLine="284"/>
        <w:jc w:val="both"/>
        <w:rPr>
          <w:rFonts w:eastAsia="Times New Roman" w:cs="Times New Roman"/>
          <w:color w:val="auto"/>
          <w:sz w:val="28"/>
          <w:szCs w:val="28"/>
          <w:highlight w:val="lightGray"/>
          <w:lang w:val="ru-RU" w:eastAsia="ru-RU" w:bidi="ar-SA"/>
        </w:rPr>
      </w:pPr>
      <w:r w:rsidRPr="009C6FF6">
        <w:rPr>
          <w:rFonts w:eastAsia="Times New Roman" w:cs="Times New Roman"/>
          <w:color w:val="auto"/>
          <w:sz w:val="28"/>
          <w:szCs w:val="28"/>
          <w:highlight w:val="lightGray"/>
          <w:lang w:val="ru-RU" w:eastAsia="ru-RU" w:bidi="ar-SA"/>
        </w:rPr>
        <w:t>С чем связан переход на эффективные контракты в 2015-2016 году?</w:t>
      </w:r>
    </w:p>
    <w:p w:rsidR="009C6FF6" w:rsidRPr="009C6FF6" w:rsidRDefault="009C6FF6" w:rsidP="00D81D45">
      <w:pPr>
        <w:suppressAutoHyphens w:val="0"/>
        <w:autoSpaceDE w:val="0"/>
        <w:autoSpaceDN w:val="0"/>
        <w:adjustRightInd w:val="0"/>
        <w:ind w:firstLine="284"/>
        <w:jc w:val="both"/>
        <w:rPr>
          <w:rFonts w:eastAsia="Times New Roman" w:cs="Times New Roman"/>
          <w:color w:val="auto"/>
          <w:sz w:val="28"/>
          <w:szCs w:val="28"/>
          <w:lang w:val="ru-RU" w:eastAsia="ru-RU" w:bidi="ar-SA"/>
        </w:rPr>
      </w:pPr>
      <w:r w:rsidRPr="009C6FF6">
        <w:rPr>
          <w:rFonts w:eastAsia="Times New Roman" w:cs="Times New Roman"/>
          <w:color w:val="auto"/>
          <w:sz w:val="28"/>
          <w:szCs w:val="28"/>
          <w:lang w:val="ru-RU" w:eastAsia="ru-RU" w:bidi="ar-SA"/>
        </w:rPr>
        <w:t>Заключение эффективных контрактов - один из этапов реализации Программы поэтапного совершенствования системы оплаты труда в государственных (муниципальных) учреждениях, утвержденной Распоряжением Правительства РФ от 26.11.2012 № 2190-р. Сроки заключения трудовых договоров в связи с введением эффективного контракта - 2012-2015 годы. Завершение работы по заключению трудовых договоров с работниками учреждений в связи с введением эффективного контракта - 2016-2018 годы.</w:t>
      </w:r>
    </w:p>
    <w:p w:rsidR="00892DF7" w:rsidRPr="00D81D45" w:rsidRDefault="00892DF7" w:rsidP="00D81D45">
      <w:pPr>
        <w:ind w:firstLine="708"/>
        <w:rPr>
          <w:sz w:val="28"/>
          <w:szCs w:val="28"/>
          <w:lang w:val="ru-RU"/>
        </w:rPr>
      </w:pPr>
    </w:p>
    <w:p w:rsidR="00892DF7" w:rsidRPr="00D81D45" w:rsidRDefault="00892DF7" w:rsidP="00892DF7">
      <w:pPr>
        <w:jc w:val="both"/>
        <w:rPr>
          <w:sz w:val="28"/>
          <w:szCs w:val="28"/>
          <w:lang w:val="ru-RU"/>
        </w:rPr>
      </w:pPr>
    </w:p>
    <w:p w:rsidR="00A26D09" w:rsidRPr="00D81D45" w:rsidRDefault="00A26D09">
      <w:pPr>
        <w:rPr>
          <w:sz w:val="28"/>
          <w:szCs w:val="28"/>
          <w:lang w:val="ru-RU"/>
        </w:rPr>
      </w:pPr>
    </w:p>
    <w:sectPr w:rsidR="00A26D09" w:rsidRPr="00D81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606" w:rsidRDefault="00A26606" w:rsidP="00D30064">
      <w:r>
        <w:separator/>
      </w:r>
    </w:p>
  </w:endnote>
  <w:endnote w:type="continuationSeparator" w:id="0">
    <w:p w:rsidR="00A26606" w:rsidRDefault="00A26606" w:rsidP="00D3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606" w:rsidRDefault="00A26606" w:rsidP="00D30064">
      <w:r>
        <w:separator/>
      </w:r>
    </w:p>
  </w:footnote>
  <w:footnote w:type="continuationSeparator" w:id="0">
    <w:p w:rsidR="00A26606" w:rsidRDefault="00A26606" w:rsidP="00D30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8624F"/>
    <w:multiLevelType w:val="hybridMultilevel"/>
    <w:tmpl w:val="B64C2080"/>
    <w:lvl w:ilvl="0" w:tplc="192629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E82452F"/>
    <w:multiLevelType w:val="hybridMultilevel"/>
    <w:tmpl w:val="69C2B276"/>
    <w:lvl w:ilvl="0" w:tplc="4D144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F0634E3"/>
    <w:multiLevelType w:val="multilevel"/>
    <w:tmpl w:val="2564CA86"/>
    <w:lvl w:ilvl="0">
      <w:start w:val="1"/>
      <w:numFmt w:val="decimal"/>
      <w:lvlText w:val="%1."/>
      <w:lvlJc w:val="left"/>
      <w:pPr>
        <w:tabs>
          <w:tab w:val="num" w:pos="1653"/>
        </w:tabs>
        <w:ind w:left="1653" w:hanging="945"/>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 w15:restartNumberingAfterBreak="0">
    <w:nsid w:val="60BE290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920FD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9373C2"/>
    <w:multiLevelType w:val="hybridMultilevel"/>
    <w:tmpl w:val="2D92B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BE"/>
    <w:rsid w:val="000645BE"/>
    <w:rsid w:val="001B18EB"/>
    <w:rsid w:val="002002E1"/>
    <w:rsid w:val="00253FE0"/>
    <w:rsid w:val="002B23FB"/>
    <w:rsid w:val="002D51CF"/>
    <w:rsid w:val="002F2A4E"/>
    <w:rsid w:val="00333070"/>
    <w:rsid w:val="00352863"/>
    <w:rsid w:val="0037229C"/>
    <w:rsid w:val="003864FA"/>
    <w:rsid w:val="003B4013"/>
    <w:rsid w:val="003C53FB"/>
    <w:rsid w:val="003D31A7"/>
    <w:rsid w:val="003D3B4E"/>
    <w:rsid w:val="003D4226"/>
    <w:rsid w:val="00423EC7"/>
    <w:rsid w:val="00460C46"/>
    <w:rsid w:val="004B4372"/>
    <w:rsid w:val="00516CAB"/>
    <w:rsid w:val="0057722D"/>
    <w:rsid w:val="00577D58"/>
    <w:rsid w:val="005F63BB"/>
    <w:rsid w:val="006663D7"/>
    <w:rsid w:val="006B1B75"/>
    <w:rsid w:val="00816814"/>
    <w:rsid w:val="00892DF7"/>
    <w:rsid w:val="00971054"/>
    <w:rsid w:val="009C6FF6"/>
    <w:rsid w:val="009E5216"/>
    <w:rsid w:val="00A26606"/>
    <w:rsid w:val="00A26D09"/>
    <w:rsid w:val="00A60E9D"/>
    <w:rsid w:val="00AA4465"/>
    <w:rsid w:val="00AF12DA"/>
    <w:rsid w:val="00AF57DB"/>
    <w:rsid w:val="00B5082F"/>
    <w:rsid w:val="00B83C19"/>
    <w:rsid w:val="00BD6436"/>
    <w:rsid w:val="00BF3730"/>
    <w:rsid w:val="00C1497E"/>
    <w:rsid w:val="00D30064"/>
    <w:rsid w:val="00D6388D"/>
    <w:rsid w:val="00D81D45"/>
    <w:rsid w:val="00DE3911"/>
    <w:rsid w:val="00F20264"/>
    <w:rsid w:val="00F553E8"/>
    <w:rsid w:val="00F82467"/>
    <w:rsid w:val="00FD643A"/>
    <w:rsid w:val="00FE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294A9-6565-49BB-A1CB-0F184D80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5BE"/>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0645BE"/>
    <w:pPr>
      <w:widowControl/>
      <w:autoSpaceDE w:val="0"/>
      <w:jc w:val="center"/>
    </w:pPr>
    <w:rPr>
      <w:rFonts w:eastAsia="Times New Roman" w:cs="Calibri"/>
      <w:b/>
      <w:bCs/>
      <w:sz w:val="28"/>
      <w:szCs w:val="20"/>
      <w:lang w:val="ru-RU" w:eastAsia="ar-SA" w:bidi="ar-SA"/>
    </w:rPr>
  </w:style>
  <w:style w:type="character" w:customStyle="1" w:styleId="a5">
    <w:name w:val="Название Знак"/>
    <w:basedOn w:val="a0"/>
    <w:link w:val="a3"/>
    <w:rsid w:val="000645BE"/>
    <w:rPr>
      <w:rFonts w:ascii="Times New Roman" w:eastAsia="Times New Roman" w:hAnsi="Times New Roman" w:cs="Calibri"/>
      <w:b/>
      <w:bCs/>
      <w:color w:val="000000"/>
      <w:sz w:val="28"/>
      <w:szCs w:val="20"/>
      <w:lang w:eastAsia="ar-SA"/>
    </w:rPr>
  </w:style>
  <w:style w:type="paragraph" w:styleId="a4">
    <w:name w:val="Subtitle"/>
    <w:basedOn w:val="a"/>
    <w:next w:val="a6"/>
    <w:link w:val="a7"/>
    <w:qFormat/>
    <w:rsid w:val="000645BE"/>
    <w:pPr>
      <w:widowControl/>
      <w:jc w:val="center"/>
    </w:pPr>
    <w:rPr>
      <w:rFonts w:eastAsia="Times New Roman" w:cs="Calibri"/>
      <w:b/>
      <w:bCs/>
      <w:color w:val="auto"/>
      <w:sz w:val="28"/>
      <w:lang w:val="ru-RU" w:eastAsia="ar-SA" w:bidi="ar-SA"/>
    </w:rPr>
  </w:style>
  <w:style w:type="character" w:customStyle="1" w:styleId="a7">
    <w:name w:val="Подзаголовок Знак"/>
    <w:basedOn w:val="a0"/>
    <w:link w:val="a4"/>
    <w:rsid w:val="000645BE"/>
    <w:rPr>
      <w:rFonts w:ascii="Times New Roman" w:eastAsia="Times New Roman" w:hAnsi="Times New Roman" w:cs="Calibri"/>
      <w:b/>
      <w:bCs/>
      <w:sz w:val="28"/>
      <w:szCs w:val="24"/>
      <w:lang w:eastAsia="ar-SA"/>
    </w:rPr>
  </w:style>
  <w:style w:type="paragraph" w:styleId="a6">
    <w:name w:val="Body Text"/>
    <w:basedOn w:val="a"/>
    <w:link w:val="a8"/>
    <w:uiPriority w:val="99"/>
    <w:semiHidden/>
    <w:unhideWhenUsed/>
    <w:rsid w:val="000645BE"/>
    <w:pPr>
      <w:spacing w:after="120"/>
    </w:pPr>
  </w:style>
  <w:style w:type="character" w:customStyle="1" w:styleId="a8">
    <w:name w:val="Основной текст Знак"/>
    <w:basedOn w:val="a0"/>
    <w:link w:val="a6"/>
    <w:uiPriority w:val="99"/>
    <w:semiHidden/>
    <w:rsid w:val="000645BE"/>
    <w:rPr>
      <w:rFonts w:ascii="Times New Roman" w:eastAsia="Lucida Sans Unicode" w:hAnsi="Times New Roman" w:cs="Tahoma"/>
      <w:color w:val="000000"/>
      <w:sz w:val="24"/>
      <w:szCs w:val="24"/>
      <w:lang w:val="en-US" w:bidi="en-US"/>
    </w:rPr>
  </w:style>
  <w:style w:type="paragraph" w:styleId="a9">
    <w:name w:val="List Paragraph"/>
    <w:basedOn w:val="a"/>
    <w:uiPriority w:val="34"/>
    <w:qFormat/>
    <w:rsid w:val="002F2A4E"/>
    <w:pPr>
      <w:ind w:left="720"/>
      <w:contextualSpacing/>
    </w:pPr>
  </w:style>
  <w:style w:type="paragraph" w:styleId="aa">
    <w:name w:val="Balloon Text"/>
    <w:basedOn w:val="a"/>
    <w:link w:val="ab"/>
    <w:uiPriority w:val="99"/>
    <w:semiHidden/>
    <w:unhideWhenUsed/>
    <w:rsid w:val="00AF12DA"/>
    <w:rPr>
      <w:rFonts w:ascii="Tahoma" w:hAnsi="Tahoma"/>
      <w:sz w:val="16"/>
      <w:szCs w:val="16"/>
    </w:rPr>
  </w:style>
  <w:style w:type="character" w:customStyle="1" w:styleId="ab">
    <w:name w:val="Текст выноски Знак"/>
    <w:basedOn w:val="a0"/>
    <w:link w:val="aa"/>
    <w:uiPriority w:val="99"/>
    <w:semiHidden/>
    <w:rsid w:val="00AF12DA"/>
    <w:rPr>
      <w:rFonts w:ascii="Tahoma" w:eastAsia="Lucida Sans Unicode" w:hAnsi="Tahoma" w:cs="Tahoma"/>
      <w:color w:val="000000"/>
      <w:sz w:val="16"/>
      <w:szCs w:val="16"/>
      <w:lang w:val="en-US" w:bidi="en-US"/>
    </w:rPr>
  </w:style>
  <w:style w:type="paragraph" w:styleId="3">
    <w:name w:val="Body Text Indent 3"/>
    <w:basedOn w:val="a"/>
    <w:link w:val="30"/>
    <w:uiPriority w:val="99"/>
    <w:semiHidden/>
    <w:unhideWhenUsed/>
    <w:rsid w:val="00892DF7"/>
    <w:pPr>
      <w:spacing w:after="120"/>
      <w:ind w:left="283"/>
    </w:pPr>
    <w:rPr>
      <w:sz w:val="16"/>
      <w:szCs w:val="16"/>
    </w:rPr>
  </w:style>
  <w:style w:type="character" w:customStyle="1" w:styleId="30">
    <w:name w:val="Основной текст с отступом 3 Знак"/>
    <w:basedOn w:val="a0"/>
    <w:link w:val="3"/>
    <w:uiPriority w:val="99"/>
    <w:semiHidden/>
    <w:rsid w:val="00892DF7"/>
    <w:rPr>
      <w:rFonts w:ascii="Times New Roman" w:eastAsia="Lucida Sans Unicode" w:hAnsi="Times New Roman" w:cs="Tahoma"/>
      <w:color w:val="000000"/>
      <w:sz w:val="16"/>
      <w:szCs w:val="16"/>
      <w:lang w:val="en-US" w:bidi="en-US"/>
    </w:rPr>
  </w:style>
  <w:style w:type="paragraph" w:styleId="ac">
    <w:name w:val="header"/>
    <w:basedOn w:val="a"/>
    <w:link w:val="ad"/>
    <w:uiPriority w:val="99"/>
    <w:unhideWhenUsed/>
    <w:rsid w:val="00D30064"/>
    <w:pPr>
      <w:tabs>
        <w:tab w:val="center" w:pos="4677"/>
        <w:tab w:val="right" w:pos="9355"/>
      </w:tabs>
    </w:pPr>
  </w:style>
  <w:style w:type="character" w:customStyle="1" w:styleId="ad">
    <w:name w:val="Верхний колонтитул Знак"/>
    <w:basedOn w:val="a0"/>
    <w:link w:val="ac"/>
    <w:uiPriority w:val="99"/>
    <w:rsid w:val="00D30064"/>
    <w:rPr>
      <w:rFonts w:ascii="Times New Roman" w:eastAsia="Lucida Sans Unicode" w:hAnsi="Times New Roman" w:cs="Tahoma"/>
      <w:color w:val="000000"/>
      <w:sz w:val="24"/>
      <w:szCs w:val="24"/>
      <w:lang w:val="en-US" w:bidi="en-US"/>
    </w:rPr>
  </w:style>
  <w:style w:type="paragraph" w:styleId="ae">
    <w:name w:val="footer"/>
    <w:basedOn w:val="a"/>
    <w:link w:val="af"/>
    <w:uiPriority w:val="99"/>
    <w:unhideWhenUsed/>
    <w:rsid w:val="00D30064"/>
    <w:pPr>
      <w:tabs>
        <w:tab w:val="center" w:pos="4677"/>
        <w:tab w:val="right" w:pos="9355"/>
      </w:tabs>
    </w:pPr>
  </w:style>
  <w:style w:type="character" w:customStyle="1" w:styleId="af">
    <w:name w:val="Нижний колонтитул Знак"/>
    <w:basedOn w:val="a0"/>
    <w:link w:val="ae"/>
    <w:uiPriority w:val="99"/>
    <w:rsid w:val="00D30064"/>
    <w:rPr>
      <w:rFonts w:ascii="Times New Roman" w:eastAsia="Lucida Sans Unicode" w:hAnsi="Times New Roman" w:cs="Tahoma"/>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E8DEF957A8568D413B89C223739392585C9444E36E49B672F37D66071233203B81AACD951C206AKEE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se.garant.ru/186074/" TargetMode="External"/><Relationship Id="rId4" Type="http://schemas.openxmlformats.org/officeDocument/2006/relationships/settings" Target="settings.xml"/><Relationship Id="rId9" Type="http://schemas.openxmlformats.org/officeDocument/2006/relationships/hyperlink" Target="consultantplus://offline/ref=3DE8DEF957A8568D413B89C223739392585C9441E96A49B672F37D66071233203B81AACE95K1E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52F1-FC2F-487C-9F65-B94EA0C1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4754</Words>
  <Characters>27102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10</cp:revision>
  <cp:lastPrinted>2016-04-05T11:38:00Z</cp:lastPrinted>
  <dcterms:created xsi:type="dcterms:W3CDTF">2016-04-05T11:02:00Z</dcterms:created>
  <dcterms:modified xsi:type="dcterms:W3CDTF">2016-10-24T06:30:00Z</dcterms:modified>
</cp:coreProperties>
</file>