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30" w:rsidRDefault="00943C30" w:rsidP="00943C30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          Приложение № 1</w:t>
      </w:r>
    </w:p>
    <w:p w:rsidR="00943C30" w:rsidRDefault="00943C30" w:rsidP="00943C30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к постановлению</w:t>
      </w:r>
    </w:p>
    <w:p w:rsidR="00943C30" w:rsidRDefault="00943C30" w:rsidP="00943C30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Исполкома Профсоюза</w:t>
      </w:r>
    </w:p>
    <w:p w:rsidR="00943C30" w:rsidRDefault="00943C30" w:rsidP="00943C30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от 22 сентября 2015 г. №2</w:t>
      </w:r>
    </w:p>
    <w:p w:rsidR="00943C30" w:rsidRDefault="00943C30" w:rsidP="00943C30">
      <w:pPr>
        <w:tabs>
          <w:tab w:val="left" w:pos="1440"/>
        </w:tabs>
        <w:spacing w:line="240" w:lineRule="auto"/>
        <w:ind w:firstLine="709"/>
        <w:jc w:val="right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ПОЛОЖЕНИЕ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 xml:space="preserve">Всероссийского конкурса </w:t>
      </w:r>
      <w:proofErr w:type="gramStart"/>
      <w:r>
        <w:rPr>
          <w:rFonts w:ascii="Times New Roman" w:eastAsia="Calibri" w:hAnsi="Times New Roman" w:cs="Tahoma"/>
          <w:b/>
          <w:sz w:val="28"/>
          <w:szCs w:val="28"/>
        </w:rPr>
        <w:t>программ развития организаций дополнительного образования детей</w:t>
      </w:r>
      <w:proofErr w:type="gramEnd"/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«Арктур-2016»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1.Общие положения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1.1. Настоящее Положение  определяет статус и регламентирует условия организации и проведения Всероссийского 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конкурса программ развития организаций дополнительного образования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 xml:space="preserve"> детей «Арктур-2016» (далее-Конкурс)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1.2. 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Конкурс проводится в целях выявления и изучения новых направлений теории и практики управления в области дополнительного образования детей, поддержки и распространения    успешного    опыта    государственно-общественного управления в организациях дополнительного образования детей, инновационных разработок и технологий, направленных на развитие системы дополнительного образования детей; распространения передового опыта педагогических работников и руководителей образовательных организаций по обновлению содержания образования;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 xml:space="preserve"> роста профессионального мастерства педагогических работников и утверждения приоритета дополнительного образования в обществе.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1.3. Учредителем Конкурса выступает Общероссийский Профсоюз образования.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1.4. Конкурс проводится при поддержке Министерства образования и науки Российской Федерации.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1.5. Настоящее Положение определяет требования к участникам, конкурсным заявкам, порядок предоставления материалов, условия и сроки   проведения Конкурса.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1.6. Дополнительная информация по Конкурсу публикуется на сайте Конкурса</w:t>
      </w:r>
      <w:r>
        <w:rPr>
          <w:rFonts w:ascii="Times New Roman" w:eastAsia="Calibri" w:hAnsi="Times New Roman" w:cs="Tahoma"/>
          <w:b/>
          <w:sz w:val="28"/>
          <w:szCs w:val="28"/>
        </w:rPr>
        <w:t xml:space="preserve">: http://arktur.proffcenter.ru/.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2. Порядок организации и проведения Конкурса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2.1. Для организации и проведения Конкурса создается Оргкомитет, который состоит из сопредседателей, ответственного секретаря, членов Оргкомитета. </w:t>
      </w:r>
    </w:p>
    <w:p w:rsidR="00943C30" w:rsidRDefault="00943C30" w:rsidP="00943C30">
      <w:p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        2.1.1. Оргкомитет утверждает порядок проведения заочного тура Конкурса, содержание номинаций, процедуру, количество участников и место проведения очного тура Конкурса, состав экспертной комиссии и жюри Конкурса, условия финансирования мероприятий Конкурса.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2.1.2. Экспертная комиссия оценивает заочный тур Конкурса; жюри оценивает очный тур Конкурса.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lastRenderedPageBreak/>
        <w:t xml:space="preserve">2.1.3. Решение Оргкомитета считается принятым, если за него проголосовало более половины его списочного состава. Решения оргкомитета оформляются протоколом, который подписывается сопредседателями.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2.1.4. Оргкомитет Конкурса оставляет за собой право вносить изменения и дополнения в условия проведения Конкурса.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2.1.5. Организационно- техническую работу по сбору заявок и конкурсных материалов, их подготовку для рассмотрения экспертной комиссией Конкурса; поддержку сайта Конкурса, организацию проведения очного тура Конкурса осуществляет оператор Конкурса - АНО «Гармония-Профцентр».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2.2. Конкурс содержит два тура: заочный и очный.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3. Участники конкурса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3.1. К участию в Конкурсе приглашаются подведомственные Министерству образования и науки Российской Федерации  государственные (муниципальные) организации дополнительного образования детей, в которых действуют первичные организации Общероссийского Профсоюза образования.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3.2. Выдвижение организаций на участие в Конкурсе осуществляется    решением педагогического коллектива, утверждается администрацией и первичной организацией Общероссийского Профсоюза образования.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4.</w:t>
      </w:r>
      <w:r>
        <w:rPr>
          <w:rFonts w:ascii="Times New Roman" w:eastAsia="Calibri" w:hAnsi="Times New Roman" w:cs="Tahoma"/>
          <w:b/>
          <w:sz w:val="28"/>
          <w:szCs w:val="28"/>
        </w:rPr>
        <w:tab/>
        <w:t xml:space="preserve">Порядок и сроки проведения заочного тура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4.1. Заочный тур Конкурса проводится с 20 ноября по 20 декабря 2015 года и включает в себя экспертизу Программы развития организации дополнительного образования детей, раскрывающей вклад педагогического коллектива в развитие дополнительного образования детей, а также определение участников очного тура Конкурса.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4.2. 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 xml:space="preserve">Для участия в заочном туре на адрес оператора Конкурса АНО «Гармония-Профцентр»: </w:t>
      </w:r>
      <w:r>
        <w:rPr>
          <w:rFonts w:ascii="Times New Roman" w:eastAsia="Calibri" w:hAnsi="Times New Roman" w:cs="Tahoma"/>
          <w:b/>
          <w:sz w:val="28"/>
          <w:szCs w:val="28"/>
        </w:rPr>
        <w:t>garmonia@proffcenter.ru</w:t>
      </w:r>
      <w:r>
        <w:rPr>
          <w:rFonts w:ascii="Times New Roman" w:eastAsia="Calibri" w:hAnsi="Times New Roman" w:cs="Tahoma"/>
          <w:sz w:val="28"/>
          <w:szCs w:val="28"/>
        </w:rPr>
        <w:t xml:space="preserve"> в сроки с 01 октября  до 20 ноября  2015 г. направляется Заявка участника (приложение 1) и материалы Конкурса (приложение 2), включающие паспорт образовательной организации; программу развития организации с описанием этапов её реализации; перечень наиболее успешных (по мнению участников) дополнительных общеобразовательных программ (по основным видам деятельности);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 xml:space="preserve"> подборку публикаций в средствах массовой информации о деятельности образовательной организации дополнительного образования детей.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4.3. Заявки, поданные после даты, указанной в п.4.2, не рассматриваются и к участию в Конкурсе не допускаются.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4.4..  Все материалы, присланные на Конкурс, не возвращаются и не рецензируются.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4.5. Для экспертизы конкурсных материалов заочного тура Оргкомитетом создаётся экспертная комиссия, в которую входят представители федеральных, региональных, муниципальных органов исполнительной власти, осуществляющих функции по выработке </w:t>
      </w:r>
      <w:r>
        <w:rPr>
          <w:rFonts w:ascii="Times New Roman" w:eastAsia="Calibri" w:hAnsi="Times New Roman" w:cs="Tahoma"/>
          <w:sz w:val="28"/>
          <w:szCs w:val="28"/>
        </w:rPr>
        <w:lastRenderedPageBreak/>
        <w:t xml:space="preserve">государственной политики и нормативно-правовому регулированию в сфере образования, научной, научно-технической и инновационной деятельности, </w:t>
      </w:r>
      <w:proofErr w:type="spellStart"/>
      <w:r>
        <w:rPr>
          <w:rFonts w:ascii="Times New Roman" w:eastAsia="Calibri" w:hAnsi="Times New Roman" w:cs="Tahoma"/>
          <w:sz w:val="28"/>
          <w:szCs w:val="28"/>
        </w:rPr>
        <w:t>нанотехнологий</w:t>
      </w:r>
      <w:proofErr w:type="spellEnd"/>
      <w:r>
        <w:rPr>
          <w:rFonts w:ascii="Times New Roman" w:eastAsia="Calibri" w:hAnsi="Times New Roman" w:cs="Tahoma"/>
          <w:sz w:val="28"/>
          <w:szCs w:val="28"/>
        </w:rPr>
        <w:t xml:space="preserve">, интеллектуальной собственности, а также в сфере воспитания, социальной поддержки и социальной 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защиты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 xml:space="preserve"> обучающихся и воспитанников образовательных организаций, Совета по вопросам дополнительного образования детей при Центральном Совете Общероссийского Профсоюза образования, научных организаций, общественных организаций, органов государственно-общественного управления, средств массовой информации.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i/>
          <w:sz w:val="28"/>
          <w:szCs w:val="28"/>
        </w:rPr>
      </w:pPr>
      <w:r>
        <w:rPr>
          <w:rFonts w:ascii="Times New Roman" w:eastAsia="Calibri" w:hAnsi="Times New Roman" w:cs="Tahoma"/>
          <w:b/>
          <w:i/>
          <w:sz w:val="28"/>
          <w:szCs w:val="28"/>
        </w:rPr>
        <w:t>4.6. Критерии оценки конкурсных материалов заочного тура.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Четкость целеполагания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Полнота учета в программе потребностей, запросов и ожиданий потребителей государственных (муниципальных) образовательных услуг(0-10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 xml:space="preserve">Проработанность содержания программы развития организации (0-10 баллов)  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</w:r>
      <w:proofErr w:type="spellStart"/>
      <w:r>
        <w:rPr>
          <w:rFonts w:ascii="Times New Roman" w:eastAsia="Calibri" w:hAnsi="Times New Roman" w:cs="Tahoma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ahoma"/>
          <w:sz w:val="28"/>
          <w:szCs w:val="28"/>
        </w:rPr>
        <w:t xml:space="preserve"> ресурсов (организационных, финансово-экономических, материально-технических) с учётом государственног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>муниципального) задания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Специфика программы развития организации с учетом этнокультурной составляющей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Проработанность измерителей реализации программы развития организации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Проработанность способов управления программой развития организации 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Общее количество по заочному конкурсному испытанию: 70 баллов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4.7. По результатам заочного тура экспертная комиссия определяет для участия в очном туре 10 (десять) организаций дополнительного образования детей (лауреатов Конкурса), набравших наибольшее количество баллов в общем рейтинге.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4.8. Материалы лауреатов Конкурса публикуются на сайте Конкурса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 xml:space="preserve">  :</w:t>
      </w:r>
      <w:proofErr w:type="spellStart"/>
      <w:proofErr w:type="gramEnd"/>
      <w:r>
        <w:rPr>
          <w:rFonts w:ascii="Times New Roman" w:eastAsia="Calibri" w:hAnsi="Times New Roman" w:cs="Tahoma"/>
          <w:b/>
          <w:sz w:val="28"/>
          <w:szCs w:val="28"/>
        </w:rPr>
        <w:t>http</w:t>
      </w:r>
      <w:proofErr w:type="spellEnd"/>
      <w:r>
        <w:rPr>
          <w:rFonts w:ascii="Times New Roman" w:eastAsia="Calibri" w:hAnsi="Times New Roman" w:cs="Tahoma"/>
          <w:b/>
          <w:sz w:val="28"/>
          <w:szCs w:val="28"/>
        </w:rPr>
        <w:t>://arktur.proffcenter.ru/</w:t>
      </w:r>
      <w:r>
        <w:rPr>
          <w:rFonts w:ascii="Times New Roman" w:eastAsia="Calibri" w:hAnsi="Times New Roman" w:cs="Tahoma"/>
          <w:sz w:val="28"/>
          <w:szCs w:val="28"/>
        </w:rPr>
        <w:t xml:space="preserve">  в открытом доступе.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5. Порядок и сроки проведения очного тура конкурса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5. 1.На участие в очном туре приглашаются руководитель организации и /или педаго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г(</w:t>
      </w:r>
      <w:proofErr w:type="spellStart"/>
      <w:proofErr w:type="gramEnd"/>
      <w:r>
        <w:rPr>
          <w:rFonts w:ascii="Times New Roman" w:eastAsia="Calibri" w:hAnsi="Times New Roman" w:cs="Tahoma"/>
          <w:sz w:val="28"/>
          <w:szCs w:val="28"/>
        </w:rPr>
        <w:t>ги</w:t>
      </w:r>
      <w:proofErr w:type="spellEnd"/>
      <w:r>
        <w:rPr>
          <w:rFonts w:ascii="Times New Roman" w:eastAsia="Calibri" w:hAnsi="Times New Roman" w:cs="Tahoma"/>
          <w:sz w:val="28"/>
          <w:szCs w:val="28"/>
        </w:rPr>
        <w:t xml:space="preserve">) ( по решению организации дополнительного образования детей)   в составе до 3 (трех) человек.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5.2. Место и сроки проведения очного тура Конкурса утверждается Оргкомитетом не позднее 25 декабря 2015 года.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5.3. Для оценки конкурсных испытаний очного тура Оргкомитетом формируется жюри в составе членов Совета по вопросам дополнительного образования детей при Центральном Совете Общероссийского Профсоюза образования, представителей научных организаций, общественных организаций, органов государственно-общественного управления, средств массовой информации.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lastRenderedPageBreak/>
        <w:t xml:space="preserve">5.4.Конкурсные испытания очного тура включают в себя презентацию образовательной организации и защиту 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программы развития организации дополнительного образования детей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>. Продолжительность до 30 минут. Общее количество по очному конкурсному испытанию: 100 баллов.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i/>
          <w:sz w:val="28"/>
          <w:szCs w:val="28"/>
        </w:rPr>
      </w:pPr>
      <w:r>
        <w:rPr>
          <w:rFonts w:ascii="Times New Roman" w:eastAsia="Calibri" w:hAnsi="Times New Roman" w:cs="Tahoma"/>
          <w:b/>
          <w:i/>
          <w:sz w:val="28"/>
          <w:szCs w:val="28"/>
        </w:rPr>
        <w:t xml:space="preserve"> 5.4.1. «Презентация организации»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Формат: видеофильм или презентация в удобной для участников компьютерной программе (</w:t>
      </w:r>
      <w:proofErr w:type="spellStart"/>
      <w:r>
        <w:rPr>
          <w:rFonts w:ascii="Times New Roman" w:eastAsia="Calibri" w:hAnsi="Times New Roman" w:cs="Tahoma"/>
          <w:sz w:val="28"/>
          <w:szCs w:val="28"/>
        </w:rPr>
        <w:t>Powerpoint</w:t>
      </w:r>
      <w:proofErr w:type="spellEnd"/>
      <w:r>
        <w:rPr>
          <w:rFonts w:ascii="Times New Roman" w:eastAsia="Calibri" w:hAnsi="Times New Roman" w:cs="Tahoma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ahoma"/>
          <w:sz w:val="28"/>
          <w:szCs w:val="28"/>
        </w:rPr>
        <w:t>Prezi</w:t>
      </w:r>
      <w:proofErr w:type="spellEnd"/>
      <w:r>
        <w:rPr>
          <w:rFonts w:ascii="Times New Roman" w:eastAsia="Calibri" w:hAnsi="Times New Roman" w:cs="Tahoma"/>
          <w:sz w:val="28"/>
          <w:szCs w:val="28"/>
        </w:rPr>
        <w:t xml:space="preserve"> и т.п.), отражающие деятельность и достижения образовательной организации. Продолжительность до 5 (пяти) минут.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Критерии оценки: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Соответствие условиям Конкурса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Содержательность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 xml:space="preserve">Оригинальность подхода к выполнению задания (0-10 баллов).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Максимум: 30 баллов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i/>
          <w:sz w:val="28"/>
          <w:szCs w:val="28"/>
        </w:rPr>
      </w:pPr>
      <w:r>
        <w:rPr>
          <w:rFonts w:ascii="Times New Roman" w:eastAsia="Calibri" w:hAnsi="Times New Roman" w:cs="Tahoma"/>
          <w:b/>
          <w:i/>
          <w:sz w:val="28"/>
          <w:szCs w:val="28"/>
        </w:rPr>
        <w:t xml:space="preserve">5.4.2. «Защита </w:t>
      </w:r>
      <w:proofErr w:type="gramStart"/>
      <w:r>
        <w:rPr>
          <w:rFonts w:ascii="Times New Roman" w:eastAsia="Calibri" w:hAnsi="Times New Roman" w:cs="Tahoma"/>
          <w:b/>
          <w:i/>
          <w:sz w:val="28"/>
          <w:szCs w:val="28"/>
        </w:rPr>
        <w:t>программы развития организации дополнительного образования детей</w:t>
      </w:r>
      <w:proofErr w:type="gramEnd"/>
      <w:r>
        <w:rPr>
          <w:rFonts w:ascii="Times New Roman" w:eastAsia="Calibri" w:hAnsi="Times New Roman" w:cs="Tahoma"/>
          <w:b/>
          <w:i/>
          <w:sz w:val="28"/>
          <w:szCs w:val="28"/>
        </w:rPr>
        <w:t xml:space="preserve">»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Формат: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1.Выступление участников Конкурса (индивидуальное или командное). Продолжительность до 10 (десяти) минут.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2.Брифинг (ответы участников конкурсного испытания на вопросы жюри, участников и гостей Конкурса). Продолжительность до 15 (пятнадцати) минут.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 </w:t>
      </w:r>
      <w:r>
        <w:rPr>
          <w:rFonts w:ascii="Times New Roman" w:eastAsia="Calibri" w:hAnsi="Times New Roman" w:cs="Tahoma"/>
          <w:sz w:val="28"/>
          <w:szCs w:val="28"/>
        </w:rPr>
        <w:tab/>
        <w:t>Критерии оценки: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Результативность программы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Реалистичность и реализуемость программы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</w:r>
      <w:proofErr w:type="spellStart"/>
      <w:r>
        <w:rPr>
          <w:rFonts w:ascii="Times New Roman" w:eastAsia="Calibri" w:hAnsi="Times New Roman" w:cs="Tahoma"/>
          <w:sz w:val="28"/>
          <w:szCs w:val="28"/>
        </w:rPr>
        <w:t>Инновационность</w:t>
      </w:r>
      <w:proofErr w:type="spellEnd"/>
      <w:r>
        <w:rPr>
          <w:rFonts w:ascii="Times New Roman" w:eastAsia="Calibri" w:hAnsi="Times New Roman" w:cs="Tahoma"/>
          <w:sz w:val="28"/>
          <w:szCs w:val="28"/>
        </w:rPr>
        <w:t xml:space="preserve"> программы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Эффективность программы (востребованность) (0-10 баллов) (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оценивается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 xml:space="preserve"> в том числе позитивное отношение родителей, учащихся и выпускников, местного сообщества к организации)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Убедительность в изложении своей точки зрения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 xml:space="preserve"> Уровень аргументации, объективность в оценках рассматриваемой темы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Коммуникативная культура (0-10 баллов)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Максимум: 70 баллов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5.5. Три организации дополнительного образования детей, набравшие максимальное количество баллов по итогам очного тура, объявляются победителями с присуждением им 1, 2 и 3 места.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6. Награждение участников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6.1.   Участники заочного тура Конкурса награждаются дипломами участников Конкурса. Дипломы направляются на адрес участника Конкурса в электронном виде после окончания экспертизы материалов заочного тура.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6.2. Участники   очного   тура   Конкурса           награждаются    дипломами Лауреатов.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6.3. Победителям конкурса вручаются Дипломы 1,2 и 3 степени и   премия на развитие образовательной организации.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lastRenderedPageBreak/>
        <w:t>6.4. Премия выплачивается безналичным перечислением на расчетный счет профсоюзной организации победителя: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Диплом I степени – 100 000 рублей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Диплом II степени – 50 000 рублей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Диплом III степени – 30 000 рублей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6.5. Награждение лауреатов и победителей Конкурса проходит в торжественной обстановке.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>7. Условия участия и финансирование мероприятий конкурса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7.1. Участие в заочном туре платное. Участники оплачивают организационный сбор в размере 500 (пятьсот) рублей, который идёт на организационные расходы, экспертизу работ участников Конкурса.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7.2. Участие в очных мероприятиях Конкурса осуществляется при финансовой поддержке Общероссийского Профсоюза образования.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7.3. Участники очного тура оплачивают организационный взнос в размере 2 000 (Двух тысяч) рублей на каждого участника Конкурса.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7.4. В целях организационной поддержки мероприятий, разработки и изготовления наградных материалов Конкурса привлекаются внебюджетные и иные средства.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 xml:space="preserve">                                                                                                 Приложение 1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 xml:space="preserve">                                                                                                 к  положению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 xml:space="preserve">                                        ЗАЯВКА-АНКЕТА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на участие во Всероссийском конкурсе программ развития организаций дополнительного образования детей «Арктур-2016»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В Оргкомитет Всероссийского конкурса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программ развития организаций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дополнительного образования детей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«Арктур-2016»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1.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 xml:space="preserve">Место нахождения образовательной организации: край, область, республика, город, село, деревня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2.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>Полное название образовательной организации</w:t>
      </w:r>
      <w:r>
        <w:rPr>
          <w:rFonts w:ascii="Times New Roman" w:eastAsia="Calibri" w:hAnsi="Times New Roman" w:cs="Tahoma"/>
          <w:sz w:val="28"/>
          <w:szCs w:val="28"/>
        </w:rPr>
        <w:tab/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3.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>ФИО руководителя</w:t>
      </w:r>
      <w:r>
        <w:rPr>
          <w:rFonts w:ascii="Times New Roman" w:eastAsia="Calibri" w:hAnsi="Times New Roman" w:cs="Tahoma"/>
          <w:sz w:val="28"/>
          <w:szCs w:val="28"/>
        </w:rPr>
        <w:tab/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4.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>ФИО председателя профкома</w:t>
      </w:r>
      <w:r>
        <w:rPr>
          <w:rFonts w:ascii="Times New Roman" w:eastAsia="Calibri" w:hAnsi="Times New Roman" w:cs="Tahoma"/>
          <w:sz w:val="28"/>
          <w:szCs w:val="28"/>
        </w:rPr>
        <w:tab/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5.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>Контакты (индекс, адрес, телефон), E-</w:t>
      </w:r>
      <w:proofErr w:type="spellStart"/>
      <w:r>
        <w:rPr>
          <w:rFonts w:ascii="Times New Roman" w:eastAsia="Calibri" w:hAnsi="Times New Roman" w:cs="Tahoma"/>
          <w:sz w:val="28"/>
          <w:szCs w:val="28"/>
        </w:rPr>
        <w:t>mail</w:t>
      </w:r>
      <w:proofErr w:type="spellEnd"/>
      <w:r>
        <w:rPr>
          <w:rFonts w:ascii="Times New Roman" w:eastAsia="Calibri" w:hAnsi="Times New Roman" w:cs="Tahoma"/>
          <w:sz w:val="28"/>
          <w:szCs w:val="28"/>
        </w:rPr>
        <w:t xml:space="preserve">, на который необходимо отправить итоговые документы </w:t>
      </w:r>
      <w:r>
        <w:rPr>
          <w:rFonts w:ascii="Times New Roman" w:eastAsia="Calibri" w:hAnsi="Times New Roman" w:cs="Tahoma"/>
          <w:sz w:val="28"/>
          <w:szCs w:val="28"/>
        </w:rPr>
        <w:tab/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6.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>Адрес сайта организации</w:t>
      </w:r>
      <w:r>
        <w:rPr>
          <w:rFonts w:ascii="Times New Roman" w:eastAsia="Calibri" w:hAnsi="Times New Roman" w:cs="Tahoma"/>
          <w:sz w:val="28"/>
          <w:szCs w:val="28"/>
        </w:rPr>
        <w:tab/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7.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>Перечень направляемых материалов</w:t>
      </w:r>
      <w:r>
        <w:rPr>
          <w:rFonts w:ascii="Times New Roman" w:eastAsia="Calibri" w:hAnsi="Times New Roman" w:cs="Tahoma"/>
          <w:sz w:val="28"/>
          <w:szCs w:val="28"/>
        </w:rPr>
        <w:tab/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8.</w:t>
      </w:r>
      <w:r>
        <w:rPr>
          <w:rFonts w:ascii="Times New Roman" w:eastAsia="Calibri" w:hAnsi="Times New Roman" w:cs="Tahoma"/>
          <w:sz w:val="28"/>
          <w:szCs w:val="28"/>
        </w:rPr>
        <w:tab/>
      </w:r>
      <w:r>
        <w:rPr>
          <w:rFonts w:ascii="Times New Roman" w:eastAsia="Calibri" w:hAnsi="Times New Roman" w:cs="Tahoma"/>
          <w:sz w:val="28"/>
          <w:szCs w:val="28"/>
        </w:rPr>
        <w:tab/>
        <w:t xml:space="preserve">Сумма, дата, время платежа* (обязательно) Номер платежного документа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*Копия платежного документа прилагается к заявке.</w:t>
      </w:r>
      <w:r>
        <w:rPr>
          <w:rFonts w:ascii="Times New Roman" w:eastAsia="Calibri" w:hAnsi="Times New Roman" w:cs="Tahoma"/>
          <w:sz w:val="28"/>
          <w:szCs w:val="28"/>
        </w:rPr>
        <w:tab/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С Положением о Конкурсе, порядком проведения и участия 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согласен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>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lastRenderedPageBreak/>
        <w:t>Дата заполнения_______________________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Подпись руководителя образовательной организации________________________________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                   (расшифровать)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М.П.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                                    (ФИО)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 xml:space="preserve">                                                                                                 Приложение 2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b/>
          <w:sz w:val="28"/>
          <w:szCs w:val="28"/>
        </w:rPr>
      </w:pPr>
      <w:r>
        <w:rPr>
          <w:rFonts w:ascii="Times New Roman" w:eastAsia="Calibri" w:hAnsi="Times New Roman" w:cs="Tahoma"/>
          <w:b/>
          <w:sz w:val="28"/>
          <w:szCs w:val="28"/>
        </w:rPr>
        <w:t xml:space="preserve">                                                                                                  к положению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 xml:space="preserve">Для участия </w:t>
      </w:r>
      <w:proofErr w:type="gramStart"/>
      <w:r>
        <w:rPr>
          <w:rFonts w:ascii="Times New Roman" w:eastAsia="Calibri" w:hAnsi="Times New Roman" w:cs="Tahoma"/>
          <w:sz w:val="28"/>
          <w:szCs w:val="28"/>
        </w:rPr>
        <w:t>Конкурсе</w:t>
      </w:r>
      <w:proofErr w:type="gramEnd"/>
      <w:r>
        <w:rPr>
          <w:rFonts w:ascii="Times New Roman" w:eastAsia="Calibri" w:hAnsi="Times New Roman" w:cs="Tahoma"/>
          <w:sz w:val="28"/>
          <w:szCs w:val="28"/>
        </w:rPr>
        <w:t xml:space="preserve"> направляются следующие материалы: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 xml:space="preserve">паспорт образовательной организации; 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программа развития организации с описанием этапов её реализации;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перечень наиболее успешных (по мнению участников) дополнительных общеобразовательных программ организации дополнительного образования детей (по основным видам деятельности);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Calibri" w:hAnsi="Times New Roman" w:cs="Tahoma"/>
          <w:sz w:val="28"/>
          <w:szCs w:val="28"/>
        </w:rPr>
        <w:t>•</w:t>
      </w:r>
      <w:r>
        <w:rPr>
          <w:rFonts w:ascii="Times New Roman" w:eastAsia="Calibri" w:hAnsi="Times New Roman" w:cs="Tahoma"/>
          <w:sz w:val="28"/>
          <w:szCs w:val="28"/>
        </w:rPr>
        <w:tab/>
        <w:t>подборка публикаций в средствах массовой информации о деятельности  организации дополнительного образования детей.</w:t>
      </w:r>
    </w:p>
    <w:p w:rsidR="00943C30" w:rsidRDefault="00943C30" w:rsidP="00943C30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</w:rPr>
      </w:pPr>
    </w:p>
    <w:p w:rsidR="00943C30" w:rsidRDefault="00943C30" w:rsidP="00943C30"/>
    <w:p w:rsidR="00CB56A9" w:rsidRDefault="00CB56A9">
      <w:bookmarkStart w:id="0" w:name="_GoBack"/>
      <w:bookmarkEnd w:id="0"/>
    </w:p>
    <w:sectPr w:rsidR="00CB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EC"/>
    <w:rsid w:val="00004D28"/>
    <w:rsid w:val="000401D4"/>
    <w:rsid w:val="00047CB8"/>
    <w:rsid w:val="0005280C"/>
    <w:rsid w:val="00052A18"/>
    <w:rsid w:val="00056D08"/>
    <w:rsid w:val="00057DE5"/>
    <w:rsid w:val="000616E2"/>
    <w:rsid w:val="000634FE"/>
    <w:rsid w:val="00063A15"/>
    <w:rsid w:val="00064C81"/>
    <w:rsid w:val="00065C32"/>
    <w:rsid w:val="0006664D"/>
    <w:rsid w:val="00067ED4"/>
    <w:rsid w:val="00071CC0"/>
    <w:rsid w:val="00077E51"/>
    <w:rsid w:val="00082EAF"/>
    <w:rsid w:val="00086644"/>
    <w:rsid w:val="000A0CE4"/>
    <w:rsid w:val="000A3427"/>
    <w:rsid w:val="000B1E4B"/>
    <w:rsid w:val="000C4474"/>
    <w:rsid w:val="000C448C"/>
    <w:rsid w:val="000C7CF3"/>
    <w:rsid w:val="000E1023"/>
    <w:rsid w:val="000E34B1"/>
    <w:rsid w:val="000E74BF"/>
    <w:rsid w:val="000F4778"/>
    <w:rsid w:val="000F5085"/>
    <w:rsid w:val="001151FD"/>
    <w:rsid w:val="001170EB"/>
    <w:rsid w:val="00120EB8"/>
    <w:rsid w:val="001345C0"/>
    <w:rsid w:val="001376B7"/>
    <w:rsid w:val="001451A6"/>
    <w:rsid w:val="00161F79"/>
    <w:rsid w:val="00162FF3"/>
    <w:rsid w:val="001651AD"/>
    <w:rsid w:val="00187891"/>
    <w:rsid w:val="00190063"/>
    <w:rsid w:val="0019222F"/>
    <w:rsid w:val="00197749"/>
    <w:rsid w:val="001A21A4"/>
    <w:rsid w:val="001A2C2C"/>
    <w:rsid w:val="001A57B4"/>
    <w:rsid w:val="001B4B40"/>
    <w:rsid w:val="001C0488"/>
    <w:rsid w:val="001C41B9"/>
    <w:rsid w:val="001C737B"/>
    <w:rsid w:val="001C7CBB"/>
    <w:rsid w:val="001F4475"/>
    <w:rsid w:val="001F7D0E"/>
    <w:rsid w:val="00201421"/>
    <w:rsid w:val="00203A2A"/>
    <w:rsid w:val="002225DA"/>
    <w:rsid w:val="002270B7"/>
    <w:rsid w:val="00236810"/>
    <w:rsid w:val="00240CBF"/>
    <w:rsid w:val="00244419"/>
    <w:rsid w:val="00247CD6"/>
    <w:rsid w:val="00252072"/>
    <w:rsid w:val="00264E21"/>
    <w:rsid w:val="00267785"/>
    <w:rsid w:val="0029764D"/>
    <w:rsid w:val="002A0418"/>
    <w:rsid w:val="002A0FA7"/>
    <w:rsid w:val="002A1B29"/>
    <w:rsid w:val="002A514B"/>
    <w:rsid w:val="002B6BF7"/>
    <w:rsid w:val="002D0123"/>
    <w:rsid w:val="002D198C"/>
    <w:rsid w:val="002E05C9"/>
    <w:rsid w:val="002E2AA0"/>
    <w:rsid w:val="002F152B"/>
    <w:rsid w:val="002F4E02"/>
    <w:rsid w:val="00300A84"/>
    <w:rsid w:val="003121D7"/>
    <w:rsid w:val="00313534"/>
    <w:rsid w:val="003154CF"/>
    <w:rsid w:val="00315BB1"/>
    <w:rsid w:val="0033000A"/>
    <w:rsid w:val="00332F36"/>
    <w:rsid w:val="0033390A"/>
    <w:rsid w:val="00335048"/>
    <w:rsid w:val="00355D13"/>
    <w:rsid w:val="003569B9"/>
    <w:rsid w:val="00363ED4"/>
    <w:rsid w:val="003676AA"/>
    <w:rsid w:val="00367CF0"/>
    <w:rsid w:val="003728E7"/>
    <w:rsid w:val="00376D81"/>
    <w:rsid w:val="00393D05"/>
    <w:rsid w:val="003A071C"/>
    <w:rsid w:val="003A54BD"/>
    <w:rsid w:val="003A7895"/>
    <w:rsid w:val="003B14E6"/>
    <w:rsid w:val="003D0F53"/>
    <w:rsid w:val="003E797A"/>
    <w:rsid w:val="003F0749"/>
    <w:rsid w:val="003F2533"/>
    <w:rsid w:val="003F3E8C"/>
    <w:rsid w:val="004109ED"/>
    <w:rsid w:val="00412355"/>
    <w:rsid w:val="00422ADF"/>
    <w:rsid w:val="00431501"/>
    <w:rsid w:val="00435D07"/>
    <w:rsid w:val="004537DA"/>
    <w:rsid w:val="00457847"/>
    <w:rsid w:val="00457BE6"/>
    <w:rsid w:val="00474B06"/>
    <w:rsid w:val="00480E0D"/>
    <w:rsid w:val="00484998"/>
    <w:rsid w:val="004858C4"/>
    <w:rsid w:val="004866CE"/>
    <w:rsid w:val="004869AC"/>
    <w:rsid w:val="0049609B"/>
    <w:rsid w:val="00496E45"/>
    <w:rsid w:val="00497675"/>
    <w:rsid w:val="004A4816"/>
    <w:rsid w:val="004B0477"/>
    <w:rsid w:val="004B5A90"/>
    <w:rsid w:val="004D25B3"/>
    <w:rsid w:val="004D3809"/>
    <w:rsid w:val="004E796F"/>
    <w:rsid w:val="004F486B"/>
    <w:rsid w:val="0052442D"/>
    <w:rsid w:val="00525072"/>
    <w:rsid w:val="00540E3F"/>
    <w:rsid w:val="0054243A"/>
    <w:rsid w:val="005458FE"/>
    <w:rsid w:val="00552A32"/>
    <w:rsid w:val="005531C2"/>
    <w:rsid w:val="005754C8"/>
    <w:rsid w:val="00576E40"/>
    <w:rsid w:val="00582E22"/>
    <w:rsid w:val="00586F2C"/>
    <w:rsid w:val="005A617C"/>
    <w:rsid w:val="005C2FE9"/>
    <w:rsid w:val="005D083A"/>
    <w:rsid w:val="005D6D6C"/>
    <w:rsid w:val="005E067A"/>
    <w:rsid w:val="005E7862"/>
    <w:rsid w:val="005F00B0"/>
    <w:rsid w:val="005F4B80"/>
    <w:rsid w:val="005F5D36"/>
    <w:rsid w:val="006003AA"/>
    <w:rsid w:val="00600F21"/>
    <w:rsid w:val="00607761"/>
    <w:rsid w:val="00627A37"/>
    <w:rsid w:val="00630B2C"/>
    <w:rsid w:val="006321B9"/>
    <w:rsid w:val="00643CFE"/>
    <w:rsid w:val="0064633C"/>
    <w:rsid w:val="00664620"/>
    <w:rsid w:val="006675B3"/>
    <w:rsid w:val="0067064C"/>
    <w:rsid w:val="0067088C"/>
    <w:rsid w:val="0067365F"/>
    <w:rsid w:val="00684A3A"/>
    <w:rsid w:val="006943F7"/>
    <w:rsid w:val="00694B69"/>
    <w:rsid w:val="00695D4F"/>
    <w:rsid w:val="00696A28"/>
    <w:rsid w:val="006A0016"/>
    <w:rsid w:val="006C1C75"/>
    <w:rsid w:val="006C4B4A"/>
    <w:rsid w:val="006C5D13"/>
    <w:rsid w:val="006D0F85"/>
    <w:rsid w:val="006D1CE4"/>
    <w:rsid w:val="006E08FB"/>
    <w:rsid w:val="006E5528"/>
    <w:rsid w:val="006F0651"/>
    <w:rsid w:val="006F1E32"/>
    <w:rsid w:val="007025F6"/>
    <w:rsid w:val="007045CB"/>
    <w:rsid w:val="0070647F"/>
    <w:rsid w:val="0071325E"/>
    <w:rsid w:val="00713D90"/>
    <w:rsid w:val="00726E5F"/>
    <w:rsid w:val="0074376D"/>
    <w:rsid w:val="00755585"/>
    <w:rsid w:val="00760136"/>
    <w:rsid w:val="00762C93"/>
    <w:rsid w:val="007719CB"/>
    <w:rsid w:val="00775D74"/>
    <w:rsid w:val="0077604A"/>
    <w:rsid w:val="007824CA"/>
    <w:rsid w:val="00785D59"/>
    <w:rsid w:val="0079620F"/>
    <w:rsid w:val="007A34ED"/>
    <w:rsid w:val="007B1B99"/>
    <w:rsid w:val="007B2A17"/>
    <w:rsid w:val="007B5182"/>
    <w:rsid w:val="007E5252"/>
    <w:rsid w:val="007E74FA"/>
    <w:rsid w:val="007F1AD8"/>
    <w:rsid w:val="007F6D72"/>
    <w:rsid w:val="0080250E"/>
    <w:rsid w:val="00811061"/>
    <w:rsid w:val="0081299D"/>
    <w:rsid w:val="00820A9E"/>
    <w:rsid w:val="00827A69"/>
    <w:rsid w:val="00833031"/>
    <w:rsid w:val="00840D5B"/>
    <w:rsid w:val="00847412"/>
    <w:rsid w:val="00861A66"/>
    <w:rsid w:val="00871292"/>
    <w:rsid w:val="00876603"/>
    <w:rsid w:val="008770FD"/>
    <w:rsid w:val="008910EB"/>
    <w:rsid w:val="008969F2"/>
    <w:rsid w:val="0089743B"/>
    <w:rsid w:val="008B62BE"/>
    <w:rsid w:val="008B75F7"/>
    <w:rsid w:val="008C2B0A"/>
    <w:rsid w:val="008C4920"/>
    <w:rsid w:val="008C6140"/>
    <w:rsid w:val="008E193A"/>
    <w:rsid w:val="008F4E50"/>
    <w:rsid w:val="008F5FB2"/>
    <w:rsid w:val="009059A4"/>
    <w:rsid w:val="0092056E"/>
    <w:rsid w:val="0092575B"/>
    <w:rsid w:val="009308B5"/>
    <w:rsid w:val="00936112"/>
    <w:rsid w:val="00943C30"/>
    <w:rsid w:val="00947586"/>
    <w:rsid w:val="009575D7"/>
    <w:rsid w:val="00971F77"/>
    <w:rsid w:val="00972DA3"/>
    <w:rsid w:val="00973811"/>
    <w:rsid w:val="00976922"/>
    <w:rsid w:val="00984030"/>
    <w:rsid w:val="0099510D"/>
    <w:rsid w:val="009A16A6"/>
    <w:rsid w:val="009A560C"/>
    <w:rsid w:val="009A7FDC"/>
    <w:rsid w:val="009C26B9"/>
    <w:rsid w:val="009C2744"/>
    <w:rsid w:val="009D3165"/>
    <w:rsid w:val="009D5142"/>
    <w:rsid w:val="009D5739"/>
    <w:rsid w:val="009F117E"/>
    <w:rsid w:val="009F221D"/>
    <w:rsid w:val="009F6277"/>
    <w:rsid w:val="009F6A3E"/>
    <w:rsid w:val="009F7D37"/>
    <w:rsid w:val="00A02F8C"/>
    <w:rsid w:val="00A13F0F"/>
    <w:rsid w:val="00A16BE4"/>
    <w:rsid w:val="00A17072"/>
    <w:rsid w:val="00A27FF8"/>
    <w:rsid w:val="00A400E4"/>
    <w:rsid w:val="00A44B90"/>
    <w:rsid w:val="00A50F5D"/>
    <w:rsid w:val="00A56B31"/>
    <w:rsid w:val="00A6192B"/>
    <w:rsid w:val="00A63D82"/>
    <w:rsid w:val="00A65635"/>
    <w:rsid w:val="00A656D3"/>
    <w:rsid w:val="00A669D0"/>
    <w:rsid w:val="00A74D39"/>
    <w:rsid w:val="00A80759"/>
    <w:rsid w:val="00A83537"/>
    <w:rsid w:val="00A8704D"/>
    <w:rsid w:val="00AA2391"/>
    <w:rsid w:val="00AA2631"/>
    <w:rsid w:val="00AA3698"/>
    <w:rsid w:val="00AB170D"/>
    <w:rsid w:val="00AB41D7"/>
    <w:rsid w:val="00AD69EC"/>
    <w:rsid w:val="00AD778A"/>
    <w:rsid w:val="00AE1C59"/>
    <w:rsid w:val="00AE4769"/>
    <w:rsid w:val="00AE66F1"/>
    <w:rsid w:val="00AE7367"/>
    <w:rsid w:val="00AF43D3"/>
    <w:rsid w:val="00B0036B"/>
    <w:rsid w:val="00B2031C"/>
    <w:rsid w:val="00B227FA"/>
    <w:rsid w:val="00B275A5"/>
    <w:rsid w:val="00B33D88"/>
    <w:rsid w:val="00B373D3"/>
    <w:rsid w:val="00B374FF"/>
    <w:rsid w:val="00B42846"/>
    <w:rsid w:val="00B46679"/>
    <w:rsid w:val="00B50D2F"/>
    <w:rsid w:val="00B5389F"/>
    <w:rsid w:val="00B54DEB"/>
    <w:rsid w:val="00B61536"/>
    <w:rsid w:val="00B657F2"/>
    <w:rsid w:val="00B71929"/>
    <w:rsid w:val="00B723AA"/>
    <w:rsid w:val="00B77BE6"/>
    <w:rsid w:val="00B83F95"/>
    <w:rsid w:val="00B8494D"/>
    <w:rsid w:val="00B9327D"/>
    <w:rsid w:val="00BA652B"/>
    <w:rsid w:val="00BB23F9"/>
    <w:rsid w:val="00BD4987"/>
    <w:rsid w:val="00BE07C7"/>
    <w:rsid w:val="00C10999"/>
    <w:rsid w:val="00C10AED"/>
    <w:rsid w:val="00C2180A"/>
    <w:rsid w:val="00C27C7D"/>
    <w:rsid w:val="00C319D0"/>
    <w:rsid w:val="00C41E8E"/>
    <w:rsid w:val="00C51B39"/>
    <w:rsid w:val="00C54DEF"/>
    <w:rsid w:val="00C56A6E"/>
    <w:rsid w:val="00C66770"/>
    <w:rsid w:val="00C700C1"/>
    <w:rsid w:val="00C8437D"/>
    <w:rsid w:val="00C870CC"/>
    <w:rsid w:val="00CA6282"/>
    <w:rsid w:val="00CA6595"/>
    <w:rsid w:val="00CB0C55"/>
    <w:rsid w:val="00CB4E5E"/>
    <w:rsid w:val="00CB4F7B"/>
    <w:rsid w:val="00CB56A9"/>
    <w:rsid w:val="00CC12BD"/>
    <w:rsid w:val="00CC40C6"/>
    <w:rsid w:val="00CE4E2E"/>
    <w:rsid w:val="00D03268"/>
    <w:rsid w:val="00D06EC0"/>
    <w:rsid w:val="00D10EA5"/>
    <w:rsid w:val="00D13ACF"/>
    <w:rsid w:val="00D178F2"/>
    <w:rsid w:val="00D3170D"/>
    <w:rsid w:val="00D36209"/>
    <w:rsid w:val="00D4090B"/>
    <w:rsid w:val="00D40A1B"/>
    <w:rsid w:val="00D72F58"/>
    <w:rsid w:val="00D751FD"/>
    <w:rsid w:val="00D805B7"/>
    <w:rsid w:val="00DB3BA1"/>
    <w:rsid w:val="00DD4958"/>
    <w:rsid w:val="00DE2484"/>
    <w:rsid w:val="00DE35BB"/>
    <w:rsid w:val="00DE6401"/>
    <w:rsid w:val="00DF4100"/>
    <w:rsid w:val="00E11096"/>
    <w:rsid w:val="00E113B3"/>
    <w:rsid w:val="00E30888"/>
    <w:rsid w:val="00E35FA6"/>
    <w:rsid w:val="00E3762F"/>
    <w:rsid w:val="00E45171"/>
    <w:rsid w:val="00E45F63"/>
    <w:rsid w:val="00E62127"/>
    <w:rsid w:val="00E63731"/>
    <w:rsid w:val="00E72503"/>
    <w:rsid w:val="00E7642A"/>
    <w:rsid w:val="00E869EF"/>
    <w:rsid w:val="00E94045"/>
    <w:rsid w:val="00EA48A9"/>
    <w:rsid w:val="00EA5B17"/>
    <w:rsid w:val="00EB4D04"/>
    <w:rsid w:val="00ED746F"/>
    <w:rsid w:val="00EE62D7"/>
    <w:rsid w:val="00EE6736"/>
    <w:rsid w:val="00EE72C5"/>
    <w:rsid w:val="00EF0A04"/>
    <w:rsid w:val="00EF0A8A"/>
    <w:rsid w:val="00F11414"/>
    <w:rsid w:val="00F20C31"/>
    <w:rsid w:val="00F22F19"/>
    <w:rsid w:val="00F23279"/>
    <w:rsid w:val="00F24316"/>
    <w:rsid w:val="00F41CBF"/>
    <w:rsid w:val="00F4447F"/>
    <w:rsid w:val="00F457B5"/>
    <w:rsid w:val="00F47E9F"/>
    <w:rsid w:val="00F50540"/>
    <w:rsid w:val="00F537F2"/>
    <w:rsid w:val="00F57F9A"/>
    <w:rsid w:val="00F67208"/>
    <w:rsid w:val="00F8006B"/>
    <w:rsid w:val="00F8210D"/>
    <w:rsid w:val="00F846DF"/>
    <w:rsid w:val="00F84B41"/>
    <w:rsid w:val="00F85DCA"/>
    <w:rsid w:val="00F90240"/>
    <w:rsid w:val="00F92788"/>
    <w:rsid w:val="00FA3F01"/>
    <w:rsid w:val="00FB41DC"/>
    <w:rsid w:val="00FC0F0A"/>
    <w:rsid w:val="00FD4F5A"/>
    <w:rsid w:val="00FD6AAB"/>
    <w:rsid w:val="00FE0F46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1802</Words>
  <Characters>10275</Characters>
  <Application>Microsoft Office Word</Application>
  <DocSecurity>0</DocSecurity>
  <Lines>85</Lines>
  <Paragraphs>24</Paragraphs>
  <ScaleCrop>false</ScaleCrop>
  <Company>Home</Company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2015-10-14T05:56:00Z</dcterms:created>
  <dcterms:modified xsi:type="dcterms:W3CDTF">2015-10-14T05:58:00Z</dcterms:modified>
</cp:coreProperties>
</file>