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89B" w:rsidRDefault="0073289B" w:rsidP="00C316A7">
      <w:pPr>
        <w:pStyle w:val="ConsPlusNormal"/>
        <w:spacing w:before="520"/>
        <w:jc w:val="both"/>
        <w:rPr>
          <w:b/>
          <w:sz w:val="40"/>
        </w:rPr>
      </w:pPr>
      <w:bookmarkStart w:id="0" w:name="_GoBack"/>
      <w:r>
        <w:rPr>
          <w:b/>
          <w:sz w:val="40"/>
        </w:rPr>
        <w:t xml:space="preserve">Кто относится к лицам </w:t>
      </w:r>
      <w:proofErr w:type="spellStart"/>
      <w:r>
        <w:rPr>
          <w:b/>
          <w:sz w:val="40"/>
        </w:rPr>
        <w:t>предпенсионного</w:t>
      </w:r>
      <w:proofErr w:type="spellEnd"/>
      <w:r>
        <w:rPr>
          <w:b/>
          <w:sz w:val="40"/>
        </w:rPr>
        <w:t xml:space="preserve"> возраста</w:t>
      </w:r>
      <w:r w:rsidR="00C316A7">
        <w:rPr>
          <w:b/>
          <w:sz w:val="40"/>
        </w:rPr>
        <w:t>,</w:t>
      </w:r>
      <w:r>
        <w:rPr>
          <w:b/>
          <w:sz w:val="40"/>
        </w:rPr>
        <w:t xml:space="preserve"> какие льготы и гарантии предусмотрены для </w:t>
      </w:r>
      <w:proofErr w:type="spellStart"/>
      <w:r>
        <w:rPr>
          <w:b/>
          <w:sz w:val="40"/>
        </w:rPr>
        <w:t>предпенсионеров</w:t>
      </w:r>
      <w:proofErr w:type="spellEnd"/>
      <w:r>
        <w:rPr>
          <w:b/>
          <w:sz w:val="40"/>
        </w:rPr>
        <w:t>?</w:t>
      </w:r>
    </w:p>
    <w:p w:rsidR="00C463CD" w:rsidRPr="00DC6AAE" w:rsidRDefault="00F05FA8" w:rsidP="00F05FA8">
      <w:pPr>
        <w:pStyle w:val="ConsPlusNormal"/>
        <w:spacing w:before="240"/>
        <w:ind w:firstLine="708"/>
        <w:jc w:val="both"/>
        <w:rPr>
          <w:sz w:val="28"/>
          <w:szCs w:val="28"/>
        </w:rPr>
      </w:pPr>
      <w:r w:rsidRPr="00DC6AAE">
        <w:rPr>
          <w:sz w:val="28"/>
          <w:szCs w:val="28"/>
        </w:rPr>
        <w:t xml:space="preserve">К лицам </w:t>
      </w:r>
      <w:proofErr w:type="spellStart"/>
      <w:r w:rsidRPr="00DC6AAE">
        <w:rPr>
          <w:sz w:val="28"/>
          <w:szCs w:val="28"/>
        </w:rPr>
        <w:t>предпенсионного</w:t>
      </w:r>
      <w:proofErr w:type="spellEnd"/>
      <w:r w:rsidRPr="00DC6AAE">
        <w:rPr>
          <w:sz w:val="28"/>
          <w:szCs w:val="28"/>
        </w:rPr>
        <w:t xml:space="preserve"> возраста относятся граждане, </w:t>
      </w:r>
      <w:r w:rsidR="00DC6AAE" w:rsidRPr="00DC6AAE">
        <w:rPr>
          <w:color w:val="222222"/>
          <w:sz w:val="28"/>
          <w:szCs w:val="28"/>
        </w:rPr>
        <w:t xml:space="preserve">которым до назначения страховой пенсии по старости, в том числе досрочной, </w:t>
      </w:r>
      <w:r w:rsidR="00DC6AAE" w:rsidRPr="00DC6AAE">
        <w:rPr>
          <w:b/>
          <w:color w:val="222222"/>
          <w:sz w:val="28"/>
          <w:szCs w:val="28"/>
        </w:rPr>
        <w:t>осталось</w:t>
      </w:r>
      <w:r w:rsidR="00DC6AAE" w:rsidRPr="00DC6AAE">
        <w:rPr>
          <w:color w:val="222222"/>
          <w:sz w:val="28"/>
          <w:szCs w:val="28"/>
        </w:rPr>
        <w:t> </w:t>
      </w:r>
      <w:r w:rsidR="00DC6AAE" w:rsidRPr="00DC6AAE">
        <w:rPr>
          <w:rStyle w:val="a3"/>
          <w:color w:val="222222"/>
          <w:sz w:val="28"/>
          <w:szCs w:val="28"/>
          <w:bdr w:val="none" w:sz="0" w:space="0" w:color="auto" w:frame="1"/>
        </w:rPr>
        <w:t>5 лет или меньше.</w:t>
      </w:r>
      <w:r w:rsidR="00DC6AAE" w:rsidRPr="00DC6AAE">
        <w:rPr>
          <w:sz w:val="28"/>
          <w:szCs w:val="28"/>
        </w:rPr>
        <w:t xml:space="preserve"> </w:t>
      </w:r>
      <w:r w:rsidR="00C0605C" w:rsidRPr="00DC6AAE">
        <w:rPr>
          <w:sz w:val="28"/>
          <w:szCs w:val="28"/>
        </w:rPr>
        <w:t>В большинстве случаев это женщины, достигшие 55 лет, мужчины – 60 лет.</w:t>
      </w:r>
    </w:p>
    <w:p w:rsidR="005C0190" w:rsidRDefault="00DC6AAE" w:rsidP="00F05FA8">
      <w:pPr>
        <w:pStyle w:val="ConsPlusNormal"/>
        <w:spacing w:before="240"/>
        <w:ind w:firstLine="708"/>
        <w:jc w:val="both"/>
        <w:rPr>
          <w:b/>
          <w:sz w:val="28"/>
          <w:szCs w:val="28"/>
        </w:rPr>
      </w:pPr>
      <w:proofErr w:type="spellStart"/>
      <w:r w:rsidRPr="00DC6AAE">
        <w:rPr>
          <w:b/>
          <w:sz w:val="28"/>
          <w:szCs w:val="28"/>
        </w:rPr>
        <w:t>Предпенсионеры</w:t>
      </w:r>
      <w:proofErr w:type="spellEnd"/>
      <w:r w:rsidRPr="00DC6AAE">
        <w:rPr>
          <w:b/>
          <w:sz w:val="28"/>
          <w:szCs w:val="28"/>
        </w:rPr>
        <w:t xml:space="preserve"> имеют следующие льготы и гарантии:</w:t>
      </w:r>
    </w:p>
    <w:p w:rsidR="00D561F9" w:rsidRDefault="00993B20" w:rsidP="009316B4">
      <w:pPr>
        <w:pStyle w:val="ConsPlusNormal"/>
        <w:numPr>
          <w:ilvl w:val="0"/>
          <w:numId w:val="18"/>
        </w:numPr>
        <w:spacing w:before="240"/>
        <w:ind w:left="0"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9316B4">
        <w:rPr>
          <w:b/>
          <w:sz w:val="28"/>
          <w:szCs w:val="28"/>
        </w:rPr>
        <w:t xml:space="preserve">сфере </w:t>
      </w:r>
      <w:r w:rsidR="00354711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рудов</w:t>
      </w:r>
      <w:r w:rsidR="009316B4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прав</w:t>
      </w:r>
      <w:r w:rsidR="009316B4">
        <w:rPr>
          <w:b/>
          <w:sz w:val="28"/>
          <w:szCs w:val="28"/>
        </w:rPr>
        <w:t>оотношений</w:t>
      </w:r>
      <w:r w:rsidR="001160C0">
        <w:rPr>
          <w:b/>
          <w:sz w:val="28"/>
          <w:szCs w:val="28"/>
        </w:rPr>
        <w:t xml:space="preserve"> </w:t>
      </w:r>
      <w:r w:rsidR="001160C0" w:rsidRPr="001160C0">
        <w:rPr>
          <w:sz w:val="28"/>
          <w:szCs w:val="28"/>
        </w:rPr>
        <w:t xml:space="preserve">работники </w:t>
      </w:r>
      <w:proofErr w:type="spellStart"/>
      <w:r w:rsidR="001160C0" w:rsidRPr="001160C0">
        <w:rPr>
          <w:sz w:val="28"/>
          <w:szCs w:val="28"/>
        </w:rPr>
        <w:t>предпенсионного</w:t>
      </w:r>
      <w:proofErr w:type="spellEnd"/>
      <w:r w:rsidR="001160C0" w:rsidRPr="001160C0">
        <w:rPr>
          <w:sz w:val="28"/>
          <w:szCs w:val="28"/>
        </w:rPr>
        <w:t xml:space="preserve"> возраста имеют право</w:t>
      </w:r>
      <w:r w:rsidR="001160C0">
        <w:rPr>
          <w:sz w:val="28"/>
          <w:szCs w:val="28"/>
        </w:rPr>
        <w:t xml:space="preserve"> на:</w:t>
      </w:r>
      <w:r w:rsidR="00D561F9" w:rsidRPr="001160C0">
        <w:rPr>
          <w:sz w:val="28"/>
          <w:szCs w:val="28"/>
        </w:rPr>
        <w:t xml:space="preserve"> </w:t>
      </w:r>
    </w:p>
    <w:p w:rsidR="009C5DF2" w:rsidRDefault="008B58D3" w:rsidP="002A0D71">
      <w:pPr>
        <w:pStyle w:val="ConsPlusNormal"/>
        <w:numPr>
          <w:ilvl w:val="0"/>
          <w:numId w:val="6"/>
        </w:numPr>
        <w:shd w:val="clear" w:color="auto" w:fill="FFFFFF"/>
        <w:tabs>
          <w:tab w:val="clear" w:pos="720"/>
        </w:tabs>
        <w:spacing w:before="240" w:line="360" w:lineRule="atLeast"/>
        <w:ind w:left="0" w:firstLine="426"/>
        <w:jc w:val="both"/>
        <w:textAlignment w:val="baseline"/>
        <w:rPr>
          <w:color w:val="0B1F33"/>
          <w:sz w:val="28"/>
          <w:szCs w:val="28"/>
        </w:rPr>
      </w:pPr>
      <w:r w:rsidRPr="00F05FA8">
        <w:rPr>
          <w:sz w:val="28"/>
          <w:szCs w:val="28"/>
        </w:rPr>
        <w:t xml:space="preserve">освобождение от работы </w:t>
      </w:r>
      <w:r w:rsidRPr="003071C1">
        <w:rPr>
          <w:sz w:val="28"/>
          <w:szCs w:val="28"/>
        </w:rPr>
        <w:t>п</w:t>
      </w:r>
      <w:r w:rsidRPr="00F05FA8">
        <w:rPr>
          <w:sz w:val="28"/>
          <w:szCs w:val="28"/>
        </w:rPr>
        <w:t>ри прохождении диспансеризации на два рабочих дня раз в год с сохранением за ними места работы (д</w:t>
      </w:r>
      <w:r>
        <w:rPr>
          <w:sz w:val="28"/>
          <w:szCs w:val="28"/>
        </w:rPr>
        <w:t xml:space="preserve">олжности) и среднего заработка </w:t>
      </w:r>
      <w:r w:rsidRPr="00F05FA8">
        <w:rPr>
          <w:sz w:val="28"/>
          <w:szCs w:val="28"/>
        </w:rPr>
        <w:t>(</w:t>
      </w:r>
      <w:hyperlink r:id="rId5" w:tooltip="&quot;Трудовой кодекс Российской Федерации&quot; от 30.12.2001 N 197-ФЗ (ред. от 29.12.2025, с изм. от 06.02.2026) {КонсультантПлюс}">
        <w:r w:rsidRPr="00F05FA8">
          <w:rPr>
            <w:sz w:val="28"/>
            <w:szCs w:val="28"/>
          </w:rPr>
          <w:t>ч. 3</w:t>
        </w:r>
      </w:hyperlink>
      <w:hyperlink r:id="rId6" w:tooltip="&quot;Трудовой кодекс Российской Федерации&quot; от 30.12.2001 N 197-ФЗ (ред. от 29.12.2025, с изм. от 06.02.2026) {КонсультантПлюс}">
        <w:r w:rsidRPr="00F05FA8">
          <w:rPr>
            <w:sz w:val="28"/>
            <w:szCs w:val="28"/>
          </w:rPr>
          <w:t xml:space="preserve"> ст. 185.1</w:t>
        </w:r>
      </w:hyperlink>
      <w:r w:rsidRPr="00F05FA8">
        <w:rPr>
          <w:sz w:val="28"/>
          <w:szCs w:val="28"/>
        </w:rPr>
        <w:t xml:space="preserve"> Т</w:t>
      </w:r>
      <w:r w:rsidR="00D165EF">
        <w:rPr>
          <w:sz w:val="28"/>
          <w:szCs w:val="28"/>
        </w:rPr>
        <w:t xml:space="preserve">рудового </w:t>
      </w:r>
      <w:r w:rsidRPr="00F05FA8">
        <w:rPr>
          <w:sz w:val="28"/>
          <w:szCs w:val="28"/>
        </w:rPr>
        <w:t>К</w:t>
      </w:r>
      <w:r w:rsidR="00D165EF">
        <w:rPr>
          <w:sz w:val="28"/>
          <w:szCs w:val="28"/>
        </w:rPr>
        <w:t>одекса</w:t>
      </w:r>
      <w:r>
        <w:rPr>
          <w:sz w:val="28"/>
          <w:szCs w:val="28"/>
        </w:rPr>
        <w:t xml:space="preserve"> РФ);</w:t>
      </w:r>
    </w:p>
    <w:p w:rsidR="008B58D3" w:rsidRDefault="008B58D3" w:rsidP="002A0D71">
      <w:pPr>
        <w:pStyle w:val="ConsPlusNormal"/>
        <w:numPr>
          <w:ilvl w:val="0"/>
          <w:numId w:val="6"/>
        </w:numPr>
        <w:tabs>
          <w:tab w:val="clear" w:pos="720"/>
        </w:tabs>
        <w:spacing w:before="24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защиту от дискриминации по возрасту и статусу: работодатели не имеют права отказывать в приеме на работу и увольнять работников </w:t>
      </w:r>
      <w:r w:rsidRPr="00F05FA8">
        <w:rPr>
          <w:sz w:val="28"/>
          <w:szCs w:val="28"/>
        </w:rPr>
        <w:t xml:space="preserve">по мотивам достижения </w:t>
      </w:r>
      <w:r>
        <w:rPr>
          <w:sz w:val="28"/>
          <w:szCs w:val="28"/>
        </w:rPr>
        <w:t>ими</w:t>
      </w:r>
      <w:r w:rsidRPr="00F05FA8">
        <w:rPr>
          <w:sz w:val="28"/>
          <w:szCs w:val="28"/>
        </w:rPr>
        <w:t xml:space="preserve"> </w:t>
      </w:r>
      <w:proofErr w:type="spellStart"/>
      <w:r w:rsidRPr="00F05FA8">
        <w:rPr>
          <w:sz w:val="28"/>
          <w:szCs w:val="28"/>
        </w:rPr>
        <w:t>предпенсионного</w:t>
      </w:r>
      <w:proofErr w:type="spellEnd"/>
      <w:r w:rsidRPr="00F05FA8">
        <w:rPr>
          <w:sz w:val="28"/>
          <w:szCs w:val="28"/>
        </w:rPr>
        <w:t xml:space="preserve"> возраста</w:t>
      </w:r>
      <w:r>
        <w:rPr>
          <w:sz w:val="28"/>
          <w:szCs w:val="28"/>
        </w:rPr>
        <w:t>, в том числе вынуждать их увольняться по собственному желанию. За такие правонарушения работодатель может быть привлечен к уголовной ответственности</w:t>
      </w:r>
      <w:r w:rsidRPr="00F05FA8">
        <w:rPr>
          <w:sz w:val="28"/>
          <w:szCs w:val="28"/>
        </w:rPr>
        <w:t xml:space="preserve"> (</w:t>
      </w:r>
      <w:hyperlink r:id="rId7" w:tooltip="&quot;Уголовный кодекс Российской Федерации&quot; от 13.06.1996 N 63-ФЗ (ред. от 09.04.2026) {КонсультантПлюс}">
        <w:r w:rsidRPr="00F05FA8">
          <w:rPr>
            <w:sz w:val="28"/>
            <w:szCs w:val="28"/>
          </w:rPr>
          <w:t>ст. 144.1</w:t>
        </w:r>
      </w:hyperlink>
      <w:r w:rsidRPr="00F05FA8">
        <w:rPr>
          <w:sz w:val="28"/>
          <w:szCs w:val="28"/>
        </w:rPr>
        <w:t xml:space="preserve"> У</w:t>
      </w:r>
      <w:r w:rsidR="00D165EF">
        <w:rPr>
          <w:sz w:val="28"/>
          <w:szCs w:val="28"/>
        </w:rPr>
        <w:t xml:space="preserve">головного </w:t>
      </w:r>
      <w:r w:rsidRPr="00F05FA8">
        <w:rPr>
          <w:sz w:val="28"/>
          <w:szCs w:val="28"/>
        </w:rPr>
        <w:t>К</w:t>
      </w:r>
      <w:r w:rsidR="00D165EF">
        <w:rPr>
          <w:sz w:val="28"/>
          <w:szCs w:val="28"/>
        </w:rPr>
        <w:t>одекса</w:t>
      </w:r>
      <w:r w:rsidRPr="00F05FA8">
        <w:rPr>
          <w:sz w:val="28"/>
          <w:szCs w:val="28"/>
        </w:rPr>
        <w:t xml:space="preserve"> РФ</w:t>
      </w:r>
      <w:r>
        <w:rPr>
          <w:sz w:val="28"/>
          <w:szCs w:val="28"/>
        </w:rPr>
        <w:t>).</w:t>
      </w:r>
    </w:p>
    <w:p w:rsidR="00FE6DCD" w:rsidRPr="00FE6DCD" w:rsidRDefault="00FE6DCD" w:rsidP="009316B4">
      <w:pPr>
        <w:pStyle w:val="ConsPlusNormal"/>
        <w:numPr>
          <w:ilvl w:val="0"/>
          <w:numId w:val="18"/>
        </w:numPr>
        <w:spacing w:before="240"/>
        <w:ind w:left="0" w:firstLine="284"/>
        <w:jc w:val="both"/>
        <w:rPr>
          <w:sz w:val="28"/>
          <w:szCs w:val="28"/>
        </w:rPr>
      </w:pPr>
      <w:r w:rsidRPr="00FE6DCD">
        <w:rPr>
          <w:b/>
          <w:sz w:val="28"/>
          <w:szCs w:val="28"/>
        </w:rPr>
        <w:t xml:space="preserve">В </w:t>
      </w:r>
      <w:r w:rsidR="009316B4">
        <w:rPr>
          <w:b/>
          <w:sz w:val="28"/>
          <w:szCs w:val="28"/>
        </w:rPr>
        <w:t>сфере</w:t>
      </w:r>
      <w:r w:rsidRPr="00FE6DCD">
        <w:rPr>
          <w:b/>
          <w:sz w:val="28"/>
          <w:szCs w:val="28"/>
        </w:rPr>
        <w:t xml:space="preserve"> занятости населения </w:t>
      </w:r>
      <w:r w:rsidRPr="00FE6DCD">
        <w:rPr>
          <w:sz w:val="28"/>
          <w:szCs w:val="28"/>
        </w:rPr>
        <w:t xml:space="preserve">неработающие </w:t>
      </w:r>
      <w:proofErr w:type="spellStart"/>
      <w:r w:rsidRPr="00FE6DCD">
        <w:rPr>
          <w:sz w:val="28"/>
          <w:szCs w:val="28"/>
        </w:rPr>
        <w:t>предпенсионеры</w:t>
      </w:r>
      <w:proofErr w:type="spellEnd"/>
      <w:r w:rsidRPr="00FE6DCD">
        <w:rPr>
          <w:sz w:val="28"/>
          <w:szCs w:val="28"/>
        </w:rPr>
        <w:t xml:space="preserve"> имеют право на:</w:t>
      </w:r>
    </w:p>
    <w:p w:rsidR="00FE6DCD" w:rsidRPr="007F2711" w:rsidRDefault="007F2711" w:rsidP="002A0D71">
      <w:pPr>
        <w:pStyle w:val="ConsPlusNormal"/>
        <w:numPr>
          <w:ilvl w:val="0"/>
          <w:numId w:val="6"/>
        </w:numPr>
        <w:tabs>
          <w:tab w:val="clear" w:pos="720"/>
          <w:tab w:val="num" w:pos="360"/>
        </w:tabs>
        <w:spacing w:before="240"/>
        <w:ind w:left="0" w:firstLine="360"/>
        <w:jc w:val="both"/>
        <w:rPr>
          <w:sz w:val="28"/>
          <w:szCs w:val="28"/>
        </w:rPr>
      </w:pPr>
      <w:r w:rsidRPr="007F2711">
        <w:rPr>
          <w:sz w:val="28"/>
          <w:szCs w:val="28"/>
        </w:rPr>
        <w:t>выплату пособия по безработице</w:t>
      </w:r>
      <w:r w:rsidR="00FE6DCD" w:rsidRPr="007F2711">
        <w:rPr>
          <w:sz w:val="28"/>
          <w:szCs w:val="28"/>
        </w:rPr>
        <w:t xml:space="preserve"> </w:t>
      </w:r>
      <w:r w:rsidRPr="007F2711">
        <w:rPr>
          <w:sz w:val="28"/>
          <w:szCs w:val="28"/>
        </w:rPr>
        <w:t>более длительный период (ст. 48 Федерального закона от 12.12.2023 г. N 565-ФЗ «О занятости населения в Российской Федерации»)</w:t>
      </w:r>
      <w:r w:rsidR="00FE6DCD" w:rsidRPr="007F2711">
        <w:rPr>
          <w:sz w:val="28"/>
          <w:szCs w:val="28"/>
        </w:rPr>
        <w:t xml:space="preserve">, </w:t>
      </w:r>
    </w:p>
    <w:p w:rsidR="00FE6DCD" w:rsidRPr="00FE6DCD" w:rsidRDefault="00FE6DCD" w:rsidP="002A0D71">
      <w:pPr>
        <w:pStyle w:val="ConsPlusNormal"/>
        <w:numPr>
          <w:ilvl w:val="0"/>
          <w:numId w:val="6"/>
        </w:numPr>
        <w:tabs>
          <w:tab w:val="clear" w:pos="720"/>
          <w:tab w:val="num" w:pos="360"/>
        </w:tabs>
        <w:spacing w:before="240"/>
        <w:ind w:left="0" w:firstLine="360"/>
        <w:jc w:val="both"/>
        <w:rPr>
          <w:sz w:val="28"/>
          <w:szCs w:val="28"/>
        </w:rPr>
      </w:pPr>
      <w:r w:rsidRPr="00FE6DCD">
        <w:rPr>
          <w:color w:val="222222"/>
          <w:sz w:val="28"/>
          <w:szCs w:val="28"/>
        </w:rPr>
        <w:t xml:space="preserve">приоритетное участие в программах занятости и </w:t>
      </w:r>
      <w:r w:rsidRPr="00D165EF">
        <w:rPr>
          <w:sz w:val="28"/>
          <w:szCs w:val="28"/>
        </w:rPr>
        <w:t>переобучения</w:t>
      </w:r>
      <w:r w:rsidR="00D165EF" w:rsidRPr="00D165EF">
        <w:rPr>
          <w:sz w:val="28"/>
          <w:szCs w:val="28"/>
        </w:rPr>
        <w:t xml:space="preserve"> (</w:t>
      </w:r>
      <w:hyperlink r:id="rId8" w:tooltip="Федеральный закон от 12.12.2023 N 565-ФЗ (ред. от 28.11.2025) &quot;О занятости населения в Российской Федерации&quot; {КонсультантПлюс}">
        <w:r w:rsidR="00D165EF" w:rsidRPr="00D165EF">
          <w:rPr>
            <w:sz w:val="28"/>
            <w:szCs w:val="28"/>
          </w:rPr>
          <w:t>п. 5 ч. 1 ст. 54</w:t>
        </w:r>
      </w:hyperlink>
      <w:r w:rsidR="00D165EF" w:rsidRPr="00D165EF">
        <w:rPr>
          <w:sz w:val="28"/>
          <w:szCs w:val="28"/>
        </w:rPr>
        <w:t xml:space="preserve"> Федерального</w:t>
      </w:r>
      <w:r w:rsidR="00D165EF" w:rsidRPr="00FE6DCD">
        <w:rPr>
          <w:sz w:val="28"/>
          <w:szCs w:val="28"/>
        </w:rPr>
        <w:t xml:space="preserve"> </w:t>
      </w:r>
      <w:r w:rsidR="00D165EF">
        <w:rPr>
          <w:sz w:val="28"/>
          <w:szCs w:val="28"/>
        </w:rPr>
        <w:t>з</w:t>
      </w:r>
      <w:r w:rsidR="00D165EF" w:rsidRPr="00FE6DCD">
        <w:rPr>
          <w:sz w:val="28"/>
          <w:szCs w:val="28"/>
        </w:rPr>
        <w:t xml:space="preserve">акона </w:t>
      </w:r>
      <w:r w:rsidR="00D165EF">
        <w:rPr>
          <w:sz w:val="28"/>
          <w:szCs w:val="28"/>
        </w:rPr>
        <w:t xml:space="preserve"> от 12.12.2023 г. </w:t>
      </w:r>
      <w:r w:rsidR="00D165EF" w:rsidRPr="00FE6DCD">
        <w:rPr>
          <w:sz w:val="28"/>
          <w:szCs w:val="28"/>
        </w:rPr>
        <w:t>N 565-ФЗ</w:t>
      </w:r>
      <w:r w:rsidR="00D165EF">
        <w:rPr>
          <w:sz w:val="28"/>
          <w:szCs w:val="28"/>
        </w:rPr>
        <w:t xml:space="preserve"> «О занятости населения в Российской Федерации»</w:t>
      </w:r>
      <w:r w:rsidR="00D165EF" w:rsidRPr="00FE6DCD">
        <w:rPr>
          <w:sz w:val="28"/>
          <w:szCs w:val="28"/>
        </w:rPr>
        <w:t>)</w:t>
      </w:r>
      <w:r w:rsidRPr="00FE6DCD">
        <w:rPr>
          <w:color w:val="222222"/>
          <w:sz w:val="28"/>
          <w:szCs w:val="28"/>
        </w:rPr>
        <w:t>.</w:t>
      </w:r>
      <w:r w:rsidRPr="00FE6DCD">
        <w:rPr>
          <w:sz w:val="28"/>
          <w:szCs w:val="28"/>
        </w:rPr>
        <w:t xml:space="preserve"> </w:t>
      </w:r>
    </w:p>
    <w:p w:rsidR="00D123CA" w:rsidRPr="00770D88" w:rsidRDefault="00FE6DCD" w:rsidP="002A0D71">
      <w:pPr>
        <w:pStyle w:val="ConsPlusNormal"/>
        <w:spacing w:before="24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Кроме того</w:t>
      </w:r>
      <w:r w:rsidRPr="00FD5DC5">
        <w:rPr>
          <w:sz w:val="28"/>
          <w:szCs w:val="28"/>
        </w:rPr>
        <w:t xml:space="preserve"> безработному </w:t>
      </w:r>
      <w:proofErr w:type="spellStart"/>
      <w:r w:rsidRPr="00FD5DC5">
        <w:rPr>
          <w:sz w:val="28"/>
          <w:szCs w:val="28"/>
        </w:rPr>
        <w:t>предпенсионеру</w:t>
      </w:r>
      <w:proofErr w:type="spellEnd"/>
      <w:r w:rsidRPr="00FD5DC5">
        <w:rPr>
          <w:sz w:val="28"/>
          <w:szCs w:val="28"/>
        </w:rPr>
        <w:t xml:space="preserve"> по предложению службы занятости при определенных условиях может быть назначена пенсия досрочно - до наступления возраста, дающего право на страховую пенсию по старости (в том числе досрочн</w:t>
      </w:r>
      <w:r>
        <w:rPr>
          <w:sz w:val="28"/>
          <w:szCs w:val="28"/>
        </w:rPr>
        <w:t>ую</w:t>
      </w:r>
      <w:r w:rsidRPr="00FD5DC5">
        <w:rPr>
          <w:sz w:val="28"/>
          <w:szCs w:val="28"/>
        </w:rPr>
        <w:t>), но не ранее чем за два год</w:t>
      </w:r>
      <w:r>
        <w:rPr>
          <w:sz w:val="28"/>
          <w:szCs w:val="28"/>
        </w:rPr>
        <w:t xml:space="preserve">а до наступления этого </w:t>
      </w:r>
      <w:r w:rsidRPr="00770D88">
        <w:rPr>
          <w:sz w:val="28"/>
          <w:szCs w:val="28"/>
        </w:rPr>
        <w:t>возраста (</w:t>
      </w:r>
      <w:hyperlink r:id="rId9" w:tooltip="Федеральный закон от 12.12.2023 N 565-ФЗ (ред. от 28.11.2025) &quot;О занятости населения в Российской Федерации&quot; {КонсультантПлюс}">
        <w:r w:rsidRPr="00770D88">
          <w:rPr>
            <w:sz w:val="28"/>
            <w:szCs w:val="28"/>
          </w:rPr>
          <w:t>ст. 51</w:t>
        </w:r>
      </w:hyperlink>
      <w:r w:rsidRPr="00770D88">
        <w:rPr>
          <w:sz w:val="28"/>
          <w:szCs w:val="28"/>
        </w:rPr>
        <w:t xml:space="preserve"> </w:t>
      </w:r>
      <w:r w:rsidR="00770D88" w:rsidRPr="00D165EF">
        <w:rPr>
          <w:sz w:val="28"/>
          <w:szCs w:val="28"/>
        </w:rPr>
        <w:t>Федерального</w:t>
      </w:r>
      <w:r w:rsidR="00770D88" w:rsidRPr="00FE6DCD">
        <w:rPr>
          <w:sz w:val="28"/>
          <w:szCs w:val="28"/>
        </w:rPr>
        <w:t xml:space="preserve"> </w:t>
      </w:r>
      <w:r w:rsidR="00770D88">
        <w:rPr>
          <w:sz w:val="28"/>
          <w:szCs w:val="28"/>
        </w:rPr>
        <w:t>з</w:t>
      </w:r>
      <w:r w:rsidR="00770D88" w:rsidRPr="00FE6DCD">
        <w:rPr>
          <w:sz w:val="28"/>
          <w:szCs w:val="28"/>
        </w:rPr>
        <w:t xml:space="preserve">акона </w:t>
      </w:r>
      <w:r w:rsidR="00770D88">
        <w:rPr>
          <w:sz w:val="28"/>
          <w:szCs w:val="28"/>
        </w:rPr>
        <w:t xml:space="preserve"> от 12.12.2023 г. </w:t>
      </w:r>
      <w:r w:rsidR="00770D88" w:rsidRPr="00FE6DCD">
        <w:rPr>
          <w:sz w:val="28"/>
          <w:szCs w:val="28"/>
        </w:rPr>
        <w:t>N 565-ФЗ</w:t>
      </w:r>
      <w:r w:rsidR="00770D88">
        <w:rPr>
          <w:sz w:val="28"/>
          <w:szCs w:val="28"/>
        </w:rPr>
        <w:t xml:space="preserve"> «О занятости населения в Российской Федерации»,</w:t>
      </w:r>
      <w:r w:rsidRPr="00770D88">
        <w:rPr>
          <w:sz w:val="28"/>
          <w:szCs w:val="28"/>
        </w:rPr>
        <w:t xml:space="preserve"> </w:t>
      </w:r>
      <w:hyperlink r:id="rId10" w:tooltip="Федеральный закон от 28.12.2013 N 400-ФЗ (ред. от 28.11.2025) &quot;О страховых пенсиях&quot; {КонсультантПлюс}">
        <w:r w:rsidRPr="00770D88">
          <w:rPr>
            <w:sz w:val="28"/>
            <w:szCs w:val="28"/>
          </w:rPr>
          <w:t>ч. 6.3 ст. 22</w:t>
        </w:r>
      </w:hyperlink>
      <w:r w:rsidRPr="00770D88">
        <w:rPr>
          <w:sz w:val="28"/>
          <w:szCs w:val="28"/>
        </w:rPr>
        <w:t xml:space="preserve"> </w:t>
      </w:r>
      <w:r w:rsidR="00770D88">
        <w:rPr>
          <w:sz w:val="28"/>
          <w:szCs w:val="28"/>
        </w:rPr>
        <w:t xml:space="preserve">Федерального </w:t>
      </w:r>
      <w:r w:rsidRPr="00770D88">
        <w:rPr>
          <w:sz w:val="28"/>
          <w:szCs w:val="28"/>
        </w:rPr>
        <w:t>Закона от 28.12.2013</w:t>
      </w:r>
      <w:r w:rsidR="00770D88">
        <w:rPr>
          <w:sz w:val="28"/>
          <w:szCs w:val="28"/>
        </w:rPr>
        <w:t xml:space="preserve"> г.</w:t>
      </w:r>
      <w:r w:rsidRPr="00770D88">
        <w:rPr>
          <w:sz w:val="28"/>
          <w:szCs w:val="28"/>
        </w:rPr>
        <w:t xml:space="preserve"> N 400-ФЗ</w:t>
      </w:r>
      <w:r w:rsidR="00770D88">
        <w:rPr>
          <w:sz w:val="28"/>
          <w:szCs w:val="28"/>
        </w:rPr>
        <w:t xml:space="preserve"> «О страховых пенсиях»</w:t>
      </w:r>
      <w:r w:rsidRPr="00770D88">
        <w:rPr>
          <w:sz w:val="28"/>
          <w:szCs w:val="28"/>
        </w:rPr>
        <w:t>).</w:t>
      </w:r>
    </w:p>
    <w:p w:rsidR="00D123CA" w:rsidRPr="00562962" w:rsidRDefault="00FE6DCD" w:rsidP="009316B4">
      <w:pPr>
        <w:pStyle w:val="ConsPlusNormal"/>
        <w:numPr>
          <w:ilvl w:val="0"/>
          <w:numId w:val="18"/>
        </w:numPr>
        <w:spacing w:before="240"/>
        <w:ind w:left="0" w:firstLine="360"/>
        <w:jc w:val="both"/>
        <w:rPr>
          <w:sz w:val="28"/>
          <w:szCs w:val="28"/>
        </w:rPr>
      </w:pPr>
      <w:r w:rsidRPr="00D123CA">
        <w:rPr>
          <w:b/>
          <w:sz w:val="28"/>
          <w:szCs w:val="28"/>
        </w:rPr>
        <w:lastRenderedPageBreak/>
        <w:t xml:space="preserve">В </w:t>
      </w:r>
      <w:r w:rsidR="009316B4">
        <w:rPr>
          <w:b/>
          <w:sz w:val="28"/>
          <w:szCs w:val="28"/>
        </w:rPr>
        <w:t>сфере</w:t>
      </w:r>
      <w:r w:rsidRPr="00D123CA">
        <w:rPr>
          <w:b/>
          <w:sz w:val="28"/>
          <w:szCs w:val="28"/>
        </w:rPr>
        <w:t xml:space="preserve"> налого</w:t>
      </w:r>
      <w:r w:rsidR="009316B4">
        <w:rPr>
          <w:b/>
          <w:sz w:val="28"/>
          <w:szCs w:val="28"/>
        </w:rPr>
        <w:t>обложения</w:t>
      </w:r>
      <w:r w:rsidR="00D123CA">
        <w:rPr>
          <w:b/>
          <w:sz w:val="28"/>
          <w:szCs w:val="28"/>
        </w:rPr>
        <w:t xml:space="preserve"> </w:t>
      </w:r>
      <w:proofErr w:type="spellStart"/>
      <w:r w:rsidR="00D123CA" w:rsidRPr="00D123CA">
        <w:rPr>
          <w:sz w:val="28"/>
          <w:szCs w:val="28"/>
        </w:rPr>
        <w:t>предпенсионеры</w:t>
      </w:r>
      <w:proofErr w:type="spellEnd"/>
      <w:r w:rsidR="00D123CA" w:rsidRPr="00D123CA">
        <w:rPr>
          <w:sz w:val="28"/>
          <w:szCs w:val="28"/>
        </w:rPr>
        <w:t xml:space="preserve"> освобождены от </w:t>
      </w:r>
      <w:hyperlink r:id="rId11" w:history="1">
        <w:r w:rsidR="00D123CA" w:rsidRPr="00D123CA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 xml:space="preserve">имущественного </w:t>
        </w:r>
        <w:r w:rsidR="003B3A95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 xml:space="preserve">и земельного </w:t>
        </w:r>
        <w:r w:rsidR="00D123CA" w:rsidRPr="00D123CA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налог</w:t>
        </w:r>
      </w:hyperlink>
      <w:r w:rsidR="003B3A95">
        <w:rPr>
          <w:sz w:val="28"/>
          <w:szCs w:val="28"/>
        </w:rPr>
        <w:t>ов</w:t>
      </w:r>
      <w:r w:rsidR="00D123CA" w:rsidRPr="00D123CA">
        <w:rPr>
          <w:sz w:val="28"/>
          <w:szCs w:val="28"/>
        </w:rPr>
        <w:t> в отношении одного объекта налогообложения каждого вида (по выбору налогоплательщика) (</w:t>
      </w:r>
      <w:proofErr w:type="spellStart"/>
      <w:r w:rsidR="00D123CA" w:rsidRPr="00562962">
        <w:rPr>
          <w:sz w:val="28"/>
          <w:szCs w:val="28"/>
        </w:rPr>
        <w:fldChar w:fldCharType="begin"/>
      </w:r>
      <w:r w:rsidR="00D123CA" w:rsidRPr="00562962">
        <w:rPr>
          <w:sz w:val="28"/>
          <w:szCs w:val="28"/>
        </w:rPr>
        <w:instrText xml:space="preserve"> HYPERLINK "https://login.consultant.ru/link/?req=doc&amp;base=LAW&amp;n=532909&amp;date=12.05.2026&amp;dst=16832&amp;field=134" \o "\"Налоговый кодекс Российской Федерации (часть вторая)\" от 05.08.2000 N 117-ФЗ (ред. от 25.04.2026) {КонсультантПлюс}" \h </w:instrText>
      </w:r>
      <w:r w:rsidR="00D123CA" w:rsidRPr="00562962">
        <w:rPr>
          <w:sz w:val="28"/>
          <w:szCs w:val="28"/>
        </w:rPr>
        <w:fldChar w:fldCharType="separate"/>
      </w:r>
      <w:r w:rsidR="00D123CA" w:rsidRPr="00562962">
        <w:rPr>
          <w:sz w:val="28"/>
          <w:szCs w:val="28"/>
        </w:rPr>
        <w:t>пп</w:t>
      </w:r>
      <w:proofErr w:type="spellEnd"/>
      <w:r w:rsidR="00D123CA" w:rsidRPr="00562962">
        <w:rPr>
          <w:sz w:val="28"/>
          <w:szCs w:val="28"/>
        </w:rPr>
        <w:t>. 10.1 п. 1</w:t>
      </w:r>
      <w:r w:rsidR="00D123CA" w:rsidRPr="00562962">
        <w:rPr>
          <w:sz w:val="28"/>
          <w:szCs w:val="28"/>
        </w:rPr>
        <w:fldChar w:fldCharType="end"/>
      </w:r>
      <w:r w:rsidR="00D123CA" w:rsidRPr="00562962">
        <w:rPr>
          <w:sz w:val="28"/>
          <w:szCs w:val="28"/>
        </w:rPr>
        <w:t xml:space="preserve">, </w:t>
      </w:r>
      <w:hyperlink r:id="rId12" w:tooltip="&quot;Налоговый кодекс Российской Федерации (часть вторая)&quot; от 05.08.2000 N 117-ФЗ (ред. от 25.04.2026) {КонсультантПлюс}">
        <w:r w:rsidR="00D123CA" w:rsidRPr="00562962">
          <w:rPr>
            <w:sz w:val="28"/>
            <w:szCs w:val="28"/>
          </w:rPr>
          <w:t>п. п. 2</w:t>
        </w:r>
      </w:hyperlink>
      <w:r w:rsidR="00D123CA" w:rsidRPr="00562962">
        <w:rPr>
          <w:sz w:val="28"/>
          <w:szCs w:val="28"/>
        </w:rPr>
        <w:t xml:space="preserve">, </w:t>
      </w:r>
      <w:hyperlink r:id="rId13" w:tooltip="&quot;Налоговый кодекс Российской Федерации (часть вторая)&quot; от 05.08.2000 N 117-ФЗ (ред. от 25.04.2026) {КонсультантПлюс}">
        <w:r w:rsidR="00D123CA" w:rsidRPr="00562962">
          <w:rPr>
            <w:sz w:val="28"/>
            <w:szCs w:val="28"/>
          </w:rPr>
          <w:t>3 ст. 407</w:t>
        </w:r>
      </w:hyperlink>
      <w:r w:rsidR="00562962" w:rsidRPr="00562962">
        <w:rPr>
          <w:sz w:val="28"/>
          <w:szCs w:val="28"/>
        </w:rPr>
        <w:t xml:space="preserve">, </w:t>
      </w:r>
      <w:hyperlink r:id="rId14" w:tooltip="&quot;Налоговый кодекс Российской Федерации (часть вторая)&quot; от 05.08.2000 N 117-ФЗ (ред. от 25.04.2026) {КонсультантПлюс}">
        <w:proofErr w:type="spellStart"/>
        <w:r w:rsidR="00562962" w:rsidRPr="00562962">
          <w:rPr>
            <w:sz w:val="28"/>
            <w:szCs w:val="28"/>
          </w:rPr>
          <w:t>пп</w:t>
        </w:r>
        <w:proofErr w:type="spellEnd"/>
        <w:r w:rsidR="00562962" w:rsidRPr="00562962">
          <w:rPr>
            <w:sz w:val="28"/>
            <w:szCs w:val="28"/>
          </w:rPr>
          <w:t>. 9 п. 5</w:t>
        </w:r>
      </w:hyperlink>
      <w:r w:rsidR="00562962" w:rsidRPr="00562962">
        <w:rPr>
          <w:sz w:val="28"/>
          <w:szCs w:val="28"/>
        </w:rPr>
        <w:t xml:space="preserve">, </w:t>
      </w:r>
      <w:hyperlink r:id="rId15" w:tooltip="&quot;Налоговый кодекс Российской Федерации (часть вторая)&quot; от 05.08.2000 N 117-ФЗ (ред. от 25.04.2026) {КонсультантПлюс}">
        <w:r w:rsidR="00562962" w:rsidRPr="00562962">
          <w:rPr>
            <w:sz w:val="28"/>
            <w:szCs w:val="28"/>
          </w:rPr>
          <w:t>п. 6.1 ст. 391</w:t>
        </w:r>
      </w:hyperlink>
      <w:r w:rsidR="00562962" w:rsidRPr="00562962">
        <w:rPr>
          <w:sz w:val="28"/>
          <w:szCs w:val="28"/>
        </w:rPr>
        <w:t xml:space="preserve"> Н</w:t>
      </w:r>
      <w:r w:rsidR="00770D88">
        <w:rPr>
          <w:sz w:val="28"/>
          <w:szCs w:val="28"/>
        </w:rPr>
        <w:t>алогового Кодекса</w:t>
      </w:r>
      <w:r w:rsidR="00562962" w:rsidRPr="00562962">
        <w:rPr>
          <w:sz w:val="28"/>
          <w:szCs w:val="28"/>
        </w:rPr>
        <w:t xml:space="preserve"> РФ)</w:t>
      </w:r>
      <w:r w:rsidR="002A0D71">
        <w:rPr>
          <w:sz w:val="28"/>
          <w:szCs w:val="28"/>
        </w:rPr>
        <w:t xml:space="preserve"> за</w:t>
      </w:r>
      <w:r w:rsidR="00D123CA" w:rsidRPr="00562962">
        <w:rPr>
          <w:color w:val="222222"/>
          <w:sz w:val="28"/>
          <w:szCs w:val="28"/>
        </w:rPr>
        <w:t>:</w:t>
      </w:r>
    </w:p>
    <w:p w:rsidR="00C463CD" w:rsidRPr="00D123CA" w:rsidRDefault="00C463CD" w:rsidP="002A0D71">
      <w:pPr>
        <w:numPr>
          <w:ilvl w:val="0"/>
          <w:numId w:val="6"/>
        </w:numPr>
        <w:shd w:val="clear" w:color="auto" w:fill="FFFFFF"/>
        <w:spacing w:line="360" w:lineRule="atLeast"/>
        <w:ind w:left="300" w:firstLine="126"/>
        <w:textAlignment w:val="baseline"/>
        <w:rPr>
          <w:color w:val="0B1F33"/>
          <w:sz w:val="28"/>
          <w:szCs w:val="28"/>
        </w:rPr>
      </w:pPr>
      <w:r w:rsidRPr="00D123CA">
        <w:rPr>
          <w:color w:val="0B1F33"/>
          <w:sz w:val="28"/>
          <w:szCs w:val="28"/>
        </w:rPr>
        <w:t>одну квартиру, часть квартиры или комнату</w:t>
      </w:r>
      <w:r w:rsidR="00D123CA" w:rsidRPr="00D123CA">
        <w:rPr>
          <w:color w:val="0B1F33"/>
          <w:sz w:val="28"/>
          <w:szCs w:val="28"/>
        </w:rPr>
        <w:t>,</w:t>
      </w:r>
    </w:p>
    <w:p w:rsidR="00C463CD" w:rsidRPr="00D123CA" w:rsidRDefault="00C463CD" w:rsidP="002A0D71">
      <w:pPr>
        <w:numPr>
          <w:ilvl w:val="0"/>
          <w:numId w:val="6"/>
        </w:numPr>
        <w:shd w:val="clear" w:color="auto" w:fill="FFFFFF"/>
        <w:spacing w:before="180" w:line="360" w:lineRule="atLeast"/>
        <w:ind w:left="300" w:firstLine="126"/>
        <w:textAlignment w:val="baseline"/>
        <w:rPr>
          <w:color w:val="0B1F33"/>
          <w:sz w:val="28"/>
          <w:szCs w:val="28"/>
        </w:rPr>
      </w:pPr>
      <w:r w:rsidRPr="00D123CA">
        <w:rPr>
          <w:color w:val="0B1F33"/>
          <w:sz w:val="28"/>
          <w:szCs w:val="28"/>
        </w:rPr>
        <w:t>один жилой дом или часть жилого дома</w:t>
      </w:r>
      <w:r w:rsidR="00D123CA" w:rsidRPr="00D123CA">
        <w:rPr>
          <w:color w:val="0B1F33"/>
          <w:sz w:val="28"/>
          <w:szCs w:val="28"/>
        </w:rPr>
        <w:t>,</w:t>
      </w:r>
    </w:p>
    <w:p w:rsidR="00C463CD" w:rsidRPr="00D123CA" w:rsidRDefault="00C463CD" w:rsidP="002A0D71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180" w:line="360" w:lineRule="atLeast"/>
        <w:ind w:left="0" w:firstLine="426"/>
        <w:jc w:val="both"/>
        <w:textAlignment w:val="baseline"/>
        <w:rPr>
          <w:color w:val="0B1F33"/>
          <w:sz w:val="28"/>
          <w:szCs w:val="28"/>
        </w:rPr>
      </w:pPr>
      <w:r w:rsidRPr="00D123CA">
        <w:rPr>
          <w:color w:val="0B1F33"/>
          <w:sz w:val="28"/>
          <w:szCs w:val="28"/>
        </w:rPr>
        <w:t xml:space="preserve">одну творческую </w:t>
      </w:r>
      <w:r w:rsidRPr="000C4957">
        <w:rPr>
          <w:color w:val="0B1F33"/>
          <w:sz w:val="28"/>
          <w:szCs w:val="28"/>
        </w:rPr>
        <w:t>мастерскую</w:t>
      </w:r>
      <w:r w:rsidR="000C4957" w:rsidRPr="000C4957">
        <w:rPr>
          <w:color w:val="0B1F33"/>
          <w:sz w:val="28"/>
          <w:szCs w:val="28"/>
        </w:rPr>
        <w:t xml:space="preserve"> </w:t>
      </w:r>
      <w:r w:rsidR="000C4957" w:rsidRPr="000C4957">
        <w:rPr>
          <w:color w:val="405965"/>
          <w:sz w:val="28"/>
          <w:szCs w:val="28"/>
        </w:rPr>
        <w:t>(ателье, студию), а также один жилой дом, одну квартиру, одну комнату, которые используются для организации открытых для посещения негосударственных музеев, галерей, библиотек, – на период такого их использования</w:t>
      </w:r>
      <w:r w:rsidR="00D123CA" w:rsidRPr="000C4957">
        <w:rPr>
          <w:color w:val="0B1F33"/>
          <w:sz w:val="28"/>
          <w:szCs w:val="28"/>
        </w:rPr>
        <w:t>,</w:t>
      </w:r>
    </w:p>
    <w:p w:rsidR="000C4957" w:rsidRPr="000C4957" w:rsidRDefault="00C463CD" w:rsidP="002A0D71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150"/>
        <w:ind w:left="0" w:firstLine="426"/>
        <w:jc w:val="both"/>
        <w:rPr>
          <w:color w:val="405965"/>
          <w:sz w:val="28"/>
          <w:szCs w:val="28"/>
        </w:rPr>
      </w:pPr>
      <w:r w:rsidRPr="000C4957">
        <w:rPr>
          <w:color w:val="0B1F33"/>
          <w:sz w:val="28"/>
          <w:szCs w:val="28"/>
        </w:rPr>
        <w:t>одну хоз</w:t>
      </w:r>
      <w:r w:rsidR="00D123CA" w:rsidRPr="000C4957">
        <w:rPr>
          <w:color w:val="0B1F33"/>
          <w:sz w:val="28"/>
          <w:szCs w:val="28"/>
        </w:rPr>
        <w:t>яйственную постройку до 50 кв.</w:t>
      </w:r>
      <w:r w:rsidR="000C4957" w:rsidRPr="000C4957">
        <w:rPr>
          <w:color w:val="0B1F33"/>
          <w:sz w:val="28"/>
          <w:szCs w:val="28"/>
        </w:rPr>
        <w:t>,</w:t>
      </w:r>
      <w:r w:rsidR="000C4957" w:rsidRPr="000C4957">
        <w:rPr>
          <w:color w:val="405965"/>
          <w:sz w:val="28"/>
          <w:szCs w:val="28"/>
        </w:rPr>
        <w:t xml:space="preserve"> которая расположена на земельном участке для ведения личного подсобного хозяйства, огородничества, садоводства или индивидуального жилищного строительства</w:t>
      </w:r>
      <w:r w:rsidR="000C4957">
        <w:rPr>
          <w:color w:val="405965"/>
          <w:sz w:val="28"/>
          <w:szCs w:val="28"/>
        </w:rPr>
        <w:t>,</w:t>
      </w:r>
    </w:p>
    <w:p w:rsidR="00C463CD" w:rsidRDefault="00C463CD" w:rsidP="002A0D71">
      <w:pPr>
        <w:numPr>
          <w:ilvl w:val="0"/>
          <w:numId w:val="6"/>
        </w:numPr>
        <w:shd w:val="clear" w:color="auto" w:fill="FFFFFF"/>
        <w:spacing w:before="180" w:line="360" w:lineRule="atLeast"/>
        <w:ind w:left="0" w:firstLine="426"/>
        <w:textAlignment w:val="baseline"/>
        <w:rPr>
          <w:color w:val="0B1F33"/>
          <w:sz w:val="28"/>
          <w:szCs w:val="28"/>
        </w:rPr>
      </w:pPr>
      <w:r w:rsidRPr="00D123CA">
        <w:rPr>
          <w:color w:val="0B1F33"/>
          <w:sz w:val="28"/>
          <w:szCs w:val="28"/>
        </w:rPr>
        <w:t xml:space="preserve">один гараж или одно </w:t>
      </w:r>
      <w:proofErr w:type="spellStart"/>
      <w:r w:rsidRPr="00D123CA">
        <w:rPr>
          <w:color w:val="0B1F33"/>
          <w:sz w:val="28"/>
          <w:szCs w:val="28"/>
        </w:rPr>
        <w:t>машино</w:t>
      </w:r>
      <w:proofErr w:type="spellEnd"/>
      <w:r w:rsidRPr="00D123CA">
        <w:rPr>
          <w:color w:val="0B1F33"/>
          <w:sz w:val="28"/>
          <w:szCs w:val="28"/>
        </w:rPr>
        <w:t>-место</w:t>
      </w:r>
      <w:r w:rsidR="00D123CA" w:rsidRPr="00D123CA">
        <w:rPr>
          <w:color w:val="0B1F33"/>
          <w:sz w:val="28"/>
          <w:szCs w:val="28"/>
        </w:rPr>
        <w:t>,</w:t>
      </w:r>
    </w:p>
    <w:p w:rsidR="00562962" w:rsidRDefault="00C463CD" w:rsidP="002A0D71">
      <w:pPr>
        <w:pStyle w:val="ConsPlusNormal"/>
        <w:numPr>
          <w:ilvl w:val="0"/>
          <w:numId w:val="6"/>
        </w:numPr>
        <w:tabs>
          <w:tab w:val="clear" w:pos="720"/>
          <w:tab w:val="num" w:pos="284"/>
        </w:tabs>
        <w:spacing w:before="240"/>
        <w:ind w:left="0" w:firstLine="426"/>
      </w:pPr>
      <w:r w:rsidRPr="003B3A95">
        <w:rPr>
          <w:color w:val="0B1F33"/>
          <w:sz w:val="28"/>
          <w:szCs w:val="28"/>
        </w:rPr>
        <w:t>6 соток земли</w:t>
      </w:r>
      <w:r w:rsidR="00770D88">
        <w:rPr>
          <w:color w:val="0B1F33"/>
          <w:sz w:val="28"/>
          <w:szCs w:val="28"/>
        </w:rPr>
        <w:t>.</w:t>
      </w:r>
    </w:p>
    <w:p w:rsidR="00C463CD" w:rsidRDefault="009C5DF2" w:rsidP="00CC3B45">
      <w:pPr>
        <w:shd w:val="clear" w:color="auto" w:fill="FFFFFF"/>
        <w:spacing w:before="180" w:line="360" w:lineRule="atLeast"/>
        <w:jc w:val="both"/>
        <w:textAlignment w:val="baseline"/>
        <w:rPr>
          <w:color w:val="0B1F33"/>
          <w:sz w:val="28"/>
          <w:szCs w:val="28"/>
        </w:rPr>
      </w:pPr>
      <w:r w:rsidRPr="009316B4">
        <w:rPr>
          <w:b/>
          <w:bCs/>
          <w:color w:val="0B1F33"/>
          <w:sz w:val="28"/>
          <w:szCs w:val="28"/>
          <w:lang w:val="en-US"/>
        </w:rPr>
        <w:t>IV</w:t>
      </w:r>
      <w:r w:rsidRPr="009316B4">
        <w:rPr>
          <w:b/>
          <w:bCs/>
          <w:color w:val="0B1F33"/>
          <w:sz w:val="28"/>
          <w:szCs w:val="28"/>
        </w:rPr>
        <w:t xml:space="preserve">. </w:t>
      </w:r>
      <w:r w:rsidR="003071C1" w:rsidRPr="009316B4">
        <w:rPr>
          <w:b/>
          <w:bCs/>
          <w:color w:val="0B1F33"/>
          <w:sz w:val="28"/>
          <w:szCs w:val="28"/>
        </w:rPr>
        <w:t xml:space="preserve">В области семейного и наследственного </w:t>
      </w:r>
      <w:r w:rsidR="00CC3B45">
        <w:rPr>
          <w:b/>
          <w:bCs/>
          <w:color w:val="0B1F33"/>
          <w:sz w:val="28"/>
          <w:szCs w:val="28"/>
        </w:rPr>
        <w:t xml:space="preserve">законодательства </w:t>
      </w:r>
      <w:proofErr w:type="spellStart"/>
      <w:r w:rsidR="009316B4" w:rsidRPr="009316B4">
        <w:rPr>
          <w:bCs/>
          <w:color w:val="0B1F33"/>
          <w:sz w:val="28"/>
          <w:szCs w:val="28"/>
        </w:rPr>
        <w:t>п</w:t>
      </w:r>
      <w:r w:rsidR="00C463CD" w:rsidRPr="005C0190">
        <w:rPr>
          <w:color w:val="0B1F33"/>
          <w:sz w:val="28"/>
          <w:szCs w:val="28"/>
        </w:rPr>
        <w:t>редпенсионер</w:t>
      </w:r>
      <w:r w:rsidR="005C0190" w:rsidRPr="005C0190">
        <w:rPr>
          <w:color w:val="0B1F33"/>
          <w:sz w:val="28"/>
          <w:szCs w:val="28"/>
        </w:rPr>
        <w:t>ы</w:t>
      </w:r>
      <w:proofErr w:type="spellEnd"/>
      <w:r w:rsidR="00C463CD" w:rsidRPr="005C0190">
        <w:rPr>
          <w:color w:val="0B1F33"/>
          <w:sz w:val="28"/>
          <w:szCs w:val="28"/>
        </w:rPr>
        <w:t xml:space="preserve"> имеют </w:t>
      </w:r>
      <w:r w:rsidR="005C0190" w:rsidRPr="005C0190">
        <w:rPr>
          <w:color w:val="0B1F33"/>
          <w:sz w:val="28"/>
          <w:szCs w:val="28"/>
        </w:rPr>
        <w:t>право на</w:t>
      </w:r>
      <w:r w:rsidR="00C463CD" w:rsidRPr="005C0190">
        <w:rPr>
          <w:color w:val="0B1F33"/>
          <w:sz w:val="28"/>
          <w:szCs w:val="28"/>
        </w:rPr>
        <w:t>:</w:t>
      </w:r>
    </w:p>
    <w:p w:rsidR="009C5DF2" w:rsidRDefault="00C463CD" w:rsidP="002A0D71">
      <w:pPr>
        <w:pStyle w:val="ConsPlusNormal"/>
        <w:numPr>
          <w:ilvl w:val="0"/>
          <w:numId w:val="6"/>
        </w:numPr>
        <w:shd w:val="clear" w:color="auto" w:fill="FFFFFF"/>
        <w:tabs>
          <w:tab w:val="clear" w:pos="720"/>
        </w:tabs>
        <w:spacing w:before="240" w:line="360" w:lineRule="atLeast"/>
        <w:ind w:left="0" w:firstLine="709"/>
        <w:jc w:val="both"/>
        <w:textAlignment w:val="baseline"/>
        <w:rPr>
          <w:color w:val="0B1F33"/>
          <w:sz w:val="28"/>
          <w:szCs w:val="28"/>
        </w:rPr>
      </w:pPr>
      <w:r w:rsidRPr="009C5DF2">
        <w:rPr>
          <w:color w:val="0B1F33"/>
          <w:sz w:val="28"/>
          <w:szCs w:val="28"/>
        </w:rPr>
        <w:t>алименты от других членов семьи — если нетрудоспособны и нуждаются в помощи</w:t>
      </w:r>
      <w:r w:rsidR="00053AC5">
        <w:rPr>
          <w:color w:val="0B1F33"/>
          <w:sz w:val="28"/>
          <w:szCs w:val="28"/>
        </w:rPr>
        <w:t xml:space="preserve"> (</w:t>
      </w:r>
      <w:r w:rsidR="002A0D71">
        <w:rPr>
          <w:color w:val="0B1F33"/>
          <w:sz w:val="28"/>
          <w:szCs w:val="28"/>
        </w:rPr>
        <w:t>г</w:t>
      </w:r>
      <w:r w:rsidR="004148D0">
        <w:rPr>
          <w:color w:val="0B1F33"/>
          <w:sz w:val="28"/>
          <w:szCs w:val="28"/>
        </w:rPr>
        <w:t>лавы 13 – 15 Семейн</w:t>
      </w:r>
      <w:r w:rsidR="00053AC5">
        <w:rPr>
          <w:sz w:val="28"/>
          <w:szCs w:val="28"/>
        </w:rPr>
        <w:t xml:space="preserve">ого </w:t>
      </w:r>
      <w:r w:rsidR="00053AC5" w:rsidRPr="00053AC5">
        <w:rPr>
          <w:sz w:val="28"/>
          <w:szCs w:val="28"/>
        </w:rPr>
        <w:t>К</w:t>
      </w:r>
      <w:r w:rsidR="00053AC5">
        <w:rPr>
          <w:sz w:val="28"/>
          <w:szCs w:val="28"/>
        </w:rPr>
        <w:t>одекса</w:t>
      </w:r>
      <w:r w:rsidR="00053AC5" w:rsidRPr="00053AC5">
        <w:rPr>
          <w:sz w:val="28"/>
          <w:szCs w:val="28"/>
        </w:rPr>
        <w:t xml:space="preserve"> РФ)</w:t>
      </w:r>
      <w:r w:rsidRPr="009C5DF2">
        <w:rPr>
          <w:color w:val="0B1F33"/>
          <w:sz w:val="28"/>
          <w:szCs w:val="28"/>
        </w:rPr>
        <w:t>,</w:t>
      </w:r>
    </w:p>
    <w:p w:rsidR="009C5DF2" w:rsidRDefault="009C5DF2" w:rsidP="002A0D71">
      <w:pPr>
        <w:pStyle w:val="ConsPlusNormal"/>
        <w:numPr>
          <w:ilvl w:val="0"/>
          <w:numId w:val="6"/>
        </w:numPr>
        <w:shd w:val="clear" w:color="auto" w:fill="FFFFFF"/>
        <w:tabs>
          <w:tab w:val="clear" w:pos="720"/>
        </w:tabs>
        <w:spacing w:before="240" w:line="360" w:lineRule="atLeast"/>
        <w:ind w:left="0" w:firstLine="709"/>
        <w:jc w:val="both"/>
        <w:textAlignment w:val="baseline"/>
        <w:rPr>
          <w:color w:val="0B1F33"/>
          <w:sz w:val="28"/>
          <w:szCs w:val="28"/>
        </w:rPr>
      </w:pPr>
      <w:r>
        <w:rPr>
          <w:color w:val="0B1F33"/>
          <w:sz w:val="28"/>
          <w:szCs w:val="28"/>
        </w:rPr>
        <w:t>обязательную долю в наследстве</w:t>
      </w:r>
      <w:r w:rsidR="002A0D71">
        <w:rPr>
          <w:color w:val="0B1F33"/>
          <w:sz w:val="28"/>
          <w:szCs w:val="28"/>
        </w:rPr>
        <w:t xml:space="preserve"> </w:t>
      </w:r>
      <w:r w:rsidR="00053AC5">
        <w:rPr>
          <w:color w:val="0B1F33"/>
          <w:sz w:val="28"/>
          <w:szCs w:val="28"/>
        </w:rPr>
        <w:t>(</w:t>
      </w:r>
      <w:hyperlink r:id="rId16" w:tooltip="&quot;Гражданский кодекс Российской Федерации (часть третья)&quot; от 26.11.2001 N 146-ФЗ (ред. от 08.08.2024) {КонсультантПлюс}">
        <w:r w:rsidR="00053AC5" w:rsidRPr="00053AC5">
          <w:rPr>
            <w:sz w:val="28"/>
            <w:szCs w:val="28"/>
          </w:rPr>
          <w:t>п. 1 ст. 1149</w:t>
        </w:r>
      </w:hyperlink>
      <w:r w:rsidR="00053AC5" w:rsidRPr="00053AC5">
        <w:rPr>
          <w:sz w:val="28"/>
          <w:szCs w:val="28"/>
        </w:rPr>
        <w:t xml:space="preserve"> Г</w:t>
      </w:r>
      <w:r w:rsidR="00053AC5">
        <w:rPr>
          <w:sz w:val="28"/>
          <w:szCs w:val="28"/>
        </w:rPr>
        <w:t xml:space="preserve">ражданского </w:t>
      </w:r>
      <w:r w:rsidR="00053AC5" w:rsidRPr="00053AC5">
        <w:rPr>
          <w:sz w:val="28"/>
          <w:szCs w:val="28"/>
        </w:rPr>
        <w:t>К</w:t>
      </w:r>
      <w:r w:rsidR="00053AC5">
        <w:rPr>
          <w:sz w:val="28"/>
          <w:szCs w:val="28"/>
        </w:rPr>
        <w:t>одекса</w:t>
      </w:r>
      <w:r w:rsidR="00053AC5" w:rsidRPr="00053AC5">
        <w:rPr>
          <w:sz w:val="28"/>
          <w:szCs w:val="28"/>
        </w:rPr>
        <w:t xml:space="preserve"> РФ)</w:t>
      </w:r>
      <w:r>
        <w:rPr>
          <w:color w:val="0B1F33"/>
          <w:sz w:val="28"/>
          <w:szCs w:val="28"/>
        </w:rPr>
        <w:t>.</w:t>
      </w:r>
      <w:bookmarkEnd w:id="0"/>
    </w:p>
    <w:sectPr w:rsidR="009C5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966"/>
    <w:multiLevelType w:val="hybridMultilevel"/>
    <w:tmpl w:val="2612C81C"/>
    <w:lvl w:ilvl="0" w:tplc="951262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050EE6"/>
    <w:multiLevelType w:val="multilevel"/>
    <w:tmpl w:val="9036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0609F"/>
    <w:multiLevelType w:val="multilevel"/>
    <w:tmpl w:val="FDC0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F0E19"/>
    <w:multiLevelType w:val="multilevel"/>
    <w:tmpl w:val="087C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F865D2"/>
    <w:multiLevelType w:val="multilevel"/>
    <w:tmpl w:val="EB68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0731A4"/>
    <w:multiLevelType w:val="multilevel"/>
    <w:tmpl w:val="2FFA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6A7AE8"/>
    <w:multiLevelType w:val="hybridMultilevel"/>
    <w:tmpl w:val="55FE7136"/>
    <w:lvl w:ilvl="0" w:tplc="3186461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5139AD"/>
    <w:multiLevelType w:val="multilevel"/>
    <w:tmpl w:val="D648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2723D"/>
    <w:multiLevelType w:val="multilevel"/>
    <w:tmpl w:val="B680044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E53EFD"/>
    <w:multiLevelType w:val="multilevel"/>
    <w:tmpl w:val="C5D2B2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EA080E"/>
    <w:multiLevelType w:val="multilevel"/>
    <w:tmpl w:val="4EF6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B32522"/>
    <w:multiLevelType w:val="hybridMultilevel"/>
    <w:tmpl w:val="444C8382"/>
    <w:lvl w:ilvl="0" w:tplc="6DE0A1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C5905"/>
    <w:multiLevelType w:val="multilevel"/>
    <w:tmpl w:val="BCEA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485DCF"/>
    <w:multiLevelType w:val="multilevel"/>
    <w:tmpl w:val="327A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8BF2B4F"/>
    <w:multiLevelType w:val="multilevel"/>
    <w:tmpl w:val="3FFE866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23A6ED2"/>
    <w:multiLevelType w:val="multilevel"/>
    <w:tmpl w:val="649C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2F5EB7"/>
    <w:multiLevelType w:val="multilevel"/>
    <w:tmpl w:val="BB98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FB1B70"/>
    <w:multiLevelType w:val="multilevel"/>
    <w:tmpl w:val="B9F0B63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  <w:lvlOverride w:ilvl="0">
      <w:startOverride w:val="1"/>
    </w:lvlOverride>
  </w:num>
  <w:num w:numId="2">
    <w:abstractNumId w:val="17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"/>
  </w:num>
  <w:num w:numId="5">
    <w:abstractNumId w:val="4"/>
  </w:num>
  <w:num w:numId="6">
    <w:abstractNumId w:val="15"/>
  </w:num>
  <w:num w:numId="7">
    <w:abstractNumId w:val="2"/>
  </w:num>
  <w:num w:numId="8">
    <w:abstractNumId w:val="9"/>
  </w:num>
  <w:num w:numId="9">
    <w:abstractNumId w:val="3"/>
  </w:num>
  <w:num w:numId="10">
    <w:abstractNumId w:val="5"/>
  </w:num>
  <w:num w:numId="11">
    <w:abstractNumId w:val="10"/>
  </w:num>
  <w:num w:numId="12">
    <w:abstractNumId w:val="12"/>
  </w:num>
  <w:num w:numId="13">
    <w:abstractNumId w:val="16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1E"/>
    <w:rsid w:val="00053AC5"/>
    <w:rsid w:val="000C4957"/>
    <w:rsid w:val="000E0A8E"/>
    <w:rsid w:val="001160C0"/>
    <w:rsid w:val="00224106"/>
    <w:rsid w:val="00290F2F"/>
    <w:rsid w:val="002A0D71"/>
    <w:rsid w:val="003071C1"/>
    <w:rsid w:val="00354711"/>
    <w:rsid w:val="003B3A95"/>
    <w:rsid w:val="003C2CAF"/>
    <w:rsid w:val="004148D0"/>
    <w:rsid w:val="00477BD9"/>
    <w:rsid w:val="00482917"/>
    <w:rsid w:val="00492CC2"/>
    <w:rsid w:val="004B026B"/>
    <w:rsid w:val="00562962"/>
    <w:rsid w:val="005B1D1A"/>
    <w:rsid w:val="005C0190"/>
    <w:rsid w:val="0071601E"/>
    <w:rsid w:val="0073289B"/>
    <w:rsid w:val="00770D88"/>
    <w:rsid w:val="0079502C"/>
    <w:rsid w:val="007F2711"/>
    <w:rsid w:val="008B58D3"/>
    <w:rsid w:val="009316B4"/>
    <w:rsid w:val="00993B20"/>
    <w:rsid w:val="009C5DF2"/>
    <w:rsid w:val="00AC070F"/>
    <w:rsid w:val="00B0071C"/>
    <w:rsid w:val="00B85C1D"/>
    <w:rsid w:val="00C0605C"/>
    <w:rsid w:val="00C316A7"/>
    <w:rsid w:val="00C463CD"/>
    <w:rsid w:val="00CC3B45"/>
    <w:rsid w:val="00D123CA"/>
    <w:rsid w:val="00D165EF"/>
    <w:rsid w:val="00D561F9"/>
    <w:rsid w:val="00DC0AF5"/>
    <w:rsid w:val="00DC6AAE"/>
    <w:rsid w:val="00E01D4F"/>
    <w:rsid w:val="00EB7628"/>
    <w:rsid w:val="00F05FA8"/>
    <w:rsid w:val="00FD5DC5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8F973-79C1-4160-B3D4-9FB59181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B76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A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8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Strong"/>
    <w:basedOn w:val="a0"/>
    <w:uiPriority w:val="22"/>
    <w:qFormat/>
    <w:rsid w:val="00EB7628"/>
    <w:rPr>
      <w:b/>
      <w:bCs/>
    </w:rPr>
  </w:style>
  <w:style w:type="character" w:styleId="a4">
    <w:name w:val="Hyperlink"/>
    <w:basedOn w:val="a0"/>
    <w:uiPriority w:val="99"/>
    <w:semiHidden/>
    <w:unhideWhenUsed/>
    <w:rsid w:val="00EB762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B76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E0A8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0E0A8E"/>
    <w:pPr>
      <w:spacing w:before="100" w:beforeAutospacing="1" w:after="100" w:afterAutospacing="1"/>
    </w:pPr>
    <w:rPr>
      <w:sz w:val="24"/>
      <w:szCs w:val="24"/>
    </w:rPr>
  </w:style>
  <w:style w:type="character" w:customStyle="1" w:styleId="stylespreviewtitle3szvg">
    <w:name w:val="styles_previewtitle__3szvg"/>
    <w:basedOn w:val="a0"/>
    <w:rsid w:val="00E01D4F"/>
  </w:style>
  <w:style w:type="paragraph" w:styleId="a6">
    <w:name w:val="List Paragraph"/>
    <w:basedOn w:val="a"/>
    <w:uiPriority w:val="34"/>
    <w:qFormat/>
    <w:rsid w:val="009C5DF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9502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50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38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19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2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4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61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47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69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36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6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6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3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2522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861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54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971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12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56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99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70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9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7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8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30123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810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9447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76301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7693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2834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31163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582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1226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110&amp;date=12.05.2026&amp;dst=100627&amp;field=134" TargetMode="External"/><Relationship Id="rId13" Type="http://schemas.openxmlformats.org/officeDocument/2006/relationships/hyperlink" Target="https://login.consultant.ru/link/?req=doc&amp;base=LAW&amp;n=532909&amp;date=12.05.2026&amp;dst=10403&amp;field=13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31283&amp;date=12.05.2026&amp;dst=2504&amp;field=134" TargetMode="External"/><Relationship Id="rId12" Type="http://schemas.openxmlformats.org/officeDocument/2006/relationships/hyperlink" Target="https://login.consultant.ru/link/?req=doc&amp;base=LAW&amp;n=532909&amp;date=12.05.2026&amp;dst=10402&amp;field=13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2694&amp;date=12.05.2026&amp;dst=179&amp;fie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9026&amp;date=12.05.2026&amp;dst=2425&amp;field=134" TargetMode="External"/><Relationship Id="rId11" Type="http://schemas.openxmlformats.org/officeDocument/2006/relationships/hyperlink" Target="https://gogov.ru/fl-property-tax/altkr" TargetMode="External"/><Relationship Id="rId5" Type="http://schemas.openxmlformats.org/officeDocument/2006/relationships/hyperlink" Target="https://login.consultant.ru/link/?req=doc&amp;base=LAW&amp;n=519026&amp;date=12.05.2026&amp;dst=2321&amp;field=134" TargetMode="External"/><Relationship Id="rId15" Type="http://schemas.openxmlformats.org/officeDocument/2006/relationships/hyperlink" Target="https://login.consultant.ru/link/?req=doc&amp;base=LAW&amp;n=532909&amp;date=12.05.2026&amp;dst=15360&amp;field=134" TargetMode="External"/><Relationship Id="rId10" Type="http://schemas.openxmlformats.org/officeDocument/2006/relationships/hyperlink" Target="https://login.consultant.ru/link/?req=doc&amp;base=LAW&amp;n=520107&amp;date=12.05.2026&amp;dst=232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0110&amp;date=12.05.2026&amp;dst=100586&amp;field=134" TargetMode="External"/><Relationship Id="rId14" Type="http://schemas.openxmlformats.org/officeDocument/2006/relationships/hyperlink" Target="https://login.consultant.ru/link/?req=doc&amp;base=LAW&amp;n=532909&amp;date=12.05.2026&amp;dst=1683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Пользователь Windows</cp:lastModifiedBy>
  <cp:revision>2</cp:revision>
  <cp:lastPrinted>2026-05-13T08:42:00Z</cp:lastPrinted>
  <dcterms:created xsi:type="dcterms:W3CDTF">2026-05-19T06:30:00Z</dcterms:created>
  <dcterms:modified xsi:type="dcterms:W3CDTF">2026-05-19T06:30:00Z</dcterms:modified>
</cp:coreProperties>
</file>