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8" w:type="dxa"/>
        <w:tblInd w:w="-176" w:type="dxa"/>
        <w:tblLayout w:type="fixed"/>
        <w:tblLook w:val="04A0"/>
      </w:tblPr>
      <w:tblGrid>
        <w:gridCol w:w="3119"/>
        <w:gridCol w:w="709"/>
        <w:gridCol w:w="1260"/>
        <w:gridCol w:w="2142"/>
        <w:gridCol w:w="2358"/>
      </w:tblGrid>
      <w:tr w:rsidR="00526BCD" w:rsidRPr="00526BCD" w:rsidTr="00BA1CBA">
        <w:trPr>
          <w:trHeight w:hRule="exact" w:val="964"/>
        </w:trPr>
        <w:tc>
          <w:tcPr>
            <w:tcW w:w="3828" w:type="dxa"/>
            <w:gridSpan w:val="2"/>
          </w:tcPr>
          <w:p w:rsidR="00526BCD" w:rsidRPr="00526BCD" w:rsidRDefault="00526BCD" w:rsidP="00526BCD">
            <w:pPr>
              <w:widowControl w:val="0"/>
              <w:suppressAutoHyphens/>
              <w:ind w:firstLine="0"/>
              <w:jc w:val="right"/>
              <w:rPr>
                <w:rFonts w:ascii="Arial" w:eastAsia="Lucida Sans Unicode" w:hAnsi="Arial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260" w:type="dxa"/>
          </w:tcPr>
          <w:p w:rsidR="00526BCD" w:rsidRPr="00526BCD" w:rsidRDefault="00526BCD" w:rsidP="00526BCD">
            <w:pPr>
              <w:widowControl w:val="0"/>
              <w:suppressAutoHyphens/>
              <w:ind w:firstLine="0"/>
              <w:jc w:val="right"/>
              <w:rPr>
                <w:rFonts w:ascii="Arial" w:eastAsia="Lucida Sans Unicode" w:hAnsi="Arial" w:cs="Times New Roman"/>
                <w:kern w:val="1"/>
                <w:sz w:val="20"/>
                <w:szCs w:val="24"/>
                <w:lang w:eastAsia="ar-SA"/>
              </w:rPr>
            </w:pPr>
            <w:r w:rsidRPr="00526BCD">
              <w:rPr>
                <w:rFonts w:ascii="Arial" w:eastAsia="Lucida Sans Unicode" w:hAnsi="Arial" w:cs="Times New Roman"/>
                <w:noProof/>
                <w:kern w:val="1"/>
                <w:sz w:val="20"/>
                <w:szCs w:val="24"/>
                <w:lang w:eastAsia="ru-RU"/>
              </w:rPr>
              <w:drawing>
                <wp:inline distT="0" distB="0" distL="0" distR="0">
                  <wp:extent cx="508635" cy="567690"/>
                  <wp:effectExtent l="0" t="0" r="5715" b="381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gridSpan w:val="2"/>
          </w:tcPr>
          <w:p w:rsidR="00526BCD" w:rsidRPr="00526BCD" w:rsidRDefault="00526BCD" w:rsidP="00526BCD">
            <w:pPr>
              <w:widowControl w:val="0"/>
              <w:suppressAutoHyphens/>
              <w:ind w:firstLine="0"/>
              <w:jc w:val="center"/>
              <w:rPr>
                <w:rFonts w:eastAsia="Lucida Sans Unicode" w:cs="Times New Roman"/>
                <w:kern w:val="1"/>
                <w:sz w:val="14"/>
                <w:szCs w:val="14"/>
                <w:lang w:eastAsia="ar-SA"/>
              </w:rPr>
            </w:pPr>
          </w:p>
          <w:p w:rsidR="00526BCD" w:rsidRPr="00526BCD" w:rsidRDefault="00526BCD" w:rsidP="00301EE3">
            <w:pPr>
              <w:widowControl w:val="0"/>
              <w:suppressAutoHyphens/>
              <w:ind w:firstLine="0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26BCD" w:rsidRPr="00526BCD" w:rsidTr="00585696">
        <w:trPr>
          <w:trHeight w:hRule="exact" w:val="2172"/>
        </w:trPr>
        <w:tc>
          <w:tcPr>
            <w:tcW w:w="9588" w:type="dxa"/>
            <w:gridSpan w:val="5"/>
          </w:tcPr>
          <w:p w:rsidR="00526BCD" w:rsidRPr="00526BCD" w:rsidRDefault="00526BCD" w:rsidP="00526BCD">
            <w:pPr>
              <w:widowControl w:val="0"/>
              <w:suppressAutoHyphens/>
              <w:ind w:firstLine="0"/>
              <w:jc w:val="center"/>
              <w:rPr>
                <w:rFonts w:eastAsia="Lucida Sans Unicode" w:cs="Times New Roman"/>
                <w:kern w:val="1"/>
                <w:sz w:val="20"/>
                <w:szCs w:val="20"/>
                <w:lang w:eastAsia="ar-SA"/>
              </w:rPr>
            </w:pPr>
            <w:r w:rsidRPr="00526BCD">
              <w:rPr>
                <w:rFonts w:eastAsia="Lucida Sans Unicode" w:cs="Times New Roman"/>
                <w:kern w:val="1"/>
                <w:sz w:val="20"/>
                <w:szCs w:val="20"/>
                <w:lang w:eastAsia="ar-SA"/>
              </w:rPr>
              <w:t>ПРОФСОЮЗ РАБОТНИКОВ НАРОДНОГО ОБРАЗОВАНИЯ И НАУКИ РОССИЙСКОЙ ФЕДЕРАЦИИ</w:t>
            </w:r>
          </w:p>
          <w:p w:rsidR="00526BCD" w:rsidRPr="00526BCD" w:rsidRDefault="00526BCD" w:rsidP="00526BCD">
            <w:pPr>
              <w:widowControl w:val="0"/>
              <w:suppressAutoHyphens/>
              <w:ind w:firstLine="0"/>
              <w:jc w:val="center"/>
              <w:rPr>
                <w:rFonts w:eastAsia="Lucida Sans Unicode" w:cs="Times New Roman"/>
                <w:kern w:val="1"/>
                <w:sz w:val="22"/>
                <w:lang w:eastAsia="ar-SA"/>
              </w:rPr>
            </w:pPr>
            <w:r w:rsidRPr="00526BCD">
              <w:rPr>
                <w:rFonts w:eastAsia="Lucida Sans Unicode" w:cs="Times New Roman"/>
                <w:kern w:val="1"/>
                <w:sz w:val="22"/>
                <w:lang w:eastAsia="ar-SA"/>
              </w:rPr>
              <w:t>(ОБЩЕРОССИЙСКИЙ ПРОФСОЮЗ ОБРАЗОВАНИЯ)</w:t>
            </w:r>
          </w:p>
          <w:p w:rsidR="00526BCD" w:rsidRPr="00526BCD" w:rsidRDefault="00526BCD" w:rsidP="00526BCD">
            <w:pPr>
              <w:widowControl w:val="0"/>
              <w:suppressAutoHyphens/>
              <w:ind w:firstLine="0"/>
              <w:jc w:val="center"/>
              <w:rPr>
                <w:rFonts w:eastAsia="Lucida Sans Unicode" w:cs="Times New Roman"/>
                <w:b/>
                <w:kern w:val="1"/>
                <w:szCs w:val="24"/>
                <w:lang w:eastAsia="ar-SA"/>
              </w:rPr>
            </w:pPr>
            <w:r w:rsidRPr="00526BCD">
              <w:rPr>
                <w:rFonts w:eastAsia="Lucida Sans Unicode" w:cs="Times New Roman"/>
                <w:b/>
                <w:kern w:val="1"/>
                <w:szCs w:val="24"/>
                <w:lang w:eastAsia="ar-SA"/>
              </w:rPr>
              <w:t>ВОЛГОГРАДСКАЯ ОБЛАСТНАЯ ОРГАНИЗАЦИЯ</w:t>
            </w:r>
          </w:p>
          <w:p w:rsidR="00526BCD" w:rsidRPr="00526BCD" w:rsidRDefault="00526BCD" w:rsidP="00526BCD">
            <w:pPr>
              <w:widowControl w:val="0"/>
              <w:suppressAutoHyphens/>
              <w:ind w:firstLine="0"/>
              <w:jc w:val="center"/>
              <w:rPr>
                <w:rFonts w:eastAsia="Times New Roman" w:cs="Arial"/>
                <w:b/>
                <w:color w:val="000000"/>
                <w:szCs w:val="24"/>
                <w:lang w:eastAsia="ru-RU"/>
              </w:rPr>
            </w:pPr>
            <w:r w:rsidRPr="00526BCD">
              <w:rPr>
                <w:rFonts w:eastAsia="Times New Roman" w:cs="Arial"/>
                <w:b/>
                <w:color w:val="000000"/>
                <w:szCs w:val="24"/>
                <w:lang w:eastAsia="ru-RU"/>
              </w:rPr>
              <w:t xml:space="preserve">ТЕРРИТОРИАЛЬНАЯ (РАЙОННАЯ) ОРГАНИЗАЦИЯ </w:t>
            </w:r>
          </w:p>
          <w:p w:rsidR="00526BCD" w:rsidRPr="00526BCD" w:rsidRDefault="00301EE3" w:rsidP="00526BCD">
            <w:pPr>
              <w:widowControl w:val="0"/>
              <w:suppressAutoHyphens/>
              <w:ind w:firstLine="0"/>
              <w:jc w:val="center"/>
              <w:rPr>
                <w:rFonts w:eastAsia="Times New Roman" w:cs="Arial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szCs w:val="24"/>
                <w:lang w:eastAsia="ru-RU"/>
              </w:rPr>
              <w:t>НОВОНИКОЛАЕВСКОГО РАЙОНА ВОЛГОГРАДСКОЙ ОБЛАСТИ</w:t>
            </w:r>
            <w:r w:rsidR="00526BCD" w:rsidRPr="00526BCD">
              <w:rPr>
                <w:rFonts w:eastAsia="Times New Roman" w:cs="Arial"/>
                <w:b/>
                <w:color w:val="000000"/>
                <w:szCs w:val="24"/>
                <w:lang w:eastAsia="ru-RU"/>
              </w:rPr>
              <w:t xml:space="preserve">                                                     </w:t>
            </w:r>
          </w:p>
          <w:p w:rsidR="00526BCD" w:rsidRDefault="00526BCD" w:rsidP="00526BCD">
            <w:pPr>
              <w:widowControl w:val="0"/>
              <w:suppressAutoHyphens/>
              <w:ind w:firstLine="0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sz w:val="28"/>
                <w:szCs w:val="28"/>
                <w:lang w:eastAsia="ru-RU"/>
              </w:rPr>
              <w:t>КОНФЕРЕНЦИЯ</w:t>
            </w:r>
          </w:p>
          <w:p w:rsidR="007531A5" w:rsidRPr="007531A5" w:rsidRDefault="007531A5" w:rsidP="00526BCD">
            <w:pPr>
              <w:widowControl w:val="0"/>
              <w:suppressAutoHyphens/>
              <w:ind w:firstLine="0"/>
              <w:jc w:val="center"/>
              <w:rPr>
                <w:rFonts w:eastAsia="Lucida Sans Unicode" w:cs="Times New Roman"/>
                <w:b/>
                <w:kern w:val="1"/>
                <w:sz w:val="32"/>
                <w:szCs w:val="32"/>
                <w:lang w:eastAsia="ar-SA"/>
              </w:rPr>
            </w:pPr>
            <w:r w:rsidRPr="007531A5">
              <w:rPr>
                <w:rFonts w:eastAsia="Times New Roman" w:cs="Arial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526BCD" w:rsidRPr="00301EE3" w:rsidTr="00585696">
        <w:trPr>
          <w:trHeight w:hRule="exact" w:val="794"/>
        </w:trPr>
        <w:tc>
          <w:tcPr>
            <w:tcW w:w="3119" w:type="dxa"/>
          </w:tcPr>
          <w:p w:rsidR="00526BCD" w:rsidRPr="00301EE3" w:rsidRDefault="00301EE3" w:rsidP="00301EE3">
            <w:pPr>
              <w:widowControl w:val="0"/>
              <w:suppressAutoHyphens/>
              <w:ind w:firstLine="0"/>
              <w:jc w:val="center"/>
              <w:rPr>
                <w:rFonts w:eastAsia="Lucida Sans Unicode" w:cs="Times New Roman"/>
                <w:kern w:val="1"/>
                <w:szCs w:val="24"/>
                <w:lang w:eastAsia="ar-SA"/>
              </w:rPr>
            </w:pPr>
            <w:r>
              <w:rPr>
                <w:rFonts w:eastAsia="Lucida Sans Unicode" w:cs="Times New Roman"/>
                <w:kern w:val="1"/>
                <w:szCs w:val="24"/>
                <w:lang w:eastAsia="ar-SA"/>
              </w:rPr>
              <w:br/>
              <w:t>«</w:t>
            </w:r>
            <w:r w:rsidR="00585696">
              <w:rPr>
                <w:rFonts w:eastAsia="Lucida Sans Unicode" w:cs="Times New Roman"/>
                <w:kern w:val="1"/>
                <w:szCs w:val="24"/>
                <w:lang w:eastAsia="ar-SA"/>
              </w:rPr>
              <w:t>15</w:t>
            </w:r>
            <w:r>
              <w:rPr>
                <w:rFonts w:eastAsia="Lucida Sans Unicode" w:cs="Times New Roman"/>
                <w:kern w:val="1"/>
                <w:szCs w:val="24"/>
                <w:lang w:eastAsia="ar-SA"/>
              </w:rPr>
              <w:t xml:space="preserve"> </w:t>
            </w:r>
            <w:r w:rsidR="00526BCD" w:rsidRPr="00301EE3">
              <w:rPr>
                <w:rFonts w:eastAsia="Lucida Sans Unicode" w:cs="Times New Roman"/>
                <w:kern w:val="1"/>
                <w:szCs w:val="24"/>
                <w:lang w:eastAsia="ar-SA"/>
              </w:rPr>
              <w:t xml:space="preserve">» </w:t>
            </w:r>
            <w:r>
              <w:rPr>
                <w:rFonts w:eastAsia="Lucida Sans Unicode" w:cs="Times New Roman"/>
                <w:kern w:val="1"/>
                <w:szCs w:val="24"/>
                <w:lang w:eastAsia="ar-SA"/>
              </w:rPr>
              <w:t>сен</w:t>
            </w:r>
            <w:r w:rsidR="00526BCD" w:rsidRPr="00301EE3">
              <w:rPr>
                <w:rFonts w:eastAsia="Lucida Sans Unicode" w:cs="Times New Roman"/>
                <w:kern w:val="1"/>
                <w:szCs w:val="24"/>
                <w:lang w:eastAsia="ar-SA"/>
              </w:rPr>
              <w:t>тября 201</w:t>
            </w:r>
            <w:r>
              <w:rPr>
                <w:rFonts w:eastAsia="Lucida Sans Unicode" w:cs="Times New Roman"/>
                <w:kern w:val="1"/>
                <w:szCs w:val="24"/>
                <w:lang w:eastAsia="ar-SA"/>
              </w:rPr>
              <w:t>7</w:t>
            </w:r>
            <w:r w:rsidR="00526BCD" w:rsidRPr="00301EE3">
              <w:rPr>
                <w:rFonts w:eastAsia="Lucida Sans Unicode" w:cs="Times New Roman"/>
                <w:kern w:val="1"/>
                <w:szCs w:val="24"/>
                <w:lang w:eastAsia="ar-SA"/>
              </w:rPr>
              <w:t xml:space="preserve"> года</w:t>
            </w:r>
          </w:p>
        </w:tc>
        <w:tc>
          <w:tcPr>
            <w:tcW w:w="4111" w:type="dxa"/>
            <w:gridSpan w:val="3"/>
          </w:tcPr>
          <w:p w:rsidR="00526BCD" w:rsidRPr="00301EE3" w:rsidRDefault="00526BCD" w:rsidP="00301EE3">
            <w:pPr>
              <w:widowControl w:val="0"/>
              <w:suppressAutoHyphens/>
              <w:ind w:firstLine="0"/>
              <w:jc w:val="center"/>
              <w:rPr>
                <w:rFonts w:eastAsia="Lucida Sans Unicode" w:cs="Times New Roman"/>
                <w:kern w:val="1"/>
                <w:szCs w:val="24"/>
                <w:lang w:eastAsia="ar-SA"/>
              </w:rPr>
            </w:pPr>
            <w:r w:rsidRPr="00301EE3">
              <w:rPr>
                <w:rFonts w:eastAsia="Lucida Sans Unicode" w:cs="Times New Roman"/>
                <w:kern w:val="1"/>
                <w:szCs w:val="24"/>
                <w:lang w:eastAsia="ar-SA"/>
              </w:rPr>
              <w:br/>
            </w:r>
            <w:proofErr w:type="spellStart"/>
            <w:proofErr w:type="gramStart"/>
            <w:r w:rsidR="00301EE3">
              <w:rPr>
                <w:rFonts w:eastAsia="Lucida Sans Unicode" w:cs="Times New Roman"/>
                <w:kern w:val="1"/>
                <w:szCs w:val="24"/>
                <w:lang w:eastAsia="ar-SA"/>
              </w:rPr>
              <w:t>р</w:t>
            </w:r>
            <w:proofErr w:type="spellEnd"/>
            <w:proofErr w:type="gramEnd"/>
            <w:r w:rsidR="00301EE3">
              <w:rPr>
                <w:rFonts w:eastAsia="Lucida Sans Unicode" w:cs="Times New Roman"/>
                <w:kern w:val="1"/>
                <w:szCs w:val="24"/>
                <w:lang w:eastAsia="ar-SA"/>
              </w:rPr>
              <w:t>/</w:t>
            </w:r>
            <w:proofErr w:type="spellStart"/>
            <w:r w:rsidR="00301EE3">
              <w:rPr>
                <w:rFonts w:eastAsia="Lucida Sans Unicode" w:cs="Times New Roman"/>
                <w:kern w:val="1"/>
                <w:szCs w:val="24"/>
                <w:lang w:eastAsia="ar-SA"/>
              </w:rPr>
              <w:t>п</w:t>
            </w:r>
            <w:proofErr w:type="spellEnd"/>
            <w:r w:rsidR="00301EE3">
              <w:rPr>
                <w:rFonts w:eastAsia="Lucida Sans Unicode" w:cs="Times New Roman"/>
                <w:kern w:val="1"/>
                <w:szCs w:val="24"/>
                <w:lang w:eastAsia="ar-SA"/>
              </w:rPr>
              <w:t xml:space="preserve"> Новониколаевский</w:t>
            </w:r>
          </w:p>
        </w:tc>
        <w:tc>
          <w:tcPr>
            <w:tcW w:w="2358" w:type="dxa"/>
          </w:tcPr>
          <w:p w:rsidR="00526BCD" w:rsidRPr="00301EE3" w:rsidRDefault="00526BCD" w:rsidP="00526BCD">
            <w:pPr>
              <w:widowControl w:val="0"/>
              <w:suppressAutoHyphens/>
              <w:ind w:firstLine="0"/>
              <w:jc w:val="center"/>
              <w:rPr>
                <w:rFonts w:eastAsia="Lucida Sans Unicode" w:cs="Times New Roman"/>
                <w:kern w:val="1"/>
                <w:szCs w:val="24"/>
                <w:lang w:eastAsia="ar-SA"/>
              </w:rPr>
            </w:pPr>
            <w:r w:rsidRPr="00301EE3">
              <w:rPr>
                <w:rFonts w:eastAsia="Lucida Sans Unicode" w:cs="Times New Roman"/>
                <w:kern w:val="1"/>
                <w:szCs w:val="24"/>
                <w:lang w:eastAsia="ar-SA"/>
              </w:rPr>
              <w:br/>
              <w:t>№ -</w:t>
            </w:r>
            <w:r w:rsidR="00DB0325" w:rsidRPr="00301EE3">
              <w:rPr>
                <w:rFonts w:eastAsia="Lucida Sans Unicode" w:cs="Times New Roman"/>
                <w:kern w:val="1"/>
                <w:szCs w:val="24"/>
                <w:lang w:eastAsia="ar-SA"/>
              </w:rPr>
              <w:t>6</w:t>
            </w:r>
          </w:p>
        </w:tc>
      </w:tr>
    </w:tbl>
    <w:p w:rsidR="00526BCD" w:rsidRPr="00301EE3" w:rsidRDefault="00526BCD" w:rsidP="00526BCD">
      <w:pPr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:rsidR="007531A5" w:rsidRPr="00301EE3" w:rsidRDefault="007531A5" w:rsidP="007531A5">
      <w:pPr>
        <w:ind w:right="4535" w:firstLine="0"/>
        <w:jc w:val="left"/>
        <w:rPr>
          <w:rFonts w:eastAsia="Times New Roman" w:cs="Times New Roman"/>
          <w:szCs w:val="24"/>
          <w:lang w:eastAsia="ru-RU"/>
        </w:rPr>
      </w:pPr>
      <w:r w:rsidRPr="00301EE3">
        <w:rPr>
          <w:rFonts w:eastAsia="Times New Roman" w:cs="Times New Roman"/>
          <w:i/>
          <w:szCs w:val="24"/>
          <w:lang w:eastAsia="ru-RU"/>
        </w:rPr>
        <w:t xml:space="preserve">О </w:t>
      </w:r>
      <w:r w:rsidR="00E9440A" w:rsidRPr="00301EE3">
        <w:rPr>
          <w:rFonts w:eastAsia="Times New Roman" w:cs="Times New Roman"/>
          <w:i/>
          <w:szCs w:val="24"/>
          <w:lang w:eastAsia="ru-RU"/>
        </w:rPr>
        <w:t xml:space="preserve">выборах контрольно-ревизионной комиссии территориальной (районной) организации Профсоюза </w:t>
      </w:r>
      <w:r w:rsidR="00301EE3">
        <w:rPr>
          <w:rFonts w:eastAsia="Times New Roman" w:cs="Times New Roman"/>
          <w:i/>
          <w:szCs w:val="24"/>
          <w:lang w:eastAsia="ru-RU"/>
        </w:rPr>
        <w:t xml:space="preserve">Новониколаевского </w:t>
      </w:r>
      <w:r w:rsidR="00E9440A" w:rsidRPr="00301EE3">
        <w:rPr>
          <w:rFonts w:eastAsia="Times New Roman" w:cs="Times New Roman"/>
          <w:i/>
          <w:szCs w:val="24"/>
          <w:lang w:eastAsia="ru-RU"/>
        </w:rPr>
        <w:t>района Волгоград</w:t>
      </w:r>
      <w:r w:rsidR="00301EE3">
        <w:rPr>
          <w:rFonts w:eastAsia="Times New Roman" w:cs="Times New Roman"/>
          <w:i/>
          <w:szCs w:val="24"/>
          <w:lang w:eastAsia="ru-RU"/>
        </w:rPr>
        <w:t>ской области</w:t>
      </w:r>
    </w:p>
    <w:p w:rsidR="007531A5" w:rsidRPr="00301EE3" w:rsidRDefault="007531A5" w:rsidP="007531A5">
      <w:pPr>
        <w:ind w:firstLine="0"/>
        <w:rPr>
          <w:rFonts w:eastAsia="Calibri" w:cs="Times New Roman"/>
          <w:szCs w:val="24"/>
        </w:rPr>
      </w:pPr>
    </w:p>
    <w:p w:rsidR="007531A5" w:rsidRPr="00301EE3" w:rsidRDefault="00635B79" w:rsidP="00EC69AD">
      <w:pPr>
        <w:rPr>
          <w:rFonts w:eastAsia="Times New Roman" w:cs="Times New Roman"/>
          <w:szCs w:val="24"/>
          <w:lang w:eastAsia="ru-RU"/>
        </w:rPr>
      </w:pPr>
      <w:r w:rsidRPr="00301EE3">
        <w:rPr>
          <w:rFonts w:eastAsia="Calibri" w:cs="Times New Roman"/>
          <w:szCs w:val="24"/>
        </w:rPr>
        <w:t>В соответствии с п.3.4.статьи 30 Устава Общероссийского Профсоюза образования,</w:t>
      </w:r>
    </w:p>
    <w:p w:rsidR="007531A5" w:rsidRPr="00301EE3" w:rsidRDefault="007531A5" w:rsidP="007531A5">
      <w:pPr>
        <w:ind w:firstLine="0"/>
        <w:rPr>
          <w:rFonts w:eastAsia="Times New Roman" w:cs="Times New Roman"/>
          <w:szCs w:val="24"/>
          <w:lang w:eastAsia="ru-RU"/>
        </w:rPr>
      </w:pPr>
    </w:p>
    <w:p w:rsidR="007531A5" w:rsidRPr="00301EE3" w:rsidRDefault="007531A5" w:rsidP="007531A5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7531A5" w:rsidRPr="00301EE3" w:rsidRDefault="007531A5" w:rsidP="007531A5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301EE3">
        <w:rPr>
          <w:rFonts w:eastAsia="Times New Roman" w:cs="Times New Roman"/>
          <w:b/>
          <w:szCs w:val="24"/>
          <w:lang w:eastAsia="ru-RU"/>
        </w:rPr>
        <w:t xml:space="preserve">внеочередная выборная конференция </w:t>
      </w:r>
    </w:p>
    <w:p w:rsidR="007531A5" w:rsidRPr="00301EE3" w:rsidRDefault="007531A5" w:rsidP="007531A5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301EE3">
        <w:rPr>
          <w:rFonts w:eastAsia="Times New Roman" w:cs="Times New Roman"/>
          <w:b/>
          <w:szCs w:val="24"/>
          <w:lang w:eastAsia="ru-RU"/>
        </w:rPr>
        <w:t>территориальной (районной) организации</w:t>
      </w:r>
    </w:p>
    <w:p w:rsidR="007531A5" w:rsidRPr="00301EE3" w:rsidRDefault="007531A5" w:rsidP="007531A5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301EE3">
        <w:rPr>
          <w:rFonts w:eastAsia="Times New Roman" w:cs="Times New Roman"/>
          <w:b/>
          <w:szCs w:val="24"/>
          <w:lang w:eastAsia="ru-RU"/>
        </w:rPr>
        <w:t>профсоюза работников народного образования и науки РФ</w:t>
      </w:r>
    </w:p>
    <w:p w:rsidR="007531A5" w:rsidRPr="00301EE3" w:rsidRDefault="00301EE3" w:rsidP="007531A5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Новониколаевского </w:t>
      </w:r>
      <w:r w:rsidR="007531A5" w:rsidRPr="00301EE3">
        <w:rPr>
          <w:rFonts w:eastAsia="Times New Roman" w:cs="Times New Roman"/>
          <w:b/>
          <w:szCs w:val="24"/>
          <w:lang w:eastAsia="ru-RU"/>
        </w:rPr>
        <w:t xml:space="preserve"> района Волгоград</w:t>
      </w:r>
      <w:r>
        <w:rPr>
          <w:rFonts w:eastAsia="Times New Roman" w:cs="Times New Roman"/>
          <w:b/>
          <w:szCs w:val="24"/>
          <w:lang w:eastAsia="ru-RU"/>
        </w:rPr>
        <w:t>ской области</w:t>
      </w:r>
    </w:p>
    <w:p w:rsidR="007531A5" w:rsidRPr="00301EE3" w:rsidRDefault="007531A5" w:rsidP="007531A5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301EE3">
        <w:rPr>
          <w:rFonts w:eastAsia="Times New Roman" w:cs="Times New Roman"/>
          <w:b/>
          <w:szCs w:val="24"/>
          <w:lang w:eastAsia="ru-RU"/>
        </w:rPr>
        <w:t>постановляет:</w:t>
      </w:r>
    </w:p>
    <w:p w:rsidR="007531A5" w:rsidRPr="00301EE3" w:rsidRDefault="007531A5" w:rsidP="007531A5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7531A5" w:rsidRPr="00301EE3" w:rsidRDefault="007531A5" w:rsidP="007531A5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E9440A" w:rsidRPr="00301EE3" w:rsidRDefault="00E9440A" w:rsidP="00E9440A">
      <w:pPr>
        <w:numPr>
          <w:ilvl w:val="0"/>
          <w:numId w:val="6"/>
        </w:numPr>
        <w:tabs>
          <w:tab w:val="clear" w:pos="1140"/>
          <w:tab w:val="num" w:pos="567"/>
        </w:tabs>
        <w:ind w:left="567" w:hanging="567"/>
        <w:rPr>
          <w:rFonts w:eastAsia="Times New Roman" w:cs="Times New Roman"/>
          <w:szCs w:val="24"/>
          <w:lang w:eastAsia="ru-RU"/>
        </w:rPr>
      </w:pPr>
      <w:r w:rsidRPr="00301EE3">
        <w:rPr>
          <w:rFonts w:eastAsia="Times New Roman" w:cs="Times New Roman"/>
          <w:szCs w:val="24"/>
          <w:lang w:eastAsia="ru-RU"/>
        </w:rPr>
        <w:t xml:space="preserve">Избрать контрольно-ревизионную комиссию территориальной (районной) организации профсоюза работников народного образования и науки РФ </w:t>
      </w:r>
      <w:r w:rsidR="00301EE3">
        <w:rPr>
          <w:rFonts w:eastAsia="Times New Roman" w:cs="Times New Roman"/>
          <w:szCs w:val="24"/>
          <w:lang w:eastAsia="ru-RU"/>
        </w:rPr>
        <w:t xml:space="preserve">Новониколаевского </w:t>
      </w:r>
      <w:r w:rsidRPr="00301EE3">
        <w:rPr>
          <w:rFonts w:eastAsia="Times New Roman" w:cs="Times New Roman"/>
          <w:szCs w:val="24"/>
          <w:lang w:eastAsia="ru-RU"/>
        </w:rPr>
        <w:t>района Волгоград</w:t>
      </w:r>
      <w:r w:rsidR="00301EE3">
        <w:rPr>
          <w:rFonts w:eastAsia="Times New Roman" w:cs="Times New Roman"/>
          <w:szCs w:val="24"/>
          <w:lang w:eastAsia="ru-RU"/>
        </w:rPr>
        <w:t>ской области</w:t>
      </w:r>
      <w:r w:rsidRPr="00301EE3">
        <w:rPr>
          <w:rFonts w:eastAsia="Times New Roman" w:cs="Times New Roman"/>
          <w:szCs w:val="24"/>
          <w:lang w:eastAsia="ru-RU"/>
        </w:rPr>
        <w:t xml:space="preserve"> в составе _</w:t>
      </w:r>
      <w:r w:rsidR="00585696">
        <w:rPr>
          <w:rFonts w:eastAsia="Times New Roman" w:cs="Times New Roman"/>
          <w:szCs w:val="24"/>
          <w:lang w:eastAsia="ru-RU"/>
        </w:rPr>
        <w:t>3</w:t>
      </w:r>
      <w:r w:rsidRPr="00301EE3">
        <w:rPr>
          <w:rFonts w:eastAsia="Times New Roman" w:cs="Times New Roman"/>
          <w:szCs w:val="24"/>
          <w:lang w:eastAsia="ru-RU"/>
        </w:rPr>
        <w:t>_ человек:</w:t>
      </w:r>
    </w:p>
    <w:p w:rsidR="00E9440A" w:rsidRPr="00301EE3" w:rsidRDefault="00301EE3" w:rsidP="00E9440A">
      <w:pPr>
        <w:pStyle w:val="a3"/>
        <w:numPr>
          <w:ilvl w:val="0"/>
          <w:numId w:val="7"/>
        </w:num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Молоканову Ольгу Витальевну</w:t>
      </w:r>
      <w:r w:rsidR="00E9440A" w:rsidRPr="00301EE3">
        <w:rPr>
          <w:rFonts w:eastAsia="Times New Roman" w:cs="Times New Roman"/>
          <w:szCs w:val="24"/>
          <w:lang w:eastAsia="ru-RU"/>
        </w:rPr>
        <w:t xml:space="preserve"> – </w:t>
      </w:r>
      <w:r>
        <w:rPr>
          <w:rFonts w:eastAsia="Times New Roman" w:cs="Times New Roman"/>
          <w:szCs w:val="24"/>
          <w:lang w:eastAsia="ru-RU"/>
        </w:rPr>
        <w:t>юриста МКУ «Комитет по образованию Новониколаевского района»</w:t>
      </w:r>
      <w:r w:rsidR="00E9440A" w:rsidRPr="00301EE3">
        <w:rPr>
          <w:rFonts w:eastAsia="Times New Roman" w:cs="Times New Roman"/>
          <w:szCs w:val="24"/>
          <w:lang w:eastAsia="ru-RU"/>
        </w:rPr>
        <w:t xml:space="preserve">; </w:t>
      </w:r>
    </w:p>
    <w:p w:rsidR="00E9440A" w:rsidRDefault="00301EE3" w:rsidP="00E9440A">
      <w:pPr>
        <w:pStyle w:val="a3"/>
        <w:numPr>
          <w:ilvl w:val="0"/>
          <w:numId w:val="7"/>
        </w:num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Павленко Татьяну Васильевну, старшего методиста МБОО «Новониколаевская СОШ № 1».</w:t>
      </w:r>
    </w:p>
    <w:p w:rsidR="00585696" w:rsidRPr="00301EE3" w:rsidRDefault="00585696" w:rsidP="00E9440A">
      <w:pPr>
        <w:pStyle w:val="a3"/>
        <w:numPr>
          <w:ilvl w:val="0"/>
          <w:numId w:val="7"/>
        </w:numPr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szCs w:val="24"/>
          <w:lang w:eastAsia="ru-RU"/>
        </w:rPr>
        <w:t>Егорину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Ольгу Викторовну, главного специалиста МКУ «Комитет по образованию Новониколаевского района».</w:t>
      </w:r>
    </w:p>
    <w:p w:rsidR="007531A5" w:rsidRPr="00301EE3" w:rsidRDefault="007531A5" w:rsidP="00783F05">
      <w:pPr>
        <w:ind w:right="360"/>
        <w:rPr>
          <w:rFonts w:eastAsia="Times New Roman" w:cs="Times New Roman"/>
          <w:szCs w:val="24"/>
          <w:lang w:eastAsia="ru-RU"/>
        </w:rPr>
      </w:pPr>
    </w:p>
    <w:p w:rsidR="007531A5" w:rsidRPr="00301EE3" w:rsidRDefault="007531A5" w:rsidP="007531A5">
      <w:pPr>
        <w:tabs>
          <w:tab w:val="num" w:pos="1260"/>
        </w:tabs>
        <w:ind w:left="1260" w:right="360" w:hanging="540"/>
        <w:rPr>
          <w:rFonts w:eastAsia="Times New Roman" w:cs="Times New Roman"/>
          <w:szCs w:val="24"/>
          <w:lang w:eastAsia="ru-RU"/>
        </w:rPr>
      </w:pPr>
    </w:p>
    <w:p w:rsidR="007531A5" w:rsidRPr="00301EE3" w:rsidRDefault="007531A5" w:rsidP="007531A5">
      <w:pPr>
        <w:ind w:right="360"/>
        <w:rPr>
          <w:rFonts w:eastAsia="Times New Roman" w:cs="Times New Roman"/>
          <w:szCs w:val="24"/>
          <w:lang w:eastAsia="ru-RU"/>
        </w:rPr>
      </w:pPr>
    </w:p>
    <w:p w:rsidR="007531A5" w:rsidRPr="00301EE3" w:rsidRDefault="007531A5" w:rsidP="007531A5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7531A5" w:rsidRPr="00301EE3" w:rsidRDefault="00DF211E" w:rsidP="007531A5">
      <w:pPr>
        <w:ind w:firstLine="0"/>
        <w:rPr>
          <w:rFonts w:eastAsia="Times New Roman" w:cs="Times New Roman"/>
          <w:szCs w:val="24"/>
          <w:lang w:eastAsia="ru-RU"/>
        </w:rPr>
      </w:pPr>
      <w:r w:rsidRPr="00301EE3">
        <w:rPr>
          <w:rFonts w:eastAsia="Times New Roman" w:cs="Times New Roman"/>
          <w:szCs w:val="24"/>
          <w:lang w:eastAsia="ru-RU"/>
        </w:rPr>
        <w:t>Председатель</w:t>
      </w:r>
    </w:p>
    <w:p w:rsidR="007531A5" w:rsidRPr="00301EE3" w:rsidRDefault="007531A5" w:rsidP="007531A5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301EE3">
        <w:rPr>
          <w:rFonts w:eastAsia="Times New Roman" w:cs="Times New Roman"/>
          <w:szCs w:val="24"/>
          <w:lang w:eastAsia="ru-RU"/>
        </w:rPr>
        <w:t>территориальной (районной) организации</w:t>
      </w:r>
    </w:p>
    <w:p w:rsidR="00526BCD" w:rsidRDefault="007531A5" w:rsidP="007531A5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301EE3">
        <w:rPr>
          <w:rFonts w:eastAsia="Times New Roman" w:cs="Times New Roman"/>
          <w:szCs w:val="24"/>
          <w:lang w:eastAsia="ru-RU"/>
        </w:rPr>
        <w:t xml:space="preserve">Профсоюза </w:t>
      </w:r>
      <w:r w:rsidR="00236BF8">
        <w:rPr>
          <w:rFonts w:eastAsia="Times New Roman" w:cs="Times New Roman"/>
          <w:szCs w:val="24"/>
          <w:lang w:eastAsia="ru-RU"/>
        </w:rPr>
        <w:t>Новониколаевского района</w:t>
      </w:r>
    </w:p>
    <w:p w:rsidR="00236BF8" w:rsidRPr="00301EE3" w:rsidRDefault="00236BF8" w:rsidP="007531A5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Волгоградской области</w:t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  <w:t>М.И.Колпакова</w:t>
      </w:r>
    </w:p>
    <w:p w:rsidR="007531A5" w:rsidRPr="00301EE3" w:rsidRDefault="007531A5" w:rsidP="00526BCD">
      <w:pPr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EC69AD" w:rsidRPr="00EC69AD" w:rsidRDefault="00EC69AD" w:rsidP="00EC69AD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</w:p>
    <w:p w:rsidR="00EC69AD" w:rsidRPr="00EC69AD" w:rsidRDefault="00EC69AD" w:rsidP="00EC69AD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</w:p>
    <w:p w:rsidR="00B75642" w:rsidRDefault="00B75642" w:rsidP="00526BCD">
      <w:pPr>
        <w:jc w:val="center"/>
        <w:rPr>
          <w:rFonts w:ascii="Arial" w:eastAsia="Times New Roman" w:hAnsi="Arial" w:cs="Arial"/>
          <w:b/>
          <w:color w:val="000000"/>
          <w:sz w:val="22"/>
          <w:lang w:eastAsia="ru-RU"/>
        </w:rPr>
      </w:pPr>
    </w:p>
    <w:p w:rsidR="00F73777" w:rsidRDefault="00F73777" w:rsidP="003F1E57">
      <w:pPr>
        <w:tabs>
          <w:tab w:val="num" w:pos="851"/>
        </w:tabs>
        <w:ind w:firstLine="0"/>
      </w:pPr>
      <w:bookmarkStart w:id="0" w:name="_GoBack"/>
      <w:bookmarkEnd w:id="0"/>
    </w:p>
    <w:sectPr w:rsidR="00F73777" w:rsidSect="001D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15551"/>
    <w:multiLevelType w:val="hybridMultilevel"/>
    <w:tmpl w:val="95926858"/>
    <w:lvl w:ilvl="0" w:tplc="041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">
    <w:nsid w:val="3B3A50D9"/>
    <w:multiLevelType w:val="hybridMultilevel"/>
    <w:tmpl w:val="8550AD1A"/>
    <w:lvl w:ilvl="0" w:tplc="F1CA6E2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259C3CD6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40CF10CA"/>
    <w:multiLevelType w:val="hybridMultilevel"/>
    <w:tmpl w:val="4CACB4F4"/>
    <w:lvl w:ilvl="0" w:tplc="C6E6081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21E280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2C061A"/>
    <w:multiLevelType w:val="hybridMultilevel"/>
    <w:tmpl w:val="BEE4E170"/>
    <w:lvl w:ilvl="0" w:tplc="54B05B0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568629DC"/>
    <w:multiLevelType w:val="hybridMultilevel"/>
    <w:tmpl w:val="44B6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43DB4"/>
    <w:multiLevelType w:val="hybridMultilevel"/>
    <w:tmpl w:val="DAA0BC1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78CC7A31"/>
    <w:multiLevelType w:val="hybridMultilevel"/>
    <w:tmpl w:val="EDCA11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D7538B"/>
    <w:rsid w:val="001D414C"/>
    <w:rsid w:val="001F54F1"/>
    <w:rsid w:val="00236BF8"/>
    <w:rsid w:val="00301EE3"/>
    <w:rsid w:val="003F1E57"/>
    <w:rsid w:val="004A37B1"/>
    <w:rsid w:val="00526BCD"/>
    <w:rsid w:val="00585696"/>
    <w:rsid w:val="00635B79"/>
    <w:rsid w:val="007531A5"/>
    <w:rsid w:val="00783F05"/>
    <w:rsid w:val="00883001"/>
    <w:rsid w:val="00B75642"/>
    <w:rsid w:val="00CF72D3"/>
    <w:rsid w:val="00D453A5"/>
    <w:rsid w:val="00D7538B"/>
    <w:rsid w:val="00DB0325"/>
    <w:rsid w:val="00DF211E"/>
    <w:rsid w:val="00E9440A"/>
    <w:rsid w:val="00EC69AD"/>
    <w:rsid w:val="00F73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F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1E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Программист</cp:lastModifiedBy>
  <cp:revision>9</cp:revision>
  <cp:lastPrinted>2017-09-14T06:58:00Z</cp:lastPrinted>
  <dcterms:created xsi:type="dcterms:W3CDTF">2017-09-06T11:26:00Z</dcterms:created>
  <dcterms:modified xsi:type="dcterms:W3CDTF">2023-02-27T08:33:00Z</dcterms:modified>
</cp:coreProperties>
</file>