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FB" w:rsidRPr="00920DFB" w:rsidRDefault="006364D5" w:rsidP="00920DFB">
      <w:pPr>
        <w:jc w:val="center"/>
        <w:rPr>
          <w:rFonts w:ascii="Times New Roman" w:hAnsi="Times New Roman" w:cs="Times New Roman"/>
          <w:b/>
          <w:color w:val="111111"/>
          <w:sz w:val="32"/>
          <w:szCs w:val="32"/>
          <w:shd w:val="clear" w:color="auto" w:fill="FFFFFF"/>
        </w:rPr>
      </w:pPr>
      <w:r>
        <w:rPr>
          <w:rFonts w:ascii="Times New Roman" w:hAnsi="Times New Roman" w:cs="Times New Roman"/>
          <w:b/>
          <w:color w:val="111111"/>
          <w:sz w:val="32"/>
          <w:szCs w:val="32"/>
          <w:shd w:val="clear" w:color="auto" w:fill="FFFFFF"/>
        </w:rPr>
        <w:t>Два основных документа</w:t>
      </w:r>
    </w:p>
    <w:p w:rsidR="00920DFB" w:rsidRDefault="004C61CC" w:rsidP="004C61CC">
      <w:pPr>
        <w:rPr>
          <w:rFonts w:ascii="Times New Roman" w:hAnsi="Times New Roman" w:cs="Times New Roman"/>
          <w:color w:val="111111"/>
          <w:sz w:val="24"/>
          <w:szCs w:val="24"/>
          <w:shd w:val="clear" w:color="auto" w:fill="FFFFFF"/>
        </w:rPr>
      </w:pPr>
      <w:r w:rsidRPr="00920DFB">
        <w:rPr>
          <w:rFonts w:ascii="Times New Roman" w:hAnsi="Times New Roman" w:cs="Times New Roman"/>
          <w:b/>
          <w:color w:val="111111"/>
          <w:sz w:val="28"/>
          <w:szCs w:val="28"/>
          <w:shd w:val="clear" w:color="auto" w:fill="FFFFFF"/>
        </w:rPr>
        <w:t>Документ № 1</w:t>
      </w:r>
      <w:r w:rsidRPr="00920DFB">
        <w:rPr>
          <w:rFonts w:ascii="Times New Roman" w:hAnsi="Times New Roman" w:cs="Times New Roman"/>
          <w:color w:val="111111"/>
          <w:sz w:val="24"/>
          <w:szCs w:val="24"/>
          <w:shd w:val="clear" w:color="auto" w:fill="FFFFFF"/>
        </w:rPr>
        <w:t xml:space="preserve"> — </w:t>
      </w:r>
      <w:r w:rsidRPr="00920DFB">
        <w:rPr>
          <w:rFonts w:ascii="Times New Roman" w:hAnsi="Times New Roman" w:cs="Times New Roman"/>
          <w:b/>
          <w:color w:val="111111"/>
          <w:sz w:val="24"/>
          <w:szCs w:val="24"/>
          <w:shd w:val="clear" w:color="auto" w:fill="FFFFFF"/>
        </w:rPr>
        <w:t>Приказ Министерства труда и социальной защиты Российской Федерации, Министерства здравоохранения Российской Федерации от 31.12.2020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Pr="00920DFB">
        <w:rPr>
          <w:rFonts w:ascii="Times New Roman" w:hAnsi="Times New Roman" w:cs="Times New Roman"/>
          <w:color w:val="111111"/>
          <w:sz w:val="24"/>
          <w:szCs w:val="24"/>
          <w:shd w:val="clear" w:color="auto" w:fill="FFFFFF"/>
        </w:rPr>
        <w:t xml:space="preserve"> </w:t>
      </w:r>
    </w:p>
    <w:p w:rsidR="00920DFB" w:rsidRDefault="00920DFB" w:rsidP="004C61CC">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Этим приказом </w:t>
      </w:r>
      <w:r w:rsidR="004C61CC" w:rsidRPr="00920DFB">
        <w:rPr>
          <w:rFonts w:ascii="Times New Roman" w:hAnsi="Times New Roman" w:cs="Times New Roman"/>
          <w:color w:val="111111"/>
          <w:sz w:val="24"/>
          <w:szCs w:val="24"/>
          <w:shd w:val="clear" w:color="auto" w:fill="FFFFFF"/>
        </w:rPr>
        <w:t xml:space="preserve"> утверждается два перечня, а именно: </w:t>
      </w:r>
    </w:p>
    <w:p w:rsidR="00920DFB" w:rsidRDefault="00920DFB" w:rsidP="004C61CC">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1. </w:t>
      </w:r>
      <w:r w:rsidR="004C61CC" w:rsidRPr="00920DFB">
        <w:rPr>
          <w:rFonts w:ascii="Times New Roman" w:hAnsi="Times New Roman" w:cs="Times New Roman"/>
          <w:color w:val="111111"/>
          <w:sz w:val="24"/>
          <w:szCs w:val="24"/>
          <w:shd w:val="clear" w:color="auto" w:fill="FFFFFF"/>
        </w:rPr>
        <w:t xml:space="preserve">перечень вредных и (или) опасных производственных факторов (химических, биологических, аэрозолей фиброгенного действия и пыли, физических факторов, факторов трудового процесса); </w:t>
      </w:r>
    </w:p>
    <w:p w:rsidR="004C61CC" w:rsidRPr="00920DFB" w:rsidRDefault="00920DFB" w:rsidP="004C61CC">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2. </w:t>
      </w:r>
      <w:r w:rsidR="004C61CC" w:rsidRPr="00920DFB">
        <w:rPr>
          <w:rFonts w:ascii="Times New Roman" w:hAnsi="Times New Roman" w:cs="Times New Roman"/>
          <w:color w:val="111111"/>
          <w:sz w:val="24"/>
          <w:szCs w:val="24"/>
          <w:shd w:val="clear" w:color="auto" w:fill="FFFFFF"/>
        </w:rPr>
        <w:t xml:space="preserve">перечень видов работ (22 вида). </w:t>
      </w:r>
    </w:p>
    <w:p w:rsidR="00920DFB" w:rsidRDefault="004C61CC" w:rsidP="004C61CC">
      <w:pPr>
        <w:rPr>
          <w:rFonts w:ascii="Times New Roman" w:hAnsi="Times New Roman" w:cs="Times New Roman"/>
          <w:color w:val="111111"/>
          <w:sz w:val="24"/>
          <w:szCs w:val="24"/>
          <w:shd w:val="clear" w:color="auto" w:fill="FFFFFF"/>
        </w:rPr>
      </w:pPr>
      <w:r w:rsidRPr="00920DFB">
        <w:rPr>
          <w:rFonts w:ascii="Times New Roman" w:hAnsi="Times New Roman" w:cs="Times New Roman"/>
          <w:color w:val="111111"/>
          <w:sz w:val="24"/>
          <w:szCs w:val="24"/>
          <w:shd w:val="clear" w:color="auto" w:fill="FFFFFF"/>
        </w:rPr>
        <w:t xml:space="preserve">Именно приказом № 988н/1420н полностью отменяется действующий приказ 302н со всеми изменяющими его документами и с 1 апреля 2021 года будет применяться только новый приказ 29н. Причём срок его действия ограничен в соответствии с существующим порядком шесть годами — до 1 апреля 2027 года. </w:t>
      </w:r>
    </w:p>
    <w:p w:rsidR="00F81FB4" w:rsidRPr="00920DFB" w:rsidRDefault="004C61CC" w:rsidP="004C61CC">
      <w:pPr>
        <w:rPr>
          <w:rFonts w:ascii="Times New Roman" w:hAnsi="Times New Roman" w:cs="Times New Roman"/>
          <w:color w:val="111111"/>
          <w:sz w:val="24"/>
          <w:szCs w:val="24"/>
          <w:shd w:val="clear" w:color="auto" w:fill="FFFFFF"/>
        </w:rPr>
      </w:pPr>
      <w:r w:rsidRPr="00920DFB">
        <w:rPr>
          <w:rFonts w:ascii="Times New Roman" w:hAnsi="Times New Roman" w:cs="Times New Roman"/>
          <w:color w:val="111111"/>
          <w:sz w:val="24"/>
          <w:szCs w:val="24"/>
          <w:shd w:val="clear" w:color="auto" w:fill="FFFFFF"/>
        </w:rPr>
        <w:t xml:space="preserve">Источник: </w:t>
      </w:r>
      <w:hyperlink r:id="rId7" w:history="1">
        <w:r w:rsidRPr="00920DFB">
          <w:rPr>
            <w:rStyle w:val="a3"/>
            <w:rFonts w:ascii="Times New Roman" w:hAnsi="Times New Roman" w:cs="Times New Roman"/>
            <w:sz w:val="24"/>
            <w:szCs w:val="24"/>
            <w:shd w:val="clear" w:color="auto" w:fill="FFFFFF"/>
          </w:rPr>
          <w:t>https://блог-инженера.рф</w:t>
        </w:r>
      </w:hyperlink>
      <w:r w:rsidRPr="00920DFB">
        <w:rPr>
          <w:rFonts w:ascii="Times New Roman" w:hAnsi="Times New Roman" w:cs="Times New Roman"/>
          <w:color w:val="111111"/>
          <w:sz w:val="24"/>
          <w:szCs w:val="24"/>
          <w:shd w:val="clear" w:color="auto" w:fill="FFFFFF"/>
        </w:rPr>
        <w:t xml:space="preserve"> </w:t>
      </w:r>
    </w:p>
    <w:tbl>
      <w:tblPr>
        <w:tblStyle w:val="a4"/>
        <w:tblW w:w="0" w:type="auto"/>
        <w:tblLook w:val="04A0" w:firstRow="1" w:lastRow="0" w:firstColumn="1" w:lastColumn="0" w:noHBand="0" w:noVBand="1"/>
      </w:tblPr>
      <w:tblGrid>
        <w:gridCol w:w="4785"/>
        <w:gridCol w:w="4786"/>
      </w:tblGrid>
      <w:tr w:rsidR="004C61CC" w:rsidRPr="00920DFB" w:rsidTr="004C61CC">
        <w:tc>
          <w:tcPr>
            <w:tcW w:w="4785" w:type="dxa"/>
          </w:tcPr>
          <w:p w:rsidR="004C61CC" w:rsidRPr="00E87F7C" w:rsidRDefault="004C61CC" w:rsidP="004C61CC">
            <w:pPr>
              <w:jc w:val="center"/>
              <w:rPr>
                <w:rFonts w:ascii="Times New Roman" w:hAnsi="Times New Roman" w:cs="Times New Roman"/>
                <w:b/>
                <w:sz w:val="24"/>
                <w:szCs w:val="24"/>
              </w:rPr>
            </w:pPr>
            <w:r w:rsidRPr="00E87F7C">
              <w:rPr>
                <w:rFonts w:ascii="Times New Roman" w:hAnsi="Times New Roman" w:cs="Times New Roman"/>
                <w:b/>
                <w:sz w:val="24"/>
                <w:szCs w:val="24"/>
              </w:rPr>
              <w:t>стало</w:t>
            </w:r>
          </w:p>
        </w:tc>
        <w:tc>
          <w:tcPr>
            <w:tcW w:w="4786" w:type="dxa"/>
          </w:tcPr>
          <w:p w:rsidR="004C61CC" w:rsidRPr="00E87F7C" w:rsidRDefault="004C61CC" w:rsidP="004C61CC">
            <w:pPr>
              <w:jc w:val="center"/>
              <w:rPr>
                <w:rFonts w:ascii="Times New Roman" w:hAnsi="Times New Roman" w:cs="Times New Roman"/>
                <w:b/>
                <w:sz w:val="24"/>
                <w:szCs w:val="24"/>
              </w:rPr>
            </w:pPr>
            <w:r w:rsidRPr="00E87F7C">
              <w:rPr>
                <w:rFonts w:ascii="Times New Roman" w:hAnsi="Times New Roman" w:cs="Times New Roman"/>
                <w:b/>
                <w:sz w:val="24"/>
                <w:szCs w:val="24"/>
              </w:rPr>
              <w:t>было</w:t>
            </w:r>
          </w:p>
        </w:tc>
      </w:tr>
      <w:tr w:rsidR="004C61CC" w:rsidRPr="00920DFB" w:rsidTr="004C61CC">
        <w:tc>
          <w:tcPr>
            <w:tcW w:w="4785" w:type="dxa"/>
          </w:tcPr>
          <w:p w:rsidR="004C61CC" w:rsidRPr="00920DFB" w:rsidRDefault="004C61CC" w:rsidP="004C61CC">
            <w:pPr>
              <w:rPr>
                <w:rFonts w:ascii="Times New Roman" w:hAnsi="Times New Roman" w:cs="Times New Roman"/>
                <w:b/>
                <w:sz w:val="24"/>
                <w:szCs w:val="24"/>
              </w:rPr>
            </w:pPr>
            <w:r w:rsidRPr="00920DFB">
              <w:rPr>
                <w:rFonts w:ascii="Times New Roman" w:hAnsi="Times New Roman" w:cs="Times New Roman"/>
                <w:b/>
                <w:sz w:val="24"/>
                <w:szCs w:val="24"/>
              </w:rPr>
              <w:t>Работы на высоте:</w:t>
            </w: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с высоким риском падения работника с высоты, а также работы на высоте без применения средств подмащивания, выполняемые на высоте 5 м и более; работы, выполняемые на площадках на расстоянии менее 2 м от неогражденных (при отсутствии защитных ограждений) перепадов по высоте более 5 м либо при высоте ограждений, составляющей менее 1,1 м.</w:t>
            </w:r>
          </w:p>
          <w:p w:rsidR="004C61CC" w:rsidRPr="00920DFB" w:rsidRDefault="004C61CC" w:rsidP="004C61CC">
            <w:pPr>
              <w:rPr>
                <w:rFonts w:ascii="Times New Roman" w:hAnsi="Times New Roman" w:cs="Times New Roman"/>
                <w:sz w:val="24"/>
                <w:szCs w:val="24"/>
              </w:rPr>
            </w:pP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Прочие работы, относящиеся в соответствии с законодательством по охране труда к работам на высоте.</w:t>
            </w:r>
          </w:p>
        </w:tc>
        <w:tc>
          <w:tcPr>
            <w:tcW w:w="4786"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на высоте, верхолазные работы</w:t>
            </w: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Верхолазными считались все работы, когда основным средством предохранения работников от падения с высоты во все моменты работы и передвижения является страховочная прив</w:t>
            </w:r>
            <w:bookmarkStart w:id="0" w:name="_GoBack"/>
            <w:bookmarkEnd w:id="0"/>
            <w:r w:rsidRPr="00920DFB">
              <w:rPr>
                <w:rFonts w:ascii="Times New Roman" w:hAnsi="Times New Roman" w:cs="Times New Roman"/>
                <w:sz w:val="24"/>
                <w:szCs w:val="24"/>
              </w:rPr>
              <w:t>язь.</w:t>
            </w:r>
          </w:p>
        </w:tc>
      </w:tr>
      <w:tr w:rsidR="004C61CC" w:rsidRPr="00920DFB" w:rsidTr="004C61CC">
        <w:tc>
          <w:tcPr>
            <w:tcW w:w="4785"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tc>
        <w:tc>
          <w:tcPr>
            <w:tcW w:w="4786"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по обслуживанию и ремонту действующих электроустановок с напряжением 42 В и выше переменного тока, 110 В и выше постоянного тока, а также монтажные, наладочные работы, испытания и измерения в этих электроустановках.</w:t>
            </w:r>
          </w:p>
        </w:tc>
      </w:tr>
      <w:tr w:rsidR="004C61CC" w:rsidRPr="00920DFB" w:rsidTr="004C61CC">
        <w:tc>
          <w:tcPr>
            <w:tcW w:w="4785"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 xml:space="preserve">Работы в особых географических регионах с местами проведения работ, транспортная доступность которых от медицинских </w:t>
            </w:r>
            <w:r w:rsidRPr="00920DFB">
              <w:rPr>
                <w:rFonts w:ascii="Times New Roman" w:hAnsi="Times New Roman" w:cs="Times New Roman"/>
                <w:sz w:val="24"/>
                <w:szCs w:val="24"/>
              </w:rPr>
              <w:lastRenderedPageBreak/>
              <w:t>учреждений, оказывающих специализированную медицинскую помощь в экстренной форме, превышает 60 минут, а именно:</w:t>
            </w: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в нефтяной и газовой промышленности, выполняемые в районах Крайнего Севера и приравненных к ним местностях, а также при морском бурении.</w:t>
            </w:r>
          </w:p>
        </w:tc>
        <w:tc>
          <w:tcPr>
            <w:tcW w:w="4786"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lastRenderedPageBreak/>
              <w:t xml:space="preserve">Работы в особых географических регионах со значительным удалением мест проведения работ от медицинских </w:t>
            </w:r>
            <w:r w:rsidRPr="00920DFB">
              <w:rPr>
                <w:rFonts w:ascii="Times New Roman" w:hAnsi="Times New Roman" w:cs="Times New Roman"/>
                <w:sz w:val="24"/>
                <w:szCs w:val="24"/>
              </w:rPr>
              <w:lastRenderedPageBreak/>
              <w:t>учреждений, оказывающих специализированную медицинскую помощь, включая:</w:t>
            </w: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в нефтяной и газовой промышленности, выполняемые в районах Крайнего Севера и приравненных к ним местностях, пустынных и других отдаленных и недостаточно обжитых районах, а также при морском бурении.</w:t>
            </w:r>
          </w:p>
        </w:tc>
      </w:tr>
      <w:tr w:rsidR="004C61CC" w:rsidRPr="00920DFB" w:rsidTr="004C61CC">
        <w:tc>
          <w:tcPr>
            <w:tcW w:w="4785"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lastRenderedPageBreak/>
              <w:t>Работы, непосредственно связанные с обслуживанием оборудования, работающего под избыточным давлением более 0,07 мегапаскаля (МПа) и подлежащего учету в органах Ростехнадзора:</w:t>
            </w: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а) пара, газа (в газообразном, сжиженном состоянии);</w:t>
            </w:r>
          </w:p>
          <w:p w:rsidR="004C61CC" w:rsidRPr="00920DFB" w:rsidRDefault="004C61CC" w:rsidP="004C61CC">
            <w:pPr>
              <w:rPr>
                <w:rFonts w:ascii="Times New Roman" w:hAnsi="Times New Roman" w:cs="Times New Roman"/>
                <w:sz w:val="24"/>
                <w:szCs w:val="24"/>
              </w:rPr>
            </w:pP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б) воды при температуре более 115 °С;</w:t>
            </w:r>
          </w:p>
          <w:p w:rsidR="004C61CC" w:rsidRPr="00920DFB" w:rsidRDefault="004C61CC" w:rsidP="004C61CC">
            <w:pPr>
              <w:rPr>
                <w:rFonts w:ascii="Times New Roman" w:hAnsi="Times New Roman" w:cs="Times New Roman"/>
                <w:sz w:val="24"/>
                <w:szCs w:val="24"/>
              </w:rPr>
            </w:pPr>
          </w:p>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в) иных жидкостей при температуре, превышающей температуру их кипения при избыточном давлении 0,07 МПа</w:t>
            </w:r>
          </w:p>
        </w:tc>
        <w:tc>
          <w:tcPr>
            <w:tcW w:w="4786" w:type="dxa"/>
          </w:tcPr>
          <w:p w:rsidR="004C61CC" w:rsidRPr="00920DFB" w:rsidRDefault="004C61CC" w:rsidP="004C61CC">
            <w:pPr>
              <w:rPr>
                <w:rFonts w:ascii="Times New Roman" w:hAnsi="Times New Roman" w:cs="Times New Roman"/>
                <w:sz w:val="24"/>
                <w:szCs w:val="24"/>
              </w:rPr>
            </w:pPr>
            <w:r w:rsidRPr="00920DFB">
              <w:rPr>
                <w:rFonts w:ascii="Times New Roman" w:hAnsi="Times New Roman" w:cs="Times New Roman"/>
                <w:sz w:val="24"/>
                <w:szCs w:val="24"/>
              </w:rPr>
              <w:t>Работы, непосредственно связанные с обслуживанием сосудов, находящихся под давлением.</w:t>
            </w:r>
          </w:p>
        </w:tc>
      </w:tr>
    </w:tbl>
    <w:p w:rsidR="004C61CC" w:rsidRPr="00920DFB" w:rsidRDefault="004C61CC" w:rsidP="004C61CC">
      <w:pPr>
        <w:rPr>
          <w:rFonts w:ascii="Times New Roman" w:hAnsi="Times New Roman" w:cs="Times New Roman"/>
          <w:sz w:val="24"/>
          <w:szCs w:val="24"/>
        </w:rPr>
      </w:pPr>
    </w:p>
    <w:p w:rsidR="006F7B36" w:rsidRPr="006364D5" w:rsidRDefault="006F7B36" w:rsidP="006F7B36">
      <w:pPr>
        <w:rPr>
          <w:rFonts w:ascii="Times New Roman" w:hAnsi="Times New Roman" w:cs="Times New Roman"/>
          <w:b/>
          <w:sz w:val="24"/>
          <w:szCs w:val="24"/>
        </w:rPr>
      </w:pPr>
      <w:r w:rsidRPr="006364D5">
        <w:rPr>
          <w:rFonts w:ascii="Times New Roman" w:hAnsi="Times New Roman" w:cs="Times New Roman"/>
          <w:b/>
          <w:sz w:val="28"/>
          <w:szCs w:val="28"/>
        </w:rPr>
        <w:t>Документ № 2</w:t>
      </w:r>
      <w:r w:rsidRPr="00920DFB">
        <w:rPr>
          <w:rFonts w:ascii="Times New Roman" w:hAnsi="Times New Roman" w:cs="Times New Roman"/>
          <w:sz w:val="24"/>
          <w:szCs w:val="24"/>
        </w:rPr>
        <w:t xml:space="preserve"> — </w:t>
      </w:r>
      <w:r w:rsidRPr="006364D5">
        <w:rPr>
          <w:rFonts w:ascii="Times New Roman" w:hAnsi="Times New Roman" w:cs="Times New Roman"/>
          <w:b/>
          <w:sz w:val="24"/>
          <w:szCs w:val="24"/>
        </w:rPr>
        <w:t>Приказ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6F7B36" w:rsidRPr="00920DFB" w:rsidRDefault="006F7B36" w:rsidP="006F7B36">
      <w:pPr>
        <w:rPr>
          <w:rFonts w:ascii="Times New Roman" w:hAnsi="Times New Roman" w:cs="Times New Roman"/>
          <w:sz w:val="24"/>
          <w:szCs w:val="24"/>
        </w:rPr>
      </w:pPr>
    </w:p>
    <w:p w:rsidR="006F7B36" w:rsidRPr="00920DFB" w:rsidRDefault="006F7B36" w:rsidP="006F7B36">
      <w:pPr>
        <w:rPr>
          <w:rFonts w:ascii="Times New Roman" w:hAnsi="Times New Roman" w:cs="Times New Roman"/>
          <w:sz w:val="24"/>
          <w:szCs w:val="24"/>
        </w:rPr>
      </w:pPr>
      <w:r w:rsidRPr="00920DFB">
        <w:rPr>
          <w:rFonts w:ascii="Times New Roman" w:hAnsi="Times New Roman" w:cs="Times New Roman"/>
          <w:sz w:val="24"/>
          <w:szCs w:val="24"/>
        </w:rPr>
        <w:t xml:space="preserve">Приказ от 28.01.2021 № 29н является основным, поскольку содержит не только те же самые перечни, утверждённые приказом № 988н/1420н (документ № 1), но и сам порядок проведения предварительных (при поступлении) и периодических (в процессе трудовой деятельности) медицинских осмотров. </w:t>
      </w:r>
    </w:p>
    <w:p w:rsidR="006F7B36" w:rsidRPr="00920DFB" w:rsidRDefault="006F7B36" w:rsidP="006F7B36">
      <w:pPr>
        <w:rPr>
          <w:rFonts w:ascii="Times New Roman" w:hAnsi="Times New Roman" w:cs="Times New Roman"/>
          <w:sz w:val="24"/>
          <w:szCs w:val="24"/>
        </w:rPr>
      </w:pPr>
      <w:r w:rsidRPr="00920DFB">
        <w:rPr>
          <w:rFonts w:ascii="Times New Roman" w:hAnsi="Times New Roman" w:cs="Times New Roman"/>
          <w:sz w:val="24"/>
          <w:szCs w:val="24"/>
        </w:rPr>
        <w:t xml:space="preserve">Приказ № 29н также вступает в законную силу с 1 апреля 2021 года и действует до 1 апреля 2027 года. </w:t>
      </w:r>
    </w:p>
    <w:p w:rsidR="00A35B10" w:rsidRPr="00A35B10" w:rsidRDefault="006F7B36" w:rsidP="00A35B10">
      <w:pPr>
        <w:jc w:val="center"/>
        <w:rPr>
          <w:rFonts w:ascii="Times New Roman" w:hAnsi="Times New Roman" w:cs="Times New Roman"/>
          <w:b/>
          <w:color w:val="111111"/>
          <w:sz w:val="28"/>
          <w:szCs w:val="28"/>
          <w:shd w:val="clear" w:color="auto" w:fill="FFFFFF"/>
        </w:rPr>
      </w:pPr>
      <w:r w:rsidRPr="00A35B10">
        <w:rPr>
          <w:rFonts w:ascii="Times New Roman" w:hAnsi="Times New Roman" w:cs="Times New Roman"/>
          <w:b/>
          <w:color w:val="111111"/>
          <w:sz w:val="28"/>
          <w:szCs w:val="28"/>
          <w:shd w:val="clear" w:color="auto" w:fill="FFFFFF"/>
        </w:rPr>
        <w:t>Пошаговый алгоритм действий — медицинские осмотры работников</w:t>
      </w:r>
    </w:p>
    <w:p w:rsidR="00A35B10" w:rsidRDefault="00A35B10" w:rsidP="006F7B36">
      <w:pPr>
        <w:rPr>
          <w:rFonts w:ascii="Times New Roman" w:hAnsi="Times New Roman" w:cs="Times New Roman"/>
          <w:color w:val="111111"/>
          <w:sz w:val="24"/>
          <w:szCs w:val="24"/>
          <w:shd w:val="clear" w:color="auto" w:fill="FFFFFF"/>
        </w:rPr>
      </w:pPr>
      <w:r>
        <w:rPr>
          <w:rFonts w:ascii="Times New Roman" w:hAnsi="Times New Roman" w:cs="Times New Roman"/>
          <w:b/>
          <w:color w:val="111111"/>
          <w:sz w:val="28"/>
          <w:szCs w:val="28"/>
          <w:shd w:val="clear" w:color="auto" w:fill="FFFFFF"/>
        </w:rPr>
        <w:t xml:space="preserve">ШАГ </w:t>
      </w:r>
      <w:r w:rsidR="006F7B36" w:rsidRPr="00A35B10">
        <w:rPr>
          <w:rFonts w:ascii="Times New Roman" w:hAnsi="Times New Roman" w:cs="Times New Roman"/>
          <w:b/>
          <w:color w:val="111111"/>
          <w:sz w:val="28"/>
          <w:szCs w:val="28"/>
          <w:shd w:val="clear" w:color="auto" w:fill="FFFFFF"/>
        </w:rPr>
        <w:t>1</w:t>
      </w:r>
      <w:r w:rsidR="006F7B36" w:rsidRPr="00920DFB">
        <w:rPr>
          <w:rFonts w:ascii="Times New Roman" w:hAnsi="Times New Roman" w:cs="Times New Roman"/>
          <w:color w:val="111111"/>
          <w:sz w:val="24"/>
          <w:szCs w:val="24"/>
          <w:shd w:val="clear" w:color="auto" w:fill="FFFFFF"/>
        </w:rPr>
        <w:t xml:space="preserve"> ПРОВЕДИТЕ РЕВИЗИЮ ИМЕЮЩИХСЯ ДОКУМЕНТОВ </w:t>
      </w:r>
      <w:r>
        <w:rPr>
          <w:rFonts w:ascii="Times New Roman" w:hAnsi="Times New Roman" w:cs="Times New Roman"/>
          <w:color w:val="111111"/>
          <w:sz w:val="24"/>
          <w:szCs w:val="24"/>
          <w:shd w:val="clear" w:color="auto" w:fill="FFFFFF"/>
        </w:rPr>
        <w:br/>
      </w:r>
      <w:r w:rsidR="006F7B36" w:rsidRPr="00920DFB">
        <w:rPr>
          <w:rFonts w:ascii="Times New Roman" w:hAnsi="Times New Roman" w:cs="Times New Roman"/>
          <w:color w:val="111111"/>
          <w:sz w:val="24"/>
          <w:szCs w:val="24"/>
          <w:shd w:val="clear" w:color="auto" w:fill="FFFFFF"/>
        </w:rPr>
        <w:t xml:space="preserve">Подготовьте для работы (желательно электронные формы) документов, регламентирующих проведение медосмотров на сегодняшний день в вашей организации (положение, список контингентов, поименный список, бланки направлений на МО, форму </w:t>
      </w:r>
      <w:r w:rsidR="006F7B36" w:rsidRPr="00920DFB">
        <w:rPr>
          <w:rFonts w:ascii="Times New Roman" w:hAnsi="Times New Roman" w:cs="Times New Roman"/>
          <w:color w:val="111111"/>
          <w:sz w:val="24"/>
          <w:szCs w:val="24"/>
          <w:shd w:val="clear" w:color="auto" w:fill="FFFFFF"/>
        </w:rPr>
        <w:lastRenderedPageBreak/>
        <w:t xml:space="preserve">журнала регистрации выдачи направлении на МО и заключений по результатам его прохождения, приказ об их утверждении). Поскольку процедура проведения МО — часть СУОТ, то не следует ее ломать. Пересмотрите списки и сам порядок проведения в части нововведении по срокам, электронному документообороту и все. </w:t>
      </w:r>
    </w:p>
    <w:p w:rsidR="00A35B10" w:rsidRDefault="006F7B36" w:rsidP="006F7B36">
      <w:pPr>
        <w:rPr>
          <w:rFonts w:ascii="Times New Roman" w:hAnsi="Times New Roman" w:cs="Times New Roman"/>
          <w:color w:val="111111"/>
          <w:sz w:val="24"/>
          <w:szCs w:val="24"/>
          <w:shd w:val="clear" w:color="auto" w:fill="FFFFFF"/>
        </w:rPr>
      </w:pPr>
      <w:r w:rsidRPr="00A35B10">
        <w:rPr>
          <w:rFonts w:ascii="Times New Roman" w:hAnsi="Times New Roman" w:cs="Times New Roman"/>
          <w:b/>
          <w:color w:val="111111"/>
          <w:sz w:val="28"/>
          <w:szCs w:val="28"/>
          <w:shd w:val="clear" w:color="auto" w:fill="FFFFFF"/>
        </w:rPr>
        <w:t>ШАГ 2</w:t>
      </w:r>
      <w:r w:rsidRPr="00920DFB">
        <w:rPr>
          <w:rFonts w:ascii="Times New Roman" w:hAnsi="Times New Roman" w:cs="Times New Roman"/>
          <w:color w:val="111111"/>
          <w:sz w:val="24"/>
          <w:szCs w:val="24"/>
          <w:shd w:val="clear" w:color="auto" w:fill="FFFFFF"/>
        </w:rPr>
        <w:t xml:space="preserve"> СФОРМИРУЙТЕ БАЗУ ЭЛЕКТРОНЫХ ВЕРСИЙ НОРМАТИВНЫХ АКТОВ И ФОРМ ДОКУМЕНТОВ </w:t>
      </w:r>
    </w:p>
    <w:p w:rsidR="00A35B10" w:rsidRDefault="006F7B36" w:rsidP="006F7B36">
      <w:pPr>
        <w:rPr>
          <w:rFonts w:ascii="Times New Roman" w:hAnsi="Times New Roman" w:cs="Times New Roman"/>
          <w:color w:val="111111"/>
          <w:sz w:val="24"/>
          <w:szCs w:val="24"/>
          <w:shd w:val="clear" w:color="auto" w:fill="FFFFFF"/>
        </w:rPr>
      </w:pPr>
      <w:r w:rsidRPr="00A35B10">
        <w:rPr>
          <w:rFonts w:ascii="Times New Roman" w:hAnsi="Times New Roman" w:cs="Times New Roman"/>
          <w:b/>
          <w:color w:val="111111"/>
          <w:sz w:val="28"/>
          <w:szCs w:val="28"/>
          <w:shd w:val="clear" w:color="auto" w:fill="FFFFFF"/>
        </w:rPr>
        <w:t>ШАГ 3</w:t>
      </w:r>
      <w:r w:rsidRPr="00920DFB">
        <w:rPr>
          <w:rFonts w:ascii="Times New Roman" w:hAnsi="Times New Roman" w:cs="Times New Roman"/>
          <w:color w:val="111111"/>
          <w:sz w:val="24"/>
          <w:szCs w:val="24"/>
          <w:shd w:val="clear" w:color="auto" w:fill="FFFFFF"/>
        </w:rPr>
        <w:t xml:space="preserve"> СОРИЕНТИРУЙТЕСЬ В ТРЕБОВАНИЯХ НОВЫХ НОРМАТИВНЫХ АКТОВ И ОПРЕДЕЛИТЕСЬ С МАСШТАБОМ «БЕДСТВИЯ» </w:t>
      </w:r>
    </w:p>
    <w:p w:rsidR="00A35B10" w:rsidRDefault="006F7B36" w:rsidP="006F7B36">
      <w:pPr>
        <w:rPr>
          <w:rFonts w:ascii="Times New Roman" w:hAnsi="Times New Roman" w:cs="Times New Roman"/>
          <w:color w:val="111111"/>
          <w:sz w:val="24"/>
          <w:szCs w:val="24"/>
          <w:shd w:val="clear" w:color="auto" w:fill="FFFFFF"/>
        </w:rPr>
      </w:pPr>
      <w:r w:rsidRPr="00A35B10">
        <w:rPr>
          <w:rFonts w:ascii="Times New Roman" w:hAnsi="Times New Roman" w:cs="Times New Roman"/>
          <w:b/>
          <w:color w:val="111111"/>
          <w:sz w:val="28"/>
          <w:szCs w:val="28"/>
          <w:shd w:val="clear" w:color="auto" w:fill="FFFFFF"/>
        </w:rPr>
        <w:t>ШАГ 4</w:t>
      </w:r>
      <w:r w:rsidRPr="00920DFB">
        <w:rPr>
          <w:rFonts w:ascii="Times New Roman" w:hAnsi="Times New Roman" w:cs="Times New Roman"/>
          <w:color w:val="111111"/>
          <w:sz w:val="24"/>
          <w:szCs w:val="24"/>
          <w:shd w:val="clear" w:color="auto" w:fill="FFFFFF"/>
        </w:rPr>
        <w:t xml:space="preserve"> СОСТАВЬТЕ СПИСКИ </w:t>
      </w:r>
    </w:p>
    <w:p w:rsidR="00A35B10" w:rsidRDefault="006F7B36" w:rsidP="006F7B36">
      <w:pPr>
        <w:rPr>
          <w:rFonts w:ascii="Times New Roman" w:hAnsi="Times New Roman" w:cs="Times New Roman"/>
          <w:color w:val="111111"/>
          <w:sz w:val="24"/>
          <w:szCs w:val="24"/>
          <w:shd w:val="clear" w:color="auto" w:fill="FFFFFF"/>
        </w:rPr>
      </w:pPr>
      <w:r w:rsidRPr="00A35B10">
        <w:rPr>
          <w:rFonts w:ascii="Times New Roman" w:hAnsi="Times New Roman" w:cs="Times New Roman"/>
          <w:b/>
          <w:color w:val="111111"/>
          <w:sz w:val="28"/>
          <w:szCs w:val="28"/>
          <w:shd w:val="clear" w:color="auto" w:fill="FFFFFF"/>
        </w:rPr>
        <w:t>ШАГ 5</w:t>
      </w:r>
      <w:r w:rsidRPr="00920DFB">
        <w:rPr>
          <w:rFonts w:ascii="Times New Roman" w:hAnsi="Times New Roman" w:cs="Times New Roman"/>
          <w:color w:val="111111"/>
          <w:sz w:val="24"/>
          <w:szCs w:val="24"/>
          <w:shd w:val="clear" w:color="auto" w:fill="FFFFFF"/>
        </w:rPr>
        <w:t xml:space="preserve"> ОФОРМИТЕ НАПРАВЛЕНИЕ </w:t>
      </w:r>
    </w:p>
    <w:p w:rsidR="00A35B10" w:rsidRDefault="006F7B36" w:rsidP="006F7B36">
      <w:pPr>
        <w:rPr>
          <w:rFonts w:ascii="Times New Roman" w:hAnsi="Times New Roman" w:cs="Times New Roman"/>
          <w:color w:val="111111"/>
          <w:sz w:val="24"/>
          <w:szCs w:val="24"/>
          <w:shd w:val="clear" w:color="auto" w:fill="FFFFFF"/>
        </w:rPr>
      </w:pPr>
      <w:r w:rsidRPr="00A35B10">
        <w:rPr>
          <w:rFonts w:ascii="Times New Roman" w:hAnsi="Times New Roman" w:cs="Times New Roman"/>
          <w:b/>
          <w:color w:val="111111"/>
          <w:sz w:val="28"/>
          <w:szCs w:val="28"/>
          <w:shd w:val="clear" w:color="auto" w:fill="FFFFFF"/>
        </w:rPr>
        <w:t>ШАГ 6</w:t>
      </w:r>
      <w:r w:rsidRPr="00920DFB">
        <w:rPr>
          <w:rFonts w:ascii="Times New Roman" w:hAnsi="Times New Roman" w:cs="Times New Roman"/>
          <w:color w:val="111111"/>
          <w:sz w:val="24"/>
          <w:szCs w:val="24"/>
          <w:shd w:val="clear" w:color="auto" w:fill="FFFFFF"/>
        </w:rPr>
        <w:t xml:space="preserve"> ПОЛУЧИТЕ ЗАКЛЮЧЕНИЕ/ЗАКЛЮЧИТЕЛЬНЫЙ АКТ И РУКОВОДСТВУ ДЛЯ ПРИНЯТИЯ КАДРОВЫХ РЕШЕНИЙ </w:t>
      </w:r>
    </w:p>
    <w:p w:rsidR="00AF3ACD" w:rsidRDefault="00AF3ACD" w:rsidP="006F7B36">
      <w:pPr>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Более подробно:</w:t>
      </w:r>
    </w:p>
    <w:p w:rsidR="00A13D3C" w:rsidRDefault="006F7B36" w:rsidP="006F7B36">
      <w:pPr>
        <w:rPr>
          <w:rFonts w:ascii="Times New Roman" w:hAnsi="Times New Roman" w:cs="Times New Roman"/>
          <w:color w:val="111111"/>
          <w:sz w:val="24"/>
          <w:szCs w:val="24"/>
          <w:shd w:val="clear" w:color="auto" w:fill="FFFFFF"/>
        </w:rPr>
      </w:pPr>
      <w:r w:rsidRPr="00A13D3C">
        <w:rPr>
          <w:rFonts w:ascii="Times New Roman" w:hAnsi="Times New Roman" w:cs="Times New Roman"/>
          <w:b/>
          <w:color w:val="111111"/>
          <w:sz w:val="24"/>
          <w:szCs w:val="24"/>
          <w:shd w:val="clear" w:color="auto" w:fill="FFFFFF"/>
        </w:rPr>
        <w:t>Шаг 1.</w:t>
      </w:r>
      <w:r w:rsidRPr="00920DFB">
        <w:rPr>
          <w:rFonts w:ascii="Times New Roman" w:hAnsi="Times New Roman" w:cs="Times New Roman"/>
          <w:color w:val="111111"/>
          <w:sz w:val="24"/>
          <w:szCs w:val="24"/>
          <w:shd w:val="clear" w:color="auto" w:fill="FFFFFF"/>
        </w:rPr>
        <w:t xml:space="preserve"> Проведите ревизию имеющихся документов Самая воодушевляющая новость — никаких существенных изменений не произошло, и все виды медосмотров проводятся всё в той же последовательности: Создаём списки на медосмотр &gt; Согласуем график с медицинской организацией (с которой у нас заключен договор) &gt; Выдаём направление &gt; Получаем результат &gt; Фиксируем и принимаем решение о допуске до работы Как правило, все сопровождающие эту процедуру документы уже есть в документообороте предприятия. Их придётся проверить на соответствие новым требованиям. </w:t>
      </w:r>
    </w:p>
    <w:p w:rsidR="00A13D3C" w:rsidRDefault="006F7B36" w:rsidP="006F7B36">
      <w:pPr>
        <w:rPr>
          <w:rFonts w:ascii="Times New Roman" w:hAnsi="Times New Roman" w:cs="Times New Roman"/>
          <w:color w:val="111111"/>
          <w:sz w:val="24"/>
          <w:szCs w:val="24"/>
          <w:shd w:val="clear" w:color="auto" w:fill="FFFFFF"/>
        </w:rPr>
      </w:pPr>
      <w:r w:rsidRPr="00A13D3C">
        <w:rPr>
          <w:rFonts w:ascii="Times New Roman" w:hAnsi="Times New Roman" w:cs="Times New Roman"/>
          <w:b/>
          <w:color w:val="111111"/>
          <w:sz w:val="24"/>
          <w:szCs w:val="24"/>
          <w:shd w:val="clear" w:color="auto" w:fill="FFFFFF"/>
        </w:rPr>
        <w:t>Шаг 2.</w:t>
      </w:r>
      <w:r w:rsidRPr="00920DFB">
        <w:rPr>
          <w:rFonts w:ascii="Times New Roman" w:hAnsi="Times New Roman" w:cs="Times New Roman"/>
          <w:color w:val="111111"/>
          <w:sz w:val="24"/>
          <w:szCs w:val="24"/>
          <w:shd w:val="clear" w:color="auto" w:fill="FFFFFF"/>
        </w:rPr>
        <w:t xml:space="preserve"> Сформируйте базу электронных версий нормативных актов Скачать Приказ Министерства здравоохранения Российской Федерации от 28.01.2021 № 29н Скачать Приказ Министерства труда и социальной защиты Российской Федерации, Министерства здравоохранения Российской Федерации от 31.12.2020 № 988н/1420н Хотите узнать, какие изменения законодательства в области безопасности произошли в 2021 году? Приходите на нашу онлайн-конференцию! Участие бесплатное. </w:t>
      </w:r>
    </w:p>
    <w:p w:rsidR="00A13D3C" w:rsidRDefault="006F7B36" w:rsidP="006F7B36">
      <w:pPr>
        <w:rPr>
          <w:rFonts w:ascii="Times New Roman" w:hAnsi="Times New Roman" w:cs="Times New Roman"/>
          <w:color w:val="111111"/>
          <w:sz w:val="24"/>
          <w:szCs w:val="24"/>
          <w:shd w:val="clear" w:color="auto" w:fill="FFFFFF"/>
        </w:rPr>
      </w:pPr>
      <w:r w:rsidRPr="00A13D3C">
        <w:rPr>
          <w:rFonts w:ascii="Times New Roman" w:hAnsi="Times New Roman" w:cs="Times New Roman"/>
          <w:b/>
          <w:color w:val="111111"/>
          <w:sz w:val="24"/>
          <w:szCs w:val="24"/>
          <w:shd w:val="clear" w:color="auto" w:fill="FFFFFF"/>
        </w:rPr>
        <w:t>Шаг 3.</w:t>
      </w:r>
      <w:r w:rsidRPr="00920DFB">
        <w:rPr>
          <w:rFonts w:ascii="Times New Roman" w:hAnsi="Times New Roman" w:cs="Times New Roman"/>
          <w:color w:val="111111"/>
          <w:sz w:val="24"/>
          <w:szCs w:val="24"/>
          <w:shd w:val="clear" w:color="auto" w:fill="FFFFFF"/>
        </w:rPr>
        <w:t xml:space="preserve"> Сориентируйтесь в требованиях новых нормативных актов и определитесь с масштабом «бедствия» Обязанности по организации, как и ранее, возлагаются на работодателя (ст.212.213 ТК РФ). Сохраняются виды медосмотров, а также их цели и принцип определения сроков проведения с некоторыми изменениями. И они вас точно порадуют! </w:t>
      </w:r>
    </w:p>
    <w:p w:rsidR="006F7B36" w:rsidRPr="00920DFB" w:rsidRDefault="006F7B36" w:rsidP="006F7B36">
      <w:pPr>
        <w:rPr>
          <w:rFonts w:ascii="Times New Roman" w:hAnsi="Times New Roman" w:cs="Times New Roman"/>
          <w:color w:val="111111"/>
          <w:sz w:val="24"/>
          <w:szCs w:val="24"/>
          <w:shd w:val="clear" w:color="auto" w:fill="FFFFFF"/>
        </w:rPr>
      </w:pPr>
      <w:r w:rsidRPr="00A13D3C">
        <w:rPr>
          <w:rFonts w:ascii="Times New Roman" w:hAnsi="Times New Roman" w:cs="Times New Roman"/>
          <w:b/>
          <w:color w:val="FF0000"/>
          <w:sz w:val="28"/>
          <w:szCs w:val="28"/>
          <w:shd w:val="clear" w:color="auto" w:fill="FFFFFF"/>
        </w:rPr>
        <w:t>Важно! Периодический медицинский осмотр может быть проведён мобильными бригадами врачей-специалистов, но диагностические обследования в этом случае работник всё равно должен будет пройти в медицинской организации.</w:t>
      </w:r>
      <w:r w:rsidRPr="00A13D3C">
        <w:rPr>
          <w:rFonts w:ascii="Times New Roman" w:hAnsi="Times New Roman" w:cs="Times New Roman"/>
          <w:b/>
          <w:color w:val="FF0000"/>
          <w:sz w:val="28"/>
          <w:szCs w:val="28"/>
        </w:rPr>
        <w:br/>
      </w:r>
      <w:r w:rsidRPr="00920DFB">
        <w:rPr>
          <w:rFonts w:ascii="Times New Roman" w:hAnsi="Times New Roman" w:cs="Times New Roman"/>
          <w:color w:val="111111"/>
          <w:sz w:val="24"/>
          <w:szCs w:val="24"/>
          <w:shd w:val="clear" w:color="auto" w:fill="FFFFFF"/>
        </w:rPr>
        <w:t xml:space="preserve">Источник: </w:t>
      </w:r>
      <w:hyperlink r:id="rId8" w:history="1">
        <w:r w:rsidRPr="00920DFB">
          <w:rPr>
            <w:rStyle w:val="a3"/>
            <w:rFonts w:ascii="Times New Roman" w:hAnsi="Times New Roman" w:cs="Times New Roman"/>
            <w:sz w:val="24"/>
            <w:szCs w:val="24"/>
            <w:shd w:val="clear" w:color="auto" w:fill="FFFFFF"/>
          </w:rPr>
          <w:t>https://блог-инженера.рф</w:t>
        </w:r>
      </w:hyperlink>
      <w:r w:rsidRPr="00920DFB">
        <w:rPr>
          <w:rFonts w:ascii="Times New Roman" w:hAnsi="Times New Roman" w:cs="Times New Roman"/>
          <w:color w:val="111111"/>
          <w:sz w:val="24"/>
          <w:szCs w:val="24"/>
          <w:shd w:val="clear" w:color="auto" w:fill="FFFFFF"/>
        </w:rPr>
        <w:t xml:space="preserve"> </w:t>
      </w:r>
    </w:p>
    <w:p w:rsidR="00A13D3C" w:rsidRDefault="006F7B36" w:rsidP="006F7B36">
      <w:pPr>
        <w:rPr>
          <w:rFonts w:ascii="Times New Roman" w:hAnsi="Times New Roman" w:cs="Times New Roman"/>
          <w:color w:val="111111"/>
          <w:sz w:val="24"/>
          <w:szCs w:val="24"/>
          <w:shd w:val="clear" w:color="auto" w:fill="FFFFFF"/>
        </w:rPr>
      </w:pPr>
      <w:r w:rsidRPr="00920DFB">
        <w:rPr>
          <w:rFonts w:ascii="Times New Roman" w:hAnsi="Times New Roman" w:cs="Times New Roman"/>
          <w:color w:val="111111"/>
          <w:sz w:val="24"/>
          <w:szCs w:val="24"/>
          <w:shd w:val="clear" w:color="auto" w:fill="FFFFFF"/>
        </w:rPr>
        <w:lastRenderedPageBreak/>
        <w:t xml:space="preserve">На оплате за оказание услуг по проведению медосмотров по-прежнему можно сэкономить за счёт того, что при проведении предварительного или периодического осмотра работника (лица, поступающего на работу) учитываются результаты ранее проведённых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путём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что прямо указано в п. 7 и 33 приложения 1 приказа 29н: Работодатель вправе организовать работникам прохождение диспансеризации (первого этапа) и (или) ежегодного профилактического медицинского осмотра взрослого населения с целью предоставления результатов врачебной комиссии, необходимых при подготовке заключения по итогам периодического осмотра. При этом стоимость услуг, оказываемых при проведении диспансеризации (первого этапа) и (или) ежегодного профилактического медицинского осмотра и оплачиваемых за счёт средств обязательного медицинского страхования, не учитывается в оплате по договору, заключённому с работодателем на проведение периодического осмотра. </w:t>
      </w:r>
    </w:p>
    <w:p w:rsidR="00A13D3C" w:rsidRDefault="006F7B36" w:rsidP="006F7B36">
      <w:pPr>
        <w:rPr>
          <w:rFonts w:ascii="Times New Roman" w:hAnsi="Times New Roman" w:cs="Times New Roman"/>
          <w:color w:val="111111"/>
          <w:sz w:val="24"/>
          <w:szCs w:val="24"/>
          <w:shd w:val="clear" w:color="auto" w:fill="FFFFFF"/>
        </w:rPr>
      </w:pPr>
      <w:r w:rsidRPr="00A13D3C">
        <w:rPr>
          <w:rFonts w:ascii="Times New Roman" w:hAnsi="Times New Roman" w:cs="Times New Roman"/>
          <w:b/>
          <w:color w:val="111111"/>
          <w:sz w:val="24"/>
          <w:szCs w:val="24"/>
          <w:shd w:val="clear" w:color="auto" w:fill="FFFFFF"/>
        </w:rPr>
        <w:t>Шаг 4.</w:t>
      </w:r>
      <w:r w:rsidRPr="00920DFB">
        <w:rPr>
          <w:rFonts w:ascii="Times New Roman" w:hAnsi="Times New Roman" w:cs="Times New Roman"/>
          <w:color w:val="111111"/>
          <w:sz w:val="24"/>
          <w:szCs w:val="24"/>
          <w:shd w:val="clear" w:color="auto" w:fill="FFFFFF"/>
        </w:rPr>
        <w:t xml:space="preserve"> Составьте списки Списков придётся составлять три: Список №1 — Список лиц, поступающих на работу, подлежащих предварительным осмотрам На основании этого списка лицам, поступающим на работы, выдаются направления на предварительный медосмотр. В списке лиц указываются: наименование профессии (должности) работника согласно штатному расписанию; наименования вредных производственных факторов, работ в соответствии с приложением к Порядку, а также вредных производственных факторов, установленных в результате специальной оценки условий труда. Форма его нормативно не установлена. Мы предлагаем оформить его так — скачать пример Список №2 — Список лиц, подлежащих периодическим осмотрам В списке работников, подлежащих периодическим осмотрам, указывается: наименование профессии (должности) работника согласно штатному расписанию; наименования вредных производственных факторов, работ в соответствии с приложением к Порядку, а также вредных производственных факторов, установленных в результате специальной оценки условий труда. То есть форма его ничем, кроме названия, не отличается от приведённого в примере 1. Ранее эта форма называлась «Список контингента». Принцип составления его также не изменился, но убрали уточнения (те самые, что ранее были перечислены в п. 18 приложения 3 к приказу 302н), но всё равно источников информации о наличии ВОПФ или видов работ два: фактическое наличие их на рабочем месте; карта СОУТ (строка 40). Ранее все поголовно направляли списки контингента в Роспотребнадзор, по новому порядку эта обязаны делать только организации: пищевой промышленности; общественного питания; торговли; водопроводных сооружений; медицинских организаций; детских учреждений, а также некоторых других работодателей, которые проходят медицинские осмотры в целях охраны здоровья населения, предупреждения возникновения и распространения заболеваний. Разработанный и утверждённый работодателем список, не позднее 10 рабочих дней направляется в территориальный орган Роспотребнадзора, по фактическому месту нахождения работодателя. Список №3 — Поимённый список работников, подлежащих периодическим осмотрам На основании </w:t>
      </w:r>
      <w:r w:rsidRPr="00920DFB">
        <w:rPr>
          <w:rFonts w:ascii="Times New Roman" w:hAnsi="Times New Roman" w:cs="Times New Roman"/>
          <w:color w:val="111111"/>
          <w:sz w:val="24"/>
          <w:szCs w:val="24"/>
          <w:shd w:val="clear" w:color="auto" w:fill="FFFFFF"/>
        </w:rPr>
        <w:lastRenderedPageBreak/>
        <w:t xml:space="preserve">списка работников, подлежащих периодическим осмотрам, составляются поимённые списки работников, подлежащих периодическим осмотрам, где указываются: фамилия, имя, отчество (при наличии) работника; профессия (должность) работника, стаж работы в ней; наименование структурного подразделения работодателя (при наличии); наименование вредных производственных факторов или видов работ. Форма также не установлена нормативно. Мы предлагаем оформить Поимённый список так — скачать пример Поимённые списки составляются и утверждаются работодателем (его уполномоченным представителем)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 если иной срок не установлен договором между работником и работодателем. </w:t>
      </w:r>
    </w:p>
    <w:p w:rsidR="00A13D3C" w:rsidRDefault="006F7B36" w:rsidP="006F7B36">
      <w:pPr>
        <w:rPr>
          <w:rFonts w:ascii="Times New Roman" w:hAnsi="Times New Roman" w:cs="Times New Roman"/>
          <w:color w:val="111111"/>
          <w:sz w:val="24"/>
          <w:szCs w:val="24"/>
          <w:shd w:val="clear" w:color="auto" w:fill="FFFFFF"/>
        </w:rPr>
      </w:pPr>
      <w:r w:rsidRPr="00A13D3C">
        <w:rPr>
          <w:rFonts w:ascii="Times New Roman" w:hAnsi="Times New Roman" w:cs="Times New Roman"/>
          <w:b/>
          <w:color w:val="111111"/>
          <w:sz w:val="24"/>
          <w:szCs w:val="24"/>
          <w:shd w:val="clear" w:color="auto" w:fill="FFFFFF"/>
        </w:rPr>
        <w:t>Шаг 5.</w:t>
      </w:r>
      <w:r w:rsidRPr="00920DFB">
        <w:rPr>
          <w:rFonts w:ascii="Times New Roman" w:hAnsi="Times New Roman" w:cs="Times New Roman"/>
          <w:color w:val="111111"/>
          <w:sz w:val="24"/>
          <w:szCs w:val="24"/>
          <w:shd w:val="clear" w:color="auto" w:fill="FFFFFF"/>
        </w:rPr>
        <w:t xml:space="preserve"> Оформите направление Как и ранее, лицу, поступающему на работу, или работнику, направляемому на периодический медосмотр, работодателем или его представителем выдаётся направление, но в новой, несколько расширенной форме, но она также нормативно не установлении и мы предлагаем свою — скачать пример Направление на внеочередной медицинский осмотр теперь можно выдать после окончания периода временной нетрудоспособности. При отказе от прохождения осмотра работник может быть отстранен от работы в порядке ст. 76 ТК РФ. </w:t>
      </w:r>
    </w:p>
    <w:p w:rsidR="00A13D3C" w:rsidRDefault="006F7B36" w:rsidP="006F7B36">
      <w:pPr>
        <w:rPr>
          <w:rFonts w:ascii="Times New Roman" w:hAnsi="Times New Roman" w:cs="Times New Roman"/>
          <w:color w:val="111111"/>
          <w:sz w:val="24"/>
          <w:szCs w:val="24"/>
          <w:shd w:val="clear" w:color="auto" w:fill="FFFFFF"/>
        </w:rPr>
      </w:pPr>
      <w:r w:rsidRPr="00920DFB">
        <w:rPr>
          <w:rFonts w:ascii="Times New Roman" w:hAnsi="Times New Roman" w:cs="Times New Roman"/>
          <w:color w:val="111111"/>
          <w:sz w:val="24"/>
          <w:szCs w:val="24"/>
          <w:shd w:val="clear" w:color="auto" w:fill="FFFFFF"/>
        </w:rPr>
        <w:t xml:space="preserve">Направление может быть сформировано в электронном виде с использованием электронных подписей работодателя и лица, поступающего на работу. Работодатель (его представитель) обязан организовать учёт выданных направлений, в том числе в электронном виде. Мы рекомендуем, как и раньше вести для этих целей журнал — скачать пример Далее, порядок сохранён в привычном нам виде, поэтому не будет останавливаться на этом, и перейдём к финальному шагу. </w:t>
      </w:r>
    </w:p>
    <w:p w:rsidR="006F7B36" w:rsidRPr="00920DFB" w:rsidRDefault="006F7B36" w:rsidP="006F7B36">
      <w:pPr>
        <w:rPr>
          <w:rFonts w:ascii="Times New Roman" w:hAnsi="Times New Roman" w:cs="Times New Roman"/>
          <w:sz w:val="24"/>
          <w:szCs w:val="24"/>
        </w:rPr>
      </w:pPr>
      <w:r w:rsidRPr="00A13D3C">
        <w:rPr>
          <w:rFonts w:ascii="Times New Roman" w:hAnsi="Times New Roman" w:cs="Times New Roman"/>
          <w:b/>
          <w:color w:val="111111"/>
          <w:sz w:val="24"/>
          <w:szCs w:val="24"/>
          <w:shd w:val="clear" w:color="auto" w:fill="FFFFFF"/>
        </w:rPr>
        <w:t>Шаг 6.</w:t>
      </w:r>
      <w:r w:rsidRPr="00920DFB">
        <w:rPr>
          <w:rFonts w:ascii="Times New Roman" w:hAnsi="Times New Roman" w:cs="Times New Roman"/>
          <w:color w:val="111111"/>
          <w:sz w:val="24"/>
          <w:szCs w:val="24"/>
          <w:shd w:val="clear" w:color="auto" w:fill="FFFFFF"/>
        </w:rPr>
        <w:t xml:space="preserve"> Получите заключение/заключительный акт и передайте руководству для принятия кадровых решений На этом этапе также предоставлена возможность обмена документами в электронной форме. Порядок действий в случае выявления признаков профзаболеваний или наличия противопоказаний также остались неизменными, как и сроки хранения документов.</w:t>
      </w:r>
      <w:r w:rsidRPr="00920DFB">
        <w:rPr>
          <w:rFonts w:ascii="Times New Roman" w:hAnsi="Times New Roman" w:cs="Times New Roman"/>
          <w:color w:val="111111"/>
          <w:sz w:val="24"/>
          <w:szCs w:val="24"/>
        </w:rPr>
        <w:br/>
      </w:r>
      <w:r w:rsidRPr="00920DFB">
        <w:rPr>
          <w:rFonts w:ascii="Times New Roman" w:hAnsi="Times New Roman" w:cs="Times New Roman"/>
          <w:color w:val="111111"/>
          <w:sz w:val="24"/>
          <w:szCs w:val="24"/>
          <w:shd w:val="clear" w:color="auto" w:fill="FFFFFF"/>
        </w:rPr>
        <w:t>Источник: https://блог-инженера.рф</w:t>
      </w:r>
    </w:p>
    <w:p w:rsidR="006F7B36" w:rsidRPr="00920DFB" w:rsidRDefault="006F7B36" w:rsidP="006F7B36">
      <w:pPr>
        <w:rPr>
          <w:rFonts w:ascii="Times New Roman" w:hAnsi="Times New Roman" w:cs="Times New Roman"/>
          <w:sz w:val="24"/>
          <w:szCs w:val="24"/>
        </w:rPr>
      </w:pPr>
    </w:p>
    <w:sectPr w:rsidR="006F7B36" w:rsidRPr="00920DF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55" w:rsidRDefault="004A6B55" w:rsidP="00920DFB">
      <w:pPr>
        <w:spacing w:after="0" w:line="240" w:lineRule="auto"/>
      </w:pPr>
      <w:r>
        <w:separator/>
      </w:r>
    </w:p>
  </w:endnote>
  <w:endnote w:type="continuationSeparator" w:id="0">
    <w:p w:rsidR="004A6B55" w:rsidRDefault="004A6B55" w:rsidP="0092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460311"/>
      <w:docPartObj>
        <w:docPartGallery w:val="Page Numbers (Bottom of Page)"/>
        <w:docPartUnique/>
      </w:docPartObj>
    </w:sdtPr>
    <w:sdtEndPr/>
    <w:sdtContent>
      <w:p w:rsidR="00920DFB" w:rsidRDefault="00920DFB">
        <w:pPr>
          <w:pStyle w:val="a7"/>
          <w:jc w:val="center"/>
        </w:pPr>
        <w:r>
          <w:fldChar w:fldCharType="begin"/>
        </w:r>
        <w:r>
          <w:instrText>PAGE   \* MERGEFORMAT</w:instrText>
        </w:r>
        <w:r>
          <w:fldChar w:fldCharType="separate"/>
        </w:r>
        <w:r w:rsidR="00E87F7C">
          <w:rPr>
            <w:noProof/>
          </w:rPr>
          <w:t>3</w:t>
        </w:r>
        <w:r>
          <w:fldChar w:fldCharType="end"/>
        </w:r>
      </w:p>
    </w:sdtContent>
  </w:sdt>
  <w:p w:rsidR="00920DFB" w:rsidRDefault="00920D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55" w:rsidRDefault="004A6B55" w:rsidP="00920DFB">
      <w:pPr>
        <w:spacing w:after="0" w:line="240" w:lineRule="auto"/>
      </w:pPr>
      <w:r>
        <w:separator/>
      </w:r>
    </w:p>
  </w:footnote>
  <w:footnote w:type="continuationSeparator" w:id="0">
    <w:p w:rsidR="004A6B55" w:rsidRDefault="004A6B55" w:rsidP="00920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0"/>
    <w:rsid w:val="00414ABB"/>
    <w:rsid w:val="004A6B55"/>
    <w:rsid w:val="004C61CC"/>
    <w:rsid w:val="00630990"/>
    <w:rsid w:val="006364D5"/>
    <w:rsid w:val="006F7B36"/>
    <w:rsid w:val="00920DFB"/>
    <w:rsid w:val="00A13D3C"/>
    <w:rsid w:val="00A35B10"/>
    <w:rsid w:val="00AF3ACD"/>
    <w:rsid w:val="00E87F7C"/>
    <w:rsid w:val="00F81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61CC"/>
    <w:rPr>
      <w:color w:val="0000FF" w:themeColor="hyperlink"/>
      <w:u w:val="single"/>
    </w:rPr>
  </w:style>
  <w:style w:type="table" w:styleId="a4">
    <w:name w:val="Table Grid"/>
    <w:basedOn w:val="a1"/>
    <w:uiPriority w:val="59"/>
    <w:rsid w:val="004C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20D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0DFB"/>
  </w:style>
  <w:style w:type="paragraph" w:styleId="a7">
    <w:name w:val="footer"/>
    <w:basedOn w:val="a"/>
    <w:link w:val="a8"/>
    <w:uiPriority w:val="99"/>
    <w:unhideWhenUsed/>
    <w:rsid w:val="00920D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D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61CC"/>
    <w:rPr>
      <w:color w:val="0000FF" w:themeColor="hyperlink"/>
      <w:u w:val="single"/>
    </w:rPr>
  </w:style>
  <w:style w:type="table" w:styleId="a4">
    <w:name w:val="Table Grid"/>
    <w:basedOn w:val="a1"/>
    <w:uiPriority w:val="59"/>
    <w:rsid w:val="004C6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20D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0DFB"/>
  </w:style>
  <w:style w:type="paragraph" w:styleId="a7">
    <w:name w:val="footer"/>
    <w:basedOn w:val="a"/>
    <w:link w:val="a8"/>
    <w:uiPriority w:val="99"/>
    <w:unhideWhenUsed/>
    <w:rsid w:val="00920D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0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83;&#1086;&#1075;-&#1080;&#1085;&#1078;&#1077;&#1085;&#1077;&#1088;&#1072;.&#1088;&#1092;" TargetMode="External"/><Relationship Id="rId3" Type="http://schemas.openxmlformats.org/officeDocument/2006/relationships/settings" Target="settings.xml"/><Relationship Id="rId7" Type="http://schemas.openxmlformats.org/officeDocument/2006/relationships/hyperlink" Target="https://&#1073;&#1083;&#1086;&#1075;-&#1080;&#1085;&#1078;&#1077;&#1085;&#1077;&#1088;&#1072;.&#1088;&#10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1888</Words>
  <Characters>10766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РНОиН</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6</cp:revision>
  <dcterms:created xsi:type="dcterms:W3CDTF">2021-02-01T02:13:00Z</dcterms:created>
  <dcterms:modified xsi:type="dcterms:W3CDTF">2021-02-01T07:39:00Z</dcterms:modified>
</cp:coreProperties>
</file>