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A5" w:rsidRDefault="00BC20A5" w:rsidP="00BC20A5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4D4D4D"/>
          <w:sz w:val="45"/>
          <w:szCs w:val="45"/>
          <w:lang w:eastAsia="ru-RU"/>
        </w:rPr>
      </w:pPr>
      <w:r w:rsidRPr="00BC20A5">
        <w:rPr>
          <w:rFonts w:ascii="Arial" w:eastAsia="Times New Roman" w:hAnsi="Arial" w:cs="Arial"/>
          <w:b/>
          <w:bCs/>
          <w:color w:val="4D4D4D"/>
          <w:sz w:val="45"/>
          <w:szCs w:val="45"/>
          <w:lang w:eastAsia="ru-RU"/>
        </w:rPr>
        <w:t>Утверждены Единые рекомендации по установлению систем оплаты труда работников государственных и муниципальных учреждений на 2024 год</w:t>
      </w:r>
    </w:p>
    <w:p w:rsidR="00BC20A5" w:rsidRPr="00BC20A5" w:rsidRDefault="00BC20A5" w:rsidP="00BC20A5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4D4D4D"/>
          <w:sz w:val="45"/>
          <w:szCs w:val="45"/>
          <w:lang w:eastAsia="ru-RU"/>
        </w:rPr>
      </w:pPr>
    </w:p>
    <w:p w:rsidR="00BC20A5" w:rsidRPr="00BC20A5" w:rsidRDefault="00BC20A5" w:rsidP="00BC20A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</w:rPr>
      </w:pPr>
      <w:hyperlink r:id="rId5" w:history="1">
        <w:r w:rsidRPr="00BC20A5">
          <w:rPr>
            <w:rStyle w:val="a4"/>
            <w:rFonts w:ascii="Arial" w:hAnsi="Arial" w:cs="Arial"/>
            <w:color w:val="2023C1"/>
          </w:rPr>
          <w:t>Единые рекомендации</w:t>
        </w:r>
      </w:hyperlink>
      <w:r w:rsidRPr="00BC20A5">
        <w:rPr>
          <w:rFonts w:ascii="Arial" w:hAnsi="Arial" w:cs="Arial"/>
          <w:color w:val="4D4D4D"/>
        </w:rPr>
        <w:t> по установлению систем оплаты труда работников государственных и муниципальных учреждений ежегодно разрабатываются Российской трехсторонней комиссией по регулированию социально-трудовых отношений. Положение об этом содержится в статье 135 Трудового кодекса Российской Федерации. Согласно законодательству, предлагаемые социальными партнерами рекомендации должны учитываться органами исполнительной власти при финансировании учреждений бюджетной сферы.</w:t>
      </w:r>
    </w:p>
    <w:p w:rsidR="00BC20A5" w:rsidRPr="00BC20A5" w:rsidRDefault="00BC20A5" w:rsidP="00BC20A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</w:rPr>
      </w:pPr>
      <w:r w:rsidRPr="00BC20A5">
        <w:rPr>
          <w:rFonts w:ascii="Arial" w:hAnsi="Arial" w:cs="Arial"/>
          <w:color w:val="4D4D4D"/>
        </w:rPr>
        <w:t xml:space="preserve">По инициативе и при непосредственном участии профсоюзов в Единые рекомендации по установлению систем оплаты труда работников государственных и муниципальных учреждений на 2024 год включены три новых раздела. Они касаются особенностей </w:t>
      </w:r>
      <w:proofErr w:type="gramStart"/>
      <w:r w:rsidRPr="00BC20A5">
        <w:rPr>
          <w:rFonts w:ascii="Arial" w:hAnsi="Arial" w:cs="Arial"/>
          <w:color w:val="4D4D4D"/>
        </w:rPr>
        <w:t>формирования систем оплаты труда работников учреждений</w:t>
      </w:r>
      <w:proofErr w:type="gramEnd"/>
      <w:r w:rsidRPr="00BC20A5">
        <w:rPr>
          <w:rFonts w:ascii="Arial" w:hAnsi="Arial" w:cs="Arial"/>
          <w:color w:val="4D4D4D"/>
        </w:rPr>
        <w:t xml:space="preserve"> жилищно-коммунального хозяйства, работников лесного комплекса и сотрудников учреждений службы занятости населения. В частности, новые главы предусматривают рекомендации по установлению доли окладов в структуре заработной платы, а также делают акцент на повышении оплаты труда в зависимости от квалификации работника и сложности выполняемой работы.</w:t>
      </w:r>
    </w:p>
    <w:p w:rsidR="00BC20A5" w:rsidRPr="00BC20A5" w:rsidRDefault="00BC20A5" w:rsidP="00BC20A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</w:rPr>
      </w:pPr>
      <w:r w:rsidRPr="00BC20A5">
        <w:rPr>
          <w:rFonts w:ascii="Arial" w:hAnsi="Arial" w:cs="Arial"/>
          <w:color w:val="4D4D4D"/>
        </w:rPr>
        <w:t xml:space="preserve">Кроме того, в тексте документа нашла отражение позиция ФНПР по вопросу установления вознаграждения за труд не ниже минимального </w:t>
      </w:r>
      <w:proofErr w:type="gramStart"/>
      <w:r w:rsidRPr="00BC20A5">
        <w:rPr>
          <w:rFonts w:ascii="Arial" w:hAnsi="Arial" w:cs="Arial"/>
          <w:color w:val="4D4D4D"/>
        </w:rPr>
        <w:t xml:space="preserve">размера оплаты </w:t>
      </w:r>
      <w:bookmarkStart w:id="0" w:name="_GoBack"/>
      <w:bookmarkEnd w:id="0"/>
      <w:r w:rsidRPr="00BC20A5">
        <w:rPr>
          <w:rFonts w:ascii="Arial" w:hAnsi="Arial" w:cs="Arial"/>
          <w:color w:val="4D4D4D"/>
        </w:rPr>
        <w:t>труда</w:t>
      </w:r>
      <w:proofErr w:type="gramEnd"/>
      <w:r w:rsidRPr="00BC20A5">
        <w:rPr>
          <w:rFonts w:ascii="Arial" w:hAnsi="Arial" w:cs="Arial"/>
          <w:color w:val="4D4D4D"/>
        </w:rPr>
        <w:t xml:space="preserve">. По мнению профсоюзов, оклад (должностной оклад), ставка заработной платы работника не может быть меньше минимального </w:t>
      </w:r>
      <w:proofErr w:type="gramStart"/>
      <w:r w:rsidRPr="00BC20A5">
        <w:rPr>
          <w:rFonts w:ascii="Arial" w:hAnsi="Arial" w:cs="Arial"/>
          <w:color w:val="4D4D4D"/>
        </w:rPr>
        <w:t>размера оплаты труда</w:t>
      </w:r>
      <w:proofErr w:type="gramEnd"/>
      <w:r w:rsidRPr="00BC20A5">
        <w:rPr>
          <w:rFonts w:ascii="Arial" w:hAnsi="Arial" w:cs="Arial"/>
          <w:color w:val="4D4D4D"/>
        </w:rPr>
        <w:t xml:space="preserve">, а компенсационные и стимулирующие выплаты должны начисляться сверх данной величины. Третий год подряд профсоюзной стороне РТК удается отстоять норму об установлении окладов (должностных окладов), ставок заработной платы работников с учетом минимального </w:t>
      </w:r>
      <w:proofErr w:type="gramStart"/>
      <w:r w:rsidRPr="00BC20A5">
        <w:rPr>
          <w:rFonts w:ascii="Arial" w:hAnsi="Arial" w:cs="Arial"/>
          <w:color w:val="4D4D4D"/>
        </w:rPr>
        <w:t>размера оплаты труда</w:t>
      </w:r>
      <w:proofErr w:type="gramEnd"/>
      <w:r w:rsidRPr="00BC20A5">
        <w:rPr>
          <w:rFonts w:ascii="Arial" w:hAnsi="Arial" w:cs="Arial"/>
          <w:color w:val="4D4D4D"/>
        </w:rPr>
        <w:t>, применяемого с учетом правовой позиции Конституционного Суда Российской Федерации.</w:t>
      </w:r>
    </w:p>
    <w:p w:rsidR="00BC20A5" w:rsidRPr="00BC20A5" w:rsidRDefault="00BC20A5" w:rsidP="00BC20A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</w:rPr>
      </w:pPr>
      <w:r w:rsidRPr="00BC20A5">
        <w:rPr>
          <w:rFonts w:ascii="Arial" w:hAnsi="Arial" w:cs="Arial"/>
          <w:color w:val="4D4D4D"/>
        </w:rPr>
        <w:t xml:space="preserve">Напомним, что позиция Конституционного суда Российской Федерации совпадает </w:t>
      </w:r>
      <w:proofErr w:type="gramStart"/>
      <w:r w:rsidRPr="00BC20A5">
        <w:rPr>
          <w:rFonts w:ascii="Arial" w:hAnsi="Arial" w:cs="Arial"/>
          <w:color w:val="4D4D4D"/>
        </w:rPr>
        <w:t>с</w:t>
      </w:r>
      <w:proofErr w:type="gramEnd"/>
      <w:r w:rsidRPr="00BC20A5">
        <w:rPr>
          <w:rFonts w:ascii="Arial" w:hAnsi="Arial" w:cs="Arial"/>
          <w:color w:val="4D4D4D"/>
        </w:rPr>
        <w:t xml:space="preserve"> профсоюзной: Суд неоднократно отмечал, что вознаграждение за труд не ниже МРОТ гарантируется каждому, а определение его величины должно основываться на характеристиках труда, свойственных любой трудовой деятельности, без учета особых условий ее осуществления. В целях совершенствования законодательства в сфере оплаты труда, приведения его в четкое соответствие с конституционными нормами, Конституционный суд Российской Федерации постановил, что федеральный законодатель вправе установить тарифную ставку (оклад) первого разряда не ниже МРОТ.</w:t>
      </w:r>
    </w:p>
    <w:p w:rsidR="00A97789" w:rsidRPr="00BC20A5" w:rsidRDefault="00A97789">
      <w:pPr>
        <w:rPr>
          <w:sz w:val="24"/>
          <w:szCs w:val="24"/>
        </w:rPr>
      </w:pPr>
    </w:p>
    <w:sectPr w:rsidR="00A97789" w:rsidRPr="00BC2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11"/>
    <w:rsid w:val="002A7211"/>
    <w:rsid w:val="00747455"/>
    <w:rsid w:val="00A97789"/>
    <w:rsid w:val="00BC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20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20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20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20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20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2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npr.ru/upload/iblock/94e/7p1ts9sfgnz9shy8obuieq2nioqgw497/Edinye-rekomendatsii-na-2024-god_merge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2024-01-29T11:53:00Z</dcterms:created>
  <dcterms:modified xsi:type="dcterms:W3CDTF">2024-01-29T11:53:00Z</dcterms:modified>
</cp:coreProperties>
</file>