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B5" w:rsidRDefault="00D002B5" w:rsidP="00D002B5">
      <w:pPr>
        <w:pStyle w:val="s1"/>
        <w:shd w:val="clear" w:color="auto" w:fill="FFFFFF"/>
        <w:spacing w:before="0" w:beforeAutospacing="0" w:after="0" w:afterAutospacing="0"/>
        <w:ind w:firstLine="680"/>
        <w:jc w:val="right"/>
        <w:rPr>
          <w:color w:val="464C55"/>
          <w:sz w:val="27"/>
          <w:szCs w:val="27"/>
        </w:rPr>
      </w:pPr>
      <w:r>
        <w:rPr>
          <w:rStyle w:val="s10"/>
          <w:b/>
          <w:bCs/>
          <w:color w:val="22272F"/>
          <w:sz w:val="27"/>
          <w:szCs w:val="27"/>
        </w:rPr>
        <w:t>УТВЕРЖДЕНО</w:t>
      </w:r>
      <w:r>
        <w:rPr>
          <w:b/>
          <w:bCs/>
          <w:color w:val="22272F"/>
          <w:sz w:val="27"/>
          <w:szCs w:val="27"/>
        </w:rPr>
        <w:br/>
      </w:r>
      <w:hyperlink r:id="rId4" w:history="1">
        <w:r>
          <w:rPr>
            <w:rStyle w:val="a3"/>
            <w:b/>
            <w:bCs/>
            <w:color w:val="3272C0"/>
            <w:sz w:val="27"/>
            <w:szCs w:val="27"/>
            <w:u w:val="none"/>
          </w:rPr>
          <w:t>приказом</w:t>
        </w:r>
      </w:hyperlink>
      <w:r>
        <w:rPr>
          <w:rStyle w:val="s10"/>
          <w:b/>
          <w:bCs/>
          <w:color w:val="22272F"/>
          <w:sz w:val="27"/>
          <w:szCs w:val="27"/>
        </w:rPr>
        <w:t> Министерства просвещения</w:t>
      </w:r>
      <w:r>
        <w:rPr>
          <w:b/>
          <w:bCs/>
          <w:color w:val="22272F"/>
          <w:sz w:val="27"/>
          <w:szCs w:val="27"/>
        </w:rPr>
        <w:br/>
      </w:r>
      <w:r>
        <w:rPr>
          <w:rStyle w:val="s10"/>
          <w:b/>
          <w:bCs/>
          <w:color w:val="22272F"/>
          <w:sz w:val="27"/>
          <w:szCs w:val="27"/>
        </w:rPr>
        <w:t>Российской Федерации</w:t>
      </w:r>
      <w:r>
        <w:rPr>
          <w:b/>
          <w:bCs/>
          <w:color w:val="22272F"/>
          <w:sz w:val="27"/>
          <w:szCs w:val="27"/>
        </w:rPr>
        <w:br/>
      </w:r>
      <w:r>
        <w:rPr>
          <w:rStyle w:val="s10"/>
          <w:b/>
          <w:bCs/>
          <w:color w:val="22272F"/>
          <w:sz w:val="27"/>
          <w:szCs w:val="27"/>
        </w:rPr>
        <w:t>от 10 января 2019 г. N 5</w:t>
      </w:r>
    </w:p>
    <w:p w:rsidR="00D002B5" w:rsidRDefault="00D002B5" w:rsidP="00D002B5">
      <w:pPr>
        <w:pStyle w:val="a4"/>
        <w:shd w:val="clear" w:color="auto" w:fill="FFFFFF"/>
        <w:spacing w:before="0" w:beforeAutospacing="0" w:after="0" w:afterAutospacing="0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 </w:t>
      </w:r>
    </w:p>
    <w:p w:rsidR="00D002B5" w:rsidRDefault="00D002B5" w:rsidP="00D002B5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34"/>
          <w:szCs w:val="34"/>
        </w:rPr>
      </w:pPr>
      <w:r>
        <w:rPr>
          <w:b/>
          <w:bCs/>
          <w:color w:val="22272F"/>
          <w:sz w:val="34"/>
          <w:szCs w:val="34"/>
        </w:rPr>
        <w:t>Положение</w:t>
      </w:r>
      <w:r>
        <w:rPr>
          <w:b/>
          <w:bCs/>
          <w:color w:val="22272F"/>
          <w:sz w:val="34"/>
          <w:szCs w:val="34"/>
        </w:rPr>
        <w:br/>
        <w:t>о ведомственном знаке отличия Министерства просвещения Российской Федерации "Отличник просвещения"</w:t>
      </w:r>
    </w:p>
    <w:p w:rsidR="00D002B5" w:rsidRDefault="00D002B5" w:rsidP="00D002B5">
      <w:pPr>
        <w:pStyle w:val="a4"/>
        <w:shd w:val="clear" w:color="auto" w:fill="FFFFFF"/>
        <w:spacing w:before="0" w:beforeAutospacing="0" w:after="0" w:afterAutospacing="0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 </w:t>
      </w:r>
    </w:p>
    <w:p w:rsidR="00D002B5" w:rsidRDefault="00D002B5" w:rsidP="00D002B5">
      <w:pPr>
        <w:pStyle w:val="s3"/>
        <w:shd w:val="clear" w:color="auto" w:fill="FFFFFF"/>
        <w:spacing w:before="0" w:beforeAutospacing="0" w:after="335" w:afterAutospacing="0"/>
        <w:jc w:val="center"/>
        <w:rPr>
          <w:b/>
          <w:bCs/>
          <w:color w:val="22272F"/>
          <w:sz w:val="34"/>
          <w:szCs w:val="34"/>
        </w:rPr>
      </w:pPr>
      <w:r>
        <w:rPr>
          <w:b/>
          <w:bCs/>
          <w:color w:val="22272F"/>
          <w:sz w:val="34"/>
          <w:szCs w:val="34"/>
        </w:rPr>
        <w:t>I. Общие положения</w:t>
      </w:r>
    </w:p>
    <w:p w:rsidR="00D002B5" w:rsidRDefault="00D002B5" w:rsidP="00D002B5">
      <w:pPr>
        <w:pStyle w:val="a4"/>
        <w:shd w:val="clear" w:color="auto" w:fill="FFFFFF"/>
        <w:spacing w:before="0" w:beforeAutospacing="0" w:after="0" w:afterAutospacing="0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 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1. Знак отличия Министерства просвещения Российской Федерации "Отличник просвещения" (далее - знак отличия) является ведомственной наградой Министерства просвещения Российской Федерации, дающей право на присвоение звания "Ветеран труда".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2. </w:t>
      </w:r>
      <w:proofErr w:type="gramStart"/>
      <w:r>
        <w:rPr>
          <w:color w:val="464C55"/>
          <w:sz w:val="27"/>
          <w:szCs w:val="27"/>
        </w:rPr>
        <w:t xml:space="preserve">Знак отличия является видом награждения Министерством просвещения Российской Федерации (далее -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России) лиц за заслуги в труде (службе) и продолжительную работу (службу) не менее 15 лет в сфере деятельности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</w:t>
      </w:r>
      <w:proofErr w:type="gramEnd"/>
      <w:r>
        <w:rPr>
          <w:color w:val="464C55"/>
          <w:sz w:val="27"/>
          <w:szCs w:val="27"/>
        </w:rPr>
        <w:t xml:space="preserve">, иных сферах ведения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3. К награждению знаком отличия могут быть представлены: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proofErr w:type="gramStart"/>
      <w:r>
        <w:rPr>
          <w:color w:val="464C55"/>
          <w:sz w:val="27"/>
          <w:szCs w:val="27"/>
        </w:rPr>
        <w:t xml:space="preserve">а) работники подведомственных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 организаций, осуществляющих деятельность в установленной сфере ведения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России;</w:t>
      </w:r>
      <w:proofErr w:type="gramEnd"/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б) лица, замещающие государственные должности Российской Федерации, федеральные государственные гражданские служащие и работники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России;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России;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lastRenderedPageBreak/>
        <w:t>5. Кандидаты на награждение знаком отличия (далее - кандидат) должны одновременно соответствовать следующим требованиям:</w:t>
      </w:r>
    </w:p>
    <w:p w:rsidR="00D002B5" w:rsidRDefault="00D002B5" w:rsidP="00D002B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а) наличие стажа работы в сфере деятельности, указанной в </w:t>
      </w:r>
      <w:hyperlink r:id="rId5" w:anchor="block_1002" w:history="1">
        <w:r>
          <w:rPr>
            <w:rStyle w:val="a3"/>
            <w:color w:val="3272C0"/>
            <w:sz w:val="27"/>
            <w:szCs w:val="27"/>
            <w:u w:val="none"/>
          </w:rPr>
          <w:t>пункте 2</w:t>
        </w:r>
      </w:hyperlink>
      <w:r>
        <w:rPr>
          <w:color w:val="464C55"/>
          <w:sz w:val="27"/>
          <w:szCs w:val="27"/>
        </w:rPr>
        <w:t xml:space="preserve"> настоящего Положения, не менее 15 лет, в том числе стаж работы (службы) в представляющей ходатайство о награждении знаком отличия организации (органе) не менее 3 лет. </w:t>
      </w:r>
      <w:proofErr w:type="gramStart"/>
      <w:r>
        <w:rPr>
          <w:color w:val="464C55"/>
          <w:sz w:val="27"/>
          <w:szCs w:val="27"/>
        </w:rP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- ходатайство);</w:t>
      </w:r>
      <w:proofErr w:type="gramEnd"/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б) наличие у кандидата ведомственной или иной награды за заслуги в труде и продолжительную работу (службу) в соответствующей сфере деятельности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России;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г) отсутствие не снятой или не погашенной в установленном федеральным законом порядке судимости;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proofErr w:type="spellStart"/>
      <w:r>
        <w:rPr>
          <w:color w:val="464C55"/>
          <w:sz w:val="27"/>
          <w:szCs w:val="27"/>
        </w:rPr>
        <w:t>д</w:t>
      </w:r>
      <w:proofErr w:type="spellEnd"/>
      <w:r>
        <w:rPr>
          <w:color w:val="464C55"/>
          <w:sz w:val="27"/>
          <w:szCs w:val="27"/>
        </w:rPr>
        <w:t>) отсутствие неснятого дисциплинарного взыскания.</w:t>
      </w:r>
    </w:p>
    <w:p w:rsidR="00D002B5" w:rsidRDefault="00D002B5" w:rsidP="00D002B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6. Награждение знаком </w:t>
      </w:r>
      <w:proofErr w:type="gramStart"/>
      <w:r>
        <w:rPr>
          <w:color w:val="464C55"/>
          <w:sz w:val="27"/>
          <w:szCs w:val="27"/>
        </w:rPr>
        <w:t>отличия</w:t>
      </w:r>
      <w:proofErr w:type="gramEnd"/>
      <w:r>
        <w:rPr>
          <w:color w:val="464C55"/>
          <w:sz w:val="27"/>
          <w:szCs w:val="27"/>
        </w:rPr>
        <w:t xml:space="preserve"> возможно не ранее чем через 3 года после награждения ведомственной наградой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России, указанной в </w:t>
      </w:r>
      <w:hyperlink r:id="rId6" w:anchor="block_10052" w:history="1">
        <w:r>
          <w:rPr>
            <w:rStyle w:val="a3"/>
            <w:color w:val="3272C0"/>
            <w:sz w:val="27"/>
            <w:szCs w:val="27"/>
            <w:u w:val="none"/>
          </w:rPr>
          <w:t>подпункте "б" пункта 5</w:t>
        </w:r>
      </w:hyperlink>
      <w:r>
        <w:rPr>
          <w:color w:val="464C55"/>
          <w:sz w:val="27"/>
          <w:szCs w:val="27"/>
        </w:rPr>
        <w:t> настоящего Положения.</w:t>
      </w:r>
    </w:p>
    <w:p w:rsidR="00D002B5" w:rsidRDefault="00D002B5" w:rsidP="00D002B5">
      <w:pPr>
        <w:pStyle w:val="a4"/>
        <w:shd w:val="clear" w:color="auto" w:fill="FFFFFF"/>
        <w:spacing w:before="0" w:beforeAutospacing="0" w:after="0" w:afterAutospacing="0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 </w:t>
      </w:r>
    </w:p>
    <w:p w:rsidR="00D002B5" w:rsidRDefault="00D002B5" w:rsidP="00D002B5">
      <w:pPr>
        <w:pStyle w:val="s3"/>
        <w:shd w:val="clear" w:color="auto" w:fill="FFFFFF"/>
        <w:spacing w:before="0" w:beforeAutospacing="0" w:after="335" w:afterAutospacing="0"/>
        <w:jc w:val="center"/>
        <w:rPr>
          <w:b/>
          <w:bCs/>
          <w:color w:val="22272F"/>
          <w:sz w:val="34"/>
          <w:szCs w:val="34"/>
        </w:rPr>
      </w:pPr>
      <w:r>
        <w:rPr>
          <w:b/>
          <w:bCs/>
          <w:color w:val="22272F"/>
          <w:sz w:val="34"/>
          <w:szCs w:val="34"/>
        </w:rPr>
        <w:t>II. Порядок представления к награждению знаком отличия</w:t>
      </w:r>
    </w:p>
    <w:p w:rsidR="00D002B5" w:rsidRDefault="00D002B5" w:rsidP="00D002B5">
      <w:pPr>
        <w:pStyle w:val="a4"/>
        <w:shd w:val="clear" w:color="auto" w:fill="FFFFFF"/>
        <w:spacing w:before="0" w:beforeAutospacing="0" w:after="0" w:afterAutospacing="0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 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7. Решение о награждении знаком отличия принимается Министром просвещения Российской Федерации (далее - Министр) на основании ходатайства, представленного на его имя.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8. Ходатайство о награждении возбуждается по месту основной работы (службы) лица, представляемого к награждению.</w:t>
      </w:r>
    </w:p>
    <w:p w:rsidR="00D002B5" w:rsidRDefault="00D002B5" w:rsidP="00D002B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Решение о возбуждении ходатайства о награждении знаком отличия возбуждается коллективами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 советом, общим собранием коллектива) (за исключением лиц, указанных в </w:t>
      </w:r>
      <w:hyperlink r:id="rId7" w:anchor="block_10032" w:history="1">
        <w:r>
          <w:rPr>
            <w:rStyle w:val="a3"/>
            <w:color w:val="3272C0"/>
            <w:sz w:val="27"/>
            <w:szCs w:val="27"/>
            <w:u w:val="none"/>
          </w:rPr>
          <w:t>подпункте "б" пункта 3</w:t>
        </w:r>
      </w:hyperlink>
      <w:r>
        <w:rPr>
          <w:color w:val="464C55"/>
          <w:sz w:val="27"/>
          <w:szCs w:val="27"/>
        </w:rPr>
        <w:t> настоящего Положения).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9. К ходатайству прилагаются:</w:t>
      </w:r>
    </w:p>
    <w:p w:rsidR="00D002B5" w:rsidRDefault="00D002B5" w:rsidP="00D002B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а) представление к награждению лица знаком отличия (</w:t>
      </w:r>
      <w:hyperlink r:id="rId8" w:anchor="block_11000" w:history="1">
        <w:r>
          <w:rPr>
            <w:rStyle w:val="a3"/>
            <w:color w:val="3272C0"/>
            <w:sz w:val="27"/>
            <w:szCs w:val="27"/>
            <w:u w:val="none"/>
          </w:rPr>
          <w:t>приложение</w:t>
        </w:r>
      </w:hyperlink>
      <w:r>
        <w:rPr>
          <w:color w:val="464C55"/>
          <w:sz w:val="27"/>
          <w:szCs w:val="27"/>
        </w:rPr>
        <w:t> к настоящему Положению) (далее - представление). В представлении указываются конкретные заслуги кандидата;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б) к представлению прилагаются документы, подтверждающие соответствие лица требованиям к награждению знаком отличия;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в) письменное согласие лица на обработку персональных данных, содержащихся в документах о награждении знаком отличия;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г) письменное согласие лица на проведение в отношении него проверочных мероприятий;</w:t>
      </w:r>
    </w:p>
    <w:p w:rsidR="00D002B5" w:rsidRDefault="00D002B5" w:rsidP="00D002B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7"/>
          <w:szCs w:val="27"/>
        </w:rPr>
      </w:pPr>
      <w:proofErr w:type="spellStart"/>
      <w:proofErr w:type="gramStart"/>
      <w:r>
        <w:rPr>
          <w:color w:val="464C55"/>
          <w:sz w:val="27"/>
          <w:szCs w:val="27"/>
        </w:rPr>
        <w:t>д</w:t>
      </w:r>
      <w:proofErr w:type="spellEnd"/>
      <w:r>
        <w:rPr>
          <w:color w:val="464C55"/>
          <w:sz w:val="27"/>
          <w:szCs w:val="27"/>
        </w:rPr>
        <w:t>) решение коллегиального органа организации, представляющей работника к награждению (в отношении лиц, указанных в </w:t>
      </w:r>
      <w:hyperlink r:id="rId9" w:anchor="block_10031" w:history="1">
        <w:r>
          <w:rPr>
            <w:rStyle w:val="a3"/>
            <w:color w:val="3272C0"/>
            <w:sz w:val="27"/>
            <w:szCs w:val="27"/>
            <w:u w:val="none"/>
          </w:rPr>
          <w:t>подпунктах "а"</w:t>
        </w:r>
      </w:hyperlink>
      <w:r>
        <w:rPr>
          <w:color w:val="464C55"/>
          <w:sz w:val="27"/>
          <w:szCs w:val="27"/>
        </w:rPr>
        <w:t>, </w:t>
      </w:r>
      <w:hyperlink r:id="rId10" w:anchor="block_10033" w:history="1">
        <w:r>
          <w:rPr>
            <w:rStyle w:val="a3"/>
            <w:color w:val="3272C0"/>
            <w:sz w:val="27"/>
            <w:szCs w:val="27"/>
            <w:u w:val="none"/>
          </w:rPr>
          <w:t>"в"</w:t>
        </w:r>
      </w:hyperlink>
      <w:r>
        <w:rPr>
          <w:color w:val="464C55"/>
          <w:sz w:val="27"/>
          <w:szCs w:val="27"/>
        </w:rPr>
        <w:t> и </w:t>
      </w:r>
      <w:hyperlink r:id="rId11" w:anchor="block_10034" w:history="1">
        <w:r>
          <w:rPr>
            <w:rStyle w:val="a3"/>
            <w:color w:val="3272C0"/>
            <w:sz w:val="27"/>
            <w:szCs w:val="27"/>
            <w:u w:val="none"/>
          </w:rPr>
          <w:t>"г" пункта 3</w:t>
        </w:r>
      </w:hyperlink>
      <w:r>
        <w:rPr>
          <w:color w:val="464C55"/>
          <w:sz w:val="27"/>
          <w:szCs w:val="27"/>
        </w:rPr>
        <w:t> настоящего Положения), подписанное руководителем организации (органа), возбудившей ходатайство о награждении, и заверенное печатью организации (органа).</w:t>
      </w:r>
      <w:proofErr w:type="gramEnd"/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10. Ошибки и помарки в представлении не допускаются. Фамилия, имя, отчество (при наличии) и дата рождения кандидата к награждению указываются в соответствии с документом, удостоверяющим личность награждаемого лица.</w:t>
      </w:r>
    </w:p>
    <w:p w:rsidR="00D002B5" w:rsidRDefault="00D002B5" w:rsidP="00D002B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11. </w:t>
      </w:r>
      <w:proofErr w:type="gramStart"/>
      <w:r>
        <w:rPr>
          <w:color w:val="464C55"/>
          <w:sz w:val="27"/>
          <w:szCs w:val="27"/>
        </w:rPr>
        <w:t>Документы о награждении знаком отличия лиц, указанных в </w:t>
      </w:r>
      <w:hyperlink r:id="rId12" w:anchor="block_10033" w:history="1">
        <w:r>
          <w:rPr>
            <w:rStyle w:val="a3"/>
            <w:color w:val="3272C0"/>
            <w:sz w:val="27"/>
            <w:szCs w:val="27"/>
            <w:u w:val="none"/>
          </w:rPr>
          <w:t>подпунктах "в"</w:t>
        </w:r>
      </w:hyperlink>
      <w:r>
        <w:rPr>
          <w:color w:val="464C55"/>
          <w:sz w:val="27"/>
          <w:szCs w:val="27"/>
        </w:rPr>
        <w:t> и </w:t>
      </w:r>
      <w:hyperlink r:id="rId13" w:anchor="block_10034" w:history="1">
        <w:r>
          <w:rPr>
            <w:rStyle w:val="a3"/>
            <w:color w:val="3272C0"/>
            <w:sz w:val="27"/>
            <w:szCs w:val="27"/>
            <w:u w:val="none"/>
          </w:rPr>
          <w:t>"г" пункта 3</w:t>
        </w:r>
      </w:hyperlink>
      <w:r>
        <w:rPr>
          <w:color w:val="464C55"/>
          <w:sz w:val="27"/>
          <w:szCs w:val="27"/>
        </w:rPr>
        <w:t xml:space="preserve"> настоящего Положения, представляются в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 после согласования с руководителем органа исполнительной власти субъекта Российской Федерации, осуществляющего управление в сфере деятельности, указанной в </w:t>
      </w:r>
      <w:hyperlink r:id="rId14" w:anchor="block_1002" w:history="1">
        <w:r>
          <w:rPr>
            <w:rStyle w:val="a3"/>
            <w:color w:val="3272C0"/>
            <w:sz w:val="27"/>
            <w:szCs w:val="27"/>
            <w:u w:val="none"/>
          </w:rPr>
          <w:t>пункте 2</w:t>
        </w:r>
      </w:hyperlink>
      <w:r>
        <w:rPr>
          <w:color w:val="464C55"/>
          <w:sz w:val="27"/>
          <w:szCs w:val="27"/>
        </w:rPr>
        <w:t> настоящего Положения (далее - орган исполнительной власти субъекта Российской Федерации), и высшим должностным лицом субъекта Российской Федерации.</w:t>
      </w:r>
      <w:proofErr w:type="gramEnd"/>
      <w:r>
        <w:rPr>
          <w:color w:val="464C55"/>
          <w:sz w:val="27"/>
          <w:szCs w:val="27"/>
        </w:rPr>
        <w:t xml:space="preserve"> Согласование указанных документов с руководителем органа исполнительной власти субъекта Российской Федерации не требуется для работников подведомственных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 организаций.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поступления.</w:t>
      </w:r>
    </w:p>
    <w:p w:rsidR="00D002B5" w:rsidRDefault="00D002B5" w:rsidP="00D002B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12. Представление к награждению знаком отличия лиц, указанных в </w:t>
      </w:r>
      <w:hyperlink r:id="rId15" w:anchor="block_10032" w:history="1">
        <w:r>
          <w:rPr>
            <w:rStyle w:val="a3"/>
            <w:color w:val="3272C0"/>
            <w:sz w:val="27"/>
            <w:szCs w:val="27"/>
            <w:u w:val="none"/>
          </w:rPr>
          <w:t>подпункте "б" пункта 3</w:t>
        </w:r>
      </w:hyperlink>
      <w:r>
        <w:rPr>
          <w:color w:val="464C55"/>
          <w:sz w:val="27"/>
          <w:szCs w:val="27"/>
        </w:rPr>
        <w:t xml:space="preserve"> настоящего Положения, вносится руководителем соответствующего структурного подразделения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 на рассмотрение и согласование заместителю Министра, курирующему соответствующее структурное подразделение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России. В случае согласования представление к награждению подписывается курирующим заместителем Министра с обязательным проставлением даты согласования и вносится Министру.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Представление к награждению работников структурных подразделений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России, непосредственный контроль и координацию деятельности которых осуществляет Министр, вносится на рассмотрение Министру руководителем соответствующего структурного подразделения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13. До принятия Министром решения о награждении кандидата знаком отличия документы о его награждении рассматриваются Комиссией по наградам Министерства просвещения Российской Федерации (далее - Комиссия), образованной приказом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России. Положение о Комиссии утверждается приказом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14. Срок рассмотрения Комиссией документов о награждении знаком отличия не может превышать 90 календарных дней со дня их поступления в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15. При рассмотрении документов о награждении кандидата знаком отличия Комиссия вправе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16. По результатам рассмотрения документов о награждении кандидата знаком отличия 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а) наградить кандидата знаком отличия;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б) отказать в награждении кандидата знаком отличия.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17. В заключени</w:t>
      </w:r>
      <w:proofErr w:type="gramStart"/>
      <w:r>
        <w:rPr>
          <w:color w:val="464C55"/>
          <w:sz w:val="27"/>
          <w:szCs w:val="27"/>
        </w:rPr>
        <w:t>и</w:t>
      </w:r>
      <w:proofErr w:type="gramEnd"/>
      <w:r>
        <w:rPr>
          <w:color w:val="464C55"/>
          <w:sz w:val="27"/>
          <w:szCs w:val="27"/>
        </w:rPr>
        <w:t xml:space="preserve"> Комиссии, содержащем рекомендацию о принятии решения об отказе в награждении кандидата знаком отличия, может содержаться рекомендация о применении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 в отношении кандидата иного вида поощрения или награждения.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18. Документы о награждении знаком отличия, представленные в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России, по результатам рассмотрения Комиссией возвращаются организации (органу), представившей ходатайство, в случае: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а) установления недостоверности сведений, содержащихся в документах о награждении знаком отличия;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в) смерти кандидата;</w:t>
      </w:r>
    </w:p>
    <w:p w:rsidR="00D002B5" w:rsidRDefault="00D002B5" w:rsidP="00D002B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г) несоответствия кандидата требованиям, установленным в </w:t>
      </w:r>
      <w:hyperlink r:id="rId16" w:anchor="block_1005" w:history="1">
        <w:r>
          <w:rPr>
            <w:rStyle w:val="a3"/>
            <w:color w:val="3272C0"/>
            <w:sz w:val="27"/>
            <w:szCs w:val="27"/>
            <w:u w:val="none"/>
          </w:rPr>
          <w:t>пункте 5</w:t>
        </w:r>
      </w:hyperlink>
      <w:r>
        <w:rPr>
          <w:color w:val="464C55"/>
          <w:sz w:val="27"/>
          <w:szCs w:val="27"/>
        </w:rPr>
        <w:t> настоящего Положения;</w:t>
      </w:r>
    </w:p>
    <w:p w:rsidR="00D002B5" w:rsidRDefault="00D002B5" w:rsidP="00D002B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7"/>
          <w:szCs w:val="27"/>
        </w:rPr>
      </w:pPr>
      <w:proofErr w:type="spellStart"/>
      <w:r>
        <w:rPr>
          <w:color w:val="464C55"/>
          <w:sz w:val="27"/>
          <w:szCs w:val="27"/>
        </w:rPr>
        <w:t>д</w:t>
      </w:r>
      <w:proofErr w:type="spellEnd"/>
      <w:r>
        <w:rPr>
          <w:color w:val="464C55"/>
          <w:sz w:val="27"/>
          <w:szCs w:val="27"/>
        </w:rPr>
        <w:t>) несоответствия документов, обязательных к представлению в составе документов о награждении знаком отличия, перечню документов, установленному </w:t>
      </w:r>
      <w:hyperlink r:id="rId17" w:anchor="block_1009" w:history="1">
        <w:r>
          <w:rPr>
            <w:rStyle w:val="a3"/>
            <w:color w:val="3272C0"/>
            <w:sz w:val="27"/>
            <w:szCs w:val="27"/>
            <w:u w:val="none"/>
          </w:rPr>
          <w:t>пунктом 9</w:t>
        </w:r>
      </w:hyperlink>
      <w:r>
        <w:rPr>
          <w:color w:val="464C55"/>
          <w:sz w:val="27"/>
          <w:szCs w:val="27"/>
        </w:rPr>
        <w:t> настоящего Положения;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е) несоблюдения установленного порядка согласования документов о награждении знаком отличия.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19. Министром в 14-дневный срок со дня получения заключения Комиссии принимается решение о награждении знаком отличия либо об отказе в награждении знаком отличия.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20. Решение о награждении кандидата знаком отличия оформляется приказом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21. В случае принятия Министром решения об отказе в награждении кандидата знаком 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22. Повторное представление к награждению знаком отличия кандидата, в отношении которого Министром принято решение об отказе в награждении, </w:t>
      </w:r>
      <w:proofErr w:type="gramStart"/>
      <w:r>
        <w:rPr>
          <w:color w:val="464C55"/>
          <w:sz w:val="27"/>
          <w:szCs w:val="27"/>
        </w:rPr>
        <w:t>возможно</w:t>
      </w:r>
      <w:proofErr w:type="gramEnd"/>
      <w:r>
        <w:rPr>
          <w:color w:val="464C55"/>
          <w:sz w:val="27"/>
          <w:szCs w:val="27"/>
        </w:rPr>
        <w:t xml:space="preserve"> не ранее чем через год со дня принятия указанного решения.</w:t>
      </w:r>
    </w:p>
    <w:p w:rsidR="00D002B5" w:rsidRDefault="00D002B5" w:rsidP="00D002B5">
      <w:pPr>
        <w:pStyle w:val="a4"/>
        <w:shd w:val="clear" w:color="auto" w:fill="FFFFFF"/>
        <w:spacing w:before="0" w:beforeAutospacing="0" w:after="0" w:afterAutospacing="0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 </w:t>
      </w:r>
    </w:p>
    <w:p w:rsidR="00D002B5" w:rsidRDefault="00D002B5" w:rsidP="00D002B5">
      <w:pPr>
        <w:pStyle w:val="s3"/>
        <w:shd w:val="clear" w:color="auto" w:fill="FFFFFF"/>
        <w:spacing w:before="0" w:beforeAutospacing="0" w:after="335" w:afterAutospacing="0"/>
        <w:jc w:val="center"/>
        <w:rPr>
          <w:b/>
          <w:bCs/>
          <w:color w:val="22272F"/>
          <w:sz w:val="34"/>
          <w:szCs w:val="34"/>
        </w:rPr>
      </w:pPr>
      <w:r>
        <w:rPr>
          <w:b/>
          <w:bCs/>
          <w:color w:val="22272F"/>
          <w:sz w:val="34"/>
          <w:szCs w:val="34"/>
        </w:rPr>
        <w:t>III. Награждение знаком отличия</w:t>
      </w:r>
    </w:p>
    <w:p w:rsidR="00D002B5" w:rsidRDefault="00D002B5" w:rsidP="00D002B5">
      <w:pPr>
        <w:pStyle w:val="a4"/>
        <w:shd w:val="clear" w:color="auto" w:fill="FFFFFF"/>
        <w:spacing w:before="0" w:beforeAutospacing="0" w:after="0" w:afterAutospacing="0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 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23. Награждение знаком отличия производится в соответствии с приказом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России. </w:t>
      </w:r>
      <w:proofErr w:type="gramStart"/>
      <w:r>
        <w:rPr>
          <w:color w:val="464C55"/>
          <w:sz w:val="27"/>
          <w:szCs w:val="27"/>
        </w:rPr>
        <w:t>Награжденному</w:t>
      </w:r>
      <w:proofErr w:type="gramEnd"/>
      <w:r>
        <w:rPr>
          <w:color w:val="464C55"/>
          <w:sz w:val="27"/>
          <w:szCs w:val="27"/>
        </w:rPr>
        <w:t xml:space="preserve"> вручаются удостоверение и нагрудный знак отличия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 "Отличник просвещения".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24. Вручение знака отличия производится в торжественной обстановке не позднее 6 месяцев со дня издания приказа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 о награждении знаком отличия.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25. Организацию работы по награждению и учет лиц, награжденных знаком отличия, осуществляет Департамент государственной службы и кадров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26. Лицам, которые награждены знаком отличия, по месту работы в трудовую книжку вносится соответствующая запись о награждении с указанием даты и номера приказа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России, а также выдается выписка из приказа о награждении.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27. Повторное награждение знаком отличия не производится.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>28. Дубликат знака отличия и удостоверения к нему не выдается.</w:t>
      </w:r>
    </w:p>
    <w:p w:rsidR="00D002B5" w:rsidRDefault="00D002B5" w:rsidP="00D002B5">
      <w:pPr>
        <w:pStyle w:val="s1"/>
        <w:shd w:val="clear" w:color="auto" w:fill="FFFFFF"/>
        <w:spacing w:before="0" w:beforeAutospacing="0" w:after="335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29. В случае утраты (порчи) знака отличия или удостоверения к нему по запросу награжденного лица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 выдает архивную справку (выписку из приказа) о награждении.</w:t>
      </w:r>
    </w:p>
    <w:p w:rsidR="00D002B5" w:rsidRDefault="00D002B5" w:rsidP="00D002B5">
      <w:pPr>
        <w:pStyle w:val="a4"/>
        <w:shd w:val="clear" w:color="auto" w:fill="FFFFFF"/>
        <w:spacing w:before="0" w:beforeAutospacing="0" w:after="0" w:afterAutospacing="0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 </w:t>
      </w:r>
    </w:p>
    <w:p w:rsidR="00D002B5" w:rsidRDefault="00D002B5" w:rsidP="00D002B5">
      <w:pPr>
        <w:pStyle w:val="s3"/>
        <w:shd w:val="clear" w:color="auto" w:fill="FFFFFF"/>
        <w:spacing w:before="0" w:beforeAutospacing="0" w:after="335" w:afterAutospacing="0"/>
        <w:jc w:val="center"/>
        <w:rPr>
          <w:b/>
          <w:bCs/>
          <w:color w:val="22272F"/>
          <w:sz w:val="34"/>
          <w:szCs w:val="34"/>
        </w:rPr>
      </w:pPr>
      <w:r>
        <w:rPr>
          <w:b/>
          <w:bCs/>
          <w:color w:val="22272F"/>
          <w:sz w:val="34"/>
          <w:szCs w:val="34"/>
        </w:rPr>
        <w:t>IV. Описание знака отличия</w:t>
      </w:r>
    </w:p>
    <w:p w:rsidR="00D002B5" w:rsidRDefault="00D002B5" w:rsidP="00D002B5">
      <w:pPr>
        <w:pStyle w:val="a4"/>
        <w:shd w:val="clear" w:color="auto" w:fill="FFFFFF"/>
        <w:spacing w:before="0" w:beforeAutospacing="0" w:after="0" w:afterAutospacing="0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 </w:t>
      </w:r>
    </w:p>
    <w:p w:rsidR="00D002B5" w:rsidRDefault="00D002B5" w:rsidP="00D002B5">
      <w:pPr>
        <w:pStyle w:val="s1"/>
        <w:shd w:val="clear" w:color="auto" w:fill="FFFFFF"/>
        <w:spacing w:before="0" w:beforeAutospacing="0" w:after="0" w:afterAutospacing="0"/>
        <w:rPr>
          <w:color w:val="464C55"/>
          <w:sz w:val="27"/>
          <w:szCs w:val="27"/>
        </w:rPr>
      </w:pPr>
      <w:r>
        <w:rPr>
          <w:color w:val="464C55"/>
          <w:sz w:val="27"/>
          <w:szCs w:val="27"/>
        </w:rPr>
        <w:t xml:space="preserve">30. Знак отличия имеет вид геральдического знака - эмблемы 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России, </w:t>
      </w:r>
      <w:hyperlink r:id="rId18" w:anchor="block_2000" w:history="1">
        <w:r>
          <w:rPr>
            <w:rStyle w:val="a3"/>
            <w:color w:val="3272C0"/>
            <w:sz w:val="27"/>
            <w:szCs w:val="27"/>
            <w:u w:val="none"/>
          </w:rPr>
          <w:t xml:space="preserve">описание и </w:t>
        </w:r>
        <w:proofErr w:type="gramStart"/>
        <w:r>
          <w:rPr>
            <w:rStyle w:val="a3"/>
            <w:color w:val="3272C0"/>
            <w:sz w:val="27"/>
            <w:szCs w:val="27"/>
            <w:u w:val="none"/>
          </w:rPr>
          <w:t>рисунок</w:t>
        </w:r>
        <w:proofErr w:type="gramEnd"/>
      </w:hyperlink>
      <w:r>
        <w:rPr>
          <w:color w:val="464C55"/>
          <w:sz w:val="27"/>
          <w:szCs w:val="27"/>
        </w:rPr>
        <w:t> которой утверждены </w:t>
      </w:r>
      <w:hyperlink r:id="rId19" w:history="1">
        <w:r>
          <w:rPr>
            <w:rStyle w:val="a3"/>
            <w:color w:val="3272C0"/>
            <w:sz w:val="27"/>
            <w:szCs w:val="27"/>
            <w:u w:val="none"/>
          </w:rPr>
          <w:t>приказом</w:t>
        </w:r>
      </w:hyperlink>
      <w:r>
        <w:rPr>
          <w:color w:val="464C55"/>
          <w:sz w:val="27"/>
          <w:szCs w:val="27"/>
        </w:rPr>
        <w:t> </w:t>
      </w:r>
      <w:proofErr w:type="spellStart"/>
      <w:r>
        <w:rPr>
          <w:color w:val="464C55"/>
          <w:sz w:val="27"/>
          <w:szCs w:val="27"/>
        </w:rPr>
        <w:t>Минпросвещения</w:t>
      </w:r>
      <w:proofErr w:type="spellEnd"/>
      <w:r>
        <w:rPr>
          <w:color w:val="464C55"/>
          <w:sz w:val="27"/>
          <w:szCs w:val="27"/>
        </w:rPr>
        <w:t xml:space="preserve"> России от 7 ноября 2018 г. N 188 "Об учреждении геральдического знака - эмблемы Министерства просвещения Российской Федерации" (зарегистрирован Министерством юстиции Российской Федерации 27 ноября 2018 г., регистрационный N 52807). Знак отличия представляет собой двуглавого орла золотого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золотого цвета. На груди орла в щите красного цвета всадник серебряного цвета в плаще, едущий на коне серебряного цвета и поражающий копьем опрокинутого и попранного конем дракона. В лапах орла скрещенные поверх нижней части щита свиток (в левой лапе) и перо (поверх свитка) серебряного цвета. Габаритные размеры: высота 28 мм, ширина 23 мм. Оборотная сторона имеет крепление в виде булавки.</w:t>
      </w:r>
    </w:p>
    <w:p w:rsidR="00D002B5" w:rsidRDefault="00D002B5" w:rsidP="00D002B5">
      <w:pPr>
        <w:pStyle w:val="a4"/>
        <w:shd w:val="clear" w:color="auto" w:fill="FFFFFF"/>
        <w:spacing w:before="0" w:beforeAutospacing="0" w:after="0" w:afterAutospacing="0"/>
        <w:rPr>
          <w:color w:val="22272F"/>
          <w:sz w:val="25"/>
          <w:szCs w:val="25"/>
        </w:rPr>
      </w:pPr>
      <w:r>
        <w:rPr>
          <w:color w:val="22272F"/>
          <w:sz w:val="25"/>
          <w:szCs w:val="25"/>
        </w:rPr>
        <w:t> </w:t>
      </w:r>
    </w:p>
    <w:p w:rsidR="00350E6A" w:rsidRDefault="00350E6A" w:rsidP="00D002B5">
      <w:pPr>
        <w:spacing w:line="240" w:lineRule="auto"/>
      </w:pPr>
    </w:p>
    <w:sectPr w:rsidR="00350E6A" w:rsidSect="00D002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17627"/>
    <w:rsid w:val="0034382B"/>
    <w:rsid w:val="00350E6A"/>
    <w:rsid w:val="00617627"/>
    <w:rsid w:val="00B225D0"/>
    <w:rsid w:val="00D002B5"/>
    <w:rsid w:val="00FA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00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002B5"/>
  </w:style>
  <w:style w:type="character" w:styleId="a3">
    <w:name w:val="Hyperlink"/>
    <w:basedOn w:val="a0"/>
    <w:uiPriority w:val="99"/>
    <w:semiHidden/>
    <w:unhideWhenUsed/>
    <w:rsid w:val="00D002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0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D00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198512/10ed0f917186039eb157d3ba4f962ee5/" TargetMode="External"/><Relationship Id="rId13" Type="http://schemas.openxmlformats.org/officeDocument/2006/relationships/hyperlink" Target="https://base.garant.ru/72198512/53f89421bbdaf741eb2d1ecc4ddb4c33/" TargetMode="External"/><Relationship Id="rId18" Type="http://schemas.openxmlformats.org/officeDocument/2006/relationships/hyperlink" Target="https://base.garant.ru/72114306/f7ee959fd36b5699076b35abf4f52c5c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ase.garant.ru/72198512/53f89421bbdaf741eb2d1ecc4ddb4c33/" TargetMode="External"/><Relationship Id="rId12" Type="http://schemas.openxmlformats.org/officeDocument/2006/relationships/hyperlink" Target="https://base.garant.ru/72198512/53f89421bbdaf741eb2d1ecc4ddb4c33/" TargetMode="External"/><Relationship Id="rId17" Type="http://schemas.openxmlformats.org/officeDocument/2006/relationships/hyperlink" Target="https://base.garant.ru/72198512/53f89421bbdaf741eb2d1ecc4ddb4c3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2198512/53f89421bbdaf741eb2d1ecc4ddb4c33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se.garant.ru/72198512/53f89421bbdaf741eb2d1ecc4ddb4c33/" TargetMode="External"/><Relationship Id="rId11" Type="http://schemas.openxmlformats.org/officeDocument/2006/relationships/hyperlink" Target="https://base.garant.ru/72198512/53f89421bbdaf741eb2d1ecc4ddb4c33/" TargetMode="External"/><Relationship Id="rId5" Type="http://schemas.openxmlformats.org/officeDocument/2006/relationships/hyperlink" Target="https://base.garant.ru/72198512/53f89421bbdaf741eb2d1ecc4ddb4c33/" TargetMode="External"/><Relationship Id="rId15" Type="http://schemas.openxmlformats.org/officeDocument/2006/relationships/hyperlink" Target="https://base.garant.ru/72198512/53f89421bbdaf741eb2d1ecc4ddb4c33/" TargetMode="External"/><Relationship Id="rId10" Type="http://schemas.openxmlformats.org/officeDocument/2006/relationships/hyperlink" Target="https://base.garant.ru/72198512/53f89421bbdaf741eb2d1ecc4ddb4c33/" TargetMode="External"/><Relationship Id="rId19" Type="http://schemas.openxmlformats.org/officeDocument/2006/relationships/hyperlink" Target="https://base.garant.ru/72114306/" TargetMode="External"/><Relationship Id="rId4" Type="http://schemas.openxmlformats.org/officeDocument/2006/relationships/hyperlink" Target="https://base.garant.ru/72198512/" TargetMode="External"/><Relationship Id="rId9" Type="http://schemas.openxmlformats.org/officeDocument/2006/relationships/hyperlink" Target="https://base.garant.ru/72198512/53f89421bbdaf741eb2d1ecc4ddb4c33/" TargetMode="External"/><Relationship Id="rId14" Type="http://schemas.openxmlformats.org/officeDocument/2006/relationships/hyperlink" Target="https://base.garant.ru/72198512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2047</Words>
  <Characters>11669</Characters>
  <Application>Microsoft Office Word</Application>
  <DocSecurity>0</DocSecurity>
  <Lines>97</Lines>
  <Paragraphs>27</Paragraphs>
  <ScaleCrop>false</ScaleCrop>
  <Company/>
  <LinksUpToDate>false</LinksUpToDate>
  <CharactersWithSpaces>13689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2019-11-13T09:26:00Z</cp:lastPrinted>
  <dcterms:created xsi:type="dcterms:W3CDTF">2019-12-10T07:52:00Z</dcterms:created>
  <dcterms:modified xsi:type="dcterms:W3CDTF">2019-12-10T07:52:00Z</dcterms:modified>
</cp:coreProperties>
</file>