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62" w:rsidRPr="006E2862" w:rsidRDefault="006E2862" w:rsidP="007A6C9A">
      <w:pPr>
        <w:keepNext/>
        <w:keepLines/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r w:rsidRPr="006E2862">
        <w:rPr>
          <w:rFonts w:ascii="Arial" w:eastAsia="Times New Roman" w:hAnsi="Arial" w:cs="Arial"/>
          <w:sz w:val="41"/>
          <w:szCs w:val="41"/>
          <w:lang w:eastAsia="ru-RU"/>
        </w:rPr>
        <w:t>Приказ № 1006н</w:t>
      </w:r>
      <w:bookmarkEnd w:id="0"/>
    </w:p>
    <w:p w:rsidR="006E2862" w:rsidRPr="006E2862" w:rsidRDefault="006E2862" w:rsidP="007A6C9A">
      <w:pPr>
        <w:keepNext/>
        <w:keepLines/>
        <w:spacing w:before="60" w:after="6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1"/>
      <w:r w:rsidRPr="006E2862">
        <w:rPr>
          <w:rFonts w:ascii="Arial" w:eastAsia="Times New Roman" w:hAnsi="Arial" w:cs="Arial"/>
          <w:sz w:val="41"/>
          <w:szCs w:val="41"/>
          <w:lang w:eastAsia="ru-RU"/>
        </w:rPr>
        <w:t>ПЕРВЫЙ этап диспансеризации взрослого населения (скрининг)</w:t>
      </w:r>
      <w:bookmarkEnd w:id="1"/>
    </w:p>
    <w:p w:rsidR="006E2862" w:rsidRPr="006E2862" w:rsidRDefault="006E2862" w:rsidP="006E2862">
      <w:pPr>
        <w:keepNext/>
        <w:keepLines/>
        <w:spacing w:before="60" w:after="360" w:line="278" w:lineRule="exact"/>
        <w:ind w:left="720" w:right="1960" w:hanging="5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2"/>
      <w:r w:rsidRPr="006E2862">
        <w:rPr>
          <w:rFonts w:ascii="Arial" w:eastAsia="Times New Roman" w:hAnsi="Arial" w:cs="Arial"/>
          <w:sz w:val="29"/>
          <w:szCs w:val="29"/>
          <w:lang w:eastAsia="ru-RU"/>
        </w:rPr>
        <w:t>Цель - выявление признаков ХНИЗ, ФР их развития, потребления наркотических средств и психотропных веществ без назначения врача, определение медицинских показаний к выполнению обследований и осмотров врачами-специалистами на втором этапе</w:t>
      </w:r>
      <w:proofErr w:type="gramStart"/>
      <w:r w:rsidRPr="006E2862">
        <w:rPr>
          <w:rFonts w:ascii="Arial" w:eastAsia="Times New Roman" w:hAnsi="Arial" w:cs="Arial"/>
          <w:sz w:val="29"/>
          <w:szCs w:val="29"/>
          <w:lang w:eastAsia="ru-RU"/>
        </w:rPr>
        <w:t xml:space="preserve"> Д</w:t>
      </w:r>
      <w:bookmarkEnd w:id="2"/>
      <w:proofErr w:type="gramEnd"/>
    </w:p>
    <w:p w:rsidR="006E2862" w:rsidRPr="006E2862" w:rsidRDefault="006E2862" w:rsidP="006E2862">
      <w:pPr>
        <w:numPr>
          <w:ilvl w:val="0"/>
          <w:numId w:val="1"/>
        </w:numPr>
        <w:tabs>
          <w:tab w:val="left" w:pos="429"/>
        </w:tabs>
        <w:spacing w:before="360" w:after="0" w:line="302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Анкетирование по унифицированной анкете;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443"/>
        </w:tabs>
        <w:spacing w:after="0" w:line="302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Антропометрия (</w:t>
      </w:r>
      <w:proofErr w:type="gramStart"/>
      <w:r w:rsidRPr="006E2862">
        <w:rPr>
          <w:rFonts w:ascii="Arial" w:eastAsia="Times New Roman" w:hAnsi="Arial" w:cs="Arial"/>
          <w:sz w:val="25"/>
          <w:szCs w:val="25"/>
          <w:lang w:eastAsia="ru-RU"/>
        </w:rPr>
        <w:t>рост</w:t>
      </w:r>
      <w:proofErr w:type="gramEnd"/>
      <w:r w:rsidRPr="006E2862">
        <w:rPr>
          <w:rFonts w:ascii="Arial" w:eastAsia="Times New Roman" w:hAnsi="Arial" w:cs="Arial"/>
          <w:sz w:val="25"/>
          <w:szCs w:val="25"/>
          <w:lang w:eastAsia="ru-RU"/>
        </w:rPr>
        <w:t xml:space="preserve"> стоя, масса тела, ОТ), расчет индекса массы тела);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453"/>
        </w:tabs>
        <w:spacing w:after="0" w:line="302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Измерение АД;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462"/>
        </w:tabs>
        <w:spacing w:after="0" w:line="302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 xml:space="preserve">Определение уровня общего ХС в крови </w:t>
      </w:r>
      <w:proofErr w:type="gramStart"/>
      <w:r w:rsidRPr="006E2862">
        <w:rPr>
          <w:rFonts w:ascii="Arial" w:eastAsia="Times New Roman" w:hAnsi="Arial" w:cs="Arial"/>
          <w:sz w:val="25"/>
          <w:szCs w:val="25"/>
          <w:lang w:eastAsia="ru-RU"/>
        </w:rPr>
        <w:t>экспресс-методом</w:t>
      </w:r>
      <w:proofErr w:type="gramEnd"/>
      <w:r w:rsidRPr="006E2862">
        <w:rPr>
          <w:rFonts w:ascii="Arial" w:eastAsia="Times New Roman" w:hAnsi="Arial" w:cs="Arial"/>
          <w:sz w:val="25"/>
          <w:szCs w:val="25"/>
          <w:lang w:eastAsia="ru-RU"/>
        </w:rPr>
        <w:t xml:space="preserve"> (допускается лабораторный метод);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448"/>
        </w:tabs>
        <w:spacing w:after="0" w:line="302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 xml:space="preserve">Определение уровня глюкозы в крови </w:t>
      </w:r>
      <w:proofErr w:type="gramStart"/>
      <w:r w:rsidRPr="006E2862">
        <w:rPr>
          <w:rFonts w:ascii="Arial" w:eastAsia="Times New Roman" w:hAnsi="Arial" w:cs="Arial"/>
          <w:sz w:val="25"/>
          <w:szCs w:val="25"/>
          <w:lang w:eastAsia="ru-RU"/>
        </w:rPr>
        <w:t>экспресс-методом</w:t>
      </w:r>
      <w:proofErr w:type="gramEnd"/>
      <w:r w:rsidRPr="006E2862">
        <w:rPr>
          <w:rFonts w:ascii="Arial" w:eastAsia="Times New Roman" w:hAnsi="Arial" w:cs="Arial"/>
          <w:sz w:val="25"/>
          <w:szCs w:val="25"/>
          <w:lang w:eastAsia="ru-RU"/>
        </w:rPr>
        <w:t xml:space="preserve"> (допускается лабораторный метод);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453"/>
        </w:tabs>
        <w:spacing w:after="0" w:line="302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Определение суммарного риска ССЗ (для граждан в возрасте до 65 лет);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458"/>
        </w:tabs>
        <w:spacing w:after="0" w:line="302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proofErr w:type="gramStart"/>
      <w:r w:rsidRPr="006E2862">
        <w:rPr>
          <w:rFonts w:ascii="Arial" w:eastAsia="Times New Roman" w:hAnsi="Arial" w:cs="Arial"/>
          <w:sz w:val="25"/>
          <w:szCs w:val="25"/>
          <w:lang w:eastAsia="ru-RU"/>
        </w:rPr>
        <w:t>ЭКГ в покое (мужчинам старше 35 лет, женщинам 45 лет и старше, для мужчин до 35 лет и женщин в возрасте</w:t>
      </w:r>
      <w:proofErr w:type="gramEnd"/>
    </w:p>
    <w:p w:rsidR="006E2862" w:rsidRPr="006E2862" w:rsidRDefault="006E2862" w:rsidP="006E2862">
      <w:pPr>
        <w:spacing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до 45 лет - при первичном прохождении диспансеризации);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453"/>
        </w:tabs>
        <w:spacing w:before="60" w:after="60" w:line="240" w:lineRule="auto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Осмотр фельдшера (акушерки) женщин, включая взятие мазка с шейки матки на цит. исследование;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453"/>
        </w:tabs>
        <w:spacing w:before="60" w:after="0" w:line="293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флюорография легких;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582"/>
        </w:tabs>
        <w:spacing w:after="0" w:line="293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маммография (для женщин 39 лет и старше);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573"/>
        </w:tabs>
        <w:spacing w:after="0" w:line="293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клинический анализ крови (в объеме не менее концентрации гемоглобина в эритроцитах, лейкоцитов и СОЭ);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578"/>
        </w:tabs>
        <w:spacing w:after="0" w:line="293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proofErr w:type="gramStart"/>
      <w:r w:rsidRPr="006E2862">
        <w:rPr>
          <w:rFonts w:ascii="Arial" w:eastAsia="Times New Roman" w:hAnsi="Arial" w:cs="Arial"/>
          <w:sz w:val="25"/>
          <w:szCs w:val="25"/>
          <w:lang w:eastAsia="ru-RU"/>
        </w:rPr>
        <w:t>клинический анализ крови развернутый 1 раз в 6 лет (в возрасте 39 лет и старше вместо клинического анализа</w:t>
      </w:r>
      <w:proofErr w:type="gramEnd"/>
    </w:p>
    <w:p w:rsidR="006E2862" w:rsidRPr="006E2862" w:rsidRDefault="006E2862" w:rsidP="006E2862">
      <w:pPr>
        <w:spacing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крови);</w:t>
      </w:r>
      <w:r w:rsidR="007A6C9A">
        <w:rPr>
          <w:rFonts w:ascii="Arial" w:eastAsia="Times New Roman" w:hAnsi="Arial" w:cs="Arial"/>
          <w:sz w:val="25"/>
          <w:szCs w:val="25"/>
          <w:lang w:eastAsia="ru-RU"/>
        </w:rPr>
        <w:t xml:space="preserve"> 39, 45, 51, 57, 63, 69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573"/>
        </w:tabs>
        <w:spacing w:before="60" w:after="0" w:line="245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proofErr w:type="gramStart"/>
      <w:r w:rsidRPr="006E2862">
        <w:rPr>
          <w:rFonts w:ascii="Arial" w:eastAsia="Times New Roman" w:hAnsi="Arial" w:cs="Arial"/>
          <w:sz w:val="25"/>
          <w:szCs w:val="25"/>
          <w:lang w:eastAsia="ru-RU"/>
        </w:rPr>
        <w:t>анализ крови биохимический общетерапевтический (в объеме не менее уровня общего белка, альбумина,</w:t>
      </w:r>
      <w:proofErr w:type="gramEnd"/>
    </w:p>
    <w:p w:rsidR="006E2862" w:rsidRPr="006E2862" w:rsidRDefault="006E2862" w:rsidP="006E2862">
      <w:pPr>
        <w:spacing w:after="60" w:line="245" w:lineRule="exact"/>
        <w:ind w:left="720" w:right="1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 xml:space="preserve">фибриногена, </w:t>
      </w:r>
      <w:proofErr w:type="spellStart"/>
      <w:r w:rsidRPr="006E2862">
        <w:rPr>
          <w:rFonts w:ascii="Arial" w:eastAsia="Times New Roman" w:hAnsi="Arial" w:cs="Arial"/>
          <w:sz w:val="25"/>
          <w:szCs w:val="25"/>
          <w:lang w:eastAsia="ru-RU"/>
        </w:rPr>
        <w:t>креатинина</w:t>
      </w:r>
      <w:proofErr w:type="spellEnd"/>
      <w:r w:rsidRPr="006E2862">
        <w:rPr>
          <w:rFonts w:ascii="Arial" w:eastAsia="Times New Roman" w:hAnsi="Arial" w:cs="Arial"/>
          <w:sz w:val="25"/>
          <w:szCs w:val="25"/>
          <w:lang w:eastAsia="ru-RU"/>
        </w:rPr>
        <w:t xml:space="preserve">, общего билирубина, </w:t>
      </w:r>
      <w:r w:rsidRPr="006E2862">
        <w:rPr>
          <w:rFonts w:ascii="Arial" w:eastAsia="Times New Roman" w:hAnsi="Arial" w:cs="Arial"/>
          <w:sz w:val="25"/>
          <w:szCs w:val="25"/>
          <w:lang w:val="en-US"/>
        </w:rPr>
        <w:t>ACT</w:t>
      </w:r>
      <w:r w:rsidRPr="006E2862">
        <w:rPr>
          <w:rFonts w:ascii="Arial" w:eastAsia="Times New Roman" w:hAnsi="Arial" w:cs="Arial"/>
          <w:sz w:val="25"/>
          <w:szCs w:val="25"/>
        </w:rPr>
        <w:t xml:space="preserve">, </w:t>
      </w:r>
      <w:r w:rsidRPr="006E2862">
        <w:rPr>
          <w:rFonts w:ascii="Arial" w:eastAsia="Times New Roman" w:hAnsi="Arial" w:cs="Arial"/>
          <w:sz w:val="25"/>
          <w:szCs w:val="25"/>
          <w:lang w:eastAsia="ru-RU"/>
        </w:rPr>
        <w:t xml:space="preserve">АЛТ, глюкозы, ХС, натрия, калия) в возрасте 39 лет и старше 1 раз в 6 лет вместо определения ХС и глюкозы </w:t>
      </w:r>
      <w:proofErr w:type="gramStart"/>
      <w:r w:rsidRPr="006E2862">
        <w:rPr>
          <w:rFonts w:ascii="Arial" w:eastAsia="Times New Roman" w:hAnsi="Arial" w:cs="Arial"/>
          <w:sz w:val="25"/>
          <w:szCs w:val="25"/>
          <w:lang w:eastAsia="ru-RU"/>
        </w:rPr>
        <w:t>экспресс-методом</w:t>
      </w:r>
      <w:proofErr w:type="gramEnd"/>
      <w:r w:rsidRPr="006E2862">
        <w:rPr>
          <w:rFonts w:ascii="Arial" w:eastAsia="Times New Roman" w:hAnsi="Arial" w:cs="Arial"/>
          <w:sz w:val="25"/>
          <w:szCs w:val="25"/>
          <w:lang w:eastAsia="ru-RU"/>
        </w:rPr>
        <w:t>;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578"/>
        </w:tabs>
        <w:spacing w:before="60" w:after="0" w:line="302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общий анализ мочи;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582"/>
        </w:tabs>
        <w:spacing w:after="0" w:line="302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исследование кала на скрытую кровь (в возрасте 45 лет и старше);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578"/>
          <w:tab w:val="left" w:pos="12472"/>
          <w:tab w:val="left" w:pos="13926"/>
        </w:tabs>
        <w:spacing w:after="0" w:line="302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определение уровня ПСА в кро</w:t>
      </w:r>
      <w:r w:rsidR="007A6C9A">
        <w:rPr>
          <w:rFonts w:ascii="Arial" w:eastAsia="Times New Roman" w:hAnsi="Arial" w:cs="Arial"/>
          <w:sz w:val="25"/>
          <w:szCs w:val="25"/>
          <w:lang w:eastAsia="ru-RU"/>
        </w:rPr>
        <w:t>ви (для мужчин старше 50 лет);</w:t>
      </w:r>
      <w:r w:rsidR="007A6C9A">
        <w:rPr>
          <w:rFonts w:ascii="Arial" w:eastAsia="Times New Roman" w:hAnsi="Arial" w:cs="Arial"/>
          <w:sz w:val="25"/>
          <w:szCs w:val="25"/>
          <w:lang w:eastAsia="ru-RU"/>
        </w:rPr>
        <w:tab/>
      </w:r>
    </w:p>
    <w:p w:rsidR="006E2862" w:rsidRPr="007A6C9A" w:rsidRDefault="006E2862" w:rsidP="006E2862">
      <w:pPr>
        <w:numPr>
          <w:ilvl w:val="0"/>
          <w:numId w:val="1"/>
        </w:numPr>
        <w:tabs>
          <w:tab w:val="left" w:pos="578"/>
        </w:tabs>
        <w:spacing w:after="0" w:line="302" w:lineRule="exact"/>
        <w:ind w:left="720" w:hanging="5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УЗИ органов брюшной полости (в возрасте 39 лет и старше с периодичностью 1 раз в 6 лет</w:t>
      </w:r>
      <w:r w:rsidRPr="007A6C9A">
        <w:rPr>
          <w:rFonts w:ascii="Arial" w:eastAsia="Times New Roman" w:hAnsi="Arial" w:cs="Arial"/>
          <w:sz w:val="28"/>
          <w:szCs w:val="28"/>
          <w:lang w:eastAsia="ru-RU"/>
        </w:rPr>
        <w:t>);</w:t>
      </w:r>
      <w:r w:rsidR="007A6C9A" w:rsidRPr="007A6C9A">
        <w:rPr>
          <w:rFonts w:ascii="Arial" w:eastAsia="Times New Roman" w:hAnsi="Arial" w:cs="Arial"/>
          <w:i/>
          <w:iCs/>
          <w:w w:val="70"/>
          <w:sz w:val="28"/>
          <w:szCs w:val="28"/>
          <w:lang w:eastAsia="ru-RU"/>
        </w:rPr>
        <w:t xml:space="preserve"> </w:t>
      </w:r>
      <w:r w:rsidR="007A6C9A" w:rsidRPr="007A6C9A">
        <w:rPr>
          <w:rFonts w:ascii="Arial" w:eastAsia="Times New Roman" w:hAnsi="Arial" w:cs="Arial"/>
          <w:iCs/>
          <w:w w:val="70"/>
          <w:sz w:val="28"/>
          <w:szCs w:val="28"/>
          <w:lang w:eastAsia="ru-RU"/>
        </w:rPr>
        <w:t>39, 45, 51, 57, 63, 69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582"/>
        </w:tabs>
        <w:spacing w:after="0" w:line="302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измерение внутриглазного давления (в возрасте 39 лет и старше);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578"/>
        </w:tabs>
        <w:spacing w:after="0" w:line="302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профилактический прием врача-невролога (в возрасте 51 год и старше с периодичностью 1 раз в 6 лет);</w:t>
      </w:r>
    </w:p>
    <w:p w:rsidR="006E2862" w:rsidRPr="006E2862" w:rsidRDefault="006E2862" w:rsidP="006E2862">
      <w:pPr>
        <w:numPr>
          <w:ilvl w:val="0"/>
          <w:numId w:val="1"/>
        </w:numPr>
        <w:tabs>
          <w:tab w:val="left" w:pos="597"/>
        </w:tabs>
        <w:spacing w:after="0" w:line="302" w:lineRule="exact"/>
        <w:ind w:left="720" w:hanging="56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прием врача-терапевта, включающий определение группы здоровья, диспансерного наблюдения, проведение</w:t>
      </w:r>
    </w:p>
    <w:p w:rsidR="006E2862" w:rsidRPr="006E2862" w:rsidRDefault="006E2862" w:rsidP="006E286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862">
        <w:rPr>
          <w:rFonts w:ascii="Arial" w:eastAsia="Times New Roman" w:hAnsi="Arial" w:cs="Arial"/>
          <w:sz w:val="25"/>
          <w:szCs w:val="25"/>
          <w:lang w:eastAsia="ru-RU"/>
        </w:rPr>
        <w:t>краткого профилактического консультирования.</w:t>
      </w:r>
    </w:p>
    <w:p w:rsidR="00CD0A2F" w:rsidRDefault="00CD0A2F"/>
    <w:p w:rsidR="006772AC" w:rsidRDefault="005E0E25" w:rsidP="006772AC">
      <w:pPr>
        <w:pStyle w:val="10"/>
        <w:keepNext/>
        <w:keepLines/>
        <w:shd w:val="clear" w:color="auto" w:fill="auto"/>
        <w:spacing w:after="302" w:line="410" w:lineRule="exact"/>
        <w:ind w:left="140"/>
      </w:pPr>
      <w:r>
        <w:lastRenderedPageBreak/>
        <w:t>ВТОРОЙ</w:t>
      </w:r>
      <w:r w:rsidR="006772AC">
        <w:t xml:space="preserve"> этап диспансеризации (по показаниям) Приказ № 1006н</w:t>
      </w:r>
    </w:p>
    <w:p w:rsidR="006772AC" w:rsidRDefault="006772AC" w:rsidP="006772AC">
      <w:pPr>
        <w:pStyle w:val="20"/>
        <w:keepNext/>
        <w:keepLines/>
        <w:shd w:val="clear" w:color="auto" w:fill="auto"/>
        <w:spacing w:before="0" w:after="111"/>
        <w:ind w:left="140" w:right="80"/>
      </w:pPr>
      <w:r>
        <w:t>Цель - дополнительного обследования и уточнения диагноза заболевания (состояния), проведения углубленного профилактического консультирования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10522"/>
      </w:tblGrid>
      <w:tr w:rsidR="006772AC" w:rsidTr="00FB59B5">
        <w:trPr>
          <w:trHeight w:val="1301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54" w:lineRule="exact"/>
              <w:ind w:left="220"/>
            </w:pPr>
            <w:r>
              <w:t>дуплексное сканирование брахицефальных артерий</w:t>
            </w:r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after="120" w:line="240" w:lineRule="auto"/>
              <w:jc w:val="both"/>
            </w:pPr>
            <w:r>
              <w:t xml:space="preserve">подозрения на </w:t>
            </w:r>
            <w:proofErr w:type="gramStart"/>
            <w:r>
              <w:t>перенесенное</w:t>
            </w:r>
            <w:proofErr w:type="gramEnd"/>
            <w:r>
              <w:t xml:space="preserve"> </w:t>
            </w:r>
            <w:r>
              <w:rPr>
                <w:lang w:val="en-US"/>
              </w:rPr>
              <w:t>OHMK</w:t>
            </w:r>
          </w:p>
          <w:p w:rsidR="006772AC" w:rsidRDefault="006772AC" w:rsidP="006772AC">
            <w:pPr>
              <w:pStyle w:val="11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28"/>
              </w:tabs>
              <w:spacing w:before="120" w:after="120" w:line="240" w:lineRule="auto"/>
              <w:jc w:val="both"/>
            </w:pPr>
            <w:r>
              <w:t>по назначению врача-невролога</w:t>
            </w:r>
          </w:p>
          <w:p w:rsidR="006772AC" w:rsidRDefault="006772AC" w:rsidP="006772AC">
            <w:pPr>
              <w:pStyle w:val="11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47"/>
              </w:tabs>
              <w:spacing w:before="120" w:line="250" w:lineRule="exact"/>
              <w:jc w:val="both"/>
            </w:pPr>
            <w:r>
              <w:t xml:space="preserve">при наличии комбинации трех </w:t>
            </w:r>
            <w:proofErr w:type="gramStart"/>
            <w:r>
              <w:t>ФР</w:t>
            </w:r>
            <w:proofErr w:type="gramEnd"/>
            <w:r>
              <w:t xml:space="preserve"> ССЗ (АГ, ДЛП, избыточная МТ или ожирение) - для мужчин 45 лет и старше и женщин старше 55 лет</w:t>
            </w:r>
          </w:p>
        </w:tc>
      </w:tr>
      <w:tr w:rsidR="006772AC" w:rsidTr="00FB59B5">
        <w:trPr>
          <w:trHeight w:val="662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Pr="005E0E25" w:rsidRDefault="005E0E25" w:rsidP="00FB59B5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5E0E25">
              <w:rPr>
                <w:sz w:val="24"/>
                <w:szCs w:val="24"/>
              </w:rPr>
              <w:t xml:space="preserve">ЭГДС </w:t>
            </w:r>
          </w:p>
          <w:p w:rsidR="005E0E25" w:rsidRPr="005E0E25" w:rsidRDefault="005E0E25" w:rsidP="00FB59B5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bookmarkStart w:id="3" w:name="_GoBack"/>
            <w:bookmarkEnd w:id="3"/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54" w:lineRule="exact"/>
              <w:ind w:left="160"/>
            </w:pPr>
            <w:proofErr w:type="gramStart"/>
            <w:r>
              <w:t xml:space="preserve">- в возрасте старше 50 лет при выявлении по результатам анкетирования жалоб, свидетельствующих о возможном </w:t>
            </w:r>
            <w:proofErr w:type="spellStart"/>
            <w:r>
              <w:t>онкозаболевании</w:t>
            </w:r>
            <w:proofErr w:type="spellEnd"/>
            <w:r>
              <w:t xml:space="preserve"> ЖКТ или отягощенной наследственности</w:t>
            </w:r>
            <w:proofErr w:type="gramEnd"/>
          </w:p>
        </w:tc>
      </w:tr>
      <w:tr w:rsidR="006772AC" w:rsidTr="00FB59B5">
        <w:trPr>
          <w:trHeight w:val="912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after="120" w:line="240" w:lineRule="auto"/>
              <w:ind w:left="220"/>
            </w:pPr>
            <w:r>
              <w:t>осмотр</w:t>
            </w:r>
          </w:p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before="120" w:line="240" w:lineRule="auto"/>
              <w:ind w:left="220"/>
            </w:pPr>
            <w:r>
              <w:t>врача-невролога</w:t>
            </w:r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t xml:space="preserve">подозрение на перенесенное </w:t>
            </w:r>
            <w:r>
              <w:rPr>
                <w:lang w:val="en-US"/>
              </w:rPr>
              <w:t>OHMK</w:t>
            </w:r>
            <w:r w:rsidRPr="00AF5703">
              <w:t xml:space="preserve"> </w:t>
            </w:r>
            <w:r>
              <w:t>по результатам анкетирования у граждан, не находящихся под диспансерным наблюдением по данному поводу, а также для граждан, не прошедших осмотр врач</w:t>
            </w:r>
            <w:proofErr w:type="gramStart"/>
            <w:r>
              <w:t>а-</w:t>
            </w:r>
            <w:proofErr w:type="gramEnd"/>
            <w:r>
              <w:t xml:space="preserve"> невролога на первом этапе диспансеризации</w:t>
            </w:r>
          </w:p>
        </w:tc>
      </w:tr>
      <w:tr w:rsidR="006772AC" w:rsidTr="00FB59B5">
        <w:trPr>
          <w:trHeight w:val="922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59" w:lineRule="exact"/>
              <w:ind w:left="220"/>
            </w:pPr>
            <w:r>
              <w:t>осмотр врача-хирурга или врача-уролога</w:t>
            </w:r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t>для мужчин старше 50 лет при впервые выявленном повышении уровня ПСА и (или) выявлении по результатам анкетирования жалоб, свидетельствующих о возможных заболеваниях предстательной железы</w:t>
            </w:r>
          </w:p>
        </w:tc>
      </w:tr>
      <w:tr w:rsidR="006772AC" w:rsidTr="00FB59B5">
        <w:trPr>
          <w:trHeight w:val="850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54" w:lineRule="exact"/>
              <w:ind w:left="220"/>
            </w:pPr>
            <w:r>
              <w:t>осмотр врача-хирурга или врача-</w:t>
            </w:r>
            <w:proofErr w:type="spellStart"/>
            <w:r>
              <w:t>колопрокголога</w:t>
            </w:r>
            <w:proofErr w:type="spellEnd"/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в возрасте 45 лет и старше при положительном анализе кала на скрытую кровь</w:t>
            </w:r>
          </w:p>
        </w:tc>
      </w:tr>
      <w:tr w:rsidR="006772AC" w:rsidTr="00FB59B5">
        <w:trPr>
          <w:trHeight w:val="706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ind w:left="220"/>
            </w:pPr>
            <w:proofErr w:type="spellStart"/>
            <w:r>
              <w:t>колоноскопия</w:t>
            </w:r>
            <w:proofErr w:type="spellEnd"/>
            <w:r>
              <w:t xml:space="preserve"> или </w:t>
            </w:r>
            <w:proofErr w:type="spellStart"/>
            <w:r>
              <w:t>ректороманоскопия</w:t>
            </w:r>
            <w:proofErr w:type="spellEnd"/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в возрасте 45 лет и старше по назначению врача-хирурга или врача-</w:t>
            </w:r>
            <w:proofErr w:type="spellStart"/>
            <w:r>
              <w:t>колопрокголога</w:t>
            </w:r>
            <w:proofErr w:type="spellEnd"/>
          </w:p>
        </w:tc>
      </w:tr>
      <w:tr w:rsidR="006772AC" w:rsidTr="00FB59B5">
        <w:trPr>
          <w:trHeight w:val="720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54" w:lineRule="exact"/>
              <w:ind w:left="220"/>
            </w:pPr>
            <w:r>
              <w:t>определение липидного спектра крови</w:t>
            </w:r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 xml:space="preserve">При выявленном повышении уровня общего </w:t>
            </w:r>
            <w:r>
              <w:rPr>
                <w:lang w:val="en-US"/>
              </w:rPr>
              <w:t>XC</w:t>
            </w:r>
          </w:p>
        </w:tc>
      </w:tr>
      <w:tr w:rsidR="006772AC" w:rsidTr="00FB59B5">
        <w:trPr>
          <w:trHeight w:val="667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54" w:lineRule="exact"/>
              <w:ind w:left="220"/>
            </w:pPr>
            <w:r>
              <w:t>осмотр врача-акушер</w:t>
            </w:r>
            <w:proofErr w:type="gramStart"/>
            <w:r>
              <w:t>а-</w:t>
            </w:r>
            <w:proofErr w:type="gramEnd"/>
            <w:r>
              <w:t xml:space="preserve"> гинеколога</w:t>
            </w:r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t>для женщин с выявленными изменениями по результатам цитологического исследования мазка с шейки матки и (или) маммографии</w:t>
            </w:r>
          </w:p>
        </w:tc>
      </w:tr>
      <w:tr w:rsidR="006772AC" w:rsidTr="00FB59B5">
        <w:trPr>
          <w:trHeight w:val="590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осмотр врача-офтальмолога</w:t>
            </w:r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t xml:space="preserve">в возрасте 39 лет и старше, </w:t>
            </w:r>
            <w:proofErr w:type="gramStart"/>
            <w:r>
              <w:t>повышенное</w:t>
            </w:r>
            <w:proofErr w:type="gramEnd"/>
            <w:r>
              <w:t xml:space="preserve"> внутриглазного давления</w:t>
            </w:r>
          </w:p>
        </w:tc>
      </w:tr>
      <w:tr w:rsidR="006772AC" w:rsidTr="00FB59B5">
        <w:trPr>
          <w:trHeight w:val="955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54" w:lineRule="exact"/>
              <w:ind w:left="220"/>
            </w:pPr>
            <w:r>
              <w:t>Определение</w:t>
            </w:r>
          </w:p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54" w:lineRule="exact"/>
              <w:ind w:left="220"/>
            </w:pPr>
            <w:proofErr w:type="spellStart"/>
            <w:r>
              <w:t>гликированного</w:t>
            </w:r>
            <w:proofErr w:type="spellEnd"/>
            <w:r>
              <w:t xml:space="preserve"> гемоглобина или ТТГ</w:t>
            </w:r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2AC" w:rsidRDefault="006772AC" w:rsidP="00FB59B5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повышение уровня глюкозы в крови</w:t>
            </w:r>
          </w:p>
        </w:tc>
      </w:tr>
    </w:tbl>
    <w:p w:rsidR="006772AC" w:rsidRDefault="006772AC" w:rsidP="006772AC">
      <w:pPr>
        <w:rPr>
          <w:sz w:val="2"/>
          <w:szCs w:val="2"/>
        </w:rPr>
      </w:pPr>
    </w:p>
    <w:p w:rsidR="006772AC" w:rsidRDefault="006772AC"/>
    <w:sectPr w:rsidR="006772AC" w:rsidSect="006772AC">
      <w:pgSz w:w="16834" w:h="11909" w:orient="landscape"/>
      <w:pgMar w:top="567" w:right="1440" w:bottom="709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7F9B3F41"/>
    <w:multiLevelType w:val="multilevel"/>
    <w:tmpl w:val="A6A23A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9D"/>
    <w:rsid w:val="0027639D"/>
    <w:rsid w:val="005E0E25"/>
    <w:rsid w:val="006772AC"/>
    <w:rsid w:val="006E2862"/>
    <w:rsid w:val="007A6C9A"/>
    <w:rsid w:val="00CD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772AC"/>
    <w:rPr>
      <w:rFonts w:ascii="Arial" w:eastAsia="Arial" w:hAnsi="Arial" w:cs="Arial"/>
      <w:sz w:val="41"/>
      <w:szCs w:val="41"/>
      <w:shd w:val="clear" w:color="auto" w:fill="FFFFFF"/>
    </w:rPr>
  </w:style>
  <w:style w:type="character" w:customStyle="1" w:styleId="2">
    <w:name w:val="Заголовок №2_"/>
    <w:basedOn w:val="a0"/>
    <w:link w:val="20"/>
    <w:rsid w:val="006772AC"/>
    <w:rPr>
      <w:rFonts w:ascii="Arial" w:eastAsia="Arial" w:hAnsi="Arial" w:cs="Arial"/>
      <w:sz w:val="29"/>
      <w:szCs w:val="29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772A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772AC"/>
    <w:rPr>
      <w:rFonts w:ascii="Trebuchet MS" w:eastAsia="Trebuchet MS" w:hAnsi="Trebuchet MS" w:cs="Trebuchet MS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6772AC"/>
    <w:pPr>
      <w:shd w:val="clear" w:color="auto" w:fill="FFFFFF"/>
      <w:spacing w:after="420" w:line="0" w:lineRule="atLeast"/>
      <w:outlineLvl w:val="0"/>
    </w:pPr>
    <w:rPr>
      <w:rFonts w:ascii="Arial" w:eastAsia="Arial" w:hAnsi="Arial" w:cs="Arial"/>
      <w:sz w:val="41"/>
      <w:szCs w:val="41"/>
    </w:rPr>
  </w:style>
  <w:style w:type="paragraph" w:customStyle="1" w:styleId="20">
    <w:name w:val="Заголовок №2"/>
    <w:basedOn w:val="a"/>
    <w:link w:val="2"/>
    <w:rsid w:val="006772AC"/>
    <w:pPr>
      <w:shd w:val="clear" w:color="auto" w:fill="FFFFFF"/>
      <w:spacing w:before="420" w:after="180" w:line="346" w:lineRule="exact"/>
      <w:outlineLvl w:val="1"/>
    </w:pPr>
    <w:rPr>
      <w:rFonts w:ascii="Arial" w:eastAsia="Arial" w:hAnsi="Arial" w:cs="Arial"/>
      <w:sz w:val="29"/>
      <w:szCs w:val="29"/>
    </w:rPr>
  </w:style>
  <w:style w:type="paragraph" w:customStyle="1" w:styleId="11">
    <w:name w:val="Основной текст1"/>
    <w:basedOn w:val="a"/>
    <w:link w:val="a3"/>
    <w:rsid w:val="006772AC"/>
    <w:pPr>
      <w:shd w:val="clear" w:color="auto" w:fill="FFFFFF"/>
      <w:spacing w:after="0" w:line="264" w:lineRule="exact"/>
    </w:pPr>
    <w:rPr>
      <w:rFonts w:ascii="Arial" w:eastAsia="Arial" w:hAnsi="Arial" w:cs="Arial"/>
      <w:sz w:val="21"/>
      <w:szCs w:val="21"/>
    </w:rPr>
  </w:style>
  <w:style w:type="paragraph" w:customStyle="1" w:styleId="22">
    <w:name w:val="Основной текст (2)"/>
    <w:basedOn w:val="a"/>
    <w:link w:val="21"/>
    <w:rsid w:val="006772AC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772AC"/>
    <w:rPr>
      <w:rFonts w:ascii="Arial" w:eastAsia="Arial" w:hAnsi="Arial" w:cs="Arial"/>
      <w:sz w:val="41"/>
      <w:szCs w:val="41"/>
      <w:shd w:val="clear" w:color="auto" w:fill="FFFFFF"/>
    </w:rPr>
  </w:style>
  <w:style w:type="character" w:customStyle="1" w:styleId="2">
    <w:name w:val="Заголовок №2_"/>
    <w:basedOn w:val="a0"/>
    <w:link w:val="20"/>
    <w:rsid w:val="006772AC"/>
    <w:rPr>
      <w:rFonts w:ascii="Arial" w:eastAsia="Arial" w:hAnsi="Arial" w:cs="Arial"/>
      <w:sz w:val="29"/>
      <w:szCs w:val="29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772A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772AC"/>
    <w:rPr>
      <w:rFonts w:ascii="Trebuchet MS" w:eastAsia="Trebuchet MS" w:hAnsi="Trebuchet MS" w:cs="Trebuchet MS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6772AC"/>
    <w:pPr>
      <w:shd w:val="clear" w:color="auto" w:fill="FFFFFF"/>
      <w:spacing w:after="420" w:line="0" w:lineRule="atLeast"/>
      <w:outlineLvl w:val="0"/>
    </w:pPr>
    <w:rPr>
      <w:rFonts w:ascii="Arial" w:eastAsia="Arial" w:hAnsi="Arial" w:cs="Arial"/>
      <w:sz w:val="41"/>
      <w:szCs w:val="41"/>
    </w:rPr>
  </w:style>
  <w:style w:type="paragraph" w:customStyle="1" w:styleId="20">
    <w:name w:val="Заголовок №2"/>
    <w:basedOn w:val="a"/>
    <w:link w:val="2"/>
    <w:rsid w:val="006772AC"/>
    <w:pPr>
      <w:shd w:val="clear" w:color="auto" w:fill="FFFFFF"/>
      <w:spacing w:before="420" w:after="180" w:line="346" w:lineRule="exact"/>
      <w:outlineLvl w:val="1"/>
    </w:pPr>
    <w:rPr>
      <w:rFonts w:ascii="Arial" w:eastAsia="Arial" w:hAnsi="Arial" w:cs="Arial"/>
      <w:sz w:val="29"/>
      <w:szCs w:val="29"/>
    </w:rPr>
  </w:style>
  <w:style w:type="paragraph" w:customStyle="1" w:styleId="11">
    <w:name w:val="Основной текст1"/>
    <w:basedOn w:val="a"/>
    <w:link w:val="a3"/>
    <w:rsid w:val="006772AC"/>
    <w:pPr>
      <w:shd w:val="clear" w:color="auto" w:fill="FFFFFF"/>
      <w:spacing w:after="0" w:line="264" w:lineRule="exact"/>
    </w:pPr>
    <w:rPr>
      <w:rFonts w:ascii="Arial" w:eastAsia="Arial" w:hAnsi="Arial" w:cs="Arial"/>
      <w:sz w:val="21"/>
      <w:szCs w:val="21"/>
    </w:rPr>
  </w:style>
  <w:style w:type="paragraph" w:customStyle="1" w:styleId="22">
    <w:name w:val="Основной текст (2)"/>
    <w:basedOn w:val="a"/>
    <w:link w:val="21"/>
    <w:rsid w:val="006772AC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567</Words>
  <Characters>3234</Characters>
  <Application>Microsoft Office Word</Application>
  <DocSecurity>0</DocSecurity>
  <Lines>26</Lines>
  <Paragraphs>7</Paragraphs>
  <ScaleCrop>false</ScaleCrop>
  <Company>*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5</cp:revision>
  <dcterms:created xsi:type="dcterms:W3CDTF">2013-08-13T03:12:00Z</dcterms:created>
  <dcterms:modified xsi:type="dcterms:W3CDTF">2013-08-13T03:45:00Z</dcterms:modified>
</cp:coreProperties>
</file>