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D6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 РФ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(ОБЩЕРОССИЙСКИЙ ПРОФСОЮЗ ОБРАЗОВАНИЯ)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АЛТАЙСКАЯ КРАЕВАЯ ОРГАНИЗАЦИЯ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Cs/>
          <w:sz w:val="36"/>
          <w:szCs w:val="44"/>
          <w:lang w:eastAsia="ru-RU"/>
        </w:rPr>
      </w:pPr>
      <w:r w:rsidRPr="006B6720">
        <w:rPr>
          <w:rFonts w:ascii="Times New Roman" w:eastAsia="Times New Roman" w:hAnsi="Times New Roman" w:cs="Times New Roman"/>
          <w:bCs/>
          <w:sz w:val="36"/>
          <w:szCs w:val="44"/>
          <w:lang w:eastAsia="ru-RU"/>
        </w:rPr>
        <w:t>П Р Е З И Д И У М</w:t>
      </w:r>
    </w:p>
    <w:p w:rsidR="006B6720" w:rsidRPr="006B6720" w:rsidRDefault="00DF7451" w:rsidP="006B67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7451"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4pt;margin-top:8.8pt;width:475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" strokeweight="1pt"/>
        </w:pic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B67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E45F4F" w:rsidRDefault="00E45F4F" w:rsidP="006B67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720" w:rsidRPr="006D01A8" w:rsidRDefault="00F96173" w:rsidP="006B6720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23 октября</w:t>
      </w:r>
      <w:r w:rsidR="00D73344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534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2020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            </w:t>
      </w:r>
      <w:r w:rsidR="00C924C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  <w:r w:rsidR="00406CFB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</w:t>
      </w:r>
      <w:r w:rsidR="00741689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4D4E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672A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396F1B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Протокол  №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="00672A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-3</w:t>
      </w:r>
    </w:p>
    <w:p w:rsidR="006B6720" w:rsidRPr="006D01A8" w:rsidRDefault="006B6720" w:rsidP="006B672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72A21" w:rsidRPr="00672A21" w:rsidRDefault="00672A21" w:rsidP="00672A21">
      <w:pPr>
        <w:tabs>
          <w:tab w:val="left" w:pos="9356"/>
        </w:tabs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проведения</w:t>
      </w:r>
    </w:p>
    <w:p w:rsidR="00672A21" w:rsidRPr="00672A21" w:rsidRDefault="00672A21" w:rsidP="00672A21">
      <w:pPr>
        <w:tabs>
          <w:tab w:val="left" w:pos="9356"/>
        </w:tabs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документарных комплексных</w:t>
      </w:r>
    </w:p>
    <w:p w:rsidR="00672A21" w:rsidRPr="00672A21" w:rsidRDefault="00672A21" w:rsidP="00672A21">
      <w:pPr>
        <w:tabs>
          <w:tab w:val="left" w:pos="9356"/>
        </w:tabs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правовых проверок в Красногорском районе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Заслушав и обсудив информацию заместителя председателя Алтайской краевой организации Профсоюза по правовой работе, главного правового 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спектора труда Н.М. Лысиковой, заместителя председателя по труду, зар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ботной плате и финансовой работе, главного бухгалтера, внештатного прав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вого инспектора труда В.Н. Мерзляковой и главного технического инспект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ра труда Н.П. Янкова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президиум краевой организации Профсоюза</w:t>
      </w:r>
    </w:p>
    <w:p w:rsidR="00672A21" w:rsidRPr="00672A21" w:rsidRDefault="00672A21" w:rsidP="00672A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1. Информацию об итогах проведения документарных комплексных правовых  проверок соблюдения трудового законодательства в  образов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тельных организациях Красногорского района (прилагается) принять к св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дению.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2. Предоставить отсрочку исполнения представления об устранении выявленных нарушений трудового законодательства от 24 ноября 2020 г. №24 директору МБОУ «Красногорская средняя общеобразовательная шк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ла» Е.И.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Дайбову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до 15 января 2021 года.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3. Заслушать на следующем заседании президиума информацию: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об устранении нарушений МБОУ «Красногорская средняя общеобр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зовательная школа»,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о принятых мерах по итогам проведенной проверки комитетом Адм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нистрации Красногорского района по образованию.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и информацию по проверкам направить: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в Министерство образования и науки Алтайского края для сведения,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председателям территориальных организаций Профсоюза для испол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зования в работе.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5. Службе информации комитета краевой организации Профсоюза (Е.Л. Ивановской) подготовить для освещения на сайте и в СМИ материал об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>итогах проведения документарных комплексных правовых проверках в обр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зовательных организациях Красногорского района. </w:t>
      </w:r>
    </w:p>
    <w:p w:rsidR="00672A21" w:rsidRPr="00672A21" w:rsidRDefault="00672A21" w:rsidP="00672A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постановления возложить на з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местителя председателя по правовой работе, главного правового инспектора труда Н.М. Лысикову.</w:t>
      </w:r>
      <w:proofErr w:type="gramEnd"/>
    </w:p>
    <w:p w:rsid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21" w:rsidRDefault="009C47F3" w:rsidP="00672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29845</wp:posOffset>
            </wp:positionV>
            <wp:extent cx="2110740" cy="1112520"/>
            <wp:effectExtent l="19050" t="0" r="3810" b="0"/>
            <wp:wrapNone/>
            <wp:docPr id="3" name="Рисунок 1" descr="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Алтайской</w:t>
      </w:r>
      <w:proofErr w:type="gramEnd"/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организации Профсоюза                                                 Ю.Г. Абдуллаев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21" w:rsidRPr="00672A21" w:rsidRDefault="00672A21" w:rsidP="0067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A21" w:rsidRDefault="00672A2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72A21" w:rsidRPr="00672A21" w:rsidRDefault="00672A21" w:rsidP="0067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4A3FBC" w:rsidRDefault="00672A21" w:rsidP="0067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документарных комплексных правовых проверок соблюдения трудового законодательства </w:t>
      </w:r>
    </w:p>
    <w:p w:rsidR="00672A21" w:rsidRPr="00672A21" w:rsidRDefault="00672A21" w:rsidP="0067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t>в образовательных организациях</w:t>
      </w:r>
      <w:r w:rsidR="004A3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t>Красногорского района</w:t>
      </w:r>
    </w:p>
    <w:p w:rsidR="00672A21" w:rsidRPr="00672A21" w:rsidRDefault="00672A21" w:rsidP="00672A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В соответствии с Планом основных мероприятий комитета Алтайской краевой организации Профсоюза в ноябре 2020 года в образовательных орг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низациях Красногорского района проведены документарные комплексные правовые проверки соблюдения работодателями норм трудового законод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тельства.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Проверено 4 учреждения образования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: 2 -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, 1 - дошкольное, 1 - дополнительного образования.  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В рамках проверки были проанализированы следующие локальные нормативные акты и документы: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правила внутреннего трудового распорядка,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коллективные договоры,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трудовые договоры с работниками,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графики отпусков,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приказы,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локальные нормативные акты по оплате труда,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локальные нормативные акты по охране труда,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документы, связанные с  проведением медицинских осмотров, спец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альной оценки условий труда и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обучением по охране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труда.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72A21" w:rsidRPr="00672A21" w:rsidRDefault="00672A21" w:rsidP="0067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t>ПРОВЕРКОЙ УСТАНОВЛЕНО:</w:t>
      </w:r>
    </w:p>
    <w:p w:rsidR="00672A21" w:rsidRPr="00672A21" w:rsidRDefault="00672A21" w:rsidP="0067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Calibri" w:hAnsi="Times New Roman" w:cs="Times New Roman"/>
          <w:sz w:val="28"/>
        </w:rPr>
        <w:t xml:space="preserve">1. </w:t>
      </w:r>
      <w:r w:rsidRPr="00672A21">
        <w:rPr>
          <w:rFonts w:ascii="Times New Roman" w:eastAsia="Calibri" w:hAnsi="Times New Roman" w:cs="Times New Roman"/>
          <w:sz w:val="28"/>
          <w:u w:val="single"/>
        </w:rPr>
        <w:t>Правила внутреннего трудового распорядка</w:t>
      </w:r>
      <w:r w:rsidRPr="00672A21">
        <w:rPr>
          <w:rFonts w:ascii="Times New Roman" w:eastAsia="Calibri" w:hAnsi="Times New Roman" w:cs="Times New Roman"/>
          <w:sz w:val="28"/>
        </w:rPr>
        <w:t xml:space="preserve"> образовательных орг</w:t>
      </w:r>
      <w:r w:rsidRPr="00672A21">
        <w:rPr>
          <w:rFonts w:ascii="Times New Roman" w:eastAsia="Calibri" w:hAnsi="Times New Roman" w:cs="Times New Roman"/>
          <w:sz w:val="28"/>
        </w:rPr>
        <w:t>а</w:t>
      </w:r>
      <w:r w:rsidRPr="00672A21">
        <w:rPr>
          <w:rFonts w:ascii="Times New Roman" w:eastAsia="Calibri" w:hAnsi="Times New Roman" w:cs="Times New Roman"/>
          <w:sz w:val="28"/>
        </w:rPr>
        <w:t>низаций утверждаются с нарушением ст. 190 Трудового кодекса РФ (без уч</w:t>
      </w:r>
      <w:r w:rsidRPr="00672A21">
        <w:rPr>
          <w:rFonts w:ascii="Times New Roman" w:eastAsia="Calibri" w:hAnsi="Times New Roman" w:cs="Times New Roman"/>
          <w:sz w:val="28"/>
        </w:rPr>
        <w:t>е</w:t>
      </w:r>
      <w:r w:rsidRPr="00672A21">
        <w:rPr>
          <w:rFonts w:ascii="Times New Roman" w:eastAsia="Calibri" w:hAnsi="Times New Roman" w:cs="Times New Roman"/>
          <w:sz w:val="28"/>
        </w:rPr>
        <w:t xml:space="preserve">та мнения профкома) и содержат нормы,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противоречащие действующему з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конодательству. Так, например, в Правилах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право работодателя без согласия работника привлекать к работе в 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ходные и нерабочие праздничные в связи с производственной необходим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стью (ст. 113 Трудового кодекса РФ),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компенсации за работу в выходные и нерабочие праздничные дни, не соответствующие ст. 153 Трудового кодекса РФ,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рабочее время классного руководителя (ст. 60.2 Трудового кодекса РФ и Методические рекомендации по организации работы педагогических работников, осуществляющих классное руководство (письмо Министерства просвещения Российской Федерации от 12.05.2020 № ВБ-1011/08), </w:t>
      </w:r>
      <w:proofErr w:type="gramEnd"/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право работодателя без согласия педагогического работника изменять его режим работы (замещение заболевшего учителя и временное увеличение нагрузки) - статьи 72, 72.2 Трудового кодекса РФ,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своевременность выплаты отпускных работникам при наличии 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нежных средств (ст. 136 Трудового кодекса РФ),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вид дисциплинарного взыскания (строгий выговор), не предусмо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ренный ст. 192 Трудового кодекса РФ,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>- праздничные дни и их названия, не соответствующие ст. 112 Трудов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го кодекса РФ,</w:t>
      </w:r>
    </w:p>
    <w:p w:rsidR="00672A21" w:rsidRPr="00672A21" w:rsidRDefault="00672A21" w:rsidP="00672A2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нормы о муниципальных служащих, не имеющие отношения к рабо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никам образовательного учреждения,</w:t>
      </w:r>
    </w:p>
    <w:p w:rsidR="00672A21" w:rsidRPr="00672A21" w:rsidRDefault="00672A21" w:rsidP="00672A2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- право работодателя привлекать педагогических работников к хозяйс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венной работе в периоды каникул и отмены занятий для детей (п. 4.2.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бенностей режима рабочего времени и времени отдыха педагогических и иных работников организаций, осуществляющих образовательную деятел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ность, утвержденных приказом Минобрнауки РФ от 11.05.2016 г. № 536), </w:t>
      </w:r>
      <w:proofErr w:type="gramEnd"/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ссылки на недействующие нормативные правовые акты (Закон РФ «Об образовании» и Типовое положение об общеобразовательном учрежд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нии).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Calibri" w:hAnsi="Times New Roman" w:cs="Times New Roman"/>
          <w:sz w:val="28"/>
        </w:rPr>
        <w:t xml:space="preserve">2. </w:t>
      </w:r>
      <w:r w:rsidRPr="00672A21">
        <w:rPr>
          <w:rFonts w:ascii="Times New Roman" w:eastAsia="Calibri" w:hAnsi="Times New Roman" w:cs="Times New Roman"/>
          <w:sz w:val="28"/>
          <w:u w:val="single"/>
        </w:rPr>
        <w:t>Коллективные договоры</w:t>
      </w:r>
      <w:r w:rsidRPr="00672A21">
        <w:rPr>
          <w:rFonts w:ascii="Times New Roman" w:eastAsia="Calibri" w:hAnsi="Times New Roman" w:cs="Times New Roman"/>
          <w:sz w:val="28"/>
        </w:rPr>
        <w:t xml:space="preserve"> заключены во всех проверенных образов</w:t>
      </w:r>
      <w:r w:rsidRPr="00672A21">
        <w:rPr>
          <w:rFonts w:ascii="Times New Roman" w:eastAsia="Calibri" w:hAnsi="Times New Roman" w:cs="Times New Roman"/>
          <w:sz w:val="28"/>
        </w:rPr>
        <w:t>а</w:t>
      </w:r>
      <w:r w:rsidRPr="00672A21">
        <w:rPr>
          <w:rFonts w:ascii="Times New Roman" w:eastAsia="Calibri" w:hAnsi="Times New Roman" w:cs="Times New Roman"/>
          <w:sz w:val="28"/>
        </w:rPr>
        <w:t xml:space="preserve">тельных организациях. Однако они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содержат нормы, ухудшающие полож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ние работников по сравнению с действующим законодательством: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занижена компенсация за работу в выходные и нерабочие праздни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ные дни (ст. 153 Трудового кодекса РФ),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установлено право работодателя без согласия педагогического рабо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ника временно увеличивать объем учебной нагрузки в связи с производс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венной необходимостью для замещения временно отсутствующего работн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ка (статьи 72, 72.2 Трудового кодекса РФ),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- закреплено привлечение учителей к выполнению хозяйственных 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бот в периоды каникул учащихся (п. 4.2.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Минобрнауки РФ от 11.05.2016 г. № 536),</w:t>
      </w:r>
      <w:proofErr w:type="gramEnd"/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неосновательно увеличено время привлечения педагогических рабо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ников к дежурству в организации (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абз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. 9 п.2.3 Особенностей 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режима рабоч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го времени и времени отдыха педагогических и иных работников организ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ций, осуществляющих образовательную деятельность, утвержденного прик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bCs/>
          <w:sz w:val="28"/>
          <w:szCs w:val="28"/>
        </w:rPr>
        <w:t>зом Минобрнауки РФ от 11.05.2016 г № 536).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Кроме того, имеют место случаи, когда: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в коллективных договорах не урегулированы либо неправильно ур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гулированы вопросы, связанные с порядком предоставления педагогическим работникам длительного отпуска сроком до года, предусмотренные п. 5 пр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каза Минобрнауки РФ от 31.05.2016 г. № 644,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дополнительные соглашения к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колдоговору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подписываются только одной стороной - представителем работодателя (ст. 40, 44, 50 Трудового 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декса РФ),</w:t>
      </w:r>
    </w:p>
    <w:p w:rsidR="00672A21" w:rsidRPr="00672A21" w:rsidRDefault="00672A21" w:rsidP="00672A2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локальные нормативные акты образовательной организации (колле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тивный договор, правила внутреннего трудового распорядка) и трудовые 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говоры с работниками предусматривают разные дни выплаты зарплаты (ст. 136 Трудового кодекса РФ),</w:t>
      </w:r>
    </w:p>
    <w:p w:rsidR="00672A21" w:rsidRPr="00672A21" w:rsidRDefault="00672A21" w:rsidP="00672A2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комиссия по трудовым спорам создается с нарушением ст. 384 Труд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вого кодекса РФ (члены комиссии не являются работниками образовательной организации). </w:t>
      </w:r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72A21">
        <w:rPr>
          <w:rFonts w:ascii="Times New Roman" w:eastAsia="Calibri" w:hAnsi="Times New Roman" w:cs="Times New Roman"/>
          <w:sz w:val="28"/>
        </w:rPr>
        <w:lastRenderedPageBreak/>
        <w:t xml:space="preserve">3. Представленные </w:t>
      </w:r>
      <w:r w:rsidRPr="00672A21">
        <w:rPr>
          <w:rFonts w:ascii="Times New Roman" w:eastAsia="Calibri" w:hAnsi="Times New Roman" w:cs="Times New Roman"/>
          <w:sz w:val="28"/>
          <w:u w:val="single"/>
        </w:rPr>
        <w:t>трудовые договоры</w:t>
      </w:r>
      <w:r w:rsidRPr="00672A21">
        <w:rPr>
          <w:rFonts w:ascii="Times New Roman" w:eastAsia="Calibri" w:hAnsi="Times New Roman" w:cs="Times New Roman"/>
          <w:sz w:val="28"/>
        </w:rPr>
        <w:t xml:space="preserve"> с работниками образовательных организаций заключены с нарушением трудового законодательства:</w:t>
      </w:r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72A21">
        <w:rPr>
          <w:rFonts w:ascii="Times New Roman" w:eastAsia="Calibri" w:hAnsi="Times New Roman" w:cs="Times New Roman"/>
          <w:sz w:val="28"/>
        </w:rPr>
        <w:t xml:space="preserve">- не указан объем учебной нагрузки педагогических работников (ст. 333 Трудового кодекса РФ,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п. 1.4.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Порядка определения учебной нагрузки педагогических работников, оговариваемой в трудовом договоре, утве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жденного приказом Минобрнауки РФ от 22 декабря 2014 г. № 1601</w:t>
      </w:r>
      <w:r w:rsidRPr="00672A21">
        <w:rPr>
          <w:rFonts w:ascii="Times New Roman" w:eastAsia="Calibri" w:hAnsi="Times New Roman" w:cs="Times New Roman"/>
          <w:sz w:val="28"/>
        </w:rPr>
        <w:t>),</w:t>
      </w:r>
      <w:proofErr w:type="gramEnd"/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72A21">
        <w:rPr>
          <w:rFonts w:ascii="Times New Roman" w:eastAsia="Calibri" w:hAnsi="Times New Roman" w:cs="Times New Roman"/>
          <w:sz w:val="28"/>
        </w:rPr>
        <w:t xml:space="preserve">- неправильно установлен размер ежегодного оплачиваемого отпуска воспитателю, 28 календарных дней вместо 42, </w:t>
      </w:r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72A21">
        <w:rPr>
          <w:rFonts w:ascii="Times New Roman" w:eastAsia="Calibri" w:hAnsi="Times New Roman" w:cs="Times New Roman"/>
          <w:sz w:val="28"/>
        </w:rPr>
        <w:t>- не всегда содержат обязательные условия - срок договора и дата нач</w:t>
      </w:r>
      <w:r w:rsidRPr="00672A21">
        <w:rPr>
          <w:rFonts w:ascii="Times New Roman" w:eastAsia="Calibri" w:hAnsi="Times New Roman" w:cs="Times New Roman"/>
          <w:sz w:val="28"/>
        </w:rPr>
        <w:t>а</w:t>
      </w:r>
      <w:r w:rsidRPr="00672A21">
        <w:rPr>
          <w:rFonts w:ascii="Times New Roman" w:eastAsia="Calibri" w:hAnsi="Times New Roman" w:cs="Times New Roman"/>
          <w:sz w:val="28"/>
        </w:rPr>
        <w:t>ла работы (ст. 57 Трудового кодекса РФ),</w:t>
      </w:r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72A21">
        <w:rPr>
          <w:rFonts w:ascii="Times New Roman" w:eastAsia="Calibri" w:hAnsi="Times New Roman" w:cs="Times New Roman"/>
          <w:sz w:val="28"/>
        </w:rPr>
        <w:t>- неправильно установлено рабочее время женщины, работающей  в сельской местности, 40 часов вместо положенных 36 (ст.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263.1 Трудового 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декса РФ</w:t>
      </w:r>
      <w:r w:rsidRPr="00672A21">
        <w:rPr>
          <w:rFonts w:ascii="Times New Roman" w:eastAsia="Calibri" w:hAnsi="Times New Roman" w:cs="Times New Roman"/>
          <w:sz w:val="28"/>
        </w:rPr>
        <w:t>).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Не все трудовые договоры с работниками и дополнительные соглаш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ния к ним содержат записи об их получении работниками и подписи, как это предусматривает ст. 67 Трудового кодекса РФ. </w:t>
      </w:r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72A21">
        <w:rPr>
          <w:rFonts w:ascii="Times New Roman" w:eastAsia="Calibri" w:hAnsi="Times New Roman" w:cs="Times New Roman"/>
          <w:sz w:val="28"/>
        </w:rPr>
        <w:t>Не со всеми педагогическими работниками заключены дополнител</w:t>
      </w:r>
      <w:r w:rsidRPr="00672A21">
        <w:rPr>
          <w:rFonts w:ascii="Times New Roman" w:eastAsia="Calibri" w:hAnsi="Times New Roman" w:cs="Times New Roman"/>
          <w:sz w:val="28"/>
        </w:rPr>
        <w:t>ь</w:t>
      </w:r>
      <w:r w:rsidRPr="00672A21">
        <w:rPr>
          <w:rFonts w:ascii="Times New Roman" w:eastAsia="Calibri" w:hAnsi="Times New Roman" w:cs="Times New Roman"/>
          <w:sz w:val="28"/>
        </w:rPr>
        <w:t>ные соглашения к трудовым договорам о работе в дистанционном режиме, а также в связи с изменением учебной нагрузки и оплаты труда на 2020 – 2021 учебный год.</w:t>
      </w:r>
    </w:p>
    <w:p w:rsidR="00672A21" w:rsidRPr="00672A21" w:rsidRDefault="00672A21" w:rsidP="00672A2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72A21">
        <w:rPr>
          <w:rFonts w:ascii="Times New Roman" w:eastAsia="Calibri" w:hAnsi="Times New Roman" w:cs="Times New Roman"/>
          <w:sz w:val="28"/>
        </w:rPr>
        <w:t xml:space="preserve">4. </w:t>
      </w:r>
      <w:r w:rsidRPr="00672A21">
        <w:rPr>
          <w:rFonts w:ascii="Times New Roman" w:eastAsia="Calibri" w:hAnsi="Times New Roman" w:cs="Times New Roman"/>
          <w:sz w:val="28"/>
          <w:u w:val="single"/>
        </w:rPr>
        <w:t>Графики отпусков</w:t>
      </w:r>
      <w:r w:rsidRPr="00672A21">
        <w:rPr>
          <w:rFonts w:ascii="Times New Roman" w:eastAsia="Calibri" w:hAnsi="Times New Roman" w:cs="Times New Roman"/>
          <w:sz w:val="28"/>
        </w:rPr>
        <w:t xml:space="preserve"> работников проверенных образовательных орг</w:t>
      </w:r>
      <w:r w:rsidRPr="00672A21">
        <w:rPr>
          <w:rFonts w:ascii="Times New Roman" w:eastAsia="Calibri" w:hAnsi="Times New Roman" w:cs="Times New Roman"/>
          <w:sz w:val="28"/>
        </w:rPr>
        <w:t>а</w:t>
      </w:r>
      <w:r w:rsidRPr="00672A21">
        <w:rPr>
          <w:rFonts w:ascii="Times New Roman" w:eastAsia="Calibri" w:hAnsi="Times New Roman" w:cs="Times New Roman"/>
          <w:sz w:val="28"/>
        </w:rPr>
        <w:t>низаций на 2020 календарный год утверждены своевременно с учетом мн</w:t>
      </w:r>
      <w:r w:rsidRPr="00672A21">
        <w:rPr>
          <w:rFonts w:ascii="Times New Roman" w:eastAsia="Calibri" w:hAnsi="Times New Roman" w:cs="Times New Roman"/>
          <w:sz w:val="28"/>
        </w:rPr>
        <w:t>е</w:t>
      </w:r>
      <w:r w:rsidRPr="00672A21">
        <w:rPr>
          <w:rFonts w:ascii="Times New Roman" w:eastAsia="Calibri" w:hAnsi="Times New Roman" w:cs="Times New Roman"/>
          <w:sz w:val="28"/>
        </w:rPr>
        <w:t>ния профсоюзного комитета, как предусмотрено ст. 123 Трудового кодекса РФ.</w:t>
      </w:r>
    </w:p>
    <w:p w:rsidR="00672A21" w:rsidRPr="00672A21" w:rsidRDefault="00672A21" w:rsidP="00672A21">
      <w:pPr>
        <w:jc w:val="both"/>
        <w:rPr>
          <w:rFonts w:ascii="Times New Roman" w:eastAsia="바탕" w:hAnsi="Times New Roman" w:cs="Times New Roman"/>
          <w:sz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 xml:space="preserve">5. При издании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приказов о приеме и увольнении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Pr="00672A2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ренных образовательных организациях используются унифицированные формы, утвержденные постановлением Госкомстата РФ</w:t>
      </w:r>
      <w:r w:rsidRPr="00672A21">
        <w:rPr>
          <w:rFonts w:ascii="Times New Roman" w:eastAsia="바탕" w:hAnsi="Times New Roman" w:cs="Times New Roman"/>
          <w:sz w:val="28"/>
        </w:rPr>
        <w:t xml:space="preserve"> от 05.01.2004 г. № 1.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Имеют место случаи, когда в приказах об увольнении работников 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сутствуют указание на часть статьи, по которой увольняют работника, и расшифровка увольнения, что нарушает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.5 ст. 84.1 Трудового кодекса РФ.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6. Не во всех проверенных образовательных организациях ведется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суммированный учет рабочего времени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сторожей и кочегаров, как это пред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смотрено статьями 103, 104 Трудового кодекса РФ.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Проверка локальных нормативных актов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образовательных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орган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заций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по оплате труда показала следующее: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в МКУ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Дом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детского творчества»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отсутствует положение об о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лате труда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. Нет нормативных правовых актов, регулирующих оплату труда работников дополнительного образования на муниципальном уровне;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в МБДОУ «Детский сад «Вишенка»:</w:t>
      </w:r>
    </w:p>
    <w:p w:rsidR="00672A21" w:rsidRPr="00672A21" w:rsidRDefault="00672A21" w:rsidP="00672A21">
      <w:pPr>
        <w:ind w:left="5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не издан приказ о базовых окладах по должностям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работников, действующих на 01.10.2020 года;</w:t>
      </w:r>
    </w:p>
    <w:p w:rsidR="00672A21" w:rsidRPr="00672A21" w:rsidRDefault="00672A21" w:rsidP="00672A21">
      <w:pPr>
        <w:ind w:left="5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положении о премировании работников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нет критериев и шкалы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размера премиальных выплат;</w:t>
      </w:r>
    </w:p>
    <w:p w:rsidR="00672A21" w:rsidRPr="00672A21" w:rsidRDefault="00672A21" w:rsidP="00672A21">
      <w:pPr>
        <w:ind w:left="1276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положение о результативности профессиональной деятельности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и качества предоставления образовательной услуги педагогических работн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ков не приведено в соответствие с постановлением администрации Красн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горского района Алтайского края от 29.12.2018 года № 771 «О внесении 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>менений в положение об оплате труда работников, реализующих общедо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тупное и бесплатное дошкольное образование в дошкольных образовател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ных организациях Красногорского района, утвержденное постановлением администрации Красногорского района от 04.12.2017 года № 742-а», а име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но, в п.4 Положения и в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оценочном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листе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воспитателя  отсутствует коэфф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циент за полноту установленных норм плановой наполняемости групп (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Кпл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нап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>.) 0-30 баллов;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в общеобразовательных организациях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положения об оплате труда р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ботников разработаны не в полном объеме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, в них отсутствуют следующие разделы «Общие положения», «Формирование фонда оплаты труда», «Расчет заработной платы директора и его заместителей», «Заключительные полож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ния».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Данные разделы были прописаны в ранее действовавших положениях о формировании и распределении системы оплаты труда, и они не утратили силу. Однако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в указанных положениях отсутствовал раздел «Формирование централизованного фонда стимулирования руководителей общеобразов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тельных организаций».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Кроме того, в разделе «Расчет заработной платы 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ководителей и заместителей» в формуле расчета должностного оклада рук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водителей общеобразовательной организации отсутствовало значение Мл (средства в однократном размере ежемесячной денежной компенсации на обеспечение книгоиздательской продукции в размере 100 рублей), таким 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разом, вышеуказанные положения были разработаны не в соответствии с п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становлением администрации Красногорского района от 24.11.2015 года № 753 «Об утверждении методики по формированию системы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оплаты труда 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ботников общеобразовательных организаций, реализующих образовательные программы дошкольного образования, образовательные программы основн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го общего образования, образовательные программы начального общего 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разования, общего образования, образовательные программы среднего общ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го образования».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Кроме того, положения об оплате труда педагогических работников в общеобразовательных организациях не содержат приложения: «Размеры 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нимальных окладов работников по наименованию должностей на 01.10.2020 года».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Нет приказа комитета по образованию администрации Красногорского района о размерах минимальных окладов (в рублях) по наименованию дол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ностей в соответствии с квалификационным уровнем на 01.10.2020 года по общеобразовательным организациям.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Нормы разделов по оплате труда в школах не соответствуют действу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щей в учреждениях системе оплаты труда.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Имеют место случаи, когда положения общеобразовательных организ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ций: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о премировании работников не содержат шкалу размера премиальных выплат;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об оценке качества и результативности профессиональной деятельн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сти учителей не согласовано с профкомом. </w:t>
      </w:r>
    </w:p>
    <w:p w:rsidR="004A3FBC" w:rsidRDefault="004A3FBC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FBC" w:rsidRDefault="004A3FBC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В ходе проверки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начисления заработной платы работников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выявлено: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недоначисление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заработной платы педагогическим работникам в связи с неправильным расчетом базовой части оплаты труда, установленной Разд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лом 4 Положения об оплате труда работников, реализующих общедоступное и бесплатное  дошкольное образование в муниципальном бюджетном 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школьном образовательном учреждении детский сад «Вишенка» и Постано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лением администрации Красногорского района Алтайского края от 04.12.2017 года № 742 «Об утверждении положения об оплате труда рабо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ников, реализующих общедоступное и бесплатное дошкольное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в дошкольных образовательных организациях Красногорского района»;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неудержание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1% членских профсоюзных взносов из зарплаты работн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ков общеобразовательных организаций – членов профсоюза со стимулиру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щей выплаты за работу по осуществлению классного руководства, которая входит в состав заработной платы работника, что грубо нарушает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ст. 377 Трудового кодекса РФ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2A21" w:rsidRPr="00672A21" w:rsidRDefault="00672A21" w:rsidP="00672A21">
      <w:pPr>
        <w:ind w:firstLine="570"/>
        <w:jc w:val="both"/>
        <w:rPr>
          <w:rFonts w:ascii="Times New Roman" w:eastAsia="바탕" w:hAnsi="Times New Roman" w:cs="Times New Roman"/>
          <w:sz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Кроме того, имеют место случаи, когда начисление оплаты труда рук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водителю образовательной организации производится без учета 100 рублей (компенсация на приобретение книгоиздательской продукции).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9. При проведении проверки по вопросам охраны труда в образовател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ных организациях выявлены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нарушения, связанные с порядком проведения периодических медицинских осмотров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, утвержденным приказом Минздра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соцразвития России от 12.04.2003 г. № 302н, а именно: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отсутствуют списки контингента профессий работников, которые должны проходить периодический медосмотр;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выдаются направления работникам для прохождения периодических медицинских осмотров и не ведется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их учет;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нет заключительных актов проведенного периодического медосмотра работников.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Имеют место случаи, когда не заключается договор образовательной 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ганизации с медицинским учреждением на проведение медосмотров.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10. В образовательных организациях отсутствуют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личные карточки уч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та выдачи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специальной одежды и других СИЗ в соответствии с Межотраслевыми правилами обеспечения работников специальной одеждой, специальной об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вью и другими средствами индивидуальной защиты, утвержденными прик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зом Минздравсоцразвития России от 01.08.09 г. № 290н;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смывающих и обезвреживающих сре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приказом Минздравсоцразвития России от 17.12. 2010 г. № 1122н.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11. По вопросам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обучения работников по охране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труда: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отсутствуют комиссии по обучению и проверке знаний по охране труда работников организации;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не все члены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охране труда обучены и имеют соответствующее удостоверение;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проверка знаний безопасным приемам труда на рабочих местах либо отсутствует протокол поверки знаний по охране труда работн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ков организации (ГОСТ 12.0.004-15 и постановление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Минтрудсоцразвития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РФ и Минобразования РФ от 13.01.2003г. № 1/29);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отсутствует работник, ответственный за электробезопасность с III –IV группой допуска;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не проводится обучение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неэлектротехнического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персонала с присво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нием 1 группы по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и повторный инструктаж по охране труда с работниками на рабочем месте.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12. В разделах некоторых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коллективных договоров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ганизаций по вопросам охраны труда отсутствуют пункты о назначении ко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пенсаций работникам за вредные условия труда, обеспечение работников специальной одеждой и других средств индивидуальной защиты (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СИЗ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>), см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вающими и обезвреживающими средствами, по стимулированию и опред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лению времени для работы уполномоченного по охране труда первичной профсоюзной организации.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Кроме того, отсутствуют следующие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приложения к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колдоговору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– перечень профессий и должностей, которым должны выдаваться см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вающие и обезвреживающие средства; 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перечень профессий и должностей, которым должна выдаваться спе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одежда;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перечень профессий и должностей, которым должна быть назначена компенсация за работу во вредных условиях труда.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13. Не во всех образовательных организациях: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положение о системе управления охраной труда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ствии с рекомендациями Министерства образования РФ (письмо от 25.08.2015г. № 12-1077) и  приказом Минтруда России от 25.08.2016г. № 438н;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соглашение об охране труда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рекомендациям Министе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ства образования РФ (письмо от 08.09.2017г. №12-753);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составляется акт проверки выполнения соглашения по охране труда;</w:t>
      </w:r>
    </w:p>
    <w:p w:rsidR="00672A21" w:rsidRPr="00672A21" w:rsidRDefault="00672A21" w:rsidP="00672A2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изданы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приказы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2A21" w:rsidRPr="00672A21" w:rsidRDefault="00672A21" w:rsidP="00672A21">
      <w:pPr>
        <w:ind w:left="5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о проведении обучения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оказанию первой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доврачебной помощи, </w:t>
      </w:r>
    </w:p>
    <w:p w:rsidR="00672A21" w:rsidRPr="00672A21" w:rsidRDefault="00672A21" w:rsidP="00672A21">
      <w:pPr>
        <w:ind w:left="5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- о проведении обучения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неэлектротехническогоперсонала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присвоение 1 группы по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14. Выявлены случаи, когда в образовательной организации 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не прои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водятся компенсационные доплаты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за работу во вредных условиях труда по результатам специальной оценки условий труда (СОУТ).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72A21">
        <w:rPr>
          <w:rFonts w:ascii="Times New Roman" w:eastAsia="Times New Roman" w:hAnsi="Times New Roman" w:cs="Times New Roman"/>
          <w:sz w:val="28"/>
          <w:szCs w:val="28"/>
          <w:u w:val="single"/>
        </w:rPr>
        <w:t>По окончании проведения проверок в образовательных организациях: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направлены руководителям акты и представления об устранении 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явленных нарушений трудового законодательства;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разъяснены порядок устранения выявленных нарушений и обязател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ность представления письменного ответа в правовую инспекцию труда 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тайской краевой организации Профсоюза работников народного образования и науки РФ;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даны юридические консультации по интересующим вопросам.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 xml:space="preserve">Кроме того, в адрес органа управления образованием Красногорского района и территориальной организации Профсоюза направлена справка об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итогах проведенной проверки (срок исполнения – до 27 декабря 2020 г),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торой указано на необходимость: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принять меры к недопущению и устранению аналогичных нарушений во всех образовательных организациях Красногорского района;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разработать и утвердить с учетом мнения президиума Красногорской районной организации Профсоюза нормативный правовой акт, регулиру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щий оплату труда работников дополнительного образования; 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- издать приказ о размерах минимальных окладов (в рублях) по наим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нованию должностей в соответствии с квалификационным уровнем на 01.10.2020 года по общеобразовательным организациям;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выявить и обязать работодателей провести перерасчет заработной платы работникам, состоящим в Профсоюзе, с 01.09.2020 года во всех подв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домственных образовательных организациях Красногорского района, если им </w:t>
      </w:r>
      <w:proofErr w:type="spellStart"/>
      <w:r w:rsidRPr="00672A21">
        <w:rPr>
          <w:rFonts w:ascii="Times New Roman" w:eastAsia="Times New Roman" w:hAnsi="Times New Roman" w:cs="Times New Roman"/>
          <w:sz w:val="28"/>
          <w:szCs w:val="28"/>
        </w:rPr>
        <w:t>недоначислялась</w:t>
      </w:r>
      <w:proofErr w:type="spellEnd"/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 зарплата в связи с  неправильным расчетом базовой ча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ти оплаты труда или без учета 100 рублей (компенсация на приобретение книгоиздательской продукции). 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проверить во всех подведомственных образовательных организациях Красногорского района:</w:t>
      </w:r>
    </w:p>
    <w:p w:rsidR="00672A21" w:rsidRPr="00672A21" w:rsidRDefault="00672A21" w:rsidP="00672A21">
      <w:pPr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производятся ли компенсационные доплаты работникам – чл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нам Профсоюза за работу во вредных условиях труда по результатам СОУТ (п. 14 Справки), обязать работодателей установить выплаты;</w:t>
      </w:r>
    </w:p>
    <w:p w:rsidR="00672A21" w:rsidRPr="00672A21" w:rsidRDefault="00672A21" w:rsidP="00672A21">
      <w:pPr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- правильность удержания членских профсоюзных взносов со всей заработной платы работников – членов Профсоюза, включая ст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мулирующие выплаты за работу по осуществлению классного руков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дства.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В результате принятых правовой инспекцией труда Алтайской краевой организации Профсоюза правозащитных мер, на сегодняшний день устран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ны 107 из 147 выявленных нарушений трудового законодательства, что 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ставляет 72,7%. Остальные нарушения в стадии исправления.</w:t>
      </w:r>
    </w:p>
    <w:p w:rsidR="00672A21" w:rsidRPr="00672A21" w:rsidRDefault="00672A21" w:rsidP="00672A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Ответы на представления представлены всеми образовательными у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реждениями своевременно. 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ab/>
        <w:t>В связи с перезаключением коллективного договора в МБОУ «Красн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горская средняя общеобразовательная школа» в январе 2021 года руковод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тель образовательной организации просит отсрочить исполнение предста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ления до 15 января 2021 года, так как большинство выявленных нарушений требуют внесения дополнений и изменений в </w:t>
      </w:r>
      <w:r w:rsidR="004A3FBC">
        <w:rPr>
          <w:rFonts w:ascii="Times New Roman" w:eastAsia="Times New Roman" w:hAnsi="Times New Roman" w:cs="Times New Roman"/>
          <w:sz w:val="28"/>
          <w:szCs w:val="28"/>
        </w:rPr>
        <w:t xml:space="preserve">коллективный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договор.</w:t>
      </w:r>
    </w:p>
    <w:p w:rsidR="00672A21" w:rsidRPr="00672A21" w:rsidRDefault="00672A21" w:rsidP="00672A21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10 декабря 2020 года в связи с неправильным исчислением базовой части оплаты труда произведён перерасчёт заработной платы и осуществл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ны выплаты 54 педагогическим работникам МБДОУ Детский сад «Вишенка» за сентябрь – октябрь 2020 года на общую сумму 115 866 рублей 97 копеек.</w:t>
      </w:r>
    </w:p>
    <w:p w:rsidR="00672A21" w:rsidRPr="00672A21" w:rsidRDefault="00672A21" w:rsidP="00672A21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С 01.09.2020 года  установлены доплаты</w:t>
      </w: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за работу во вредных условиях труда по результатам СОУТ</w:t>
      </w:r>
      <w:r w:rsidRPr="00672A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4 работникам МБОУ «Красногорская средняя общеобразовательная школа». Перерасчет заработной платы в общей сумме 18 387 рублей 28 копеек будет выплачен работникам в декабре 2020 года.</w:t>
      </w:r>
    </w:p>
    <w:p w:rsidR="00672A21" w:rsidRPr="00672A21" w:rsidRDefault="00672A21" w:rsidP="00672A21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lastRenderedPageBreak/>
        <w:t>Устранены нарушения, связанные с удержанием членских профсою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ных взносов со стимулирующих выплат за работу по осуществлению клас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2A21">
        <w:rPr>
          <w:rFonts w:ascii="Times New Roman" w:eastAsia="Times New Roman" w:hAnsi="Times New Roman" w:cs="Times New Roman"/>
          <w:sz w:val="28"/>
          <w:szCs w:val="28"/>
        </w:rPr>
        <w:t>ного руководства.</w:t>
      </w:r>
    </w:p>
    <w:p w:rsidR="00672A21" w:rsidRPr="00672A21" w:rsidRDefault="00672A21" w:rsidP="00672A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17.12.2020 г.</w:t>
      </w:r>
    </w:p>
    <w:p w:rsidR="00672A21" w:rsidRPr="00672A21" w:rsidRDefault="004A3FBC" w:rsidP="00672A2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52705</wp:posOffset>
            </wp:positionV>
            <wp:extent cx="2045970" cy="1775460"/>
            <wp:effectExtent l="19050" t="0" r="0" b="0"/>
            <wp:wrapNone/>
            <wp:docPr id="8" name="Рисунок 8" descr="лыс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ысиков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2A21" w:rsidRPr="00672A21" w:rsidRDefault="00672A21" w:rsidP="00672A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672A21">
        <w:rPr>
          <w:rFonts w:ascii="Times New Roman" w:eastAsia="Times New Roman" w:hAnsi="Times New Roman" w:cs="Times New Roman"/>
          <w:sz w:val="28"/>
          <w:szCs w:val="28"/>
        </w:rPr>
        <w:t>Алтайской</w:t>
      </w:r>
      <w:proofErr w:type="gramEnd"/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краевой организации Профсоюза 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 xml:space="preserve">по правовой работе, главный 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A21">
        <w:rPr>
          <w:rFonts w:ascii="Times New Roman" w:eastAsia="Times New Roman" w:hAnsi="Times New Roman" w:cs="Times New Roman"/>
          <w:sz w:val="28"/>
          <w:szCs w:val="28"/>
        </w:rPr>
        <w:t>правовой инспектор труда                                                             Н.М. Лысикова</w:t>
      </w:r>
    </w:p>
    <w:p w:rsidR="00672A21" w:rsidRPr="00672A21" w:rsidRDefault="00672A21" w:rsidP="00672A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DBC" w:rsidRPr="00F96173" w:rsidRDefault="003A3DBC" w:rsidP="00672A21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A3DBC" w:rsidRPr="00F96173" w:rsidSect="007C61B8">
      <w:footerReference w:type="default" r:id="rId11"/>
      <w:pgSz w:w="11900" w:h="16840"/>
      <w:pgMar w:top="709" w:right="850" w:bottom="709" w:left="1701" w:header="708" w:footer="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B2" w:rsidRDefault="00981AB2" w:rsidP="007C61B8">
      <w:r>
        <w:separator/>
      </w:r>
    </w:p>
  </w:endnote>
  <w:endnote w:type="continuationSeparator" w:id="0">
    <w:p w:rsidR="00981AB2" w:rsidRDefault="00981AB2" w:rsidP="007C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981229"/>
      <w:docPartObj>
        <w:docPartGallery w:val="Page Numbers (Bottom of Page)"/>
        <w:docPartUnique/>
      </w:docPartObj>
    </w:sdtPr>
    <w:sdtContent>
      <w:p w:rsidR="00E80B82" w:rsidRDefault="00DF7451">
        <w:pPr>
          <w:pStyle w:val="a9"/>
          <w:jc w:val="right"/>
        </w:pPr>
        <w:r>
          <w:fldChar w:fldCharType="begin"/>
        </w:r>
        <w:r w:rsidR="00E80B82">
          <w:instrText>PAGE   \* MERGEFORMAT</w:instrText>
        </w:r>
        <w:r>
          <w:fldChar w:fldCharType="separate"/>
        </w:r>
        <w:r w:rsidR="009C47F3">
          <w:rPr>
            <w:noProof/>
          </w:rPr>
          <w:t>2</w:t>
        </w:r>
        <w:r>
          <w:fldChar w:fldCharType="end"/>
        </w:r>
      </w:p>
    </w:sdtContent>
  </w:sdt>
  <w:p w:rsidR="00E80B82" w:rsidRDefault="00E80B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B2" w:rsidRDefault="00981AB2" w:rsidP="007C61B8">
      <w:r>
        <w:separator/>
      </w:r>
    </w:p>
  </w:footnote>
  <w:footnote w:type="continuationSeparator" w:id="0">
    <w:p w:rsidR="00981AB2" w:rsidRDefault="00981AB2" w:rsidP="007C6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86F"/>
    <w:multiLevelType w:val="hybridMultilevel"/>
    <w:tmpl w:val="4630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366"/>
    <w:rsid w:val="00001263"/>
    <w:rsid w:val="00002416"/>
    <w:rsid w:val="00011878"/>
    <w:rsid w:val="00014DB2"/>
    <w:rsid w:val="000179A4"/>
    <w:rsid w:val="00017E15"/>
    <w:rsid w:val="00021B44"/>
    <w:rsid w:val="0002258E"/>
    <w:rsid w:val="000308CA"/>
    <w:rsid w:val="000342EF"/>
    <w:rsid w:val="0003694D"/>
    <w:rsid w:val="00036B65"/>
    <w:rsid w:val="0004689A"/>
    <w:rsid w:val="000563F3"/>
    <w:rsid w:val="00057C70"/>
    <w:rsid w:val="00064801"/>
    <w:rsid w:val="00067069"/>
    <w:rsid w:val="00071D13"/>
    <w:rsid w:val="00091761"/>
    <w:rsid w:val="00092F5D"/>
    <w:rsid w:val="000A5CCD"/>
    <w:rsid w:val="000B2319"/>
    <w:rsid w:val="000B31B0"/>
    <w:rsid w:val="000B4D5B"/>
    <w:rsid w:val="000B690F"/>
    <w:rsid w:val="000C1BF6"/>
    <w:rsid w:val="000C4F95"/>
    <w:rsid w:val="000C5134"/>
    <w:rsid w:val="000D5241"/>
    <w:rsid w:val="000D6606"/>
    <w:rsid w:val="000E3D70"/>
    <w:rsid w:val="000F0D65"/>
    <w:rsid w:val="000F15E8"/>
    <w:rsid w:val="000F3387"/>
    <w:rsid w:val="000F5A5E"/>
    <w:rsid w:val="000F6D8D"/>
    <w:rsid w:val="00111615"/>
    <w:rsid w:val="00111B46"/>
    <w:rsid w:val="0011595C"/>
    <w:rsid w:val="001179BB"/>
    <w:rsid w:val="00117C55"/>
    <w:rsid w:val="00120758"/>
    <w:rsid w:val="00120AE6"/>
    <w:rsid w:val="00120DDA"/>
    <w:rsid w:val="00126209"/>
    <w:rsid w:val="001328CB"/>
    <w:rsid w:val="0014104B"/>
    <w:rsid w:val="00144C65"/>
    <w:rsid w:val="00156D6A"/>
    <w:rsid w:val="0016064C"/>
    <w:rsid w:val="001649B2"/>
    <w:rsid w:val="00170E8A"/>
    <w:rsid w:val="001815F9"/>
    <w:rsid w:val="0019058D"/>
    <w:rsid w:val="00194982"/>
    <w:rsid w:val="001A07E1"/>
    <w:rsid w:val="001A0FC1"/>
    <w:rsid w:val="001A19A7"/>
    <w:rsid w:val="001B1F25"/>
    <w:rsid w:val="001B285A"/>
    <w:rsid w:val="001B662F"/>
    <w:rsid w:val="001B7803"/>
    <w:rsid w:val="001B7AEC"/>
    <w:rsid w:val="001C1FA1"/>
    <w:rsid w:val="001D4E08"/>
    <w:rsid w:val="001D63A3"/>
    <w:rsid w:val="001E00BD"/>
    <w:rsid w:val="001E2046"/>
    <w:rsid w:val="001E22D2"/>
    <w:rsid w:val="001E61AC"/>
    <w:rsid w:val="001E6D3B"/>
    <w:rsid w:val="001F29CA"/>
    <w:rsid w:val="001F4B4C"/>
    <w:rsid w:val="001F7E83"/>
    <w:rsid w:val="00202F7A"/>
    <w:rsid w:val="0020444B"/>
    <w:rsid w:val="002100DE"/>
    <w:rsid w:val="00211772"/>
    <w:rsid w:val="00214DCA"/>
    <w:rsid w:val="0022443F"/>
    <w:rsid w:val="00225BA5"/>
    <w:rsid w:val="00233AE8"/>
    <w:rsid w:val="00243C33"/>
    <w:rsid w:val="00245849"/>
    <w:rsid w:val="00247268"/>
    <w:rsid w:val="00255E8A"/>
    <w:rsid w:val="002601BF"/>
    <w:rsid w:val="0026457F"/>
    <w:rsid w:val="00270438"/>
    <w:rsid w:val="0027162F"/>
    <w:rsid w:val="00281274"/>
    <w:rsid w:val="0028570F"/>
    <w:rsid w:val="00286536"/>
    <w:rsid w:val="00290D5A"/>
    <w:rsid w:val="002A0FFE"/>
    <w:rsid w:val="002A39FC"/>
    <w:rsid w:val="002A5056"/>
    <w:rsid w:val="002A513F"/>
    <w:rsid w:val="002B081B"/>
    <w:rsid w:val="002B25C9"/>
    <w:rsid w:val="002C06C4"/>
    <w:rsid w:val="002C0C42"/>
    <w:rsid w:val="002C2E0C"/>
    <w:rsid w:val="002D0F48"/>
    <w:rsid w:val="002D7856"/>
    <w:rsid w:val="002E1367"/>
    <w:rsid w:val="002E585F"/>
    <w:rsid w:val="002F02F0"/>
    <w:rsid w:val="002F7534"/>
    <w:rsid w:val="00302DEC"/>
    <w:rsid w:val="00307673"/>
    <w:rsid w:val="003139E3"/>
    <w:rsid w:val="00313CC9"/>
    <w:rsid w:val="00316116"/>
    <w:rsid w:val="00322F93"/>
    <w:rsid w:val="003244D2"/>
    <w:rsid w:val="003313EC"/>
    <w:rsid w:val="00331DD1"/>
    <w:rsid w:val="00335299"/>
    <w:rsid w:val="00337119"/>
    <w:rsid w:val="003424FB"/>
    <w:rsid w:val="00343AE7"/>
    <w:rsid w:val="0035207B"/>
    <w:rsid w:val="00353E1B"/>
    <w:rsid w:val="003629D1"/>
    <w:rsid w:val="00367EDE"/>
    <w:rsid w:val="0037166D"/>
    <w:rsid w:val="00371A7B"/>
    <w:rsid w:val="003745A0"/>
    <w:rsid w:val="00374E7B"/>
    <w:rsid w:val="0037576D"/>
    <w:rsid w:val="00375885"/>
    <w:rsid w:val="00386564"/>
    <w:rsid w:val="00390E34"/>
    <w:rsid w:val="00396DE4"/>
    <w:rsid w:val="00396F1B"/>
    <w:rsid w:val="003A16E7"/>
    <w:rsid w:val="003A36B5"/>
    <w:rsid w:val="003A3DBC"/>
    <w:rsid w:val="003A5706"/>
    <w:rsid w:val="003A60C1"/>
    <w:rsid w:val="003A7914"/>
    <w:rsid w:val="003B0F7A"/>
    <w:rsid w:val="003B7D94"/>
    <w:rsid w:val="003C26B8"/>
    <w:rsid w:val="003C4926"/>
    <w:rsid w:val="003D1C46"/>
    <w:rsid w:val="003E7BDF"/>
    <w:rsid w:val="003F7F58"/>
    <w:rsid w:val="004009AF"/>
    <w:rsid w:val="00403648"/>
    <w:rsid w:val="00403D22"/>
    <w:rsid w:val="00405893"/>
    <w:rsid w:val="00406CFB"/>
    <w:rsid w:val="004115C8"/>
    <w:rsid w:val="00412869"/>
    <w:rsid w:val="0041666F"/>
    <w:rsid w:val="00421121"/>
    <w:rsid w:val="0043447F"/>
    <w:rsid w:val="004425A0"/>
    <w:rsid w:val="00445D39"/>
    <w:rsid w:val="004529F4"/>
    <w:rsid w:val="004534C1"/>
    <w:rsid w:val="00453BDB"/>
    <w:rsid w:val="004629E8"/>
    <w:rsid w:val="00466715"/>
    <w:rsid w:val="00470D78"/>
    <w:rsid w:val="004724CC"/>
    <w:rsid w:val="00473854"/>
    <w:rsid w:val="00481FC8"/>
    <w:rsid w:val="00484F0C"/>
    <w:rsid w:val="00487AC4"/>
    <w:rsid w:val="004A02CB"/>
    <w:rsid w:val="004A02DB"/>
    <w:rsid w:val="004A1126"/>
    <w:rsid w:val="004A3FBC"/>
    <w:rsid w:val="004B02DC"/>
    <w:rsid w:val="004B3E34"/>
    <w:rsid w:val="004C3354"/>
    <w:rsid w:val="004C68B6"/>
    <w:rsid w:val="004C7277"/>
    <w:rsid w:val="004C7904"/>
    <w:rsid w:val="004D285E"/>
    <w:rsid w:val="004D42D0"/>
    <w:rsid w:val="004D4797"/>
    <w:rsid w:val="004D4E50"/>
    <w:rsid w:val="004E1582"/>
    <w:rsid w:val="004E4EFC"/>
    <w:rsid w:val="004E6ADA"/>
    <w:rsid w:val="004E6F92"/>
    <w:rsid w:val="004F4D50"/>
    <w:rsid w:val="00500FC6"/>
    <w:rsid w:val="00502FE4"/>
    <w:rsid w:val="00503D37"/>
    <w:rsid w:val="00505E24"/>
    <w:rsid w:val="00525913"/>
    <w:rsid w:val="005310C2"/>
    <w:rsid w:val="005314D2"/>
    <w:rsid w:val="005318EA"/>
    <w:rsid w:val="005367C6"/>
    <w:rsid w:val="0054249C"/>
    <w:rsid w:val="00544680"/>
    <w:rsid w:val="0054799B"/>
    <w:rsid w:val="005537CA"/>
    <w:rsid w:val="00556037"/>
    <w:rsid w:val="00572E50"/>
    <w:rsid w:val="0057343C"/>
    <w:rsid w:val="00574AAE"/>
    <w:rsid w:val="00583D63"/>
    <w:rsid w:val="00594251"/>
    <w:rsid w:val="00594C53"/>
    <w:rsid w:val="00597CC8"/>
    <w:rsid w:val="005A2C10"/>
    <w:rsid w:val="005B2B4C"/>
    <w:rsid w:val="005B2B63"/>
    <w:rsid w:val="005B4FF8"/>
    <w:rsid w:val="005C1C55"/>
    <w:rsid w:val="005C1F62"/>
    <w:rsid w:val="005D0787"/>
    <w:rsid w:val="005D3CBA"/>
    <w:rsid w:val="005D3FA0"/>
    <w:rsid w:val="005D6FE8"/>
    <w:rsid w:val="005E2D20"/>
    <w:rsid w:val="005E6B92"/>
    <w:rsid w:val="005F5430"/>
    <w:rsid w:val="00606D82"/>
    <w:rsid w:val="0061023A"/>
    <w:rsid w:val="00611279"/>
    <w:rsid w:val="006127D2"/>
    <w:rsid w:val="00613DA3"/>
    <w:rsid w:val="00615130"/>
    <w:rsid w:val="006164AD"/>
    <w:rsid w:val="00617EDB"/>
    <w:rsid w:val="0062122E"/>
    <w:rsid w:val="00647DCC"/>
    <w:rsid w:val="00654C8C"/>
    <w:rsid w:val="006575C9"/>
    <w:rsid w:val="006673B1"/>
    <w:rsid w:val="00667647"/>
    <w:rsid w:val="006677AC"/>
    <w:rsid w:val="00672A21"/>
    <w:rsid w:val="0067403A"/>
    <w:rsid w:val="006829BD"/>
    <w:rsid w:val="00683935"/>
    <w:rsid w:val="00685285"/>
    <w:rsid w:val="00687699"/>
    <w:rsid w:val="006918B9"/>
    <w:rsid w:val="00696D63"/>
    <w:rsid w:val="006978AC"/>
    <w:rsid w:val="006A4F2F"/>
    <w:rsid w:val="006A54BB"/>
    <w:rsid w:val="006A56B5"/>
    <w:rsid w:val="006A5828"/>
    <w:rsid w:val="006A5BD8"/>
    <w:rsid w:val="006A6748"/>
    <w:rsid w:val="006B188F"/>
    <w:rsid w:val="006B6720"/>
    <w:rsid w:val="006B7D2C"/>
    <w:rsid w:val="006C4B1A"/>
    <w:rsid w:val="006C50D0"/>
    <w:rsid w:val="006D01A8"/>
    <w:rsid w:val="006D1179"/>
    <w:rsid w:val="006D1195"/>
    <w:rsid w:val="006E23F1"/>
    <w:rsid w:val="006F3DD0"/>
    <w:rsid w:val="006F6B8D"/>
    <w:rsid w:val="007012A0"/>
    <w:rsid w:val="0070164D"/>
    <w:rsid w:val="00702345"/>
    <w:rsid w:val="0070629B"/>
    <w:rsid w:val="00711E7D"/>
    <w:rsid w:val="007123C0"/>
    <w:rsid w:val="00712B7D"/>
    <w:rsid w:val="0072516E"/>
    <w:rsid w:val="00725BE8"/>
    <w:rsid w:val="00727833"/>
    <w:rsid w:val="00727FFD"/>
    <w:rsid w:val="007356B1"/>
    <w:rsid w:val="007402DE"/>
    <w:rsid w:val="00740539"/>
    <w:rsid w:val="00741689"/>
    <w:rsid w:val="00753A4C"/>
    <w:rsid w:val="007640DD"/>
    <w:rsid w:val="00765B0F"/>
    <w:rsid w:val="007776C6"/>
    <w:rsid w:val="00782DB2"/>
    <w:rsid w:val="00783E7E"/>
    <w:rsid w:val="007872E7"/>
    <w:rsid w:val="007930C8"/>
    <w:rsid w:val="00794462"/>
    <w:rsid w:val="00794BC5"/>
    <w:rsid w:val="007954FE"/>
    <w:rsid w:val="007A0AE7"/>
    <w:rsid w:val="007A0F5A"/>
    <w:rsid w:val="007A31FB"/>
    <w:rsid w:val="007A3C10"/>
    <w:rsid w:val="007A45F5"/>
    <w:rsid w:val="007B0C55"/>
    <w:rsid w:val="007B4DE6"/>
    <w:rsid w:val="007C3130"/>
    <w:rsid w:val="007C61B8"/>
    <w:rsid w:val="007D0635"/>
    <w:rsid w:val="007F3951"/>
    <w:rsid w:val="008178CC"/>
    <w:rsid w:val="00831D17"/>
    <w:rsid w:val="008439F9"/>
    <w:rsid w:val="0084653F"/>
    <w:rsid w:val="00846DA8"/>
    <w:rsid w:val="00847F2D"/>
    <w:rsid w:val="00855636"/>
    <w:rsid w:val="008563C3"/>
    <w:rsid w:val="0085708C"/>
    <w:rsid w:val="008606A2"/>
    <w:rsid w:val="00872A1B"/>
    <w:rsid w:val="00876DC2"/>
    <w:rsid w:val="00876E95"/>
    <w:rsid w:val="00876F0B"/>
    <w:rsid w:val="00882C19"/>
    <w:rsid w:val="008840AF"/>
    <w:rsid w:val="00885D1A"/>
    <w:rsid w:val="008A5409"/>
    <w:rsid w:val="008B1D0C"/>
    <w:rsid w:val="008B5BBF"/>
    <w:rsid w:val="008B614E"/>
    <w:rsid w:val="008B6C96"/>
    <w:rsid w:val="008C2E60"/>
    <w:rsid w:val="008C6B65"/>
    <w:rsid w:val="008C7099"/>
    <w:rsid w:val="008D3153"/>
    <w:rsid w:val="008D60EF"/>
    <w:rsid w:val="008D6440"/>
    <w:rsid w:val="008E3B65"/>
    <w:rsid w:val="008E50FF"/>
    <w:rsid w:val="008E58B4"/>
    <w:rsid w:val="008E7630"/>
    <w:rsid w:val="008F3048"/>
    <w:rsid w:val="008F4E53"/>
    <w:rsid w:val="008F613A"/>
    <w:rsid w:val="00915BE3"/>
    <w:rsid w:val="00915FD2"/>
    <w:rsid w:val="0092098A"/>
    <w:rsid w:val="0092280A"/>
    <w:rsid w:val="0093213F"/>
    <w:rsid w:val="00933056"/>
    <w:rsid w:val="0093610F"/>
    <w:rsid w:val="00943BA9"/>
    <w:rsid w:val="00945FC2"/>
    <w:rsid w:val="00946997"/>
    <w:rsid w:val="00952795"/>
    <w:rsid w:val="0095534D"/>
    <w:rsid w:val="00964994"/>
    <w:rsid w:val="009652BD"/>
    <w:rsid w:val="00981AB2"/>
    <w:rsid w:val="00995022"/>
    <w:rsid w:val="009951A6"/>
    <w:rsid w:val="00996F28"/>
    <w:rsid w:val="009A51F5"/>
    <w:rsid w:val="009C47F3"/>
    <w:rsid w:val="009D1F08"/>
    <w:rsid w:val="009D21AA"/>
    <w:rsid w:val="009D48D0"/>
    <w:rsid w:val="009D49A6"/>
    <w:rsid w:val="009E29DB"/>
    <w:rsid w:val="009E492D"/>
    <w:rsid w:val="009F0183"/>
    <w:rsid w:val="00A02AB4"/>
    <w:rsid w:val="00A0457F"/>
    <w:rsid w:val="00A0536B"/>
    <w:rsid w:val="00A30568"/>
    <w:rsid w:val="00A3599A"/>
    <w:rsid w:val="00A36D8A"/>
    <w:rsid w:val="00A45B0E"/>
    <w:rsid w:val="00A515F6"/>
    <w:rsid w:val="00A5211D"/>
    <w:rsid w:val="00A540CA"/>
    <w:rsid w:val="00A64EAC"/>
    <w:rsid w:val="00A7002C"/>
    <w:rsid w:val="00A73564"/>
    <w:rsid w:val="00A8554E"/>
    <w:rsid w:val="00A92A52"/>
    <w:rsid w:val="00A979C2"/>
    <w:rsid w:val="00AA0F09"/>
    <w:rsid w:val="00AA49D4"/>
    <w:rsid w:val="00AB4FC2"/>
    <w:rsid w:val="00AB785B"/>
    <w:rsid w:val="00AD0B19"/>
    <w:rsid w:val="00AD280D"/>
    <w:rsid w:val="00AD2968"/>
    <w:rsid w:val="00AD57F3"/>
    <w:rsid w:val="00AD5CE0"/>
    <w:rsid w:val="00AE2383"/>
    <w:rsid w:val="00AF2062"/>
    <w:rsid w:val="00AF446F"/>
    <w:rsid w:val="00AF6E29"/>
    <w:rsid w:val="00B03214"/>
    <w:rsid w:val="00B109E4"/>
    <w:rsid w:val="00B13AD8"/>
    <w:rsid w:val="00B17509"/>
    <w:rsid w:val="00B17D4F"/>
    <w:rsid w:val="00B209B7"/>
    <w:rsid w:val="00B34B8E"/>
    <w:rsid w:val="00B35434"/>
    <w:rsid w:val="00B41FC2"/>
    <w:rsid w:val="00B6272A"/>
    <w:rsid w:val="00B6708E"/>
    <w:rsid w:val="00B67409"/>
    <w:rsid w:val="00B711D8"/>
    <w:rsid w:val="00B808AB"/>
    <w:rsid w:val="00B8518B"/>
    <w:rsid w:val="00B8627C"/>
    <w:rsid w:val="00B86385"/>
    <w:rsid w:val="00B9184B"/>
    <w:rsid w:val="00B918E0"/>
    <w:rsid w:val="00B92588"/>
    <w:rsid w:val="00B97425"/>
    <w:rsid w:val="00BA466E"/>
    <w:rsid w:val="00BB0E60"/>
    <w:rsid w:val="00BC2D7F"/>
    <w:rsid w:val="00BC4ADD"/>
    <w:rsid w:val="00BE15CC"/>
    <w:rsid w:val="00BE2199"/>
    <w:rsid w:val="00BE29B4"/>
    <w:rsid w:val="00BE431C"/>
    <w:rsid w:val="00BE5E2A"/>
    <w:rsid w:val="00BE68EF"/>
    <w:rsid w:val="00BF08AE"/>
    <w:rsid w:val="00BF2FF0"/>
    <w:rsid w:val="00BF5777"/>
    <w:rsid w:val="00BF6BFC"/>
    <w:rsid w:val="00BF77E5"/>
    <w:rsid w:val="00C05278"/>
    <w:rsid w:val="00C05BBE"/>
    <w:rsid w:val="00C11948"/>
    <w:rsid w:val="00C119FE"/>
    <w:rsid w:val="00C1783E"/>
    <w:rsid w:val="00C25451"/>
    <w:rsid w:val="00C32295"/>
    <w:rsid w:val="00C33149"/>
    <w:rsid w:val="00C42EDD"/>
    <w:rsid w:val="00C514D5"/>
    <w:rsid w:val="00C637A9"/>
    <w:rsid w:val="00C654AA"/>
    <w:rsid w:val="00C66201"/>
    <w:rsid w:val="00C72317"/>
    <w:rsid w:val="00C73A1E"/>
    <w:rsid w:val="00C8035F"/>
    <w:rsid w:val="00C80FC1"/>
    <w:rsid w:val="00C8123D"/>
    <w:rsid w:val="00C81E15"/>
    <w:rsid w:val="00C829F4"/>
    <w:rsid w:val="00C90544"/>
    <w:rsid w:val="00C924C9"/>
    <w:rsid w:val="00CA3B94"/>
    <w:rsid w:val="00CA7A84"/>
    <w:rsid w:val="00CB019A"/>
    <w:rsid w:val="00CB419F"/>
    <w:rsid w:val="00CB5FA6"/>
    <w:rsid w:val="00CC13E3"/>
    <w:rsid w:val="00CC44D0"/>
    <w:rsid w:val="00CD277D"/>
    <w:rsid w:val="00CD31D9"/>
    <w:rsid w:val="00CD7382"/>
    <w:rsid w:val="00CE40D1"/>
    <w:rsid w:val="00CE7D99"/>
    <w:rsid w:val="00CF13D3"/>
    <w:rsid w:val="00CF16A0"/>
    <w:rsid w:val="00CF701A"/>
    <w:rsid w:val="00D04C4D"/>
    <w:rsid w:val="00D06285"/>
    <w:rsid w:val="00D06B25"/>
    <w:rsid w:val="00D07C1D"/>
    <w:rsid w:val="00D11394"/>
    <w:rsid w:val="00D15D86"/>
    <w:rsid w:val="00D21002"/>
    <w:rsid w:val="00D22B1D"/>
    <w:rsid w:val="00D22C08"/>
    <w:rsid w:val="00D243E8"/>
    <w:rsid w:val="00D2668D"/>
    <w:rsid w:val="00D32A04"/>
    <w:rsid w:val="00D40BC2"/>
    <w:rsid w:val="00D47152"/>
    <w:rsid w:val="00D527C8"/>
    <w:rsid w:val="00D615A5"/>
    <w:rsid w:val="00D6206B"/>
    <w:rsid w:val="00D64366"/>
    <w:rsid w:val="00D71146"/>
    <w:rsid w:val="00D73344"/>
    <w:rsid w:val="00D74ED3"/>
    <w:rsid w:val="00D829E0"/>
    <w:rsid w:val="00D84A68"/>
    <w:rsid w:val="00D87332"/>
    <w:rsid w:val="00D97C17"/>
    <w:rsid w:val="00DA0A26"/>
    <w:rsid w:val="00DA3B06"/>
    <w:rsid w:val="00DB3794"/>
    <w:rsid w:val="00DB626C"/>
    <w:rsid w:val="00DC450B"/>
    <w:rsid w:val="00DC76D5"/>
    <w:rsid w:val="00DD4297"/>
    <w:rsid w:val="00DD5D3A"/>
    <w:rsid w:val="00DD61DE"/>
    <w:rsid w:val="00DD6B15"/>
    <w:rsid w:val="00DE24B9"/>
    <w:rsid w:val="00DE3F49"/>
    <w:rsid w:val="00DF7451"/>
    <w:rsid w:val="00E161A3"/>
    <w:rsid w:val="00E20E95"/>
    <w:rsid w:val="00E2318C"/>
    <w:rsid w:val="00E34F90"/>
    <w:rsid w:val="00E45F4F"/>
    <w:rsid w:val="00E46E32"/>
    <w:rsid w:val="00E51681"/>
    <w:rsid w:val="00E569AA"/>
    <w:rsid w:val="00E623D2"/>
    <w:rsid w:val="00E625D5"/>
    <w:rsid w:val="00E664EE"/>
    <w:rsid w:val="00E8068A"/>
    <w:rsid w:val="00E80B82"/>
    <w:rsid w:val="00E81C37"/>
    <w:rsid w:val="00E868E0"/>
    <w:rsid w:val="00E94AFC"/>
    <w:rsid w:val="00E96298"/>
    <w:rsid w:val="00E967E9"/>
    <w:rsid w:val="00EA0A34"/>
    <w:rsid w:val="00EA3C5E"/>
    <w:rsid w:val="00EA4602"/>
    <w:rsid w:val="00EA73D6"/>
    <w:rsid w:val="00EB16EF"/>
    <w:rsid w:val="00EB5A46"/>
    <w:rsid w:val="00EB5DB5"/>
    <w:rsid w:val="00EC1952"/>
    <w:rsid w:val="00EC2DC1"/>
    <w:rsid w:val="00EC32C5"/>
    <w:rsid w:val="00EC34E5"/>
    <w:rsid w:val="00EC4FF6"/>
    <w:rsid w:val="00EC7B49"/>
    <w:rsid w:val="00EE00AB"/>
    <w:rsid w:val="00EE2BE0"/>
    <w:rsid w:val="00EE5126"/>
    <w:rsid w:val="00EE66DD"/>
    <w:rsid w:val="00EE77D8"/>
    <w:rsid w:val="00EF44EE"/>
    <w:rsid w:val="00EF46CD"/>
    <w:rsid w:val="00EF6679"/>
    <w:rsid w:val="00F02BF7"/>
    <w:rsid w:val="00F068F4"/>
    <w:rsid w:val="00F079AC"/>
    <w:rsid w:val="00F10344"/>
    <w:rsid w:val="00F2213C"/>
    <w:rsid w:val="00F26D93"/>
    <w:rsid w:val="00F43235"/>
    <w:rsid w:val="00F47EB3"/>
    <w:rsid w:val="00F54E1B"/>
    <w:rsid w:val="00F55058"/>
    <w:rsid w:val="00F57D92"/>
    <w:rsid w:val="00F63A88"/>
    <w:rsid w:val="00F64F2A"/>
    <w:rsid w:val="00F670E2"/>
    <w:rsid w:val="00F7616A"/>
    <w:rsid w:val="00F812BD"/>
    <w:rsid w:val="00F8152B"/>
    <w:rsid w:val="00F831E2"/>
    <w:rsid w:val="00F83E18"/>
    <w:rsid w:val="00F8448D"/>
    <w:rsid w:val="00F871C9"/>
    <w:rsid w:val="00F95783"/>
    <w:rsid w:val="00F96173"/>
    <w:rsid w:val="00F961CF"/>
    <w:rsid w:val="00FA1256"/>
    <w:rsid w:val="00FA2352"/>
    <w:rsid w:val="00FA41AA"/>
    <w:rsid w:val="00FB3A6B"/>
    <w:rsid w:val="00FB43BD"/>
    <w:rsid w:val="00FC43BB"/>
    <w:rsid w:val="00FC7CD8"/>
    <w:rsid w:val="00FD1559"/>
    <w:rsid w:val="00FD1774"/>
    <w:rsid w:val="00FD6C55"/>
    <w:rsid w:val="00FD6ECA"/>
    <w:rsid w:val="00FE4B8D"/>
    <w:rsid w:val="00FE657F"/>
    <w:rsid w:val="00FE7722"/>
    <w:rsid w:val="00FF116D"/>
    <w:rsid w:val="00FF41E9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C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7425"/>
  </w:style>
  <w:style w:type="paragraph" w:styleId="a7">
    <w:name w:val="header"/>
    <w:basedOn w:val="a"/>
    <w:link w:val="a8"/>
    <w:uiPriority w:val="99"/>
    <w:unhideWhenUsed/>
    <w:rsid w:val="007C6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1B8"/>
  </w:style>
  <w:style w:type="paragraph" w:styleId="a9">
    <w:name w:val="footer"/>
    <w:basedOn w:val="a"/>
    <w:link w:val="aa"/>
    <w:uiPriority w:val="99"/>
    <w:unhideWhenUsed/>
    <w:rsid w:val="007C6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D4EE-D24F-4F58-BDE5-F9B954A7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AKO Profsouz</cp:lastModifiedBy>
  <cp:revision>4</cp:revision>
  <cp:lastPrinted>2020-02-25T09:25:00Z</cp:lastPrinted>
  <dcterms:created xsi:type="dcterms:W3CDTF">2020-12-19T04:58:00Z</dcterms:created>
  <dcterms:modified xsi:type="dcterms:W3CDTF">2020-12-28T08:20:00Z</dcterms:modified>
</cp:coreProperties>
</file>