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4D" w:rsidRPr="0088354D" w:rsidRDefault="0088354D" w:rsidP="0088354D">
      <w:pPr>
        <w:autoSpaceDE w:val="0"/>
        <w:autoSpaceDN w:val="0"/>
        <w:adjustRightInd w:val="0"/>
        <w:spacing w:before="300" w:after="250" w:line="240" w:lineRule="auto"/>
        <w:jc w:val="center"/>
        <w:rPr>
          <w:rFonts w:ascii="Arial" w:hAnsi="Arial" w:cs="Arial"/>
          <w:b/>
          <w:bCs/>
          <w:color w:val="26282F"/>
          <w:sz w:val="26"/>
          <w:szCs w:val="26"/>
        </w:rPr>
      </w:pPr>
      <w:bookmarkStart w:id="0" w:name="sub_1"/>
      <w:r w:rsidRPr="0088354D">
        <w:rPr>
          <w:rFonts w:ascii="Arial" w:hAnsi="Arial" w:cs="Arial"/>
          <w:b/>
          <w:bCs/>
          <w:color w:val="26282F"/>
          <w:sz w:val="26"/>
          <w:szCs w:val="26"/>
        </w:rPr>
        <w:t>Совмещение и другие виды дополнительной работы</w:t>
      </w:r>
    </w:p>
    <w:bookmarkEnd w:id="0"/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8354D">
        <w:rPr>
          <w:rFonts w:ascii="Arial" w:hAnsi="Arial" w:cs="Arial"/>
          <w:sz w:val="24"/>
          <w:szCs w:val="24"/>
        </w:rPr>
        <w:t xml:space="preserve">В соответствии с </w:t>
      </w:r>
      <w:hyperlink r:id="rId5" w:history="1">
        <w:r w:rsidRPr="0088354D">
          <w:rPr>
            <w:rFonts w:ascii="Arial" w:hAnsi="Arial" w:cs="Arial"/>
            <w:color w:val="106BBE"/>
            <w:sz w:val="24"/>
            <w:szCs w:val="24"/>
          </w:rPr>
          <w:t>частью первой ст. 60.2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 с письменного согласия работника ему может быть поручено выполнение в течение установленной продолжительности рабочего дня (смены) наряду с работой, определенной трудовым договором, дополнительной работы по другой или такой же профессии (должности) за дополнительную оплату.</w:t>
      </w:r>
      <w:proofErr w:type="gramEnd"/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 xml:space="preserve">В </w:t>
      </w:r>
      <w:hyperlink r:id="rId6" w:history="1">
        <w:r w:rsidRPr="0088354D">
          <w:rPr>
            <w:rFonts w:ascii="Arial" w:hAnsi="Arial" w:cs="Arial"/>
            <w:color w:val="106BBE"/>
            <w:sz w:val="24"/>
            <w:szCs w:val="24"/>
          </w:rPr>
          <w:t>части второй</w:t>
        </w:r>
      </w:hyperlink>
      <w:r w:rsidRPr="0088354D">
        <w:rPr>
          <w:rFonts w:ascii="Arial" w:hAnsi="Arial" w:cs="Arial"/>
          <w:sz w:val="24"/>
          <w:szCs w:val="24"/>
        </w:rPr>
        <w:t xml:space="preserve"> этой статьи перечислены виды дополнительной работы: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>- совмещение профессий (должностей) - выполнение дополнительной работы по другой профессии (должности);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>- расширение зон обслуживания, увеличение объема работ - выполнение дополнительной работы по такой же профессии (должности);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>- исполнение обязанностей временно отсутствующего работника без освобождения от работы, определенной трудовым договором - выполнение дополнительной работы как по другой, так и по такой же профессии (должности), если обычно такую работу выполняет другой работник.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 xml:space="preserve">На практике все три вида дополнительной работы для простоты называют одним общим термином "совмещение". Грубой ошибкой это не является, поскольку правовое регулирование всех видов дополнительной работы одинаковое. Однако в кадровых документах следует использовать ту формулировку из </w:t>
      </w:r>
      <w:hyperlink r:id="rId7" w:history="1">
        <w:r w:rsidRPr="0088354D">
          <w:rPr>
            <w:rFonts w:ascii="Arial" w:hAnsi="Arial" w:cs="Arial"/>
            <w:color w:val="106BBE"/>
            <w:sz w:val="24"/>
            <w:szCs w:val="24"/>
          </w:rPr>
          <w:t>ст. 60.2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РФ, которая отвечает существу порученной дополнительной работы.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>Выполнение закрепленного за другим сотрудником объема работы в любом случае является исполнением обязанностей временно отсутствующего работника. Если же штатная единица является вакантной, то вид дополнительной работы выбирается в зависимости от того, совпадает ли она по характеру с основной работой.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0"/>
        <w:gridCol w:w="9160"/>
        <w:gridCol w:w="420"/>
      </w:tblGrid>
      <w:tr w:rsidR="0088354D" w:rsidRPr="0088354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354D" w:rsidRPr="0088354D" w:rsidRDefault="0088354D" w:rsidP="00883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sub_3"/>
            <w:bookmarkEnd w:id="1"/>
          </w:p>
        </w:tc>
      </w:tr>
      <w:tr w:rsidR="0088354D" w:rsidRPr="0088354D">
        <w:tblPrEx>
          <w:tblCellMar>
            <w:top w:w="0" w:type="dxa"/>
            <w:bottom w:w="0" w:type="dxa"/>
          </w:tblCellMar>
        </w:tblPrEx>
        <w:tc>
          <w:tcPr>
            <w:tcW w:w="10000" w:type="dxa"/>
            <w:gridSpan w:val="3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:rsidR="0088354D" w:rsidRPr="0088354D" w:rsidRDefault="0088354D" w:rsidP="00883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31745" cy="228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74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54D" w:rsidRPr="0088354D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:rsidR="0088354D" w:rsidRPr="0088354D" w:rsidRDefault="0088354D" w:rsidP="00883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0" w:type="dxa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:rsidR="0088354D" w:rsidRPr="0088354D" w:rsidRDefault="0088354D" w:rsidP="0088354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54D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Расширение зон обслуживания:</w:t>
            </w:r>
          </w:p>
          <w:p w:rsidR="0088354D" w:rsidRPr="0088354D" w:rsidRDefault="0088354D" w:rsidP="0088354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54D">
              <w:rPr>
                <w:rFonts w:ascii="Arial" w:hAnsi="Arial" w:cs="Arial"/>
                <w:sz w:val="24"/>
                <w:szCs w:val="24"/>
              </w:rPr>
              <w:t>Егерю поручается охрана еще одного охотничьего хозяйства, не указанного в трудовом договоре.</w:t>
            </w:r>
          </w:p>
          <w:p w:rsidR="0088354D" w:rsidRPr="0088354D" w:rsidRDefault="0088354D" w:rsidP="0088354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54D">
              <w:rPr>
                <w:rFonts w:ascii="Arial" w:hAnsi="Arial" w:cs="Arial"/>
                <w:b/>
                <w:bCs/>
                <w:color w:val="26282F"/>
                <w:sz w:val="24"/>
                <w:szCs w:val="24"/>
              </w:rPr>
              <w:t>Совмещение должностей:</w:t>
            </w:r>
          </w:p>
          <w:p w:rsidR="0088354D" w:rsidRPr="0088354D" w:rsidRDefault="0088354D" w:rsidP="0088354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54D">
              <w:rPr>
                <w:rFonts w:ascii="Arial" w:hAnsi="Arial" w:cs="Arial"/>
                <w:sz w:val="24"/>
                <w:szCs w:val="24"/>
              </w:rPr>
              <w:t>Работнику, принятому на должность бухгалтера, поручается в основное рабочее время еще и работа по должности кассира.</w:t>
            </w:r>
          </w:p>
          <w:p w:rsidR="0088354D" w:rsidRPr="0088354D" w:rsidRDefault="0088354D" w:rsidP="0088354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:rsidR="0088354D" w:rsidRPr="0088354D" w:rsidRDefault="0088354D" w:rsidP="0088354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354D" w:rsidRPr="0088354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354D" w:rsidRPr="0088354D" w:rsidRDefault="0088354D" w:rsidP="00883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 xml:space="preserve">Дополнительная работа, о которой идет речь в </w:t>
      </w:r>
      <w:hyperlink r:id="rId9" w:history="1">
        <w:r w:rsidRPr="0088354D">
          <w:rPr>
            <w:rFonts w:ascii="Arial" w:hAnsi="Arial" w:cs="Arial"/>
            <w:color w:val="106BBE"/>
            <w:sz w:val="24"/>
            <w:szCs w:val="24"/>
          </w:rPr>
          <w:t>ст. 60.2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РФ, имеет три существенных признака, отличающих ее от других ситуаций.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 xml:space="preserve">Во-первых, дополнительная работа всегда выполняется наряду с </w:t>
      </w:r>
      <w:proofErr w:type="gramStart"/>
      <w:r w:rsidRPr="0088354D">
        <w:rPr>
          <w:rFonts w:ascii="Arial" w:hAnsi="Arial" w:cs="Arial"/>
          <w:sz w:val="24"/>
          <w:szCs w:val="24"/>
        </w:rPr>
        <w:t>основной</w:t>
      </w:r>
      <w:proofErr w:type="gramEnd"/>
      <w:r w:rsidRPr="0088354D">
        <w:rPr>
          <w:rFonts w:ascii="Arial" w:hAnsi="Arial" w:cs="Arial"/>
          <w:sz w:val="24"/>
          <w:szCs w:val="24"/>
        </w:rPr>
        <w:t xml:space="preserve">. Если же для производства каких-либо работ, в том числе для исполнения обязанностей временно отсутствующего работника, сотрудник освобождается от работы, обусловленной трудовым договором, то имеет место перевод на другую работу, который осуществляется в порядке, предусмотренном </w:t>
      </w:r>
      <w:hyperlink r:id="rId10" w:history="1">
        <w:r w:rsidRPr="0088354D">
          <w:rPr>
            <w:rFonts w:ascii="Arial" w:hAnsi="Arial" w:cs="Arial"/>
            <w:color w:val="106BBE"/>
            <w:sz w:val="24"/>
            <w:szCs w:val="24"/>
          </w:rPr>
          <w:t>ст. 72.1</w:t>
        </w:r>
      </w:hyperlink>
      <w:r w:rsidRPr="0088354D">
        <w:rPr>
          <w:rFonts w:ascii="Arial" w:hAnsi="Arial" w:cs="Arial"/>
          <w:sz w:val="24"/>
          <w:szCs w:val="24"/>
        </w:rPr>
        <w:t xml:space="preserve"> и </w:t>
      </w:r>
      <w:hyperlink r:id="rId11" w:history="1">
        <w:r w:rsidRPr="0088354D">
          <w:rPr>
            <w:rFonts w:ascii="Arial" w:hAnsi="Arial" w:cs="Arial"/>
            <w:color w:val="106BBE"/>
            <w:sz w:val="24"/>
            <w:szCs w:val="24"/>
          </w:rPr>
          <w:t>ст. 72.2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РФ.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 xml:space="preserve">Во-вторых, дополнительной является только такая работа, которая не предусмотрена трудовым договором с конкретным работником. </w:t>
      </w:r>
      <w:proofErr w:type="gramStart"/>
      <w:r w:rsidRPr="0088354D">
        <w:rPr>
          <w:rFonts w:ascii="Arial" w:hAnsi="Arial" w:cs="Arial"/>
          <w:sz w:val="24"/>
          <w:szCs w:val="24"/>
        </w:rPr>
        <w:t>Если работник выполняет какие-либо обязанности, хоть и не предусмотренные квалификационными справочниками и не характерные для его должности или профессии, но указанные в его трудовом договоре или в должностной инструкции, описывающей трудовую функцию в соответствии с таким договором, это является основной работой (</w:t>
      </w:r>
      <w:hyperlink r:id="rId12" w:history="1">
        <w:r w:rsidRPr="0088354D">
          <w:rPr>
            <w:rFonts w:ascii="Arial" w:hAnsi="Arial" w:cs="Arial"/>
            <w:color w:val="106BBE"/>
            <w:sz w:val="24"/>
            <w:szCs w:val="24"/>
          </w:rPr>
          <w:t>ст. 56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РФ), а не </w:t>
      </w:r>
      <w:r w:rsidRPr="0088354D">
        <w:rPr>
          <w:rFonts w:ascii="Arial" w:hAnsi="Arial" w:cs="Arial"/>
          <w:sz w:val="24"/>
          <w:szCs w:val="24"/>
        </w:rPr>
        <w:lastRenderedPageBreak/>
        <w:t>дополнительной и права на доплату не дает (</w:t>
      </w:r>
      <w:hyperlink r:id="rId13" w:history="1">
        <w:r w:rsidRPr="0088354D">
          <w:rPr>
            <w:rFonts w:ascii="Arial" w:hAnsi="Arial" w:cs="Arial"/>
            <w:color w:val="106BBE"/>
            <w:sz w:val="24"/>
            <w:szCs w:val="24"/>
          </w:rPr>
          <w:t>определение</w:t>
        </w:r>
      </w:hyperlink>
      <w:r w:rsidRPr="0088354D">
        <w:rPr>
          <w:rFonts w:ascii="Arial" w:hAnsi="Arial" w:cs="Arial"/>
          <w:sz w:val="24"/>
          <w:szCs w:val="24"/>
        </w:rPr>
        <w:t xml:space="preserve"> Санкт-Петербургского городского суда от 03.05.2011</w:t>
      </w:r>
      <w:proofErr w:type="gramEnd"/>
      <w:r w:rsidRPr="0088354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354D">
        <w:rPr>
          <w:rFonts w:ascii="Arial" w:hAnsi="Arial" w:cs="Arial"/>
          <w:sz w:val="24"/>
          <w:szCs w:val="24"/>
        </w:rPr>
        <w:t>N 6403).</w:t>
      </w:r>
      <w:proofErr w:type="gramEnd"/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>И в-третьих, дополнительная работа выполняется в течение установленной трудовым договором продолжительности рабочего времени. Этим совмещение и другие виды дополнительной работы отличаются от совместительства, которое выполняется во время, свободное от работы по другим трудовым договорам (</w:t>
      </w:r>
      <w:hyperlink r:id="rId14" w:history="1">
        <w:r w:rsidRPr="0088354D">
          <w:rPr>
            <w:rFonts w:ascii="Arial" w:hAnsi="Arial" w:cs="Arial"/>
            <w:color w:val="106BBE"/>
            <w:sz w:val="24"/>
            <w:szCs w:val="24"/>
          </w:rPr>
          <w:t>ст. 282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РФ).</w:t>
      </w:r>
    </w:p>
    <w:p w:rsidR="00313642" w:rsidRDefault="00313642"/>
    <w:p w:rsidR="0088354D" w:rsidRDefault="0088354D"/>
    <w:p w:rsidR="0088354D" w:rsidRPr="0088354D" w:rsidRDefault="0088354D" w:rsidP="0088354D">
      <w:pPr>
        <w:autoSpaceDE w:val="0"/>
        <w:autoSpaceDN w:val="0"/>
        <w:adjustRightInd w:val="0"/>
        <w:spacing w:before="300" w:after="250" w:line="240" w:lineRule="auto"/>
        <w:jc w:val="center"/>
        <w:rPr>
          <w:rFonts w:ascii="Arial" w:hAnsi="Arial" w:cs="Arial"/>
          <w:b/>
          <w:bCs/>
          <w:color w:val="26282F"/>
          <w:sz w:val="26"/>
          <w:szCs w:val="26"/>
        </w:rPr>
      </w:pPr>
      <w:r w:rsidRPr="0088354D">
        <w:rPr>
          <w:rFonts w:ascii="Arial" w:hAnsi="Arial" w:cs="Arial"/>
          <w:b/>
          <w:bCs/>
          <w:color w:val="26282F"/>
          <w:sz w:val="26"/>
          <w:szCs w:val="26"/>
        </w:rPr>
        <w:t>Совместительство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>Совместительством признается выполнение работы по отдельному трудовому договору в свободное от основной работы время (</w:t>
      </w:r>
      <w:hyperlink r:id="rId15" w:history="1">
        <w:r w:rsidRPr="0088354D">
          <w:rPr>
            <w:rFonts w:ascii="Arial" w:hAnsi="Arial" w:cs="Arial"/>
            <w:color w:val="106BBE"/>
            <w:sz w:val="24"/>
            <w:szCs w:val="24"/>
          </w:rPr>
          <w:t>часть первая ст. 282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РФ). При этом основное место работы у работника может быть только одно. Заключение работником ещё одного трудового договора в любом случае будет рассматриваться как совместительство.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>Работа по совместительству может выполняться работником как по месту его основной работы (внутреннее совместительство), так и у других работодателей (внешнее совместительство) (</w:t>
      </w:r>
      <w:hyperlink r:id="rId16" w:history="1">
        <w:r w:rsidRPr="0088354D">
          <w:rPr>
            <w:rFonts w:ascii="Arial" w:hAnsi="Arial" w:cs="Arial"/>
            <w:color w:val="106BBE"/>
            <w:sz w:val="24"/>
            <w:szCs w:val="24"/>
          </w:rPr>
          <w:t>часть первая ст. 60.1</w:t>
        </w:r>
      </w:hyperlink>
      <w:r w:rsidRPr="0088354D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88354D">
          <w:rPr>
            <w:rFonts w:ascii="Arial" w:hAnsi="Arial" w:cs="Arial"/>
            <w:color w:val="106BBE"/>
            <w:sz w:val="24"/>
            <w:szCs w:val="24"/>
          </w:rPr>
          <w:t>часть третья ст. 282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РФ).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 xml:space="preserve">Раньше </w:t>
      </w:r>
      <w:hyperlink r:id="rId18" w:history="1">
        <w:r w:rsidRPr="0088354D">
          <w:rPr>
            <w:rFonts w:ascii="Arial" w:hAnsi="Arial" w:cs="Arial"/>
            <w:color w:val="106BBE"/>
            <w:sz w:val="24"/>
            <w:szCs w:val="24"/>
          </w:rPr>
          <w:t>статьей 98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 внутреннее совместительство допускалось только по иной профессии, специальности или должности. В 2006 году эта норма утратила силу. Соответственно, в настоящее время при внутреннем совместительстве, как и при внешнем, трудовая функция, указанная в трудовом договоре о работе по совместительству, может совпадать с основной трудовой функцией (см. также письма Роструда от 21.04.2011 N </w:t>
      </w:r>
      <w:hyperlink r:id="rId19" w:history="1">
        <w:r w:rsidRPr="0088354D">
          <w:rPr>
            <w:rFonts w:ascii="Arial" w:hAnsi="Arial" w:cs="Arial"/>
            <w:color w:val="106BBE"/>
            <w:sz w:val="24"/>
            <w:szCs w:val="24"/>
          </w:rPr>
          <w:t>1048-6-1</w:t>
        </w:r>
      </w:hyperlink>
      <w:r w:rsidRPr="0088354D">
        <w:rPr>
          <w:rFonts w:ascii="Arial" w:hAnsi="Arial" w:cs="Arial"/>
          <w:sz w:val="24"/>
          <w:szCs w:val="24"/>
        </w:rPr>
        <w:t xml:space="preserve"> и от 18.06.2012 N </w:t>
      </w:r>
      <w:hyperlink r:id="rId20" w:history="1">
        <w:r w:rsidRPr="0088354D">
          <w:rPr>
            <w:rFonts w:ascii="Arial" w:hAnsi="Arial" w:cs="Arial"/>
            <w:color w:val="106BBE"/>
            <w:sz w:val="24"/>
            <w:szCs w:val="24"/>
          </w:rPr>
          <w:t>873-6-1</w:t>
        </w:r>
      </w:hyperlink>
      <w:r w:rsidRPr="0088354D">
        <w:rPr>
          <w:rFonts w:ascii="Arial" w:hAnsi="Arial" w:cs="Arial"/>
          <w:sz w:val="24"/>
          <w:szCs w:val="24"/>
        </w:rPr>
        <w:t xml:space="preserve">). </w:t>
      </w:r>
      <w:proofErr w:type="gramStart"/>
      <w:r w:rsidRPr="0088354D">
        <w:rPr>
          <w:rFonts w:ascii="Arial" w:hAnsi="Arial" w:cs="Arial"/>
          <w:sz w:val="24"/>
          <w:szCs w:val="24"/>
        </w:rPr>
        <w:t>Работа в порядке внутреннего совместительства по должности (профессии, специальности), совпадающей с основной, возможна, если штатным расписанием по ней предусмотрено более одной штатной единицы.</w:t>
      </w:r>
      <w:proofErr w:type="gramEnd"/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>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 (</w:t>
      </w:r>
      <w:hyperlink r:id="rId21" w:history="1">
        <w:r w:rsidRPr="0088354D">
          <w:rPr>
            <w:rFonts w:ascii="Arial" w:hAnsi="Arial" w:cs="Arial"/>
            <w:color w:val="106BBE"/>
            <w:sz w:val="24"/>
            <w:szCs w:val="24"/>
          </w:rPr>
          <w:t>часть вторая ст. 282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РФ). До настоящего времени такой федеральный закон не принят. Заключать несколько трудовых договоров о работе по совместительству с одним и тем же работодателем трудовое законодательство также не запрещает.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 xml:space="preserve">Работодатель по основному месту работы не вправе запрещать сотруднику работать по совместительству, за исключением случаев, прямо предусмотренных </w:t>
      </w:r>
      <w:hyperlink r:id="rId22" w:history="1">
        <w:r w:rsidRPr="0088354D">
          <w:rPr>
            <w:rFonts w:ascii="Arial" w:hAnsi="Arial" w:cs="Arial"/>
            <w:color w:val="106BBE"/>
            <w:sz w:val="24"/>
            <w:szCs w:val="24"/>
          </w:rPr>
          <w:t>ТК</w:t>
        </w:r>
      </w:hyperlink>
      <w:r w:rsidRPr="0088354D">
        <w:rPr>
          <w:rFonts w:ascii="Arial" w:hAnsi="Arial" w:cs="Arial"/>
          <w:sz w:val="24"/>
          <w:szCs w:val="24"/>
        </w:rPr>
        <w:t xml:space="preserve"> РФ и другими федеральными законами. При отсутствии ограничений на совместительство в законе такой запрет, зафиксированный в качестве условия трудового договора по основному месту работы, можно рассматривать как ущемление трудовых прав работника. Он является незаконным и на основании </w:t>
      </w:r>
      <w:hyperlink r:id="rId23" w:history="1">
        <w:r w:rsidRPr="0088354D">
          <w:rPr>
            <w:rFonts w:ascii="Arial" w:hAnsi="Arial" w:cs="Arial"/>
            <w:color w:val="106BBE"/>
            <w:sz w:val="24"/>
            <w:szCs w:val="24"/>
          </w:rPr>
          <w:t>ст. 9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 не подлежит применению.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 xml:space="preserve">Отметим, что в </w:t>
      </w:r>
      <w:hyperlink r:id="rId24" w:history="1">
        <w:r w:rsidRPr="0088354D">
          <w:rPr>
            <w:rFonts w:ascii="Arial" w:hAnsi="Arial" w:cs="Arial"/>
            <w:color w:val="106BBE"/>
            <w:sz w:val="24"/>
            <w:szCs w:val="24"/>
          </w:rPr>
          <w:t>п. 2</w:t>
        </w:r>
      </w:hyperlink>
      <w:r w:rsidRPr="0088354D">
        <w:rPr>
          <w:rFonts w:ascii="Arial" w:hAnsi="Arial" w:cs="Arial"/>
          <w:sz w:val="24"/>
          <w:szCs w:val="24"/>
        </w:rPr>
        <w:t xml:space="preserve"> постановления Минтруда России от 30.06.2003 N 41 (далее - Постановление) перечислены виды работ, которые для педагогических, медицинских и фармацевтических работников, а также работников культуры не считаются совместительством и не требуют заключения (оформления) отдельного трудового договора. </w:t>
      </w:r>
      <w:proofErr w:type="gramStart"/>
      <w:r w:rsidRPr="0088354D">
        <w:rPr>
          <w:rFonts w:ascii="Arial" w:hAnsi="Arial" w:cs="Arial"/>
          <w:sz w:val="24"/>
          <w:szCs w:val="24"/>
        </w:rPr>
        <w:t xml:space="preserve">Однако в </w:t>
      </w:r>
      <w:hyperlink r:id="rId25" w:history="1">
        <w:r w:rsidRPr="0088354D">
          <w:rPr>
            <w:rFonts w:ascii="Arial" w:hAnsi="Arial" w:cs="Arial"/>
            <w:color w:val="106BBE"/>
            <w:sz w:val="24"/>
            <w:szCs w:val="24"/>
          </w:rPr>
          <w:t>решении</w:t>
        </w:r>
      </w:hyperlink>
      <w:r w:rsidRPr="0088354D">
        <w:rPr>
          <w:rFonts w:ascii="Arial" w:hAnsi="Arial" w:cs="Arial"/>
          <w:sz w:val="24"/>
          <w:szCs w:val="24"/>
        </w:rPr>
        <w:t xml:space="preserve"> Верховного Суда РФ от 21.12.2006 N ГКПИ06-1518 даны разъяснения о том, что установленные этой нормой дополнительные правила не ограничивают право работников, на которых они распространяются, свободно распоряжаться своими способностями к труду, выбирать род деятельности и </w:t>
      </w:r>
      <w:r w:rsidRPr="0088354D">
        <w:rPr>
          <w:rFonts w:ascii="Arial" w:hAnsi="Arial" w:cs="Arial"/>
          <w:sz w:val="24"/>
          <w:szCs w:val="24"/>
        </w:rPr>
        <w:lastRenderedPageBreak/>
        <w:t>профессию и не нарушают их право на оплату труда.</w:t>
      </w:r>
      <w:proofErr w:type="gramEnd"/>
      <w:r w:rsidRPr="0088354D">
        <w:rPr>
          <w:rFonts w:ascii="Arial" w:hAnsi="Arial" w:cs="Arial"/>
          <w:sz w:val="24"/>
          <w:szCs w:val="24"/>
        </w:rPr>
        <w:t xml:space="preserve"> Эти работники вправе по своему усмотрению выполнять указанную в п. 2 Постановления работу на условиях совместительства, то есть по трудовому договору и в свободное от основной работы время, чему данная правовая норма не препятствует.</w:t>
      </w:r>
    </w:p>
    <w:p w:rsidR="0088354D" w:rsidRPr="0088354D" w:rsidRDefault="0088354D" w:rsidP="008835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8354D">
        <w:rPr>
          <w:rFonts w:ascii="Arial" w:hAnsi="Arial" w:cs="Arial"/>
          <w:sz w:val="24"/>
          <w:szCs w:val="24"/>
        </w:rPr>
        <w:t>Поскольку работа по совместительству является работой на основании трудового договора, работникам-совместителям предоставляются в полном объеме все гарантии и компенсации, предусмотренные трудовым законодательством и иными нормативными правовыми актами, содержащими нормы трудового права, коллективными договорами, соглашениями, локальными нормативными актами (</w:t>
      </w:r>
      <w:hyperlink r:id="rId26" w:history="1">
        <w:r w:rsidRPr="0088354D">
          <w:rPr>
            <w:rFonts w:ascii="Arial" w:hAnsi="Arial" w:cs="Arial"/>
            <w:color w:val="106BBE"/>
            <w:sz w:val="24"/>
            <w:szCs w:val="24"/>
          </w:rPr>
          <w:t>часть вторая ст. 287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РФ). Исключение предусмотрено </w:t>
      </w:r>
      <w:hyperlink r:id="rId27" w:history="1">
        <w:r w:rsidRPr="0088354D">
          <w:rPr>
            <w:rFonts w:ascii="Arial" w:hAnsi="Arial" w:cs="Arial"/>
            <w:color w:val="106BBE"/>
            <w:sz w:val="24"/>
            <w:szCs w:val="24"/>
          </w:rPr>
          <w:t>частью первой ст. 287</w:t>
        </w:r>
      </w:hyperlink>
      <w:r w:rsidRPr="0088354D">
        <w:rPr>
          <w:rFonts w:ascii="Arial" w:hAnsi="Arial" w:cs="Arial"/>
          <w:sz w:val="24"/>
          <w:szCs w:val="24"/>
        </w:rPr>
        <w:t xml:space="preserve"> ТК РФ, в соответствии с которой совместителям не предоставляются гарантии и компенсации, положенные лицам, совмещающим работу с получением образования, а также лицам, работающим в районах Крайнего Севера и приравненных к ним местностях.</w:t>
      </w:r>
    </w:p>
    <w:p w:rsidR="0088354D" w:rsidRDefault="0088354D">
      <w:bookmarkStart w:id="2" w:name="_GoBack"/>
      <w:bookmarkEnd w:id="2"/>
    </w:p>
    <w:sectPr w:rsidR="0088354D" w:rsidSect="00792FF7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34"/>
    <w:rsid w:val="000B2E34"/>
    <w:rsid w:val="00313642"/>
    <w:rsid w:val="0088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54D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88354D"/>
    <w:rPr>
      <w:color w:val="106BBE"/>
    </w:rPr>
  </w:style>
  <w:style w:type="paragraph" w:customStyle="1" w:styleId="a6">
    <w:name w:val="Заголовок ЭР (левое окно)"/>
    <w:basedOn w:val="a"/>
    <w:next w:val="a"/>
    <w:uiPriority w:val="99"/>
    <w:rsid w:val="0088354D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54D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88354D"/>
    <w:rPr>
      <w:color w:val="106BBE"/>
    </w:rPr>
  </w:style>
  <w:style w:type="paragraph" w:customStyle="1" w:styleId="a6">
    <w:name w:val="Заголовок ЭР (левое окно)"/>
    <w:basedOn w:val="a"/>
    <w:next w:val="a"/>
    <w:uiPriority w:val="99"/>
    <w:rsid w:val="0088354D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5243132.0" TargetMode="External"/><Relationship Id="rId18" Type="http://schemas.openxmlformats.org/officeDocument/2006/relationships/hyperlink" Target="garantF1://5118620.98" TargetMode="External"/><Relationship Id="rId26" Type="http://schemas.openxmlformats.org/officeDocument/2006/relationships/hyperlink" Target="garantF1://12025268.2872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25268.2822" TargetMode="External"/><Relationship Id="rId7" Type="http://schemas.openxmlformats.org/officeDocument/2006/relationships/hyperlink" Target="garantF1://12025268.602" TargetMode="External"/><Relationship Id="rId12" Type="http://schemas.openxmlformats.org/officeDocument/2006/relationships/hyperlink" Target="garantF1://12025268.56" TargetMode="External"/><Relationship Id="rId17" Type="http://schemas.openxmlformats.org/officeDocument/2006/relationships/hyperlink" Target="garantF1://12025268.2823" TargetMode="External"/><Relationship Id="rId25" Type="http://schemas.openxmlformats.org/officeDocument/2006/relationships/hyperlink" Target="garantF1://1683371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25268.6011" TargetMode="External"/><Relationship Id="rId20" Type="http://schemas.openxmlformats.org/officeDocument/2006/relationships/hyperlink" Target="garantF1://70109046.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25268.6022" TargetMode="External"/><Relationship Id="rId11" Type="http://schemas.openxmlformats.org/officeDocument/2006/relationships/hyperlink" Target="garantF1://12025268.7202" TargetMode="External"/><Relationship Id="rId24" Type="http://schemas.openxmlformats.org/officeDocument/2006/relationships/hyperlink" Target="garantF1://12032043.2" TargetMode="External"/><Relationship Id="rId5" Type="http://schemas.openxmlformats.org/officeDocument/2006/relationships/hyperlink" Target="garantF1://12025268.6021" TargetMode="External"/><Relationship Id="rId15" Type="http://schemas.openxmlformats.org/officeDocument/2006/relationships/hyperlink" Target="garantF1://12025268.2821" TargetMode="External"/><Relationship Id="rId23" Type="http://schemas.openxmlformats.org/officeDocument/2006/relationships/hyperlink" Target="garantF1://12025268.9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12025268.7201" TargetMode="External"/><Relationship Id="rId19" Type="http://schemas.openxmlformats.org/officeDocument/2006/relationships/hyperlink" Target="garantF1://7009305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5268.602" TargetMode="External"/><Relationship Id="rId14" Type="http://schemas.openxmlformats.org/officeDocument/2006/relationships/hyperlink" Target="garantF1://12025268.282" TargetMode="External"/><Relationship Id="rId22" Type="http://schemas.openxmlformats.org/officeDocument/2006/relationships/hyperlink" Target="garantF1://12025268.1044" TargetMode="External"/><Relationship Id="rId27" Type="http://schemas.openxmlformats.org/officeDocument/2006/relationships/hyperlink" Target="garantF1://12025268.2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6582</Characters>
  <Application>Microsoft Office Word</Application>
  <DocSecurity>0</DocSecurity>
  <Lines>54</Lines>
  <Paragraphs>15</Paragraphs>
  <ScaleCrop>false</ScaleCrop>
  <Company>Home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2015-02-18T11:31:00Z</dcterms:created>
  <dcterms:modified xsi:type="dcterms:W3CDTF">2015-02-18T11:33:00Z</dcterms:modified>
</cp:coreProperties>
</file>