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FB2" w:rsidRDefault="00191FB2" w:rsidP="00191FB2">
      <w:pPr>
        <w:pStyle w:val="s22"/>
        <w:shd w:val="clear" w:color="auto" w:fill="F0E9D3"/>
        <w:spacing w:before="0" w:beforeAutospacing="0" w:after="0" w:afterAutospacing="0"/>
        <w:jc w:val="both"/>
        <w:rPr>
          <w:color w:val="464C55"/>
          <w:sz w:val="21"/>
          <w:szCs w:val="21"/>
        </w:rPr>
      </w:pPr>
      <w:bookmarkStart w:id="0" w:name="_GoBack"/>
      <w:bookmarkEnd w:id="0"/>
      <w:r>
        <w:rPr>
          <w:color w:val="464C55"/>
          <w:sz w:val="21"/>
          <w:szCs w:val="21"/>
        </w:rPr>
        <w:t>Закон дополнен приложением с 1 апреля 2019 г. - </w:t>
      </w:r>
      <w:hyperlink r:id="rId4" w:anchor="/document/22575847/entry/13" w:history="1">
        <w:r>
          <w:rPr>
            <w:rStyle w:val="a3"/>
            <w:color w:val="551A8B"/>
            <w:sz w:val="21"/>
            <w:szCs w:val="21"/>
          </w:rPr>
          <w:t>Закон</w:t>
        </w:r>
      </w:hyperlink>
      <w:r>
        <w:rPr>
          <w:color w:val="464C55"/>
          <w:sz w:val="21"/>
          <w:szCs w:val="21"/>
        </w:rPr>
        <w:t> Республики Татарстан от 20 декабря 2018 г. N 107-ЗРТ</w:t>
      </w:r>
    </w:p>
    <w:p w:rsidR="00191FB2" w:rsidRDefault="00191FB2" w:rsidP="008C41C4">
      <w:pPr>
        <w:pStyle w:val="indent1"/>
        <w:shd w:val="clear" w:color="auto" w:fill="FFFFFF"/>
        <w:rPr>
          <w:color w:val="22272F"/>
          <w:sz w:val="28"/>
          <w:szCs w:val="28"/>
        </w:rPr>
      </w:pPr>
      <w:r>
        <w:rPr>
          <w:rStyle w:val="s10"/>
          <w:b/>
          <w:bCs/>
          <w:color w:val="22272F"/>
          <w:sz w:val="28"/>
          <w:szCs w:val="28"/>
        </w:rPr>
        <w:t>Приложение</w:t>
      </w:r>
      <w:r w:rsidR="008C41C4">
        <w:rPr>
          <w:rStyle w:val="s10"/>
          <w:b/>
          <w:bCs/>
          <w:color w:val="22272F"/>
          <w:sz w:val="28"/>
          <w:szCs w:val="28"/>
        </w:rPr>
        <w:t xml:space="preserve"> </w:t>
      </w:r>
      <w:r>
        <w:rPr>
          <w:rStyle w:val="s10"/>
          <w:b/>
          <w:bCs/>
          <w:color w:val="22272F"/>
          <w:sz w:val="28"/>
          <w:szCs w:val="28"/>
        </w:rPr>
        <w:t>к </w:t>
      </w:r>
      <w:hyperlink r:id="rId5" w:anchor="/document/8120636/entry/807" w:history="1">
        <w:r>
          <w:rPr>
            <w:rStyle w:val="a3"/>
            <w:b/>
            <w:bCs/>
            <w:color w:val="551A8B"/>
            <w:sz w:val="28"/>
            <w:szCs w:val="28"/>
          </w:rPr>
          <w:t>Закону</w:t>
        </w:r>
      </w:hyperlink>
      <w:r>
        <w:rPr>
          <w:rStyle w:val="s10"/>
          <w:b/>
          <w:bCs/>
          <w:color w:val="22272F"/>
          <w:sz w:val="28"/>
          <w:szCs w:val="28"/>
        </w:rPr>
        <w:t> </w:t>
      </w:r>
      <w:r w:rsidR="008765CC">
        <w:rPr>
          <w:rStyle w:val="s10"/>
          <w:b/>
          <w:bCs/>
          <w:color w:val="22272F"/>
          <w:sz w:val="28"/>
          <w:szCs w:val="28"/>
        </w:rPr>
        <w:t xml:space="preserve"> от 8.12.2004г. № 63-ЗРТ </w:t>
      </w:r>
      <w:r>
        <w:rPr>
          <w:rStyle w:val="s10"/>
          <w:b/>
          <w:bCs/>
          <w:color w:val="22272F"/>
          <w:sz w:val="28"/>
          <w:szCs w:val="28"/>
        </w:rPr>
        <w:t>Республики Татарстан "Об адресной социальной</w:t>
      </w:r>
      <w:r w:rsidR="008C41C4">
        <w:rPr>
          <w:rStyle w:val="s10"/>
          <w:b/>
          <w:bCs/>
          <w:color w:val="22272F"/>
          <w:sz w:val="28"/>
          <w:szCs w:val="28"/>
        </w:rPr>
        <w:t xml:space="preserve"> </w:t>
      </w:r>
      <w:r>
        <w:rPr>
          <w:rStyle w:val="s10"/>
          <w:b/>
          <w:bCs/>
          <w:color w:val="22272F"/>
          <w:sz w:val="28"/>
          <w:szCs w:val="28"/>
        </w:rPr>
        <w:t>поддержке населения в Республике Татарстан"</w:t>
      </w:r>
    </w:p>
    <w:p w:rsidR="00191FB2" w:rsidRPr="008C41C4" w:rsidRDefault="00191FB2" w:rsidP="00191FB2">
      <w:pPr>
        <w:pStyle w:val="s3"/>
        <w:shd w:val="clear" w:color="auto" w:fill="FFFFFF"/>
        <w:jc w:val="center"/>
        <w:rPr>
          <w:b/>
          <w:color w:val="22272F"/>
          <w:sz w:val="34"/>
          <w:szCs w:val="34"/>
        </w:rPr>
      </w:pPr>
      <w:r w:rsidRPr="008C41C4">
        <w:rPr>
          <w:b/>
          <w:color w:val="22272F"/>
          <w:sz w:val="34"/>
          <w:szCs w:val="34"/>
        </w:rPr>
        <w:t>Уровень имущественной обеспеченности семьи (гражданина)</w:t>
      </w:r>
    </w:p>
    <w:p w:rsidR="00191FB2" w:rsidRPr="0011086E" w:rsidRDefault="00191FB2" w:rsidP="00191FB2">
      <w:pPr>
        <w:pStyle w:val="s1"/>
        <w:shd w:val="clear" w:color="auto" w:fill="FFFFFF"/>
        <w:jc w:val="both"/>
        <w:rPr>
          <w:b/>
          <w:color w:val="22272F"/>
          <w:sz w:val="28"/>
          <w:szCs w:val="28"/>
        </w:rPr>
      </w:pPr>
      <w:r w:rsidRPr="0011086E">
        <w:rPr>
          <w:b/>
          <w:color w:val="22272F"/>
          <w:sz w:val="28"/>
          <w:szCs w:val="28"/>
        </w:rPr>
        <w:t>Под уровнем имущественной обеспеченности семьи (гражданина) понимается наличие в собственности членов семьи (гражданина) имущества, указанного в одном или нескольких из следующих пунктов:</w:t>
      </w:r>
    </w:p>
    <w:p w:rsidR="00191FB2" w:rsidRDefault="00191FB2" w:rsidP="00191FB2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а) жилого помещения (части жилого помещения), подлежащего государственной регистрации в соответствии с законодательством Российской Федерации, площадь которого </w:t>
      </w:r>
      <w:r w:rsidRPr="0011086E">
        <w:rPr>
          <w:color w:val="22272F"/>
          <w:sz w:val="28"/>
          <w:szCs w:val="28"/>
        </w:rPr>
        <w:t>в расчете на каждого члена семьи превышает 40 квадратных метров</w:t>
      </w:r>
      <w:r w:rsidRPr="008C41C4">
        <w:rPr>
          <w:b/>
          <w:color w:val="22272F"/>
          <w:sz w:val="28"/>
          <w:szCs w:val="28"/>
        </w:rPr>
        <w:t>.</w:t>
      </w:r>
      <w:r>
        <w:rPr>
          <w:color w:val="22272F"/>
          <w:sz w:val="28"/>
          <w:szCs w:val="28"/>
        </w:rPr>
        <w:t xml:space="preserve"> В расчете площади жилого помещения не учитывается площадь жилого помещения (в том числе площадь отдельного изолированного жилого помещения в квартире), занимаемая членом семьи, страдающим тяжелой формой хронического заболевания, указанного в перечне, предусмотренном </w:t>
      </w:r>
      <w:hyperlink r:id="rId6" w:anchor="/document/12138291/entry/51014" w:history="1">
        <w:r>
          <w:rPr>
            <w:rStyle w:val="a3"/>
            <w:color w:val="551A8B"/>
            <w:sz w:val="28"/>
            <w:szCs w:val="28"/>
          </w:rPr>
          <w:t>пунктом 4 части 1 статьи 51</w:t>
        </w:r>
      </w:hyperlink>
      <w:r>
        <w:rPr>
          <w:color w:val="22272F"/>
          <w:sz w:val="28"/>
          <w:szCs w:val="28"/>
        </w:rPr>
        <w:t> Жилищного кодекса Российской Федерации, при котором совместное проживание с ним в соответствии с законодательством невозможно, а также жилое помещение, признанное в установленном порядке непригодным для проживания;</w:t>
      </w:r>
    </w:p>
    <w:p w:rsidR="00191FB2" w:rsidRDefault="00191FB2" w:rsidP="00191FB2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б) </w:t>
      </w:r>
      <w:r w:rsidRPr="0011086E">
        <w:rPr>
          <w:color w:val="22272F"/>
          <w:sz w:val="28"/>
          <w:szCs w:val="28"/>
        </w:rPr>
        <w:t>двух и более жилых помещений</w:t>
      </w:r>
      <w:r>
        <w:rPr>
          <w:color w:val="22272F"/>
          <w:sz w:val="28"/>
          <w:szCs w:val="28"/>
        </w:rPr>
        <w:t xml:space="preserve"> (частей жилых помещений), подлежащих государственной регистрации в соответствии с законодательством Российской Федерации, </w:t>
      </w:r>
      <w:r w:rsidRPr="0011086E">
        <w:rPr>
          <w:color w:val="22272F"/>
          <w:sz w:val="28"/>
          <w:szCs w:val="28"/>
        </w:rPr>
        <w:t>суммарная площадь которых в расчете на одиноко проживающего гражданина превышает 40 квадратных метров, а на семью, состоящую из двух и более человек, превышает 23 квадратных метра на каждого члена семьи.</w:t>
      </w:r>
      <w:r>
        <w:rPr>
          <w:color w:val="22272F"/>
          <w:sz w:val="28"/>
          <w:szCs w:val="28"/>
        </w:rPr>
        <w:t xml:space="preserve"> В расчете площади жилых помещений не учитывается площадь жилого помещения (в том числе площадь отдельного изолированного жилого помещения в квартире), занимаемая членом семьи, страдающим тяжелой формой хронического заболевания, указанного в перечне, предусмотренном </w:t>
      </w:r>
      <w:hyperlink r:id="rId7" w:anchor="/document/12138291/entry/51014" w:history="1">
        <w:r>
          <w:rPr>
            <w:rStyle w:val="a3"/>
            <w:color w:val="551A8B"/>
            <w:sz w:val="28"/>
            <w:szCs w:val="28"/>
          </w:rPr>
          <w:t>пунктом 4 части 1 статьи 51</w:t>
        </w:r>
      </w:hyperlink>
      <w:r>
        <w:rPr>
          <w:color w:val="22272F"/>
          <w:sz w:val="28"/>
          <w:szCs w:val="28"/>
        </w:rPr>
        <w:t> Жилищного кодекса Российской Федерации, при котором совместное проживание с ним в соответствии с законодательством невозможно, а также жилые помещения, признанные в установленном порядке непригодными для проживания;</w:t>
      </w:r>
    </w:p>
    <w:p w:rsidR="00191FB2" w:rsidRDefault="00191FB2" w:rsidP="00191FB2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в) здания, строения, сооружения (части здания, строения, сооружения), подлежащих государственной регистрации в соответствии с законодательством Российской Федерации и не являющихся жилым помещением </w:t>
      </w:r>
      <w:r w:rsidRPr="008C41C4">
        <w:rPr>
          <w:color w:val="22272F"/>
          <w:sz w:val="28"/>
          <w:szCs w:val="28"/>
        </w:rPr>
        <w:t xml:space="preserve">(за исключением объектов недвижимого имущества, предназначенных для размещения транспортных средств (гараж, </w:t>
      </w:r>
      <w:proofErr w:type="spellStart"/>
      <w:r w:rsidRPr="008C41C4">
        <w:rPr>
          <w:color w:val="22272F"/>
          <w:sz w:val="28"/>
          <w:szCs w:val="28"/>
        </w:rPr>
        <w:t>машино</w:t>
      </w:r>
      <w:proofErr w:type="spellEnd"/>
      <w:r w:rsidRPr="008C41C4">
        <w:rPr>
          <w:color w:val="22272F"/>
          <w:sz w:val="28"/>
          <w:szCs w:val="28"/>
        </w:rPr>
        <w:t>-место), хозяйственных построек, расположенных на земельных</w:t>
      </w:r>
      <w:r w:rsidRPr="008C41C4">
        <w:rPr>
          <w:b/>
          <w:color w:val="22272F"/>
          <w:sz w:val="28"/>
          <w:szCs w:val="28"/>
        </w:rPr>
        <w:t xml:space="preserve"> </w:t>
      </w:r>
      <w:r w:rsidRPr="008C41C4">
        <w:rPr>
          <w:color w:val="22272F"/>
          <w:sz w:val="28"/>
          <w:szCs w:val="28"/>
        </w:rPr>
        <w:t>участках,</w:t>
      </w:r>
      <w:r>
        <w:rPr>
          <w:color w:val="22272F"/>
          <w:sz w:val="28"/>
          <w:szCs w:val="28"/>
        </w:rPr>
        <w:t xml:space="preserve"> </w:t>
      </w:r>
      <w:r>
        <w:rPr>
          <w:color w:val="22272F"/>
          <w:sz w:val="28"/>
          <w:szCs w:val="28"/>
        </w:rPr>
        <w:lastRenderedPageBreak/>
        <w:t>предназначенных для индивидуального жилищного строительства, ведения личного подсобного хозяйства, садовых земельных участках, а также объектов, перечисленных в </w:t>
      </w:r>
      <w:hyperlink r:id="rId8" w:anchor="/document/8120636/entry/1004" w:history="1">
        <w:r>
          <w:rPr>
            <w:rStyle w:val="a3"/>
            <w:color w:val="551A8B"/>
            <w:sz w:val="28"/>
            <w:szCs w:val="28"/>
          </w:rPr>
          <w:t>пункте "г"</w:t>
        </w:r>
      </w:hyperlink>
      <w:r>
        <w:rPr>
          <w:color w:val="22272F"/>
          <w:sz w:val="28"/>
          <w:szCs w:val="28"/>
        </w:rPr>
        <w:t> настоящего приложения);</w:t>
      </w:r>
    </w:p>
    <w:p w:rsidR="00191FB2" w:rsidRPr="0011086E" w:rsidRDefault="00191FB2" w:rsidP="00191FB2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г) </w:t>
      </w:r>
      <w:r w:rsidRPr="0011086E">
        <w:rPr>
          <w:color w:val="22272F"/>
          <w:sz w:val="28"/>
          <w:szCs w:val="28"/>
        </w:rPr>
        <w:t>одного или</w:t>
      </w:r>
      <w:r w:rsidRPr="008C41C4">
        <w:rPr>
          <w:b/>
          <w:color w:val="22272F"/>
          <w:sz w:val="28"/>
          <w:szCs w:val="28"/>
        </w:rPr>
        <w:t xml:space="preserve"> </w:t>
      </w:r>
      <w:r w:rsidRPr="0011086E">
        <w:rPr>
          <w:color w:val="22272F"/>
          <w:sz w:val="28"/>
          <w:szCs w:val="28"/>
        </w:rPr>
        <w:t>нескольких садовых домов, объектов дачного</w:t>
      </w:r>
      <w:r>
        <w:rPr>
          <w:color w:val="22272F"/>
          <w:sz w:val="28"/>
          <w:szCs w:val="28"/>
        </w:rPr>
        <w:t xml:space="preserve"> (садового) строительства, подлежащих государственной регистрации в соответствии с законодательством Российской Федерации, не являющихся хозяйственными постройками, </w:t>
      </w:r>
      <w:r w:rsidRPr="0011086E">
        <w:rPr>
          <w:color w:val="22272F"/>
          <w:sz w:val="28"/>
          <w:szCs w:val="28"/>
        </w:rPr>
        <w:t>суммарная площадь которых в расчете на одного члена семьи превышает 40 квадратных метров;</w:t>
      </w:r>
    </w:p>
    <w:p w:rsidR="00191FB2" w:rsidRPr="0011086E" w:rsidRDefault="00191FB2" w:rsidP="00191FB2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д) </w:t>
      </w:r>
      <w:r w:rsidRPr="0011086E">
        <w:rPr>
          <w:color w:val="22272F"/>
          <w:sz w:val="28"/>
          <w:szCs w:val="28"/>
        </w:rPr>
        <w:t>одного или нескольких земельных участков,</w:t>
      </w:r>
      <w:r>
        <w:rPr>
          <w:color w:val="22272F"/>
          <w:sz w:val="28"/>
          <w:szCs w:val="28"/>
        </w:rPr>
        <w:t xml:space="preserve"> подлежащих государственной регистрации в соответствии с законодательством Российской Федерации, площадь (суммарная площадь) </w:t>
      </w:r>
      <w:r w:rsidRPr="0011086E">
        <w:rPr>
          <w:color w:val="22272F"/>
          <w:sz w:val="28"/>
          <w:szCs w:val="28"/>
        </w:rPr>
        <w:t>которых превышает 0,2 гектара в расчете на одного члена семьи;</w:t>
      </w:r>
    </w:p>
    <w:p w:rsidR="00191FB2" w:rsidRDefault="00191FB2" w:rsidP="00191FB2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е) </w:t>
      </w:r>
      <w:r w:rsidRPr="0011086E">
        <w:rPr>
          <w:color w:val="22272F"/>
          <w:sz w:val="28"/>
          <w:szCs w:val="28"/>
        </w:rPr>
        <w:t>автомобиля, автобуса,</w:t>
      </w:r>
      <w:r>
        <w:rPr>
          <w:color w:val="22272F"/>
          <w:sz w:val="28"/>
          <w:szCs w:val="28"/>
        </w:rPr>
        <w:t xml:space="preserve"> самоходной машины, механизма на пневматическом и гусеничном ходу, самолета, вертолета, теплохода, яхты, парусного судна, катера, снегохода, мотосаней, гидроцикла, несамоходного буксируемого судна, другого водного и воздушного транспортного средства, зарегистрированного в соответствии с законодательством Российской Федерации (за исключением легкового автомобиля, а также автомобиля, имеющего более пяти мест для сидения и полученного (приобретенного) многодетной семьей с четырьмя и более детьми);</w:t>
      </w:r>
    </w:p>
    <w:p w:rsidR="00191FB2" w:rsidRDefault="00191FB2" w:rsidP="00191FB2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ж) </w:t>
      </w:r>
      <w:r w:rsidRPr="0011086E">
        <w:rPr>
          <w:color w:val="22272F"/>
          <w:sz w:val="28"/>
          <w:szCs w:val="28"/>
        </w:rPr>
        <w:t>двух и более легковых автомобилей, год выпуска одного из которых не превышает трех лет на день обращения</w:t>
      </w:r>
      <w:r>
        <w:rPr>
          <w:color w:val="22272F"/>
          <w:sz w:val="28"/>
          <w:szCs w:val="28"/>
        </w:rPr>
        <w:t xml:space="preserve"> (за исключением легкового автомобиля, специально оборудованного для использования инвалидом, легкового автомобиля, имеющего более пяти мест для сидения и полученного (приобретенного) многодетной семьей с четырьмя и более детьми).</w:t>
      </w:r>
    </w:p>
    <w:p w:rsidR="00E47690" w:rsidRDefault="00E47690"/>
    <w:sectPr w:rsidR="00E47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FB2"/>
    <w:rsid w:val="0011086E"/>
    <w:rsid w:val="00191FB2"/>
    <w:rsid w:val="008765CC"/>
    <w:rsid w:val="008C41C4"/>
    <w:rsid w:val="00E47690"/>
    <w:rsid w:val="00F7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44DF48-4C39-44AE-98FE-D4DFED6C0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22">
    <w:name w:val="s_22"/>
    <w:basedOn w:val="a"/>
    <w:rsid w:val="00191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91FB2"/>
    <w:rPr>
      <w:color w:val="0000FF"/>
      <w:u w:val="single"/>
    </w:rPr>
  </w:style>
  <w:style w:type="paragraph" w:customStyle="1" w:styleId="indent1">
    <w:name w:val="indent_1"/>
    <w:basedOn w:val="a"/>
    <w:rsid w:val="00191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191FB2"/>
  </w:style>
  <w:style w:type="paragraph" w:customStyle="1" w:styleId="s3">
    <w:name w:val="s_3"/>
    <w:basedOn w:val="a"/>
    <w:rsid w:val="00191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91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71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ternet.garant.ru/" TargetMode="External"/><Relationship Id="rId5" Type="http://schemas.openxmlformats.org/officeDocument/2006/relationships/hyperlink" Target="http://internet.garant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internet.garant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3885</Characters>
  <Application>Microsoft Office Word</Application>
  <DocSecurity>0</DocSecurity>
  <Lines>74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Гульсина Асхатовна</dc:creator>
  <cp:keywords/>
  <dc:description/>
  <cp:lastModifiedBy>Infospec</cp:lastModifiedBy>
  <cp:revision>2</cp:revision>
  <cp:lastPrinted>2019-04-18T07:03:00Z</cp:lastPrinted>
  <dcterms:created xsi:type="dcterms:W3CDTF">2019-04-30T09:18:00Z</dcterms:created>
  <dcterms:modified xsi:type="dcterms:W3CDTF">2019-04-30T09:18:00Z</dcterms:modified>
</cp:coreProperties>
</file>