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20"/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DC287B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F73E86" w:rsidP="00DC287B">
            <w:pPr>
              <w:pStyle w:val="Default"/>
              <w:jc w:val="center"/>
              <w:rPr>
                <w:sz w:val="20"/>
                <w:szCs w:val="16"/>
              </w:rPr>
            </w:pPr>
            <w:r w:rsidRPr="00F73E86">
              <w:rPr>
                <w:noProof/>
                <w:sz w:val="20"/>
                <w:szCs w:val="16"/>
              </w:rPr>
              <w:drawing>
                <wp:inline distT="0" distB="0" distL="0" distR="0">
                  <wp:extent cx="500553" cy="560151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53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DC287B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DC287B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DC287B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DC287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DC28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143163" w:rsidP="00DC287B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C52FF0" w:rsidRPr="0099023A" w:rsidRDefault="00415ED6" w:rsidP="00DC287B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DC287B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5B28EE" w:rsidRDefault="005B28EE" w:rsidP="00C52FF0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5B28EE" w:rsidRDefault="005B28EE" w:rsidP="00C52FF0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E467DF" w:rsidRPr="00472EB8" w:rsidRDefault="00E05BF6" w:rsidP="00C52FF0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D7F75">
        <w:rPr>
          <w:rFonts w:ascii="Times New Roman" w:hAnsi="Times New Roman"/>
          <w:sz w:val="28"/>
          <w:szCs w:val="28"/>
          <w:lang w:val="ru-RU"/>
        </w:rPr>
        <w:t>0</w:t>
      </w:r>
      <w:r w:rsidR="0036452A">
        <w:rPr>
          <w:rFonts w:ascii="Times New Roman" w:hAnsi="Times New Roman"/>
          <w:sz w:val="28"/>
          <w:szCs w:val="28"/>
          <w:lang w:val="ru-RU"/>
        </w:rPr>
        <w:t xml:space="preserve"> марта</w:t>
      </w:r>
      <w:r>
        <w:rPr>
          <w:rFonts w:ascii="Times New Roman" w:hAnsi="Times New Roman"/>
          <w:sz w:val="28"/>
          <w:szCs w:val="28"/>
          <w:lang w:val="ru-RU"/>
        </w:rPr>
        <w:t xml:space="preserve"> 2024</w:t>
      </w:r>
      <w:r w:rsidR="00CD7F90" w:rsidRPr="00472EB8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C52FF0" w:rsidRPr="00472EB8">
        <w:rPr>
          <w:rFonts w:ascii="Times New Roman" w:hAnsi="Times New Roman"/>
          <w:sz w:val="28"/>
          <w:szCs w:val="28"/>
          <w:lang w:val="ru-RU"/>
        </w:rPr>
        <w:tab/>
      </w:r>
      <w:r w:rsidR="00C52FF0" w:rsidRPr="00472EB8">
        <w:rPr>
          <w:rFonts w:ascii="Times New Roman" w:hAnsi="Times New Roman"/>
          <w:sz w:val="28"/>
          <w:szCs w:val="28"/>
          <w:lang w:val="ru-RU"/>
        </w:rPr>
        <w:tab/>
      </w:r>
      <w:r w:rsidR="00CD7F90" w:rsidRPr="00472E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7B74">
        <w:rPr>
          <w:rFonts w:ascii="Times New Roman" w:hAnsi="Times New Roman"/>
          <w:sz w:val="28"/>
          <w:szCs w:val="28"/>
          <w:lang w:val="ru-RU"/>
        </w:rPr>
        <w:t xml:space="preserve">       </w:t>
      </w:r>
      <w:proofErr w:type="gramStart"/>
      <w:r w:rsidR="00C52FF0" w:rsidRPr="00472EB8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="00C52FF0" w:rsidRPr="00472EB8">
        <w:rPr>
          <w:rFonts w:ascii="Times New Roman" w:hAnsi="Times New Roman"/>
          <w:sz w:val="28"/>
          <w:szCs w:val="28"/>
          <w:lang w:val="ru-RU"/>
        </w:rPr>
        <w:t xml:space="preserve">. Барнаул  </w:t>
      </w:r>
      <w:r w:rsidR="00C52FF0" w:rsidRPr="00472EB8">
        <w:rPr>
          <w:rFonts w:ascii="Times New Roman" w:hAnsi="Times New Roman"/>
          <w:sz w:val="28"/>
          <w:szCs w:val="28"/>
          <w:lang w:val="ru-RU"/>
        </w:rPr>
        <w:tab/>
        <w:t xml:space="preserve">    </w:t>
      </w:r>
      <w:r w:rsidR="00CD7F90" w:rsidRPr="00472EB8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5C7E9B" w:rsidRPr="00472EB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B5648" w:rsidRPr="00472E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E9B" w:rsidRPr="00472E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7F90" w:rsidRPr="00472EB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646D7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FD7F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B5648" w:rsidRPr="00472E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1BD8" w:rsidRPr="00472E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3803">
        <w:rPr>
          <w:rFonts w:ascii="Times New Roman" w:hAnsi="Times New Roman"/>
          <w:sz w:val="28"/>
          <w:szCs w:val="28"/>
          <w:lang w:val="ru-RU"/>
        </w:rPr>
        <w:tab/>
      </w:r>
      <w:r w:rsidR="00F53803">
        <w:rPr>
          <w:rFonts w:ascii="Times New Roman" w:hAnsi="Times New Roman"/>
          <w:sz w:val="28"/>
          <w:szCs w:val="28"/>
          <w:lang w:val="ru-RU"/>
        </w:rPr>
        <w:tab/>
      </w:r>
      <w:r w:rsidR="005B28E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52FF0" w:rsidRPr="00472EB8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="00474FC2">
        <w:rPr>
          <w:rFonts w:ascii="Times New Roman" w:hAnsi="Times New Roman"/>
          <w:sz w:val="28"/>
          <w:szCs w:val="28"/>
          <w:lang w:val="ru-RU"/>
        </w:rPr>
        <w:t>-2</w:t>
      </w:r>
    </w:p>
    <w:p w:rsidR="00CD7F90" w:rsidRPr="00472EB8" w:rsidRDefault="00CD7F90" w:rsidP="008C4B47">
      <w:pPr>
        <w:suppressAutoHyphens w:val="0"/>
        <w:spacing w:after="0" w:line="240" w:lineRule="auto"/>
        <w:ind w:right="5385"/>
        <w:jc w:val="left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8D3E4E" w:rsidRPr="0032693C" w:rsidRDefault="008D3E4E" w:rsidP="008D3E4E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93C">
        <w:rPr>
          <w:rFonts w:ascii="Times New Roman" w:hAnsi="Times New Roman"/>
          <w:b/>
          <w:sz w:val="24"/>
          <w:szCs w:val="24"/>
        </w:rPr>
        <w:t xml:space="preserve">Об итогах работы первичных </w:t>
      </w:r>
    </w:p>
    <w:p w:rsidR="008D3E4E" w:rsidRPr="0032693C" w:rsidRDefault="008D3E4E" w:rsidP="008D3E4E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93C">
        <w:rPr>
          <w:rFonts w:ascii="Times New Roman" w:hAnsi="Times New Roman"/>
          <w:b/>
          <w:sz w:val="24"/>
          <w:szCs w:val="24"/>
        </w:rPr>
        <w:t xml:space="preserve">профсоюзных организаций </w:t>
      </w:r>
    </w:p>
    <w:p w:rsidR="008D3E4E" w:rsidRPr="0032693C" w:rsidRDefault="008D3E4E" w:rsidP="008D3E4E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93C">
        <w:rPr>
          <w:rFonts w:ascii="Times New Roman" w:hAnsi="Times New Roman"/>
          <w:b/>
          <w:sz w:val="24"/>
          <w:szCs w:val="24"/>
        </w:rPr>
        <w:t xml:space="preserve">профессионального образования </w:t>
      </w:r>
    </w:p>
    <w:p w:rsidR="008D3E4E" w:rsidRPr="0032693C" w:rsidRDefault="008D3E4E" w:rsidP="008D3E4E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93C">
        <w:rPr>
          <w:rFonts w:ascii="Times New Roman" w:hAnsi="Times New Roman"/>
          <w:b/>
          <w:sz w:val="24"/>
          <w:szCs w:val="24"/>
        </w:rPr>
        <w:t xml:space="preserve">за 2023 год и </w:t>
      </w:r>
      <w:proofErr w:type="spellStart"/>
      <w:r w:rsidRPr="0032693C">
        <w:rPr>
          <w:rFonts w:ascii="Times New Roman" w:hAnsi="Times New Roman"/>
          <w:b/>
          <w:sz w:val="24"/>
          <w:szCs w:val="24"/>
        </w:rPr>
        <w:t>общекраевой</w:t>
      </w:r>
      <w:proofErr w:type="spellEnd"/>
      <w:r w:rsidRPr="0032693C">
        <w:rPr>
          <w:rFonts w:ascii="Times New Roman" w:hAnsi="Times New Roman"/>
          <w:b/>
          <w:sz w:val="24"/>
          <w:szCs w:val="24"/>
        </w:rPr>
        <w:t xml:space="preserve"> акции </w:t>
      </w:r>
    </w:p>
    <w:p w:rsidR="005F6003" w:rsidRPr="0032693C" w:rsidRDefault="008D3E4E" w:rsidP="008D3E4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/>
          <w:b/>
          <w:sz w:val="24"/>
          <w:szCs w:val="24"/>
        </w:rPr>
        <w:t xml:space="preserve">«Есть </w:t>
      </w:r>
      <w:proofErr w:type="spellStart"/>
      <w:r w:rsidRPr="0032693C">
        <w:rPr>
          <w:rFonts w:ascii="Times New Roman" w:hAnsi="Times New Roman"/>
          <w:b/>
          <w:sz w:val="24"/>
          <w:szCs w:val="24"/>
        </w:rPr>
        <w:t>первичка</w:t>
      </w:r>
      <w:proofErr w:type="spellEnd"/>
      <w:r w:rsidRPr="0032693C">
        <w:rPr>
          <w:rFonts w:ascii="Times New Roman" w:hAnsi="Times New Roman"/>
          <w:b/>
          <w:sz w:val="24"/>
          <w:szCs w:val="24"/>
        </w:rPr>
        <w:t xml:space="preserve"> – вступай! Нет первички - создай!»</w:t>
      </w:r>
    </w:p>
    <w:p w:rsidR="00BC3CD3" w:rsidRPr="0032693C" w:rsidRDefault="00BC3CD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36452A" w:rsidRPr="0032693C" w:rsidRDefault="00E05BF6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1-2 февраля 2024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г</w:t>
      </w:r>
      <w:r w:rsidR="003B5B93" w:rsidRPr="0032693C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в ходе </w:t>
      </w:r>
      <w:r w:rsidR="00B66F93" w:rsidRPr="0032693C">
        <w:rPr>
          <w:rFonts w:ascii="Times New Roman" w:hAnsi="Times New Roman" w:cs="Times New Roman"/>
          <w:sz w:val="24"/>
          <w:szCs w:val="24"/>
          <w:lang w:val="en-US" w:bidi="en-US"/>
        </w:rPr>
        <w:t>IX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постоянно действующего семинара председателей пе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>р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>вичных профсоюзных организаций учреждений профессионального образования (СПО) «Профсою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зные вершины профобразования» п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д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>в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дены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итоги </w:t>
      </w:r>
      <w:r w:rsidR="00BC3CD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работы по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организационно-финансово</w:t>
      </w:r>
      <w:r w:rsidR="00BC3CD3" w:rsidRPr="0032693C">
        <w:rPr>
          <w:rFonts w:ascii="Times New Roman" w:hAnsi="Times New Roman" w:cs="Times New Roman"/>
          <w:sz w:val="24"/>
          <w:szCs w:val="24"/>
          <w:lang w:bidi="en-US"/>
        </w:rPr>
        <w:t>му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укреплени</w:t>
      </w:r>
      <w:r w:rsidR="00BC3CD3" w:rsidRPr="0032693C">
        <w:rPr>
          <w:rFonts w:ascii="Times New Roman" w:hAnsi="Times New Roman" w:cs="Times New Roman"/>
          <w:sz w:val="24"/>
          <w:szCs w:val="24"/>
          <w:lang w:bidi="en-US"/>
        </w:rPr>
        <w:t>ю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профсоюзных организаций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BC3CD3" w:rsidRPr="0032693C">
        <w:rPr>
          <w:rFonts w:ascii="Times New Roman" w:hAnsi="Times New Roman" w:cs="Times New Roman"/>
          <w:sz w:val="24"/>
          <w:szCs w:val="24"/>
          <w:lang w:bidi="en-US"/>
        </w:rPr>
        <w:t>выполнению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аналогичного пост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новления президиума кра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вой организации Профсоюза от 17-18 марта 2023 года № 16-4</w:t>
      </w:r>
      <w:r w:rsidR="0036452A" w:rsidRPr="0032693C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E05BF6" w:rsidRPr="0032693C" w:rsidRDefault="00E05BF6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В течение 2023 г</w:t>
      </w:r>
      <w:r w:rsidR="00BC3CD3" w:rsidRPr="0032693C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проходила акция, объявленная президиумом краевой организации Профсоюза «Есть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первичка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– вступай! Нет первички - создай!» по краевым образоват</w:t>
      </w:r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>ел</w:t>
      </w:r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>ь</w:t>
      </w:r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>ным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учреждениям.</w:t>
      </w:r>
      <w:r w:rsidR="00BC3CD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В ходе акции в учреждениях СПО </w:t>
      </w: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создано 6 первичных организаций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. Профорганизации Благовещенского профессионального лицея,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Бочкаревского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професси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нального лицея,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Волчихинского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политехнического колледжа вошли в состав территориал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ь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ных организаций Профсоюза Благовещенского и Суетского районов, Целинного и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Ельцо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в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ского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районов,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Волчихинской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районной организации Профсоюза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– соо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>т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>ветственно.</w:t>
      </w:r>
    </w:p>
    <w:p w:rsidR="00BC3CD3" w:rsidRPr="0032693C" w:rsidRDefault="00BC237D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Первичные профорганизации Алтайского агротехнического техникума,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Яровского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политехнического техникума, Алтайского политехнического техникума вошли в реестр краевой организации Профсоюза. </w:t>
      </w:r>
    </w:p>
    <w:p w:rsidR="00BC237D" w:rsidRPr="0032693C" w:rsidRDefault="00BC237D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Принято в Профсоюз 206 работников.</w:t>
      </w:r>
    </w:p>
    <w:p w:rsidR="00BC3CD3" w:rsidRPr="0032693C" w:rsidRDefault="00BC237D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Созданы две полноценные, объединяющие большинство работников первичные профорганизации: в Благовещенском лицее – 46 человек, охват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профчленством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65,7%; в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Бочкаревском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лицее – 51 человек, охват 82,4%. </w:t>
      </w:r>
    </w:p>
    <w:p w:rsidR="00BC237D" w:rsidRPr="0032693C" w:rsidRDefault="00BC237D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Остальные вновь созданные профсоюзные организации объединяют менее 50% чл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нов Профсоюза от числа работающих.</w:t>
      </w:r>
    </w:p>
    <w:p w:rsidR="00BC237D" w:rsidRPr="0032693C" w:rsidRDefault="0036452A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По 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итогам </w:t>
      </w:r>
      <w:proofErr w:type="spellStart"/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>статотчетов</w:t>
      </w:r>
      <w:proofErr w:type="spellEnd"/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на 01.01.2024 г</w:t>
      </w:r>
      <w:r w:rsidR="00BC3CD3" w:rsidRPr="0032693C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BC237D"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в 27 из 39 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учреждений СПО </w:t>
      </w:r>
      <w:r w:rsidR="00BC3CD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края 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созданы первичные профсоюзные организации.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BC237D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бщее количество членов Профсоюза </w:t>
      </w:r>
      <w:r w:rsidR="00BC237D" w:rsidRPr="0032693C">
        <w:rPr>
          <w:rFonts w:ascii="Times New Roman" w:hAnsi="Times New Roman" w:cs="Times New Roman"/>
          <w:b/>
          <w:sz w:val="24"/>
          <w:szCs w:val="24"/>
          <w:lang w:bidi="en-US"/>
        </w:rPr>
        <w:t>увелич</w:t>
      </w:r>
      <w:r w:rsidR="00BC237D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и</w:t>
      </w:r>
      <w:r w:rsidR="00BC237D"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лось на 338 человек 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>и составляет</w:t>
      </w:r>
      <w:r w:rsidR="00BC237D"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1334 человека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>, в прошлом отчетном периоде – 996 чел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="00BC237D" w:rsidRPr="0032693C">
        <w:rPr>
          <w:rFonts w:ascii="Times New Roman" w:hAnsi="Times New Roman" w:cs="Times New Roman"/>
          <w:sz w:val="24"/>
          <w:szCs w:val="24"/>
          <w:lang w:bidi="en-US"/>
        </w:rPr>
        <w:t>век</w:t>
      </w:r>
      <w:r w:rsidR="003B5B9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="00BC237D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Охват профчленством также увел</w:t>
      </w:r>
      <w:r w:rsidR="00BC237D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и</w:t>
      </w:r>
      <w:r w:rsidR="00BC237D" w:rsidRPr="0032693C">
        <w:rPr>
          <w:rFonts w:ascii="Times New Roman" w:hAnsi="Times New Roman" w:cs="Times New Roman"/>
          <w:b/>
          <w:sz w:val="24"/>
          <w:szCs w:val="24"/>
          <w:lang w:bidi="en-US"/>
        </w:rPr>
        <w:t>чился с 40,6% до 45,8%</w:t>
      </w:r>
      <w:r w:rsidR="00B66F93"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(см. Рейтинг)</w:t>
      </w:r>
    </w:p>
    <w:p w:rsidR="00BC3CD3" w:rsidRPr="0032693C" w:rsidRDefault="00BC3CD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  <w:lang w:bidi="en-US"/>
        </w:rPr>
      </w:pPr>
    </w:p>
    <w:p w:rsidR="00BC237D" w:rsidRPr="0032693C" w:rsidRDefault="00BC237D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u w:val="single"/>
          <w:lang w:bidi="en-US"/>
        </w:rPr>
        <w:t>В группу лидеров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входят 7 первичных профорганизаций с охватом профчленством более 70%:</w:t>
      </w:r>
    </w:p>
    <w:p w:rsidR="00BC237D" w:rsidRPr="0032693C" w:rsidRDefault="00BC237D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1. Егорьевский лицей – 100% (</w:t>
      </w:r>
      <w:r w:rsidR="00BC3CD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председатель -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Чала Е.В.)</w:t>
      </w:r>
    </w:p>
    <w:p w:rsidR="00BC237D" w:rsidRPr="0032693C" w:rsidRDefault="00BC237D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2.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Поспелихинский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лицей (филиал Егорьевского) – 93,2% (</w:t>
      </w:r>
      <w:r w:rsidR="00FB6AE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председатель -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Архипова Т.Ю.)</w:t>
      </w:r>
    </w:p>
    <w:p w:rsidR="00BC237D" w:rsidRPr="0032693C" w:rsidRDefault="00BC237D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lastRenderedPageBreak/>
        <w:t xml:space="preserve">3.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Бочкаревский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лицей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(ППО создана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в 2023 году) – 82,4% (</w:t>
      </w:r>
      <w:r w:rsidR="00FB6AE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председатель -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Фадеева Н.Ю.)</w:t>
      </w:r>
    </w:p>
    <w:p w:rsidR="00BC237D" w:rsidRPr="0032693C" w:rsidRDefault="00BC237D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4.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Усть-Калманский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лицей – 78,9% (</w:t>
      </w:r>
      <w:r w:rsidR="00FB6AE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председатель -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Коротова Т.А.)</w:t>
      </w:r>
    </w:p>
    <w:p w:rsidR="00700DB2" w:rsidRPr="0032693C" w:rsidRDefault="00700DB2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5.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Ребрихинский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лицей – 76,5% (</w:t>
      </w:r>
      <w:r w:rsidR="00FB6AE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председатель -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Вовк О.В.)</w:t>
      </w:r>
    </w:p>
    <w:p w:rsidR="00700DB2" w:rsidRPr="0032693C" w:rsidRDefault="00700DB2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6.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Славгородский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аграрный техникум – 75,9% (</w:t>
      </w:r>
      <w:r w:rsidR="00FB6AE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председатель -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Гуртове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н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ко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Т.А.)</w:t>
      </w:r>
    </w:p>
    <w:p w:rsidR="00700DB2" w:rsidRPr="0032693C" w:rsidRDefault="00700DB2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7.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Славгородский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педагогический колледж – 71,6% (</w:t>
      </w:r>
      <w:r w:rsidR="00FB6AE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председатель -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Аг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лакова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В.В.).</w:t>
      </w:r>
    </w:p>
    <w:p w:rsidR="00FB6AE8" w:rsidRPr="0032693C" w:rsidRDefault="00FB6AE8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700DB2" w:rsidRPr="0032693C" w:rsidRDefault="00700DB2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u w:val="single"/>
          <w:lang w:bidi="en-US"/>
        </w:rPr>
        <w:t>Вторая группа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: 8 первичных профсоюзных организаций, объединяющих от 50% д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о 66,7% членов Профсоюза (</w:t>
      </w:r>
      <w:proofErr w:type="gramStart"/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см</w:t>
      </w:r>
      <w:proofErr w:type="gramEnd"/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Р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ейтинг). Положительну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ю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динамику и по увеличению чи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ленности организации, и по охвату профчленством пок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зали профорганизации Каменского агротехнического техникума и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Рубцовск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го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педколледжа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. Лучшие результаты из данной группы у профорганизации Павловского аграрного техникума: </w:t>
      </w:r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количество членов Про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ф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союза увеличилось с 50 до 63</w:t>
      </w:r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, охват профчленством - с 53% до 63%) и </w:t>
      </w:r>
      <w:proofErr w:type="spellStart"/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>Алейского</w:t>
      </w:r>
      <w:proofErr w:type="spellEnd"/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технол</w:t>
      </w:r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гического техникума (количество членов Профсоюза – с 56 </w:t>
      </w:r>
      <w:proofErr w:type="gramStart"/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>до</w:t>
      </w:r>
      <w:proofErr w:type="gramEnd"/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71, охват про</w:t>
      </w:r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>ф</w:t>
      </w:r>
      <w:r w:rsidR="00FB6013" w:rsidRPr="0032693C">
        <w:rPr>
          <w:rFonts w:ascii="Times New Roman" w:hAnsi="Times New Roman" w:cs="Times New Roman"/>
          <w:sz w:val="24"/>
          <w:szCs w:val="24"/>
          <w:lang w:bidi="en-US"/>
        </w:rPr>
        <w:t>членством – с 50,4% до 60,7%).</w:t>
      </w:r>
    </w:p>
    <w:p w:rsidR="000A442B" w:rsidRPr="0032693C" w:rsidRDefault="000A442B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u w:val="single"/>
          <w:lang w:bidi="en-US"/>
        </w:rPr>
        <w:t>Третья группа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– 12 профорганизаций, объединяющих менее 50% членов Профсоюза. Из них следует отметить 4 профорганизации, где значительно увеличились и численность организации, и охват профчленством, в течение многих лет эти показатели были самыми низкими:</w:t>
      </w: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- Алтайский государственный колледж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  <w:t>с 10 до 61 человека</w:t>
      </w: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  <w:t>с 5,6% до 33,5%</w:t>
      </w: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-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Бийский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государственный колледж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  <w:t>с 72 до 103 человек</w:t>
      </w: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  <w:t>с 19,8% до 31,2%</w:t>
      </w: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- Ключевский лицей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  <w:t>с 9 до 19 человек</w:t>
      </w: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  <w:t>с 13,4% до 30,2%</w:t>
      </w: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-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Рубцовский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аграрно-промышленный колледж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  <w:t>с 23 до 47 человек</w:t>
      </w: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ab/>
        <w:t>с 13% до 27,2%</w:t>
      </w:r>
    </w:p>
    <w:p w:rsidR="000A442B" w:rsidRPr="0032693C" w:rsidRDefault="000A442B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FB6013" w:rsidRPr="0032693C" w:rsidRDefault="00FB6013" w:rsidP="000A442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По</w:t>
      </w:r>
      <w:r w:rsidR="000A442B" w:rsidRPr="0032693C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прежнему, необходимо улучшать работу </w:t>
      </w:r>
      <w:r w:rsidRPr="0032693C">
        <w:rPr>
          <w:rFonts w:ascii="Times New Roman" w:hAnsi="Times New Roman" w:cs="Times New Roman"/>
          <w:sz w:val="24"/>
          <w:szCs w:val="24"/>
          <w:u w:val="single"/>
          <w:lang w:bidi="en-US"/>
        </w:rPr>
        <w:t>по привлечению в Профс</w:t>
      </w:r>
      <w:r w:rsidRPr="0032693C">
        <w:rPr>
          <w:rFonts w:ascii="Times New Roman" w:hAnsi="Times New Roman" w:cs="Times New Roman"/>
          <w:sz w:val="24"/>
          <w:szCs w:val="24"/>
          <w:u w:val="single"/>
          <w:lang w:bidi="en-US"/>
        </w:rPr>
        <w:t>о</w:t>
      </w:r>
      <w:r w:rsidRPr="0032693C">
        <w:rPr>
          <w:rFonts w:ascii="Times New Roman" w:hAnsi="Times New Roman" w:cs="Times New Roman"/>
          <w:sz w:val="24"/>
          <w:szCs w:val="24"/>
          <w:u w:val="single"/>
          <w:lang w:bidi="en-US"/>
        </w:rPr>
        <w:t>юз молодежи.</w:t>
      </w:r>
      <w:r w:rsidR="000A442B" w:rsidRPr="0032693C">
        <w:rPr>
          <w:rFonts w:ascii="Times New Roman" w:hAnsi="Times New Roman" w:cs="Times New Roman"/>
          <w:sz w:val="24"/>
          <w:szCs w:val="24"/>
          <w:u w:val="single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По данным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статотчетов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>, в учреждениях СПО работают 352 молодых пе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дагогических рабо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т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ника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, из них в Профсоюзе состоят 174 человека (49,4%). В прошлом отчетном периоде этот показатель составлял 46,8%.</w:t>
      </w:r>
    </w:p>
    <w:p w:rsidR="00FB6013" w:rsidRPr="0032693C" w:rsidRDefault="00FB601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В ряде первичных профсоюзных организаций все</w:t>
      </w:r>
      <w:r w:rsidR="000A442B" w:rsidRPr="0032693C">
        <w:rPr>
          <w:rFonts w:ascii="Times New Roman" w:hAnsi="Times New Roman" w:cs="Times New Roman"/>
          <w:sz w:val="24"/>
          <w:szCs w:val="24"/>
          <w:lang w:bidi="en-US"/>
        </w:rPr>
        <w:t>,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либо большинство молодых пед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гогов состоят в П</w:t>
      </w:r>
      <w:r w:rsidR="000D5780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рофсоюзе: в </w:t>
      </w:r>
      <w:proofErr w:type="spellStart"/>
      <w:r w:rsidR="000D5780" w:rsidRPr="0032693C">
        <w:rPr>
          <w:rFonts w:ascii="Times New Roman" w:hAnsi="Times New Roman" w:cs="Times New Roman"/>
          <w:sz w:val="24"/>
          <w:szCs w:val="24"/>
          <w:lang w:bidi="en-US"/>
        </w:rPr>
        <w:t>Славгородском</w:t>
      </w:r>
      <w:proofErr w:type="spellEnd"/>
      <w:r w:rsidR="000D5780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аграр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ном техникуме – 16 из 20,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Славгоро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д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ском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педколледже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– 23 из 25, Каменском агротехническом техникуме – </w:t>
      </w:r>
      <w:r w:rsidR="000D5780" w:rsidRPr="0032693C">
        <w:rPr>
          <w:rFonts w:ascii="Times New Roman" w:hAnsi="Times New Roman" w:cs="Times New Roman"/>
          <w:sz w:val="24"/>
          <w:szCs w:val="24"/>
          <w:lang w:bidi="en-US"/>
        </w:rPr>
        <w:t>14 из 14, Рубцо</w:t>
      </w:r>
      <w:r w:rsidR="000D5780" w:rsidRPr="0032693C">
        <w:rPr>
          <w:rFonts w:ascii="Times New Roman" w:hAnsi="Times New Roman" w:cs="Times New Roman"/>
          <w:sz w:val="24"/>
          <w:szCs w:val="24"/>
          <w:lang w:bidi="en-US"/>
        </w:rPr>
        <w:t>в</w:t>
      </w:r>
      <w:r w:rsidR="000D5780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ском </w:t>
      </w:r>
      <w:proofErr w:type="spellStart"/>
      <w:r w:rsidR="000D5780" w:rsidRPr="0032693C">
        <w:rPr>
          <w:rFonts w:ascii="Times New Roman" w:hAnsi="Times New Roman" w:cs="Times New Roman"/>
          <w:sz w:val="24"/>
          <w:szCs w:val="24"/>
          <w:lang w:bidi="en-US"/>
        </w:rPr>
        <w:t>педколледж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е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- 9 из 9,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Тальме</w:t>
      </w:r>
      <w:r w:rsidR="000D5780" w:rsidRPr="0032693C">
        <w:rPr>
          <w:rFonts w:ascii="Times New Roman" w:hAnsi="Times New Roman" w:cs="Times New Roman"/>
          <w:sz w:val="24"/>
          <w:szCs w:val="24"/>
          <w:lang w:bidi="en-US"/>
        </w:rPr>
        <w:t>н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ском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технологическом техникуме</w:t>
      </w:r>
      <w:r w:rsidR="000D5780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-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14 </w:t>
      </w:r>
      <w:proofErr w:type="gram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из</w:t>
      </w:r>
      <w:proofErr w:type="gram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18.</w:t>
      </w:r>
    </w:p>
    <w:p w:rsidR="000D5780" w:rsidRPr="0032693C" w:rsidRDefault="000D5780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Наименьшее число молодежи состоит в Профсоюзе в профорганизациях Алтайского государственного колледжа (9 из 28),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Бийского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государственного колледжа (7 из 43),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Ба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р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наульского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государственного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педколледжа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(6 из 30), Алтайской академии гостеприимства (16 из 53), Алтайского политехнического колледжа (3 из 12).</w:t>
      </w:r>
    </w:p>
    <w:p w:rsidR="000A442B" w:rsidRPr="0032693C" w:rsidRDefault="000A442B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780660" w:rsidRPr="0032693C" w:rsidRDefault="00780660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В результате проведенных организационных мероприятий улучшились показатели по </w:t>
      </w:r>
      <w:r w:rsidRPr="0032693C">
        <w:rPr>
          <w:rFonts w:ascii="Times New Roman" w:hAnsi="Times New Roman" w:cs="Times New Roman"/>
          <w:sz w:val="24"/>
          <w:szCs w:val="24"/>
          <w:u w:val="single"/>
          <w:lang w:bidi="en-US"/>
        </w:rPr>
        <w:t>финансовой работе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. Все первичные профорганизации, за исключением Алтайской ак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демии гостеприимства, показали рост доходной ча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ти профсоюзного бюджета.</w:t>
      </w:r>
    </w:p>
    <w:p w:rsidR="00780660" w:rsidRPr="0032693C" w:rsidRDefault="00780660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Лидерами стали Алтайский государственный колледж (увеличение в 9 раз),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Рубцо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в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агр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арно-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промышленный техникум (+24%), Каменский агротехнический техникум (+14%),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Рубцовский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педагогический колледж (+13%).</w:t>
      </w:r>
    </w:p>
    <w:p w:rsidR="00780660" w:rsidRPr="0032693C" w:rsidRDefault="00780660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В среднем, по итогам 2023 года, </w:t>
      </w: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рост доходной части профбюджета составил 29,3%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, в прошлом году – 14%.</w:t>
      </w:r>
    </w:p>
    <w:p w:rsidR="00780660" w:rsidRPr="0032693C" w:rsidRDefault="00780660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lastRenderedPageBreak/>
        <w:t>По-прежнему, вопросом первостепенной важности является рациональное использ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вание средств про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фбюджета, большая часть которых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расходуется на культурно-массовые мероприятия.</w:t>
      </w:r>
      <w:r w:rsidR="000A442B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Не выполнено названное выше постановление президиума краевой организ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ции Профсоюза в части </w:t>
      </w: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развития и</w:t>
      </w: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н</w:t>
      </w: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новационных форм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солидарной поддержки членов Профсоюза (беспроцентные денежные займы, паритетные программы оздоровления, кред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и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тование через КПК «Учительский»), а также выполнения расходов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B66F93" w:rsidRPr="0032693C">
        <w:rPr>
          <w:rFonts w:ascii="Times New Roman" w:hAnsi="Times New Roman" w:cs="Times New Roman"/>
          <w:b/>
          <w:sz w:val="24"/>
          <w:szCs w:val="24"/>
          <w:lang w:bidi="en-US"/>
        </w:rPr>
        <w:t>рекомендованных</w:t>
      </w: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Центральным Советом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Профсоюза по статьям сметы</w:t>
      </w:r>
      <w:r w:rsidR="00B66F93" w:rsidRPr="0032693C">
        <w:rPr>
          <w:rFonts w:ascii="Times New Roman" w:hAnsi="Times New Roman" w:cs="Times New Roman"/>
          <w:sz w:val="24"/>
          <w:szCs w:val="24"/>
          <w:lang w:bidi="en-US"/>
        </w:rPr>
        <w:t>: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«Работа с молод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жью», «Обучение профактива», «Информационная работа».</w:t>
      </w:r>
    </w:p>
    <w:p w:rsidR="000A442B" w:rsidRPr="0032693C" w:rsidRDefault="000A442B" w:rsidP="000D5780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</w:p>
    <w:p w:rsidR="000D5780" w:rsidRPr="0032693C" w:rsidRDefault="000D5780" w:rsidP="000D5780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В соответствии с присланными отчетами работа по профсоюзному ко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н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тролю 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охран</w:t>
      </w:r>
      <w:r w:rsidR="000A442B" w:rsidRPr="0032693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ы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 xml:space="preserve"> труда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проводилась </w:t>
      </w:r>
      <w:r w:rsidR="000A442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в прошедшем году 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только в одной первичной профорганизации -  </w:t>
      </w:r>
      <w:proofErr w:type="spellStart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Сла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в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городском</w:t>
      </w:r>
      <w:proofErr w:type="spellEnd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аграрном техникуме. </w:t>
      </w:r>
      <w:r w:rsidR="000A442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П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редседатель профкома и уполномоченный по охране тр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у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да участвовали в приемке учреждения к новому учебному году. Обучено в связи с измен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нием законодательства по охране труда 23 работника, 2 руководителя и специалиста.</w:t>
      </w:r>
      <w:r w:rsidR="00B075B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Сп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циальная оценка условий труда проведена на 73 рабочих местах, организовано значител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ь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ное количество мероприятий по улучшению условий труда работников на общую сумму – 2</w:t>
      </w:r>
      <w:r w:rsidR="00B075B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млн. 197 тыс. рублей. Проведены конкурсы плакатов и рисунков по охране труда «Безопа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с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ная и здоровая производственная среда» среди работников техникума, победители и приз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ры награждены грамотами и денежными премиями, ежегодно </w:t>
      </w:r>
      <w:proofErr w:type="gramStart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предоставляется отчет</w:t>
      </w:r>
      <w:proofErr w:type="gramEnd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по о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х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ране труда с п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яснительной запиской.</w:t>
      </w:r>
    </w:p>
    <w:p w:rsidR="00B075BB" w:rsidRPr="0032693C" w:rsidRDefault="000D5780" w:rsidP="00DE379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Работа остальных первичных профорганизаций по охране труда ведется не на должном уровне либо не предоставляется информация о проделанной работе. Кроме </w:t>
      </w:r>
      <w:proofErr w:type="spellStart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Сла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в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городского</w:t>
      </w:r>
      <w:proofErr w:type="spellEnd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аграрного техникума</w:t>
      </w:r>
      <w:r w:rsidR="00B66F93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,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отчет по форме 19-ТИ прислали: Алтайский агротехнич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ский техникум, Каменский агротехнический техникум, Алтайская академия гостеприимс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т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ва, но с нулевыми показателями по всему отчету. Во всех остальных профорганиза</w:t>
      </w:r>
      <w:r w:rsidR="00A51094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циях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о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т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сутствуют уполномоченные по охране труда профкомов и не представлены отчеты по о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х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ране труда за 2023 год.</w:t>
      </w:r>
    </w:p>
    <w:p w:rsidR="00B2527B" w:rsidRPr="0032693C" w:rsidRDefault="00B2527B" w:rsidP="00B252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В 2023 году 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коллективно-договорная работа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первичных профсоюзных организаций и администраций учреждений СПО проводилась в соответствии с заключенными коллекти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в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ными договорами на основе принципов социального партнерства. </w:t>
      </w:r>
      <w:r w:rsidRPr="0032693C">
        <w:rPr>
          <w:rFonts w:ascii="Times New Roman" w:hAnsi="Times New Roman" w:cs="Times New Roman"/>
          <w:b/>
          <w:color w:val="000000" w:themeColor="text1"/>
          <w:sz w:val="24"/>
          <w:szCs w:val="24"/>
          <w:lang w:bidi="en-US"/>
        </w:rPr>
        <w:t>Коллективные догов</w:t>
      </w:r>
      <w:r w:rsidRPr="0032693C">
        <w:rPr>
          <w:rFonts w:ascii="Times New Roman" w:hAnsi="Times New Roman" w:cs="Times New Roman"/>
          <w:b/>
          <w:color w:val="000000" w:themeColor="text1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b/>
          <w:color w:val="000000" w:themeColor="text1"/>
          <w:sz w:val="24"/>
          <w:szCs w:val="24"/>
          <w:lang w:bidi="en-US"/>
        </w:rPr>
        <w:t>ры заключены во всех организациях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СПО, жалоб на неисполнение коллективных дог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воров не было.</w:t>
      </w:r>
    </w:p>
    <w:p w:rsidR="00B2527B" w:rsidRPr="0032693C" w:rsidRDefault="00B2527B" w:rsidP="00B252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proofErr w:type="gramStart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По представленным отчетам о 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правозащитной работе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и пояснительным запискам к ним необходимо отметить работу профсоюзного комитета </w:t>
      </w:r>
      <w:proofErr w:type="spellStart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Славгородского</w:t>
      </w:r>
      <w:proofErr w:type="spellEnd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аграрного те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х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никума (председатель ППО – </w:t>
      </w:r>
      <w:proofErr w:type="spellStart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Гуртовенко</w:t>
      </w:r>
      <w:proofErr w:type="spellEnd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Т.А.), в р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зультате которой за отчетный период прошли согласование с профкомом 5 локальных нормативных акто</w:t>
      </w:r>
      <w:r w:rsidR="00B66F93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в, рассмотрены 16 инд</w:t>
      </w:r>
      <w:r w:rsidR="00B66F93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и</w:t>
      </w:r>
      <w:r w:rsidR="00B66F93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видуальных обращений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работников – членов Профсоюза по вопросам  правильности оце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н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ки качества и результативности деятельности экспертной комиссией, исчисления зарабо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т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ной платы, улучшения материального</w:t>
      </w:r>
      <w:proofErr w:type="gramEnd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положения и повышения социального статуса пед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а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гогов, получающих доплату </w:t>
      </w:r>
      <w:proofErr w:type="gramStart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до</w:t>
      </w:r>
      <w:proofErr w:type="gramEnd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proofErr w:type="gramStart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МРОТ</w:t>
      </w:r>
      <w:proofErr w:type="gramEnd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, подсчитана экономическая эффективность правоз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а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щитной работы (6 314 рублей - перерасчет неправильно исчисленной заработной платы р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а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ботнику - члену Профсоюза).    </w:t>
      </w:r>
    </w:p>
    <w:p w:rsidR="00B2527B" w:rsidRPr="0032693C" w:rsidRDefault="00B2527B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780660" w:rsidRPr="0032693C" w:rsidRDefault="00780660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Таким образом, постановление президиума краевой организации Про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ф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союза от 17-18 марта 2023 года № 16-4 выполнено частично.</w:t>
      </w:r>
    </w:p>
    <w:p w:rsidR="00B075BB" w:rsidRPr="0032693C" w:rsidRDefault="00B075BB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5F6003" w:rsidRPr="0032693C" w:rsidRDefault="006E212C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С учётом вышеизложенного п</w:t>
      </w:r>
      <w:r w:rsidR="005F600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резидиум краевой организации Профсоюза </w:t>
      </w:r>
    </w:p>
    <w:p w:rsidR="005F6003" w:rsidRPr="0032693C" w:rsidRDefault="005F6003" w:rsidP="002B5648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5F6003" w:rsidRPr="0032693C" w:rsidRDefault="005F6003" w:rsidP="005F6003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proofErr w:type="spellStart"/>
      <w:proofErr w:type="gram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п</w:t>
      </w:r>
      <w:proofErr w:type="spellEnd"/>
      <w:proofErr w:type="gram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о с т а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н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о в л я е т:</w:t>
      </w:r>
    </w:p>
    <w:p w:rsidR="00555C59" w:rsidRPr="0032693C" w:rsidRDefault="00555C59" w:rsidP="005F6003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p w:rsidR="00E07F36" w:rsidRPr="0032693C" w:rsidRDefault="00C65DA5" w:rsidP="00780660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1.</w:t>
      </w:r>
      <w:r w:rsidR="005F6CA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80660" w:rsidRPr="0032693C">
        <w:rPr>
          <w:rFonts w:ascii="Times New Roman" w:hAnsi="Times New Roman" w:cs="Times New Roman"/>
          <w:sz w:val="24"/>
          <w:szCs w:val="24"/>
          <w:lang w:bidi="en-US"/>
        </w:rPr>
        <w:t>Отметить в целом результативную работу председателей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по участию в акции «Нет первички – создай! Есть </w:t>
      </w:r>
      <w:proofErr w:type="spellStart"/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первичка</w:t>
      </w:r>
      <w:proofErr w:type="spellEnd"/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– вступай!», по организационно-финансовому укрепл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е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нию</w:t>
      </w:r>
      <w:r w:rsidR="00780660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первич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ных профсоюзных организаций.</w:t>
      </w:r>
    </w:p>
    <w:p w:rsidR="00B66F93" w:rsidRPr="0032693C" w:rsidRDefault="001C4DA9" w:rsidP="00B66F93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lastRenderedPageBreak/>
        <w:t>Премировать председателей первичных профсоюзных организаций и социальных партнеров – руководителей учреждений:</w:t>
      </w:r>
    </w:p>
    <w:p w:rsidR="00B66F93" w:rsidRPr="0032693C" w:rsidRDefault="00B66F93" w:rsidP="00B66F93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1.1. За лучший результат в краевой акции «Нет первички – создай! Есть </w:t>
      </w:r>
      <w:proofErr w:type="spellStart"/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пе</w:t>
      </w: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р</w:t>
      </w: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вичка</w:t>
      </w:r>
      <w:proofErr w:type="spellEnd"/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– вступай!»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:</w:t>
      </w:r>
    </w:p>
    <w:p w:rsidR="00B66F93" w:rsidRPr="0032693C" w:rsidRDefault="00B66F93" w:rsidP="00B66F93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="00B075BB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директора КГБ ПОУ «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Бочкаревский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профессиональный лицей» Мишуру В.И.</w:t>
      </w:r>
      <w:r w:rsidR="00B075BB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(вновь созданная первичная профсоюзная организация лицея сразу вошла в группу лид</w:t>
      </w:r>
      <w:r w:rsidR="00B075BB" w:rsidRPr="0032693C">
        <w:rPr>
          <w:rFonts w:ascii="Times New Roman" w:hAnsi="Times New Roman" w:cs="Times New Roman"/>
          <w:sz w:val="24"/>
          <w:szCs w:val="24"/>
          <w:lang w:bidi="en-US"/>
        </w:rPr>
        <w:t>е</w:t>
      </w:r>
      <w:r w:rsidR="00B075BB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ров) - денежной премией в размере </w:t>
      </w:r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10 </w:t>
      </w:r>
      <w:r w:rsidR="00B075BB" w:rsidRPr="0032693C">
        <w:rPr>
          <w:rFonts w:ascii="Times New Roman" w:hAnsi="Times New Roman" w:cs="Times New Roman"/>
          <w:sz w:val="24"/>
          <w:szCs w:val="24"/>
          <w:lang w:bidi="en-US"/>
        </w:rPr>
        <w:t>000 рублей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;</w:t>
      </w:r>
      <w:r w:rsidR="008A0696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пре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д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седателя первичной профсоюзной организации лицея Фадееву Н.Ю. – в разм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ре 2 000 рублей.</w:t>
      </w:r>
    </w:p>
    <w:p w:rsidR="001C4DA9" w:rsidRPr="0032693C" w:rsidRDefault="00B66F93" w:rsidP="00780660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1.2</w:t>
      </w:r>
      <w:r w:rsidR="001C4DA9" w:rsidRPr="0032693C">
        <w:rPr>
          <w:rFonts w:ascii="Times New Roman" w:hAnsi="Times New Roman" w:cs="Times New Roman"/>
          <w:b/>
          <w:sz w:val="24"/>
          <w:szCs w:val="24"/>
          <w:lang w:bidi="en-US"/>
        </w:rPr>
        <w:t>.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1C4DA9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За высокий охват профчленством в течение многих лет, развитие системы социального партнерства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:</w:t>
      </w:r>
    </w:p>
    <w:p w:rsidR="001C4DA9" w:rsidRPr="0032693C" w:rsidRDefault="008A0696" w:rsidP="00780660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proofErr w:type="gram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-  д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иректора КГБ ПОУ «Егорьевский профессиональный лицей» </w:t>
      </w:r>
      <w:proofErr w:type="spellStart"/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Белобабу</w:t>
      </w:r>
      <w:proofErr w:type="spellEnd"/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Н.В. – </w:t>
      </w:r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>д</w:t>
      </w:r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>е</w:t>
      </w:r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нежной премией 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в размере </w:t>
      </w:r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>10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 000 рублей;</w:t>
      </w:r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председателя первичной профсоюзной организ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ции Чала Е.В. в размере – 2 000 рублей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(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охват про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ф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членством 100% (избрана в 2023 году)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)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;</w:t>
      </w:r>
      <w:proofErr w:type="gramEnd"/>
    </w:p>
    <w:p w:rsidR="00B66F93" w:rsidRPr="0032693C" w:rsidRDefault="008A0696" w:rsidP="00DE379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- д</w:t>
      </w:r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иректора </w:t>
      </w:r>
      <w:proofErr w:type="spellStart"/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>Поспелихинского</w:t>
      </w:r>
      <w:proofErr w:type="spellEnd"/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филиала КГБ ПОУ «Егорьевский профессиональный лицей» </w:t>
      </w:r>
      <w:proofErr w:type="spellStart"/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>Корбмахер</w:t>
      </w:r>
      <w:proofErr w:type="spellEnd"/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С.Р. – денежной премией в размере 7000 рублей; 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председателя перви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ч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ной профсоюзной организации </w:t>
      </w:r>
      <w:proofErr w:type="spellStart"/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Поспелихинского</w:t>
      </w:r>
      <w:proofErr w:type="spellEnd"/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филиала КГБ ПОУ «Егорьевский профе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с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сиональный лицей» Архипову Т.Ю. </w:t>
      </w:r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денежной премией 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в размере – 7 000 рублей</w:t>
      </w:r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(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охват профчленством 92%</w:t>
      </w:r>
      <w:r w:rsidR="00707EA8" w:rsidRPr="0032693C">
        <w:rPr>
          <w:rFonts w:ascii="Times New Roman" w:hAnsi="Times New Roman" w:cs="Times New Roman"/>
          <w:sz w:val="24"/>
          <w:szCs w:val="24"/>
          <w:lang w:bidi="en-US"/>
        </w:rPr>
        <w:t>)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1C4DA9" w:rsidRPr="0032693C" w:rsidRDefault="00B66F93" w:rsidP="00780660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1.3</w:t>
      </w:r>
      <w:r w:rsidR="001C4DA9"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. За </w:t>
      </w:r>
      <w:r w:rsidR="008A0696"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положительную </w:t>
      </w:r>
      <w:r w:rsidR="001C4DA9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динамику численности первичных профсоюзных орг</w:t>
      </w:r>
      <w:r w:rsidR="001C4DA9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а</w:t>
      </w:r>
      <w:r w:rsidR="001C4DA9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низаций, привлечение в Профсоюз молодых педагогов, разв</w:t>
      </w:r>
      <w:r w:rsidR="001C4DA9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и</w:t>
      </w:r>
      <w:r w:rsidR="001C4DA9" w:rsidRPr="0032693C">
        <w:rPr>
          <w:rFonts w:ascii="Times New Roman" w:hAnsi="Times New Roman" w:cs="Times New Roman"/>
          <w:b/>
          <w:sz w:val="24"/>
          <w:szCs w:val="24"/>
          <w:lang w:bidi="en-US"/>
        </w:rPr>
        <w:t>тие системы социального партнерства</w:t>
      </w:r>
      <w:r w:rsidR="001C4DA9" w:rsidRPr="0032693C">
        <w:rPr>
          <w:rFonts w:ascii="Times New Roman" w:hAnsi="Times New Roman" w:cs="Times New Roman"/>
          <w:sz w:val="24"/>
          <w:szCs w:val="24"/>
          <w:lang w:bidi="en-US"/>
        </w:rPr>
        <w:t>:</w:t>
      </w:r>
    </w:p>
    <w:p w:rsidR="00DF725D" w:rsidRPr="0032693C" w:rsidRDefault="001C4DA9" w:rsidP="00DF725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- председателя первичной профсоюзной организации КГБ ПОУ «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Алейский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технол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гический техникум» Кононенко Н.А.</w:t>
      </w:r>
      <w:r w:rsidR="00DF725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в размере – </w:t>
      </w:r>
      <w:r w:rsidR="0001263E" w:rsidRPr="0032693C">
        <w:rPr>
          <w:rFonts w:ascii="Times New Roman" w:hAnsi="Times New Roman" w:cs="Times New Roman"/>
          <w:sz w:val="24"/>
          <w:szCs w:val="24"/>
          <w:lang w:bidi="en-US"/>
        </w:rPr>
        <w:t>5</w:t>
      </w:r>
      <w:r w:rsidR="00DF725D" w:rsidRPr="0032693C">
        <w:rPr>
          <w:rFonts w:ascii="Times New Roman" w:hAnsi="Times New Roman" w:cs="Times New Roman"/>
          <w:sz w:val="24"/>
          <w:szCs w:val="24"/>
          <w:lang w:bidi="en-US"/>
        </w:rPr>
        <w:t> 000 рублей (</w:t>
      </w:r>
      <w:proofErr w:type="spellStart"/>
      <w:r w:rsidR="00DF725D" w:rsidRPr="0032693C">
        <w:rPr>
          <w:rFonts w:ascii="Times New Roman" w:hAnsi="Times New Roman" w:cs="Times New Roman"/>
          <w:sz w:val="24"/>
          <w:szCs w:val="24"/>
          <w:lang w:bidi="en-US"/>
        </w:rPr>
        <w:t>первичка</w:t>
      </w:r>
      <w:proofErr w:type="spellEnd"/>
      <w:r w:rsidR="00DF725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увеличилась на 15 человек, охват профчленством </w:t>
      </w:r>
      <w:r w:rsidR="008A0696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вырос </w:t>
      </w:r>
      <w:r w:rsidR="00DF725D" w:rsidRPr="0032693C">
        <w:rPr>
          <w:rFonts w:ascii="Times New Roman" w:hAnsi="Times New Roman" w:cs="Times New Roman"/>
          <w:sz w:val="24"/>
          <w:szCs w:val="24"/>
          <w:lang w:bidi="en-US"/>
        </w:rPr>
        <w:t>с 50,4% до 60,7%);</w:t>
      </w:r>
      <w:r w:rsidR="008A0696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DF725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директора </w:t>
      </w:r>
      <w:r w:rsidR="008A0696" w:rsidRPr="0032693C">
        <w:rPr>
          <w:rFonts w:ascii="Times New Roman" w:hAnsi="Times New Roman" w:cs="Times New Roman"/>
          <w:sz w:val="24"/>
          <w:szCs w:val="24"/>
          <w:lang w:bidi="en-US"/>
        </w:rPr>
        <w:t>КГБ ПОУ «</w:t>
      </w:r>
      <w:proofErr w:type="spellStart"/>
      <w:r w:rsidR="008A0696" w:rsidRPr="0032693C">
        <w:rPr>
          <w:rFonts w:ascii="Times New Roman" w:hAnsi="Times New Roman" w:cs="Times New Roman"/>
          <w:sz w:val="24"/>
          <w:szCs w:val="24"/>
          <w:lang w:bidi="en-US"/>
        </w:rPr>
        <w:t>Алейский</w:t>
      </w:r>
      <w:proofErr w:type="spellEnd"/>
      <w:r w:rsidR="008A0696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технологический техникум» </w:t>
      </w:r>
      <w:proofErr w:type="spellStart"/>
      <w:r w:rsidR="00DF725D" w:rsidRPr="0032693C">
        <w:rPr>
          <w:rFonts w:ascii="Times New Roman" w:hAnsi="Times New Roman" w:cs="Times New Roman"/>
          <w:sz w:val="24"/>
          <w:szCs w:val="24"/>
          <w:lang w:bidi="en-US"/>
        </w:rPr>
        <w:t>Ровейна</w:t>
      </w:r>
      <w:proofErr w:type="spellEnd"/>
      <w:r w:rsidR="00DF725D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Я.Я. - </w:t>
      </w:r>
      <w:r w:rsidR="008A0696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денежной премией в размере </w:t>
      </w:r>
      <w:r w:rsidR="0001263E" w:rsidRPr="0032693C">
        <w:rPr>
          <w:rFonts w:ascii="Times New Roman" w:hAnsi="Times New Roman" w:cs="Times New Roman"/>
          <w:sz w:val="24"/>
          <w:szCs w:val="24"/>
          <w:lang w:bidi="en-US"/>
        </w:rPr>
        <w:t>5</w:t>
      </w:r>
      <w:r w:rsidR="008A0696" w:rsidRPr="0032693C">
        <w:rPr>
          <w:rFonts w:ascii="Times New Roman" w:hAnsi="Times New Roman" w:cs="Times New Roman"/>
          <w:sz w:val="24"/>
          <w:szCs w:val="24"/>
          <w:lang w:bidi="en-US"/>
        </w:rPr>
        <w:t> 000 рублей;</w:t>
      </w:r>
    </w:p>
    <w:p w:rsidR="00DF725D" w:rsidRPr="0032693C" w:rsidRDefault="00DF725D" w:rsidP="00DF725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- директора КГБ ПОУ «Павловский аграрный техникум»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Артюшкину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Т.Н.</w:t>
      </w:r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gramStart"/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>ставшую</w:t>
      </w:r>
      <w:proofErr w:type="gramEnd"/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во второй раз лидером по итогам краевой акции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>поощрить путевкой на 10 дней в санат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>рий «</w:t>
      </w:r>
      <w:proofErr w:type="spellStart"/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>Барнаульский</w:t>
      </w:r>
      <w:proofErr w:type="spellEnd"/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>»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;</w:t>
      </w:r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председателя первичной профсоюзной организации техникума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Рикерт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Г.А. </w:t>
      </w:r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премировать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в размере – 2 000 рублей (избрана в 2023 году).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Первичка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увеличилась на 13 человек, 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х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ват профчленством </w:t>
      </w:r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вырос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 53,8% до 61,3%.</w:t>
      </w:r>
    </w:p>
    <w:p w:rsidR="00DF725D" w:rsidRPr="0032693C" w:rsidRDefault="00DF725D" w:rsidP="00DF725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- председателя первичной профсоюзной организации КГБ ПОУ «Алтайский гос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у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дарственный колледж» Тишкову Ю.К. </w:t>
      </w:r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премировать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в размере </w:t>
      </w:r>
      <w:r w:rsidR="0001263E" w:rsidRPr="0032693C">
        <w:rPr>
          <w:rFonts w:ascii="Times New Roman" w:hAnsi="Times New Roman" w:cs="Times New Roman"/>
          <w:sz w:val="24"/>
          <w:szCs w:val="24"/>
          <w:lang w:bidi="en-US"/>
        </w:rPr>
        <w:t>4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 000 рублей;</w:t>
      </w:r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директора ко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л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леджа Гражданкину Л.Н. – </w:t>
      </w:r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поощрить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путевкой выхо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д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ной дня на 2 человека</w:t>
      </w:r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в</w:t>
      </w:r>
      <w:r w:rsidR="006177B1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профсоюзный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санаторий «Сосновый бор».</w:t>
      </w:r>
    </w:p>
    <w:p w:rsidR="00DF725D" w:rsidRPr="0032693C" w:rsidRDefault="00DF725D" w:rsidP="00DE379E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- председателя первичной профсоюзной организации КГБ ПОУ «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Рубцовский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агра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р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но-промышленный техникум»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Неделькину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И.М. </w:t>
      </w:r>
      <w:r w:rsidR="00F0514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премировать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в размере 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>3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 000 рублей;</w:t>
      </w:r>
      <w:r w:rsidR="00F05143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д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и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ректора техникума Карпенко А.В. </w:t>
      </w:r>
      <w:r w:rsidR="00F05143" w:rsidRPr="0032693C">
        <w:rPr>
          <w:rFonts w:ascii="Times New Roman" w:hAnsi="Times New Roman" w:cs="Times New Roman"/>
          <w:sz w:val="24"/>
          <w:szCs w:val="24"/>
          <w:lang w:bidi="en-US"/>
        </w:rPr>
        <w:t>–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F05143" w:rsidRPr="0032693C">
        <w:rPr>
          <w:rFonts w:ascii="Times New Roman" w:hAnsi="Times New Roman" w:cs="Times New Roman"/>
          <w:sz w:val="24"/>
          <w:szCs w:val="24"/>
          <w:lang w:bidi="en-US"/>
        </w:rPr>
        <w:t>денежной прем</w:t>
      </w:r>
      <w:r w:rsidR="00F05143" w:rsidRPr="0032693C">
        <w:rPr>
          <w:rFonts w:ascii="Times New Roman" w:hAnsi="Times New Roman" w:cs="Times New Roman"/>
          <w:sz w:val="24"/>
          <w:szCs w:val="24"/>
          <w:lang w:bidi="en-US"/>
        </w:rPr>
        <w:t>и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ей в размере 5 </w:t>
      </w:r>
      <w:r w:rsidR="00F05143" w:rsidRPr="0032693C">
        <w:rPr>
          <w:rFonts w:ascii="Times New Roman" w:hAnsi="Times New Roman" w:cs="Times New Roman"/>
          <w:sz w:val="24"/>
          <w:szCs w:val="24"/>
          <w:lang w:bidi="en-US"/>
        </w:rPr>
        <w:t>000 рублей.</w:t>
      </w:r>
    </w:p>
    <w:p w:rsidR="00DF725D" w:rsidRPr="0032693C" w:rsidRDefault="00B66F93" w:rsidP="00DF725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1.4</w:t>
      </w:r>
      <w:r w:rsidR="00DF725D" w:rsidRPr="0032693C">
        <w:rPr>
          <w:rFonts w:ascii="Times New Roman" w:hAnsi="Times New Roman" w:cs="Times New Roman"/>
          <w:b/>
          <w:sz w:val="24"/>
          <w:szCs w:val="24"/>
          <w:lang w:bidi="en-US"/>
        </w:rPr>
        <w:t>. За активную работу по организационно-финансовому укреплению перви</w:t>
      </w:r>
      <w:r w:rsidR="00DF725D" w:rsidRPr="0032693C">
        <w:rPr>
          <w:rFonts w:ascii="Times New Roman" w:hAnsi="Times New Roman" w:cs="Times New Roman"/>
          <w:b/>
          <w:sz w:val="24"/>
          <w:szCs w:val="24"/>
          <w:lang w:bidi="en-US"/>
        </w:rPr>
        <w:t>ч</w:t>
      </w:r>
      <w:r w:rsidR="00DF725D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ных профсоюзных организаций</w:t>
      </w:r>
      <w:r w:rsidR="00880DE2" w:rsidRPr="003269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премировать</w:t>
      </w:r>
      <w:r w:rsidR="00DF725D" w:rsidRPr="0032693C">
        <w:rPr>
          <w:rFonts w:ascii="Times New Roman" w:hAnsi="Times New Roman" w:cs="Times New Roman"/>
          <w:sz w:val="24"/>
          <w:szCs w:val="24"/>
          <w:lang w:bidi="en-US"/>
        </w:rPr>
        <w:t>:</w:t>
      </w:r>
    </w:p>
    <w:p w:rsidR="00DF725D" w:rsidRPr="0032693C" w:rsidRDefault="00DF725D" w:rsidP="00DF725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- председателя первичной профсоюзной организации КГБ ПОУ «Каменский агр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технический техникум»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Чеснокову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Л.В. в размере – 6 000 рублей:</w:t>
      </w:r>
    </w:p>
    <w:p w:rsidR="00DF725D" w:rsidRPr="0032693C" w:rsidRDefault="00DF725D" w:rsidP="00DF725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- председателя первичной профсоюзной организации КГБ ПОУ «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Рубцовский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педаг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гический колледж»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Чилееву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Т.Н. в размере – 5 000 рублей;</w:t>
      </w:r>
    </w:p>
    <w:p w:rsidR="00DF725D" w:rsidRPr="0032693C" w:rsidRDefault="00DF725D" w:rsidP="00DF725D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- председателя первичной профсоюзной организации КГБ ПОУ «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Бийский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государс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т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венный колледж» Мордвину Ю.С. в размере – 2 000 рублей (</w:t>
      </w:r>
      <w:proofErr w:type="gram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избрана</w:t>
      </w:r>
      <w:proofErr w:type="gram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в 2023 году).</w:t>
      </w:r>
    </w:p>
    <w:p w:rsidR="00FA1F2A" w:rsidRPr="0032693C" w:rsidRDefault="00FA1F2A" w:rsidP="00780660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FA1F2A" w:rsidRPr="0032693C" w:rsidRDefault="00FA1F2A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1.5. Председателей первичных профсоюзных организаций, обеспечивающих стабильность численности и охвата профчленством в течение многих лет</w:t>
      </w:r>
      <w:r w:rsidR="00880DE2" w:rsidRPr="0032693C">
        <w:rPr>
          <w:rFonts w:ascii="Times New Roman" w:hAnsi="Times New Roman" w:cs="Times New Roman"/>
          <w:b/>
          <w:sz w:val="24"/>
          <w:szCs w:val="24"/>
          <w:lang w:bidi="en-US"/>
        </w:rPr>
        <w:t>, премир</w:t>
      </w:r>
      <w:r w:rsidR="00880DE2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о</w:t>
      </w:r>
      <w:r w:rsidR="00880DE2" w:rsidRPr="0032693C">
        <w:rPr>
          <w:rFonts w:ascii="Times New Roman" w:hAnsi="Times New Roman" w:cs="Times New Roman"/>
          <w:b/>
          <w:sz w:val="24"/>
          <w:szCs w:val="24"/>
          <w:lang w:bidi="en-US"/>
        </w:rPr>
        <w:t>вать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:</w:t>
      </w:r>
    </w:p>
    <w:p w:rsidR="00FA1F2A" w:rsidRPr="0032693C" w:rsidRDefault="00FA1F2A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-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Гуртовенко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Т.А. –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Славгородский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аграрный техникум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– 5 000 рублей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;</w:t>
      </w:r>
    </w:p>
    <w:p w:rsidR="00FA1F2A" w:rsidRPr="0032693C" w:rsidRDefault="00FA1F2A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-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Агалакову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В.В. –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Славгородский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педагогический колледж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– 3 000 ру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>б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>лей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;</w:t>
      </w:r>
    </w:p>
    <w:p w:rsidR="00FA1F2A" w:rsidRPr="0032693C" w:rsidRDefault="00FA1F2A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- Вовк О.В. –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Ребрихинский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профессиональный лицей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– 3 000 рублей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;</w:t>
      </w:r>
    </w:p>
    <w:p w:rsidR="00FA1F2A" w:rsidRPr="0032693C" w:rsidRDefault="00FA1F2A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- Коротову Т.А. – </w:t>
      </w:r>
      <w:proofErr w:type="spell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Усть-Калманский</w:t>
      </w:r>
      <w:proofErr w:type="spellEnd"/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профессиональный лицей</w:t>
      </w:r>
      <w:r w:rsidR="0058492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– 5 000 рублей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B66F93" w:rsidRPr="0032693C" w:rsidRDefault="00B66F93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FA1F2A" w:rsidRPr="0032693C" w:rsidRDefault="00FA1F2A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b/>
          <w:sz w:val="24"/>
          <w:szCs w:val="24"/>
          <w:lang w:bidi="en-US"/>
        </w:rPr>
        <w:t>2. Председателям первичных профсоюзных организаций:</w:t>
      </w:r>
    </w:p>
    <w:p w:rsidR="005F6CAD" w:rsidRPr="0032693C" w:rsidRDefault="00FA1F2A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2.1.  С охватом профчленством менее 50% от числа работающих организовать раб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ту по приему в Профсоюз, обратить внимание на молодых педаг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гов и другие категории работников.</w:t>
      </w:r>
    </w:p>
    <w:p w:rsidR="00FA1F2A" w:rsidRPr="0032693C" w:rsidRDefault="00FA1F2A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2.2. Продолжить работу по выполнению постановления президиума от 17-18 марта 2023 года № 16-4 в части рационального и эффективного расходования сре</w:t>
      </w:r>
      <w:proofErr w:type="gramStart"/>
      <w:r w:rsidRPr="0032693C">
        <w:rPr>
          <w:rFonts w:ascii="Times New Roman" w:hAnsi="Times New Roman" w:cs="Times New Roman"/>
          <w:sz w:val="24"/>
          <w:szCs w:val="24"/>
          <w:lang w:bidi="en-US"/>
        </w:rPr>
        <w:t>дств пр</w:t>
      </w:r>
      <w:proofErr w:type="gramEnd"/>
      <w:r w:rsidRPr="0032693C">
        <w:rPr>
          <w:rFonts w:ascii="Times New Roman" w:hAnsi="Times New Roman" w:cs="Times New Roman"/>
          <w:sz w:val="24"/>
          <w:szCs w:val="24"/>
          <w:lang w:bidi="en-US"/>
        </w:rPr>
        <w:t>офсою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з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ного бюджета, для чего уменьшить расходы на культурно-массовые мероприятия, планир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вать расходы на информационную работу, обучение профактива, работу с молодежью</w:t>
      </w:r>
      <w:r w:rsidR="00880DE2" w:rsidRPr="0032693C">
        <w:rPr>
          <w:rFonts w:ascii="Times New Roman" w:hAnsi="Times New Roman" w:cs="Times New Roman"/>
          <w:sz w:val="24"/>
          <w:szCs w:val="24"/>
          <w:lang w:bidi="en-US"/>
        </w:rPr>
        <w:t>, ра</w:t>
      </w:r>
      <w:r w:rsidR="00880DE2" w:rsidRPr="0032693C">
        <w:rPr>
          <w:rFonts w:ascii="Times New Roman" w:hAnsi="Times New Roman" w:cs="Times New Roman"/>
          <w:sz w:val="24"/>
          <w:szCs w:val="24"/>
          <w:lang w:bidi="en-US"/>
        </w:rPr>
        <w:t>з</w:t>
      </w:r>
      <w:r w:rsidR="00880DE2" w:rsidRPr="0032693C">
        <w:rPr>
          <w:rFonts w:ascii="Times New Roman" w:hAnsi="Times New Roman" w:cs="Times New Roman"/>
          <w:sz w:val="24"/>
          <w:szCs w:val="24"/>
          <w:lang w:bidi="en-US"/>
        </w:rPr>
        <w:t>витие инновационных форм солидарной поддержки членов Профсоюза</w:t>
      </w:r>
      <w:r w:rsidR="008D2FDA" w:rsidRPr="0032693C">
        <w:rPr>
          <w:rFonts w:ascii="Times New Roman" w:hAnsi="Times New Roman" w:cs="Times New Roman"/>
          <w:sz w:val="24"/>
          <w:szCs w:val="24"/>
          <w:lang w:bidi="en-US"/>
        </w:rPr>
        <w:t>; активно участв</w:t>
      </w:r>
      <w:r w:rsidR="008D2FDA"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="008D2FDA" w:rsidRPr="0032693C">
        <w:rPr>
          <w:rFonts w:ascii="Times New Roman" w:hAnsi="Times New Roman" w:cs="Times New Roman"/>
          <w:sz w:val="24"/>
          <w:szCs w:val="24"/>
          <w:lang w:bidi="en-US"/>
        </w:rPr>
        <w:t>вать в кра</w:t>
      </w:r>
      <w:r w:rsidR="008D2FDA" w:rsidRPr="0032693C">
        <w:rPr>
          <w:rFonts w:ascii="Times New Roman" w:hAnsi="Times New Roman" w:cs="Times New Roman"/>
          <w:sz w:val="24"/>
          <w:szCs w:val="24"/>
          <w:lang w:bidi="en-US"/>
        </w:rPr>
        <w:t>е</w:t>
      </w:r>
      <w:r w:rsidR="008D2FDA" w:rsidRPr="0032693C">
        <w:rPr>
          <w:rFonts w:ascii="Times New Roman" w:hAnsi="Times New Roman" w:cs="Times New Roman"/>
          <w:sz w:val="24"/>
          <w:szCs w:val="24"/>
          <w:lang w:bidi="en-US"/>
        </w:rPr>
        <w:t>вых программах.</w:t>
      </w:r>
    </w:p>
    <w:p w:rsidR="00B2527B" w:rsidRPr="0032693C" w:rsidRDefault="00B2527B" w:rsidP="00B252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2.3. Провести выборы уполномоченных профкомов по охране труда. 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Обеспечить их необходимыми для исполнения своих обязанностей методическими материалами и норм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а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тивными документами, определить в коллективном договоре время для осуществления профсоюзного контроля и суммы материального стимулирования в соответствии с отрасл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е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вым Соглашением. </w:t>
      </w:r>
    </w:p>
    <w:p w:rsidR="00B2527B" w:rsidRPr="0032693C" w:rsidRDefault="00B2527B" w:rsidP="00B252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2.4.  По итогам работы по охране труда </w:t>
      </w:r>
      <w:proofErr w:type="gramStart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предоставлять отчет</w:t>
      </w:r>
      <w:proofErr w:type="gramEnd"/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(форма 19-ТИ) и поя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с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нительную записку в техническую инспекцию краевой организации Профсоюза не позднее 20 января</w:t>
      </w:r>
      <w:r w:rsidR="00FD7F75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следующего за отчетным годом.</w:t>
      </w:r>
    </w:p>
    <w:p w:rsidR="00B2527B" w:rsidRPr="0032693C" w:rsidRDefault="00B2527B" w:rsidP="00B252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2.5. Активизировать действия по возврату 20% из средств ФСС на мероприятия по улучшению условий труда работников.</w:t>
      </w:r>
    </w:p>
    <w:p w:rsidR="00B66F93" w:rsidRPr="0032693C" w:rsidRDefault="00B66F93" w:rsidP="00B252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</w:p>
    <w:p w:rsidR="00B2527B" w:rsidRPr="0032693C" w:rsidRDefault="00B66F93" w:rsidP="00B252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3</w:t>
      </w:r>
      <w:r w:rsidR="00B2527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. Краевому комитету продолжить работу по ликвидации юридических лиц перви</w:t>
      </w:r>
      <w:r w:rsidR="00B2527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ч</w:t>
      </w:r>
      <w:r w:rsidR="00B2527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ных профорганизаций учреждений СПО с переводом их на централизованный бухгалте</w:t>
      </w:r>
      <w:r w:rsidR="00B2527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р</w:t>
      </w:r>
      <w:r w:rsidR="00B2527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ский учет в соответствующие территориальные орган</w:t>
      </w:r>
      <w:r w:rsidR="00B2527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и</w:t>
      </w:r>
      <w:r w:rsidR="00B2527B" w:rsidRPr="0032693C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зации Профсоюза.</w:t>
      </w:r>
    </w:p>
    <w:p w:rsidR="00B66F93" w:rsidRPr="0032693C" w:rsidRDefault="00B66F93" w:rsidP="00B2527B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</w:p>
    <w:p w:rsidR="00B2527B" w:rsidRPr="0032693C" w:rsidRDefault="00B66F93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4</w:t>
      </w:r>
      <w:r w:rsidR="00B2527B" w:rsidRPr="0032693C">
        <w:rPr>
          <w:rFonts w:ascii="Times New Roman" w:hAnsi="Times New Roman" w:cs="Times New Roman"/>
          <w:sz w:val="24"/>
          <w:szCs w:val="24"/>
          <w:lang w:bidi="en-US"/>
        </w:rPr>
        <w:t>. Контроль исполнения настоящего постановления возложить на заместителя пре</w:t>
      </w:r>
      <w:r w:rsidR="00B2527B" w:rsidRPr="0032693C">
        <w:rPr>
          <w:rFonts w:ascii="Times New Roman" w:hAnsi="Times New Roman" w:cs="Times New Roman"/>
          <w:sz w:val="24"/>
          <w:szCs w:val="24"/>
          <w:lang w:bidi="en-US"/>
        </w:rPr>
        <w:t>д</w:t>
      </w:r>
      <w:r w:rsidR="00B2527B" w:rsidRPr="0032693C">
        <w:rPr>
          <w:rFonts w:ascii="Times New Roman" w:hAnsi="Times New Roman" w:cs="Times New Roman"/>
          <w:sz w:val="24"/>
          <w:szCs w:val="24"/>
          <w:lang w:bidi="en-US"/>
        </w:rPr>
        <w:t>седателя</w:t>
      </w:r>
      <w:r w:rsidR="00205464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краевой организации Профсоюза Иванищеву С.Б., председателя КСП СПО </w:t>
      </w:r>
      <w:proofErr w:type="spellStart"/>
      <w:r w:rsidR="00205464" w:rsidRPr="0032693C">
        <w:rPr>
          <w:rFonts w:ascii="Times New Roman" w:hAnsi="Times New Roman" w:cs="Times New Roman"/>
          <w:sz w:val="24"/>
          <w:szCs w:val="24"/>
          <w:lang w:bidi="en-US"/>
        </w:rPr>
        <w:t>Чесн</w:t>
      </w:r>
      <w:r w:rsidR="00205464" w:rsidRPr="0032693C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="00205464" w:rsidRPr="0032693C">
        <w:rPr>
          <w:rFonts w:ascii="Times New Roman" w:hAnsi="Times New Roman" w:cs="Times New Roman"/>
          <w:sz w:val="24"/>
          <w:szCs w:val="24"/>
          <w:lang w:bidi="en-US"/>
        </w:rPr>
        <w:t>кову</w:t>
      </w:r>
      <w:proofErr w:type="spellEnd"/>
      <w:r w:rsidR="00205464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Л.В.</w:t>
      </w:r>
    </w:p>
    <w:p w:rsidR="00DE379E" w:rsidRPr="0032693C" w:rsidRDefault="00DE379E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DE379E" w:rsidRPr="0032693C" w:rsidRDefault="00DE379E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DE379E" w:rsidRPr="0032693C" w:rsidRDefault="00DE379E" w:rsidP="00FA1F2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3056F2" w:rsidRPr="0032693C" w:rsidRDefault="00316749" w:rsidP="002A7B74">
      <w:pPr>
        <w:suppressAutoHyphens w:val="0"/>
        <w:spacing w:after="0" w:line="240" w:lineRule="exact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И.о. п</w:t>
      </w:r>
      <w:r w:rsidR="00FC77DE" w:rsidRPr="0032693C">
        <w:rPr>
          <w:rFonts w:ascii="Times New Roman" w:hAnsi="Times New Roman" w:cs="Times New Roman"/>
          <w:sz w:val="24"/>
          <w:szCs w:val="24"/>
          <w:lang w:bidi="en-US"/>
        </w:rPr>
        <w:t>редседат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>еля</w:t>
      </w:r>
      <w:r w:rsidR="003056F2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="0031612E" w:rsidRPr="0032693C">
        <w:rPr>
          <w:rFonts w:ascii="Times New Roman" w:hAnsi="Times New Roman" w:cs="Times New Roman"/>
          <w:sz w:val="24"/>
          <w:szCs w:val="24"/>
          <w:lang w:bidi="en-US"/>
        </w:rPr>
        <w:t>Алтайской</w:t>
      </w:r>
      <w:proofErr w:type="gramEnd"/>
    </w:p>
    <w:p w:rsidR="00FC77DE" w:rsidRPr="0032693C" w:rsidRDefault="0031612E" w:rsidP="002A7B74">
      <w:pPr>
        <w:suppressAutoHyphens w:val="0"/>
        <w:spacing w:after="0" w:line="240" w:lineRule="exact"/>
        <w:rPr>
          <w:rFonts w:ascii="Times New Roman" w:hAnsi="Times New Roman" w:cs="Times New Roman"/>
          <w:sz w:val="24"/>
          <w:szCs w:val="24"/>
          <w:lang w:bidi="en-US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t>краевой организации Профсоюза</w:t>
      </w:r>
      <w:r w:rsidR="00FC77DE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         </w:t>
      </w:r>
      <w:r w:rsidR="00FD7F4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               </w:t>
      </w:r>
      <w:r w:rsidR="003056F2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</w:t>
      </w:r>
      <w:bookmarkStart w:id="0" w:name="_GoBack"/>
      <w:bookmarkEnd w:id="0"/>
      <w:r w:rsidR="00FD7F48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    </w:t>
      </w:r>
      <w:r w:rsidR="00316749" w:rsidRPr="0032693C">
        <w:rPr>
          <w:rFonts w:ascii="Times New Roman" w:hAnsi="Times New Roman" w:cs="Times New Roman"/>
          <w:sz w:val="24"/>
          <w:szCs w:val="24"/>
          <w:lang w:bidi="en-US"/>
        </w:rPr>
        <w:t>Н</w:t>
      </w:r>
      <w:r w:rsidR="00FC77DE" w:rsidRPr="0032693C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="00316749" w:rsidRPr="0032693C">
        <w:rPr>
          <w:rFonts w:ascii="Times New Roman" w:hAnsi="Times New Roman" w:cs="Times New Roman"/>
          <w:sz w:val="24"/>
          <w:szCs w:val="24"/>
          <w:lang w:bidi="en-US"/>
        </w:rPr>
        <w:t>М</w:t>
      </w:r>
      <w:r w:rsidR="00FC77DE" w:rsidRPr="0032693C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proofErr w:type="spellStart"/>
      <w:r w:rsidR="00316749" w:rsidRPr="0032693C">
        <w:rPr>
          <w:rFonts w:ascii="Times New Roman" w:hAnsi="Times New Roman" w:cs="Times New Roman"/>
          <w:sz w:val="24"/>
          <w:szCs w:val="24"/>
          <w:lang w:bidi="en-US"/>
        </w:rPr>
        <w:t>Лысикова</w:t>
      </w:r>
      <w:proofErr w:type="spellEnd"/>
    </w:p>
    <w:p w:rsidR="00B66F93" w:rsidRPr="0032693C" w:rsidRDefault="00B66F93" w:rsidP="002A7B74">
      <w:pPr>
        <w:suppressAutoHyphens w:val="0"/>
        <w:spacing w:after="0" w:line="240" w:lineRule="exact"/>
        <w:rPr>
          <w:rFonts w:ascii="Times New Roman" w:hAnsi="Times New Roman" w:cs="Times New Roman"/>
          <w:sz w:val="24"/>
          <w:szCs w:val="24"/>
          <w:lang w:bidi="en-US"/>
        </w:rPr>
      </w:pPr>
    </w:p>
    <w:p w:rsidR="00B66F93" w:rsidRPr="00B66F93" w:rsidRDefault="00880DE2" w:rsidP="00584928">
      <w:pPr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693C">
        <w:rPr>
          <w:rFonts w:ascii="Times New Roman" w:hAnsi="Times New Roman" w:cs="Times New Roman"/>
          <w:sz w:val="24"/>
          <w:szCs w:val="24"/>
          <w:lang w:bidi="en-US"/>
        </w:rPr>
        <w:br w:type="page"/>
      </w:r>
      <w:r w:rsidR="00B66F93" w:rsidRPr="00B66F93"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B66F93" w:rsidRPr="00B66F93" w:rsidRDefault="00B66F93" w:rsidP="00B66F93">
      <w:pPr>
        <w:pStyle w:val="a5"/>
        <w:jc w:val="right"/>
        <w:rPr>
          <w:rFonts w:ascii="Times New Roman" w:hAnsi="Times New Roman"/>
          <w:sz w:val="24"/>
          <w:szCs w:val="24"/>
          <w:lang w:val="ru-RU"/>
        </w:rPr>
      </w:pPr>
      <w:r w:rsidRPr="00B66F93">
        <w:rPr>
          <w:rFonts w:ascii="Times New Roman" w:hAnsi="Times New Roman"/>
          <w:sz w:val="24"/>
          <w:szCs w:val="24"/>
          <w:lang w:val="ru-RU"/>
        </w:rPr>
        <w:t>президиума краевой организации</w:t>
      </w:r>
    </w:p>
    <w:p w:rsidR="00B66F93" w:rsidRPr="00B66F93" w:rsidRDefault="00B66F93" w:rsidP="00B66F93">
      <w:pPr>
        <w:pStyle w:val="a5"/>
        <w:jc w:val="right"/>
        <w:rPr>
          <w:rFonts w:ascii="Times New Roman" w:hAnsi="Times New Roman"/>
          <w:sz w:val="24"/>
          <w:szCs w:val="24"/>
          <w:lang w:val="ru-RU"/>
        </w:rPr>
      </w:pPr>
      <w:r w:rsidRPr="00B66F93">
        <w:rPr>
          <w:rFonts w:ascii="Times New Roman" w:hAnsi="Times New Roman"/>
          <w:sz w:val="24"/>
          <w:szCs w:val="24"/>
          <w:lang w:val="ru-RU"/>
        </w:rPr>
        <w:t xml:space="preserve">Профсоюза от </w:t>
      </w:r>
      <w:r w:rsidR="0073090B">
        <w:rPr>
          <w:rFonts w:ascii="Times New Roman" w:hAnsi="Times New Roman"/>
          <w:sz w:val="24"/>
          <w:szCs w:val="24"/>
          <w:lang w:val="ru-RU"/>
        </w:rPr>
        <w:t>20</w:t>
      </w:r>
      <w:r w:rsidRPr="00B66F93">
        <w:rPr>
          <w:rFonts w:ascii="Times New Roman" w:hAnsi="Times New Roman"/>
          <w:sz w:val="24"/>
          <w:szCs w:val="24"/>
          <w:lang w:val="ru-RU"/>
        </w:rPr>
        <w:t>.03.2024 г. № 20</w:t>
      </w:r>
      <w:r w:rsidR="007A5EC2">
        <w:rPr>
          <w:rFonts w:ascii="Times New Roman" w:hAnsi="Times New Roman"/>
          <w:sz w:val="24"/>
          <w:szCs w:val="24"/>
          <w:lang w:val="ru-RU"/>
        </w:rPr>
        <w:t>-2</w:t>
      </w:r>
    </w:p>
    <w:p w:rsidR="00B66F93" w:rsidRDefault="00B66F93" w:rsidP="00205464">
      <w:pPr>
        <w:pStyle w:val="a5"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A27303" w:rsidRDefault="00A27303" w:rsidP="00205464">
      <w:pPr>
        <w:pStyle w:val="a5"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205464" w:rsidRPr="00205464" w:rsidRDefault="00880DE2" w:rsidP="00205464">
      <w:pPr>
        <w:pStyle w:val="a5"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205464">
        <w:rPr>
          <w:rFonts w:ascii="Times New Roman" w:hAnsi="Times New Roman"/>
          <w:b/>
          <w:sz w:val="27"/>
          <w:szCs w:val="27"/>
          <w:lang w:val="ru-RU"/>
        </w:rPr>
        <w:t>РЕЙТИНГ</w:t>
      </w:r>
    </w:p>
    <w:p w:rsidR="00205464" w:rsidRPr="00205464" w:rsidRDefault="00205464" w:rsidP="00205464">
      <w:pPr>
        <w:pStyle w:val="a5"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205464">
        <w:rPr>
          <w:rFonts w:ascii="Times New Roman" w:hAnsi="Times New Roman"/>
          <w:b/>
          <w:sz w:val="27"/>
          <w:szCs w:val="27"/>
          <w:lang w:val="ru-RU"/>
        </w:rPr>
        <w:t>первичных профсоюзных организаций у</w:t>
      </w:r>
      <w:r w:rsidR="00A27303">
        <w:rPr>
          <w:rFonts w:ascii="Times New Roman" w:hAnsi="Times New Roman"/>
          <w:b/>
          <w:sz w:val="27"/>
          <w:szCs w:val="27"/>
          <w:lang w:val="ru-RU"/>
        </w:rPr>
        <w:t>чреждений СПО на 01.01.2024 года</w:t>
      </w:r>
    </w:p>
    <w:p w:rsidR="00205464" w:rsidRPr="00205464" w:rsidRDefault="00205464" w:rsidP="00205464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8"/>
        <w:tblW w:w="9386" w:type="dxa"/>
        <w:tblInd w:w="108" w:type="dxa"/>
        <w:tblLayout w:type="fixed"/>
        <w:tblLook w:val="04A0"/>
      </w:tblPr>
      <w:tblGrid>
        <w:gridCol w:w="567"/>
        <w:gridCol w:w="5387"/>
        <w:gridCol w:w="1701"/>
        <w:gridCol w:w="1731"/>
      </w:tblGrid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организации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A27303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Охват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профчленством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на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01.01.</w:t>
            </w:r>
            <w:r w:rsidR="00A2730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20</w:t>
            </w: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731" w:type="dxa"/>
          </w:tcPr>
          <w:p w:rsidR="00A27303" w:rsidRDefault="00205464" w:rsidP="00A27303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Кол-во </w:t>
            </w:r>
          </w:p>
          <w:p w:rsidR="00205464" w:rsidRPr="00A27303" w:rsidRDefault="00205464" w:rsidP="00A27303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членов Профсоюза на 01.01.</w:t>
            </w:r>
            <w:r w:rsidR="00A2730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20</w:t>
            </w:r>
            <w:r w:rsidRPr="00A2730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24</w:t>
            </w:r>
          </w:p>
        </w:tc>
      </w:tr>
      <w:tr w:rsidR="00205464" w:rsidRPr="00A27303" w:rsidTr="00A27303">
        <w:tc>
          <w:tcPr>
            <w:tcW w:w="9386" w:type="dxa"/>
            <w:gridSpan w:val="4"/>
            <w:shd w:val="clear" w:color="auto" w:fill="D9D9D9" w:themeFill="background1" w:themeFillShade="D9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I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группа</w:t>
            </w:r>
            <w:proofErr w:type="spellEnd"/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Егорьевский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лицей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:rsidR="00205464" w:rsidRPr="00A27303" w:rsidRDefault="00205464" w:rsidP="00BA051C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Поспелихинский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филиал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Егорьевского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лицея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93,2%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>Бочкаревский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лицей (</w:t>
            </w:r>
            <w:proofErr w:type="gramStart"/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>создана</w:t>
            </w:r>
            <w:proofErr w:type="gramEnd"/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 2023 году)</w:t>
            </w:r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82,4%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Усть-Калманский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лицей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78,9%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Ребрихинский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лицей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76,5%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Славгородский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аграрный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техникум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75,9%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Славгородский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педагогический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колледж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71,6%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205464" w:rsidRPr="00A27303" w:rsidTr="00A27303">
        <w:tc>
          <w:tcPr>
            <w:tcW w:w="9386" w:type="dxa"/>
            <w:gridSpan w:val="4"/>
            <w:shd w:val="clear" w:color="auto" w:fill="D9D9D9" w:themeFill="background1" w:themeFillShade="D9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II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группа</w:t>
            </w:r>
            <w:proofErr w:type="spellEnd"/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Смоленский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профессиональный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лицей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66,7%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>Благовещенский лицей (</w:t>
            </w:r>
            <w:proofErr w:type="gramStart"/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>создана</w:t>
            </w:r>
            <w:proofErr w:type="gramEnd"/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 2023 году)</w:t>
            </w:r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65,7%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Каменский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агротехнический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техникум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64,6%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Рубцовский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педагогический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колледж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64,3%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Павловский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аграрный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техникум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61,2%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Алейский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технологический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техникум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60,7%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387" w:type="dxa"/>
          </w:tcPr>
          <w:p w:rsidR="00205464" w:rsidRPr="00A27303" w:rsidRDefault="00205464" w:rsidP="000A442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Каменский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педагогический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колледж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60,5%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205464" w:rsidRPr="00A27303" w:rsidTr="00A27303">
        <w:tc>
          <w:tcPr>
            <w:tcW w:w="9386" w:type="dxa"/>
            <w:gridSpan w:val="4"/>
            <w:shd w:val="clear" w:color="auto" w:fill="D9D9D9" w:themeFill="background1" w:themeFillShade="D9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III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группа</w:t>
            </w:r>
            <w:proofErr w:type="spellEnd"/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Новоалтайский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лицей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50,0%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Тальменский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технологический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техникум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39,9%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Профлицей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Немецкого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национального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района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34,9%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>Волчихинский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политехнический колледж (</w:t>
            </w:r>
            <w:proofErr w:type="gramStart"/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>создана</w:t>
            </w:r>
            <w:proofErr w:type="gramEnd"/>
            <w:r w:rsidRPr="00A2730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 2023 году)</w:t>
            </w:r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33,6%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Алтайский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государственный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колледж</w:t>
            </w:r>
            <w:proofErr w:type="spellEnd"/>
          </w:p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33,5%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61</w:t>
            </w:r>
          </w:p>
        </w:tc>
      </w:tr>
      <w:tr w:rsidR="00205464" w:rsidRPr="00A27303" w:rsidTr="00A27303">
        <w:trPr>
          <w:trHeight w:val="224"/>
        </w:trPr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Бийский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государственный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колледж</w:t>
            </w:r>
            <w:proofErr w:type="spellEnd"/>
          </w:p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31,2%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103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Ключевский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лицей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30,2%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Рубцовский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аграрно-промышленный</w:t>
            </w:r>
            <w:proofErr w:type="spellEnd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колледж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27,2%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303">
              <w:rPr>
                <w:rFonts w:ascii="Times New Roman" w:hAnsi="Times New Roman"/>
                <w:b/>
                <w:sz w:val="26"/>
                <w:szCs w:val="26"/>
              </w:rPr>
              <w:t>47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Барнаульский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государственный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педагогический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колледж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26,5%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Яровской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политехнический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колледж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24,4%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Алтайский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агротехнический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колледж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23,6%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Алтайская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академия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гостеприимства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20,0%</w:t>
            </w: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205464" w:rsidRPr="00A27303" w:rsidTr="00A27303">
        <w:tc>
          <w:tcPr>
            <w:tcW w:w="567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387" w:type="dxa"/>
          </w:tcPr>
          <w:p w:rsidR="00205464" w:rsidRPr="00A27303" w:rsidRDefault="00205464" w:rsidP="00A27303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Алтайский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политехнический</w:t>
            </w:r>
            <w:proofErr w:type="spellEnd"/>
            <w:r w:rsidRPr="00A27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7303">
              <w:rPr>
                <w:rFonts w:ascii="Times New Roman" w:hAnsi="Times New Roman"/>
                <w:sz w:val="26"/>
                <w:szCs w:val="26"/>
              </w:rPr>
              <w:t>колледж</w:t>
            </w:r>
            <w:proofErr w:type="spellEnd"/>
          </w:p>
        </w:tc>
        <w:tc>
          <w:tcPr>
            <w:tcW w:w="170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1" w:type="dxa"/>
          </w:tcPr>
          <w:p w:rsidR="00205464" w:rsidRPr="00A27303" w:rsidRDefault="00205464" w:rsidP="000A442B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730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</w:tbl>
    <w:p w:rsidR="00C65DA5" w:rsidRPr="00472EB8" w:rsidRDefault="00C65DA5" w:rsidP="00A27303">
      <w:pPr>
        <w:pStyle w:val="a5"/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sectPr w:rsidR="00C65DA5" w:rsidRPr="00472EB8" w:rsidSect="00AD1853">
      <w:footerReference w:type="default" r:id="rId8"/>
      <w:headerReference w:type="first" r:id="rId9"/>
      <w:footerReference w:type="first" r:id="rId10"/>
      <w:pgSz w:w="11906" w:h="16838" w:code="9"/>
      <w:pgMar w:top="851" w:right="707" w:bottom="426" w:left="1701" w:header="720" w:footer="695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F13" w:rsidRDefault="00E44F13" w:rsidP="005C7E9B">
      <w:pPr>
        <w:spacing w:after="0" w:line="240" w:lineRule="auto"/>
      </w:pPr>
      <w:r>
        <w:separator/>
      </w:r>
    </w:p>
  </w:endnote>
  <w:endnote w:type="continuationSeparator" w:id="0">
    <w:p w:rsidR="00E44F13" w:rsidRDefault="00E44F13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072931"/>
      <w:docPartObj>
        <w:docPartGallery w:val="Page Numbers (Bottom of Page)"/>
        <w:docPartUnique/>
      </w:docPartObj>
    </w:sdtPr>
    <w:sdtContent>
      <w:p w:rsidR="000A442B" w:rsidRDefault="004C5546">
        <w:pPr>
          <w:pStyle w:val="af0"/>
          <w:jc w:val="right"/>
        </w:pPr>
        <w:r>
          <w:fldChar w:fldCharType="begin"/>
        </w:r>
        <w:r w:rsidR="000C67D5">
          <w:instrText xml:space="preserve"> PAGE   \* MERGEFORMAT </w:instrText>
        </w:r>
        <w:r>
          <w:fldChar w:fldCharType="separate"/>
        </w:r>
        <w:r w:rsidR="003269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A442B" w:rsidRDefault="000A442B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072930"/>
      <w:docPartObj>
        <w:docPartGallery w:val="Page Numbers (Bottom of Page)"/>
        <w:docPartUnique/>
      </w:docPartObj>
    </w:sdtPr>
    <w:sdtContent>
      <w:p w:rsidR="000A442B" w:rsidRDefault="004C5546">
        <w:pPr>
          <w:pStyle w:val="af0"/>
          <w:jc w:val="right"/>
        </w:pPr>
        <w:r>
          <w:fldChar w:fldCharType="begin"/>
        </w:r>
        <w:r w:rsidR="000C67D5">
          <w:instrText xml:space="preserve"> PAGE   \* MERGEFORMAT </w:instrText>
        </w:r>
        <w:r>
          <w:fldChar w:fldCharType="separate"/>
        </w:r>
        <w:r w:rsidR="00326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442B" w:rsidRDefault="000A442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F13" w:rsidRDefault="00E44F13" w:rsidP="005C7E9B">
      <w:pPr>
        <w:spacing w:after="0" w:line="240" w:lineRule="auto"/>
      </w:pPr>
      <w:r>
        <w:separator/>
      </w:r>
    </w:p>
  </w:footnote>
  <w:footnote w:type="continuationSeparator" w:id="0">
    <w:p w:rsidR="00E44F13" w:rsidRDefault="00E44F13" w:rsidP="005C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79E" w:rsidRDefault="00DE379E" w:rsidP="00DE379E">
    <w:pPr>
      <w:pStyle w:val="ae"/>
      <w:jc w:val="right"/>
      <w:rPr>
        <w:rFonts w:ascii="Times New Roman" w:hAnsi="Times New Roman" w:cs="Times New Roman"/>
      </w:rPr>
    </w:pPr>
  </w:p>
  <w:p w:rsidR="00DE379E" w:rsidRDefault="00DE379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F85A17"/>
    <w:multiLevelType w:val="multilevel"/>
    <w:tmpl w:val="C73E4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32C19"/>
    <w:multiLevelType w:val="multilevel"/>
    <w:tmpl w:val="C958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400F7"/>
    <w:multiLevelType w:val="multilevel"/>
    <w:tmpl w:val="623E8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8016AF"/>
    <w:multiLevelType w:val="multilevel"/>
    <w:tmpl w:val="EFD4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5861C3"/>
    <w:multiLevelType w:val="multilevel"/>
    <w:tmpl w:val="87E4C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475F33"/>
    <w:multiLevelType w:val="multilevel"/>
    <w:tmpl w:val="DA28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2330F"/>
    <w:rsid w:val="000003EE"/>
    <w:rsid w:val="000013BD"/>
    <w:rsid w:val="00001A56"/>
    <w:rsid w:val="000101C4"/>
    <w:rsid w:val="00010F4B"/>
    <w:rsid w:val="0001263E"/>
    <w:rsid w:val="000268E6"/>
    <w:rsid w:val="00035374"/>
    <w:rsid w:val="00053898"/>
    <w:rsid w:val="0005402A"/>
    <w:rsid w:val="000543F9"/>
    <w:rsid w:val="000850BF"/>
    <w:rsid w:val="00090128"/>
    <w:rsid w:val="00094956"/>
    <w:rsid w:val="00094F3B"/>
    <w:rsid w:val="000A442B"/>
    <w:rsid w:val="000A77E7"/>
    <w:rsid w:val="000B0A6B"/>
    <w:rsid w:val="000C62B3"/>
    <w:rsid w:val="000C67D5"/>
    <w:rsid w:val="000D0E46"/>
    <w:rsid w:val="000D5780"/>
    <w:rsid w:val="000E2936"/>
    <w:rsid w:val="000F0314"/>
    <w:rsid w:val="0011123B"/>
    <w:rsid w:val="0011399D"/>
    <w:rsid w:val="00120775"/>
    <w:rsid w:val="00120D69"/>
    <w:rsid w:val="0012553A"/>
    <w:rsid w:val="00125622"/>
    <w:rsid w:val="001256D0"/>
    <w:rsid w:val="00141A62"/>
    <w:rsid w:val="00143163"/>
    <w:rsid w:val="00152DDC"/>
    <w:rsid w:val="00155EF6"/>
    <w:rsid w:val="001702CC"/>
    <w:rsid w:val="00171BBB"/>
    <w:rsid w:val="0017324A"/>
    <w:rsid w:val="00187C43"/>
    <w:rsid w:val="00187D10"/>
    <w:rsid w:val="00191BDB"/>
    <w:rsid w:val="00195F06"/>
    <w:rsid w:val="001A095F"/>
    <w:rsid w:val="001A2EB4"/>
    <w:rsid w:val="001C346C"/>
    <w:rsid w:val="001C4DA9"/>
    <w:rsid w:val="001D0CCF"/>
    <w:rsid w:val="001D6038"/>
    <w:rsid w:val="001E3C86"/>
    <w:rsid w:val="00205464"/>
    <w:rsid w:val="002104CA"/>
    <w:rsid w:val="00213929"/>
    <w:rsid w:val="00231D35"/>
    <w:rsid w:val="00232965"/>
    <w:rsid w:val="002411CA"/>
    <w:rsid w:val="00241D3F"/>
    <w:rsid w:val="00245953"/>
    <w:rsid w:val="00252B09"/>
    <w:rsid w:val="00272021"/>
    <w:rsid w:val="00285881"/>
    <w:rsid w:val="00287E67"/>
    <w:rsid w:val="002A19E0"/>
    <w:rsid w:val="002A2D4E"/>
    <w:rsid w:val="002A38DA"/>
    <w:rsid w:val="002A3A37"/>
    <w:rsid w:val="002A7B74"/>
    <w:rsid w:val="002B4E2B"/>
    <w:rsid w:val="002B5648"/>
    <w:rsid w:val="002C3F01"/>
    <w:rsid w:val="002C458E"/>
    <w:rsid w:val="002C6492"/>
    <w:rsid w:val="002E3E79"/>
    <w:rsid w:val="002E59A0"/>
    <w:rsid w:val="003056F2"/>
    <w:rsid w:val="00312FB5"/>
    <w:rsid w:val="0031612E"/>
    <w:rsid w:val="00316749"/>
    <w:rsid w:val="00321DF6"/>
    <w:rsid w:val="00322996"/>
    <w:rsid w:val="0032693C"/>
    <w:rsid w:val="00337D81"/>
    <w:rsid w:val="00342827"/>
    <w:rsid w:val="003534B7"/>
    <w:rsid w:val="0036452A"/>
    <w:rsid w:val="00377902"/>
    <w:rsid w:val="003A1E66"/>
    <w:rsid w:val="003A4AA4"/>
    <w:rsid w:val="003A6250"/>
    <w:rsid w:val="003B5B93"/>
    <w:rsid w:val="003B6D5B"/>
    <w:rsid w:val="003D2DA1"/>
    <w:rsid w:val="003D4810"/>
    <w:rsid w:val="003E59EF"/>
    <w:rsid w:val="00406BA1"/>
    <w:rsid w:val="00412CF9"/>
    <w:rsid w:val="00414074"/>
    <w:rsid w:val="004143E5"/>
    <w:rsid w:val="00415ED6"/>
    <w:rsid w:val="00416BBC"/>
    <w:rsid w:val="00447C06"/>
    <w:rsid w:val="00472EB8"/>
    <w:rsid w:val="00474C22"/>
    <w:rsid w:val="00474FC2"/>
    <w:rsid w:val="004900C9"/>
    <w:rsid w:val="00491996"/>
    <w:rsid w:val="00494A76"/>
    <w:rsid w:val="00494EE7"/>
    <w:rsid w:val="004C4AF4"/>
    <w:rsid w:val="004C5546"/>
    <w:rsid w:val="004C7D31"/>
    <w:rsid w:val="004D66AF"/>
    <w:rsid w:val="004E783E"/>
    <w:rsid w:val="004F539C"/>
    <w:rsid w:val="005019EB"/>
    <w:rsid w:val="00510E31"/>
    <w:rsid w:val="00523452"/>
    <w:rsid w:val="005264CF"/>
    <w:rsid w:val="00533636"/>
    <w:rsid w:val="00554570"/>
    <w:rsid w:val="00555C59"/>
    <w:rsid w:val="00562B7F"/>
    <w:rsid w:val="005632F3"/>
    <w:rsid w:val="00571FC8"/>
    <w:rsid w:val="00574583"/>
    <w:rsid w:val="005844B1"/>
    <w:rsid w:val="00584928"/>
    <w:rsid w:val="005912D8"/>
    <w:rsid w:val="005A76BE"/>
    <w:rsid w:val="005B28EE"/>
    <w:rsid w:val="005C53C2"/>
    <w:rsid w:val="005C6E3F"/>
    <w:rsid w:val="005C7E9B"/>
    <w:rsid w:val="005D01E8"/>
    <w:rsid w:val="005D6ADE"/>
    <w:rsid w:val="005E0BDA"/>
    <w:rsid w:val="005E2C42"/>
    <w:rsid w:val="005E5228"/>
    <w:rsid w:val="005F037A"/>
    <w:rsid w:val="005F6003"/>
    <w:rsid w:val="005F6CAD"/>
    <w:rsid w:val="006049BF"/>
    <w:rsid w:val="006177B1"/>
    <w:rsid w:val="006218F8"/>
    <w:rsid w:val="0062206C"/>
    <w:rsid w:val="00635BE4"/>
    <w:rsid w:val="00642C90"/>
    <w:rsid w:val="00650498"/>
    <w:rsid w:val="00663A40"/>
    <w:rsid w:val="006736A2"/>
    <w:rsid w:val="00681A8E"/>
    <w:rsid w:val="00683AE3"/>
    <w:rsid w:val="006930E4"/>
    <w:rsid w:val="006953B4"/>
    <w:rsid w:val="006A2CFC"/>
    <w:rsid w:val="006A4241"/>
    <w:rsid w:val="006A7911"/>
    <w:rsid w:val="006D4A86"/>
    <w:rsid w:val="006D5004"/>
    <w:rsid w:val="006E101E"/>
    <w:rsid w:val="006E212C"/>
    <w:rsid w:val="006E5E81"/>
    <w:rsid w:val="006F3B5C"/>
    <w:rsid w:val="006F4517"/>
    <w:rsid w:val="006F50AE"/>
    <w:rsid w:val="00700DB2"/>
    <w:rsid w:val="0070641E"/>
    <w:rsid w:val="00707EA8"/>
    <w:rsid w:val="00716331"/>
    <w:rsid w:val="0073090B"/>
    <w:rsid w:val="00735800"/>
    <w:rsid w:val="00740B36"/>
    <w:rsid w:val="00741182"/>
    <w:rsid w:val="00742886"/>
    <w:rsid w:val="00742A89"/>
    <w:rsid w:val="007462B0"/>
    <w:rsid w:val="00746960"/>
    <w:rsid w:val="0075791E"/>
    <w:rsid w:val="007713FB"/>
    <w:rsid w:val="00780660"/>
    <w:rsid w:val="00781601"/>
    <w:rsid w:val="0078306C"/>
    <w:rsid w:val="0078577A"/>
    <w:rsid w:val="007A5EC2"/>
    <w:rsid w:val="007B39AC"/>
    <w:rsid w:val="0080247F"/>
    <w:rsid w:val="0080525E"/>
    <w:rsid w:val="008170A4"/>
    <w:rsid w:val="008212A8"/>
    <w:rsid w:val="00831535"/>
    <w:rsid w:val="008446DB"/>
    <w:rsid w:val="00855453"/>
    <w:rsid w:val="00870A5E"/>
    <w:rsid w:val="00872E4E"/>
    <w:rsid w:val="00876579"/>
    <w:rsid w:val="00880DE2"/>
    <w:rsid w:val="00886D74"/>
    <w:rsid w:val="0089734A"/>
    <w:rsid w:val="008A0696"/>
    <w:rsid w:val="008B4715"/>
    <w:rsid w:val="008B5308"/>
    <w:rsid w:val="008C1826"/>
    <w:rsid w:val="008C211C"/>
    <w:rsid w:val="008C4B47"/>
    <w:rsid w:val="008D2FDA"/>
    <w:rsid w:val="008D3E4E"/>
    <w:rsid w:val="008F4CED"/>
    <w:rsid w:val="009017F1"/>
    <w:rsid w:val="009127EC"/>
    <w:rsid w:val="009138E8"/>
    <w:rsid w:val="00913B4A"/>
    <w:rsid w:val="00926438"/>
    <w:rsid w:val="00942CDC"/>
    <w:rsid w:val="009557DD"/>
    <w:rsid w:val="00957C3F"/>
    <w:rsid w:val="009671D0"/>
    <w:rsid w:val="009756C4"/>
    <w:rsid w:val="0097680A"/>
    <w:rsid w:val="0098129A"/>
    <w:rsid w:val="0099023A"/>
    <w:rsid w:val="009949DC"/>
    <w:rsid w:val="009A2DF9"/>
    <w:rsid w:val="009B15AD"/>
    <w:rsid w:val="009B1713"/>
    <w:rsid w:val="009B2150"/>
    <w:rsid w:val="009C2B77"/>
    <w:rsid w:val="009C5959"/>
    <w:rsid w:val="009D7BBA"/>
    <w:rsid w:val="009E0E82"/>
    <w:rsid w:val="009E5FEC"/>
    <w:rsid w:val="009E67D5"/>
    <w:rsid w:val="00A030B4"/>
    <w:rsid w:val="00A0489C"/>
    <w:rsid w:val="00A04B9A"/>
    <w:rsid w:val="00A13D5C"/>
    <w:rsid w:val="00A265DD"/>
    <w:rsid w:val="00A27303"/>
    <w:rsid w:val="00A31AAB"/>
    <w:rsid w:val="00A343BD"/>
    <w:rsid w:val="00A34478"/>
    <w:rsid w:val="00A45107"/>
    <w:rsid w:val="00A45BC5"/>
    <w:rsid w:val="00A46BE4"/>
    <w:rsid w:val="00A46CAC"/>
    <w:rsid w:val="00A5083D"/>
    <w:rsid w:val="00A50F6D"/>
    <w:rsid w:val="00A51094"/>
    <w:rsid w:val="00A53A0C"/>
    <w:rsid w:val="00A571FA"/>
    <w:rsid w:val="00A625AF"/>
    <w:rsid w:val="00A83714"/>
    <w:rsid w:val="00A85232"/>
    <w:rsid w:val="00A87E12"/>
    <w:rsid w:val="00A96AF6"/>
    <w:rsid w:val="00AA1117"/>
    <w:rsid w:val="00AB1A73"/>
    <w:rsid w:val="00AC004D"/>
    <w:rsid w:val="00AC0FFE"/>
    <w:rsid w:val="00AC2BBE"/>
    <w:rsid w:val="00AC7738"/>
    <w:rsid w:val="00AD155F"/>
    <w:rsid w:val="00AD1853"/>
    <w:rsid w:val="00AE559C"/>
    <w:rsid w:val="00B058D1"/>
    <w:rsid w:val="00B075BB"/>
    <w:rsid w:val="00B13C43"/>
    <w:rsid w:val="00B15BD5"/>
    <w:rsid w:val="00B23C8E"/>
    <w:rsid w:val="00B23FC0"/>
    <w:rsid w:val="00B2527B"/>
    <w:rsid w:val="00B32BD3"/>
    <w:rsid w:val="00B36611"/>
    <w:rsid w:val="00B43EE2"/>
    <w:rsid w:val="00B4432D"/>
    <w:rsid w:val="00B44392"/>
    <w:rsid w:val="00B47DBC"/>
    <w:rsid w:val="00B61C8C"/>
    <w:rsid w:val="00B62A4B"/>
    <w:rsid w:val="00B66F93"/>
    <w:rsid w:val="00B73F1A"/>
    <w:rsid w:val="00BA051C"/>
    <w:rsid w:val="00BB1D29"/>
    <w:rsid w:val="00BC22BA"/>
    <w:rsid w:val="00BC237D"/>
    <w:rsid w:val="00BC3CD3"/>
    <w:rsid w:val="00BC40B6"/>
    <w:rsid w:val="00BC5439"/>
    <w:rsid w:val="00BD130A"/>
    <w:rsid w:val="00BD1920"/>
    <w:rsid w:val="00BD474C"/>
    <w:rsid w:val="00BE08B3"/>
    <w:rsid w:val="00BF012B"/>
    <w:rsid w:val="00BF2755"/>
    <w:rsid w:val="00BF396B"/>
    <w:rsid w:val="00BF3E82"/>
    <w:rsid w:val="00BF70E2"/>
    <w:rsid w:val="00C103AA"/>
    <w:rsid w:val="00C244F3"/>
    <w:rsid w:val="00C30C66"/>
    <w:rsid w:val="00C435C3"/>
    <w:rsid w:val="00C52FF0"/>
    <w:rsid w:val="00C57312"/>
    <w:rsid w:val="00C65B66"/>
    <w:rsid w:val="00C65DA5"/>
    <w:rsid w:val="00C82150"/>
    <w:rsid w:val="00C83F16"/>
    <w:rsid w:val="00C86FA9"/>
    <w:rsid w:val="00CA0934"/>
    <w:rsid w:val="00CA7801"/>
    <w:rsid w:val="00CC5184"/>
    <w:rsid w:val="00CD32D6"/>
    <w:rsid w:val="00CD41C4"/>
    <w:rsid w:val="00CD67FF"/>
    <w:rsid w:val="00CD7F90"/>
    <w:rsid w:val="00CE2449"/>
    <w:rsid w:val="00CE7202"/>
    <w:rsid w:val="00CF58AA"/>
    <w:rsid w:val="00D04F66"/>
    <w:rsid w:val="00D1710E"/>
    <w:rsid w:val="00D41523"/>
    <w:rsid w:val="00D43250"/>
    <w:rsid w:val="00D47502"/>
    <w:rsid w:val="00D50E06"/>
    <w:rsid w:val="00D513B1"/>
    <w:rsid w:val="00D518C0"/>
    <w:rsid w:val="00D57001"/>
    <w:rsid w:val="00D64331"/>
    <w:rsid w:val="00D6639D"/>
    <w:rsid w:val="00D82EFA"/>
    <w:rsid w:val="00D92804"/>
    <w:rsid w:val="00DA3E35"/>
    <w:rsid w:val="00DA73B3"/>
    <w:rsid w:val="00DC0044"/>
    <w:rsid w:val="00DC287B"/>
    <w:rsid w:val="00DC5635"/>
    <w:rsid w:val="00DD528A"/>
    <w:rsid w:val="00DE379E"/>
    <w:rsid w:val="00DF725D"/>
    <w:rsid w:val="00DF7CE4"/>
    <w:rsid w:val="00E05BF6"/>
    <w:rsid w:val="00E07F36"/>
    <w:rsid w:val="00E10298"/>
    <w:rsid w:val="00E14600"/>
    <w:rsid w:val="00E15816"/>
    <w:rsid w:val="00E2172C"/>
    <w:rsid w:val="00E21BD8"/>
    <w:rsid w:val="00E2330F"/>
    <w:rsid w:val="00E301C8"/>
    <w:rsid w:val="00E327FB"/>
    <w:rsid w:val="00E37488"/>
    <w:rsid w:val="00E44D3E"/>
    <w:rsid w:val="00E44F13"/>
    <w:rsid w:val="00E467DF"/>
    <w:rsid w:val="00E55849"/>
    <w:rsid w:val="00E60655"/>
    <w:rsid w:val="00E6493F"/>
    <w:rsid w:val="00E73072"/>
    <w:rsid w:val="00E76521"/>
    <w:rsid w:val="00E775A2"/>
    <w:rsid w:val="00E778C9"/>
    <w:rsid w:val="00EB4BE8"/>
    <w:rsid w:val="00EE0E5A"/>
    <w:rsid w:val="00EE3426"/>
    <w:rsid w:val="00EF14E9"/>
    <w:rsid w:val="00F05143"/>
    <w:rsid w:val="00F062F7"/>
    <w:rsid w:val="00F117DF"/>
    <w:rsid w:val="00F243E2"/>
    <w:rsid w:val="00F37074"/>
    <w:rsid w:val="00F458DB"/>
    <w:rsid w:val="00F52924"/>
    <w:rsid w:val="00F53803"/>
    <w:rsid w:val="00F63DDF"/>
    <w:rsid w:val="00F646D7"/>
    <w:rsid w:val="00F66B83"/>
    <w:rsid w:val="00F73E86"/>
    <w:rsid w:val="00F86B35"/>
    <w:rsid w:val="00F90E9A"/>
    <w:rsid w:val="00F95252"/>
    <w:rsid w:val="00FA0859"/>
    <w:rsid w:val="00FA140E"/>
    <w:rsid w:val="00FA19D9"/>
    <w:rsid w:val="00FA1F2A"/>
    <w:rsid w:val="00FA3DCC"/>
    <w:rsid w:val="00FA50EA"/>
    <w:rsid w:val="00FB33F9"/>
    <w:rsid w:val="00FB47C8"/>
    <w:rsid w:val="00FB6013"/>
    <w:rsid w:val="00FB6AE8"/>
    <w:rsid w:val="00FC0D13"/>
    <w:rsid w:val="00FC44A1"/>
    <w:rsid w:val="00FC77DE"/>
    <w:rsid w:val="00FD037B"/>
    <w:rsid w:val="00FD77DC"/>
    <w:rsid w:val="00FD78DC"/>
    <w:rsid w:val="00FD7F48"/>
    <w:rsid w:val="00FD7F75"/>
    <w:rsid w:val="00FE73DC"/>
    <w:rsid w:val="00FF01CC"/>
    <w:rsid w:val="00FF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styleId="ac">
    <w:name w:val="Strong"/>
    <w:basedOn w:val="a0"/>
    <w:uiPriority w:val="22"/>
    <w:qFormat/>
    <w:rsid w:val="008C4B47"/>
    <w:rPr>
      <w:b/>
      <w:bCs/>
    </w:rPr>
  </w:style>
  <w:style w:type="paragraph" w:styleId="ad">
    <w:name w:val="Normal (Web)"/>
    <w:basedOn w:val="a"/>
    <w:uiPriority w:val="99"/>
    <w:unhideWhenUsed/>
    <w:rsid w:val="00FC44A1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F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F58AA"/>
    <w:rPr>
      <w:rFonts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CF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F58AA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Анастасия</cp:lastModifiedBy>
  <cp:revision>24</cp:revision>
  <cp:lastPrinted>2024-04-04T02:30:00Z</cp:lastPrinted>
  <dcterms:created xsi:type="dcterms:W3CDTF">2024-02-20T01:59:00Z</dcterms:created>
  <dcterms:modified xsi:type="dcterms:W3CDTF">2024-04-04T02:30:00Z</dcterms:modified>
</cp:coreProperties>
</file>