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38" w:rsidRDefault="00A74838" w:rsidP="00857AF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-62865</wp:posOffset>
            </wp:positionV>
            <wp:extent cx="2124075" cy="2124075"/>
            <wp:effectExtent l="19050" t="0" r="9525" b="0"/>
            <wp:wrapTight wrapText="bothSides">
              <wp:wrapPolygon edited="0">
                <wp:start x="-194" y="0"/>
                <wp:lineTo x="-194" y="21503"/>
                <wp:lineTo x="21697" y="21503"/>
                <wp:lineTo x="21697" y="0"/>
                <wp:lineTo x="-194" y="0"/>
              </wp:wrapPolygon>
            </wp:wrapTight>
            <wp:docPr id="1" name="Рисунок 1" descr="D:\0 профсоюз\эмблемы и картинки\Наклей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 профсоюз\эмблемы и картинки\Наклей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51ED" w:rsidRPr="00857AF2">
        <w:rPr>
          <w:rFonts w:ascii="Times New Roman" w:hAnsi="Times New Roman" w:cs="Times New Roman"/>
          <w:b/>
          <w:bCs/>
        </w:rPr>
        <w:t xml:space="preserve">Алтайская краевая </w:t>
      </w:r>
      <w:r w:rsidR="00214D34" w:rsidRPr="00857AF2">
        <w:rPr>
          <w:rFonts w:ascii="Times New Roman" w:hAnsi="Times New Roman" w:cs="Times New Roman"/>
          <w:b/>
          <w:bCs/>
        </w:rPr>
        <w:t xml:space="preserve">организация </w:t>
      </w:r>
      <w:proofErr w:type="gramStart"/>
      <w:r w:rsidR="00214D34" w:rsidRPr="00857AF2">
        <w:rPr>
          <w:rFonts w:ascii="Times New Roman" w:hAnsi="Times New Roman" w:cs="Times New Roman"/>
          <w:b/>
          <w:bCs/>
        </w:rPr>
        <w:t>профессионального</w:t>
      </w:r>
      <w:proofErr w:type="gramEnd"/>
      <w:r w:rsidR="00214D34" w:rsidRPr="00857AF2">
        <w:rPr>
          <w:rFonts w:ascii="Times New Roman" w:hAnsi="Times New Roman" w:cs="Times New Roman"/>
          <w:b/>
          <w:bCs/>
        </w:rPr>
        <w:t xml:space="preserve"> </w:t>
      </w:r>
    </w:p>
    <w:p w:rsidR="00857AF2" w:rsidRDefault="00214D34" w:rsidP="00857AF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7AF2">
        <w:rPr>
          <w:rFonts w:ascii="Times New Roman" w:hAnsi="Times New Roman" w:cs="Times New Roman"/>
          <w:b/>
          <w:bCs/>
        </w:rPr>
        <w:t xml:space="preserve">союза работников народного </w:t>
      </w:r>
    </w:p>
    <w:p w:rsidR="00214D34" w:rsidRPr="00857AF2" w:rsidRDefault="00214D34" w:rsidP="00857AF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7AF2">
        <w:rPr>
          <w:rFonts w:ascii="Times New Roman" w:hAnsi="Times New Roman" w:cs="Times New Roman"/>
          <w:b/>
          <w:bCs/>
        </w:rPr>
        <w:t>образования и науки Российской Федерации</w:t>
      </w:r>
    </w:p>
    <w:p w:rsidR="00857AF2" w:rsidRPr="00857AF2" w:rsidRDefault="00857AF2" w:rsidP="00857AF2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57AF2" w:rsidRPr="00857AF2" w:rsidRDefault="00857AF2" w:rsidP="00857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AF2" w:rsidRDefault="00857AF2" w:rsidP="00857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57AF2">
        <w:rPr>
          <w:rFonts w:ascii="Times New Roman" w:hAnsi="Times New Roman" w:cs="Times New Roman"/>
          <w:b/>
          <w:bCs/>
          <w:sz w:val="40"/>
          <w:szCs w:val="40"/>
        </w:rPr>
        <w:t>Информационный ли</w:t>
      </w:r>
      <w:r w:rsidRPr="00857AF2">
        <w:rPr>
          <w:rFonts w:ascii="Times New Roman" w:hAnsi="Times New Roman" w:cs="Times New Roman"/>
          <w:b/>
          <w:bCs/>
          <w:sz w:val="40"/>
          <w:szCs w:val="40"/>
        </w:rPr>
        <w:t>с</w:t>
      </w:r>
      <w:r w:rsidRPr="00857AF2">
        <w:rPr>
          <w:rFonts w:ascii="Times New Roman" w:hAnsi="Times New Roman" w:cs="Times New Roman"/>
          <w:b/>
          <w:bCs/>
          <w:sz w:val="40"/>
          <w:szCs w:val="40"/>
        </w:rPr>
        <w:t>ток № 1</w:t>
      </w:r>
    </w:p>
    <w:p w:rsidR="00214D34" w:rsidRPr="00857AF2" w:rsidRDefault="00214D34" w:rsidP="00A74838">
      <w:pPr>
        <w:spacing w:after="0" w:line="240" w:lineRule="auto"/>
        <w:ind w:firstLine="900"/>
        <w:rPr>
          <w:rFonts w:ascii="Times New Roman" w:hAnsi="Times New Roman" w:cs="Times New Roman"/>
          <w:bCs/>
          <w:iCs/>
          <w:sz w:val="16"/>
          <w:szCs w:val="16"/>
        </w:rPr>
      </w:pPr>
    </w:p>
    <w:p w:rsidR="00214D34" w:rsidRPr="00857AF2" w:rsidRDefault="00214D34" w:rsidP="00A7483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57AF2">
        <w:rPr>
          <w:rFonts w:ascii="Times New Roman" w:hAnsi="Times New Roman" w:cs="Times New Roman"/>
          <w:bCs/>
          <w:iCs/>
          <w:sz w:val="24"/>
          <w:szCs w:val="24"/>
        </w:rPr>
        <w:t>Руководителям образовательных организ</w:t>
      </w:r>
      <w:r w:rsidRPr="00857AF2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857AF2">
        <w:rPr>
          <w:rFonts w:ascii="Times New Roman" w:hAnsi="Times New Roman" w:cs="Times New Roman"/>
          <w:bCs/>
          <w:iCs/>
          <w:sz w:val="24"/>
          <w:szCs w:val="24"/>
        </w:rPr>
        <w:t>ций,</w:t>
      </w:r>
    </w:p>
    <w:p w:rsidR="00A74838" w:rsidRDefault="00214D34" w:rsidP="00A7483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57AF2">
        <w:rPr>
          <w:rFonts w:ascii="Times New Roman" w:hAnsi="Times New Roman" w:cs="Times New Roman"/>
          <w:bCs/>
          <w:iCs/>
          <w:sz w:val="24"/>
          <w:szCs w:val="24"/>
        </w:rPr>
        <w:t xml:space="preserve">председателям </w:t>
      </w:r>
      <w:proofErr w:type="gramStart"/>
      <w:r w:rsidRPr="00857AF2">
        <w:rPr>
          <w:rFonts w:ascii="Times New Roman" w:hAnsi="Times New Roman" w:cs="Times New Roman"/>
          <w:bCs/>
          <w:iCs/>
          <w:sz w:val="24"/>
          <w:szCs w:val="24"/>
        </w:rPr>
        <w:t>рай</w:t>
      </w:r>
      <w:r w:rsidR="008D627B" w:rsidRPr="00857AF2">
        <w:rPr>
          <w:rFonts w:ascii="Times New Roman" w:hAnsi="Times New Roman" w:cs="Times New Roman"/>
          <w:bCs/>
          <w:iCs/>
          <w:sz w:val="24"/>
          <w:szCs w:val="24"/>
        </w:rPr>
        <w:t>онных</w:t>
      </w:r>
      <w:proofErr w:type="gramEnd"/>
      <w:r w:rsidR="008D627B" w:rsidRPr="00857AF2">
        <w:rPr>
          <w:rFonts w:ascii="Times New Roman" w:hAnsi="Times New Roman" w:cs="Times New Roman"/>
          <w:bCs/>
          <w:iCs/>
          <w:sz w:val="24"/>
          <w:szCs w:val="24"/>
        </w:rPr>
        <w:t xml:space="preserve"> (городских)</w:t>
      </w:r>
      <w:r w:rsidRPr="00857AF2">
        <w:rPr>
          <w:rFonts w:ascii="Times New Roman" w:hAnsi="Times New Roman" w:cs="Times New Roman"/>
          <w:bCs/>
          <w:iCs/>
          <w:sz w:val="24"/>
          <w:szCs w:val="24"/>
        </w:rPr>
        <w:t xml:space="preserve"> профсоюз</w:t>
      </w:r>
      <w:r w:rsidR="008D627B" w:rsidRPr="00857AF2">
        <w:rPr>
          <w:rFonts w:ascii="Times New Roman" w:hAnsi="Times New Roman" w:cs="Times New Roman"/>
          <w:bCs/>
          <w:iCs/>
          <w:sz w:val="24"/>
          <w:szCs w:val="24"/>
        </w:rPr>
        <w:t xml:space="preserve">ных </w:t>
      </w:r>
    </w:p>
    <w:p w:rsidR="00A74838" w:rsidRDefault="008D627B" w:rsidP="00A7483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57AF2">
        <w:rPr>
          <w:rFonts w:ascii="Times New Roman" w:hAnsi="Times New Roman" w:cs="Times New Roman"/>
          <w:bCs/>
          <w:iCs/>
          <w:sz w:val="24"/>
          <w:szCs w:val="24"/>
        </w:rPr>
        <w:t>организаций</w:t>
      </w:r>
      <w:r w:rsidR="00214D34" w:rsidRPr="00857AF2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A7483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57AF2">
        <w:rPr>
          <w:rFonts w:ascii="Times New Roman" w:hAnsi="Times New Roman" w:cs="Times New Roman"/>
          <w:bCs/>
          <w:iCs/>
          <w:sz w:val="24"/>
          <w:szCs w:val="24"/>
        </w:rPr>
        <w:t xml:space="preserve">председателям первичных профсоюзных </w:t>
      </w:r>
    </w:p>
    <w:p w:rsidR="00A74838" w:rsidRDefault="008D627B" w:rsidP="00A7483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57AF2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857AF2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Pr="00857AF2">
        <w:rPr>
          <w:rFonts w:ascii="Times New Roman" w:hAnsi="Times New Roman" w:cs="Times New Roman"/>
          <w:bCs/>
          <w:iCs/>
          <w:sz w:val="24"/>
          <w:szCs w:val="24"/>
        </w:rPr>
        <w:t xml:space="preserve">ганизаций </w:t>
      </w:r>
      <w:r w:rsidR="00214D34" w:rsidRPr="00857AF2">
        <w:rPr>
          <w:rFonts w:ascii="Times New Roman" w:hAnsi="Times New Roman" w:cs="Times New Roman"/>
          <w:bCs/>
          <w:iCs/>
          <w:sz w:val="24"/>
          <w:szCs w:val="24"/>
        </w:rPr>
        <w:t xml:space="preserve">высшего и среднего профессионального </w:t>
      </w:r>
    </w:p>
    <w:p w:rsidR="00214D34" w:rsidRPr="00857AF2" w:rsidRDefault="00214D34" w:rsidP="00A7483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57AF2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857AF2">
        <w:rPr>
          <w:rFonts w:ascii="Times New Roman" w:hAnsi="Times New Roman" w:cs="Times New Roman"/>
          <w:bCs/>
          <w:iCs/>
          <w:sz w:val="24"/>
          <w:szCs w:val="24"/>
        </w:rPr>
        <w:t>б</w:t>
      </w:r>
      <w:r w:rsidRPr="00857AF2">
        <w:rPr>
          <w:rFonts w:ascii="Times New Roman" w:hAnsi="Times New Roman" w:cs="Times New Roman"/>
          <w:bCs/>
          <w:iCs/>
          <w:sz w:val="24"/>
          <w:szCs w:val="24"/>
        </w:rPr>
        <w:t>разования</w:t>
      </w:r>
    </w:p>
    <w:p w:rsidR="00214D34" w:rsidRPr="00857AF2" w:rsidRDefault="00214D34" w:rsidP="00A74838">
      <w:pPr>
        <w:spacing w:after="0" w:line="240" w:lineRule="auto"/>
        <w:ind w:left="-357" w:right="-301"/>
        <w:rPr>
          <w:rFonts w:ascii="Times New Roman" w:hAnsi="Times New Roman" w:cs="Times New Roman"/>
          <w:bCs/>
          <w:spacing w:val="60"/>
          <w:sz w:val="24"/>
          <w:szCs w:val="24"/>
        </w:rPr>
      </w:pPr>
    </w:p>
    <w:p w:rsidR="00857AF2" w:rsidRDefault="009D67E3" w:rsidP="009D67E3">
      <w:pPr>
        <w:spacing w:after="0" w:line="240" w:lineRule="auto"/>
        <w:ind w:right="-301"/>
        <w:jc w:val="center"/>
        <w:rPr>
          <w:rFonts w:ascii="Times New Roman" w:hAnsi="Times New Roman" w:cs="Times New Roman"/>
          <w:b/>
          <w:bCs/>
          <w:i/>
          <w:iCs/>
          <w:color w:val="0000FF"/>
          <w:spacing w:val="60"/>
          <w:sz w:val="32"/>
          <w:szCs w:val="32"/>
        </w:rPr>
      </w:pPr>
      <w:r w:rsidRPr="004450AF">
        <w:rPr>
          <w:rFonts w:ascii="Times New Roman" w:hAnsi="Times New Roman" w:cs="Times New Roman"/>
          <w:b/>
          <w:bCs/>
          <w:i/>
          <w:iCs/>
          <w:color w:val="0000FF"/>
          <w:spacing w:val="60"/>
          <w:sz w:val="32"/>
          <w:szCs w:val="32"/>
        </w:rPr>
        <w:t xml:space="preserve">   </w:t>
      </w:r>
    </w:p>
    <w:p w:rsidR="009D67E3" w:rsidRPr="00A74838" w:rsidRDefault="009D67E3" w:rsidP="00857AF2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857AF2">
        <w:rPr>
          <w:rFonts w:ascii="Times New Roman" w:hAnsi="Times New Roman" w:cs="Times New Roman"/>
          <w:b/>
          <w:bCs/>
          <w:iCs/>
          <w:spacing w:val="60"/>
          <w:sz w:val="28"/>
          <w:szCs w:val="28"/>
        </w:rPr>
        <w:t xml:space="preserve"> ОБ </w:t>
      </w:r>
      <w:r w:rsidRPr="00A74838">
        <w:rPr>
          <w:rFonts w:ascii="Times New Roman" w:hAnsi="Times New Roman" w:cs="Times New Roman"/>
          <w:b/>
          <w:bCs/>
          <w:iCs/>
          <w:spacing w:val="60"/>
          <w:sz w:val="28"/>
          <w:szCs w:val="28"/>
        </w:rPr>
        <w:t xml:space="preserve">ИСПОЛЬЗОВАНИИ СРЕДСТВ </w:t>
      </w:r>
      <w:r w:rsidR="003A354D" w:rsidRPr="00A74838">
        <w:rPr>
          <w:rFonts w:ascii="Times New Roman" w:hAnsi="Times New Roman" w:cs="Times New Roman"/>
          <w:b/>
          <w:bCs/>
          <w:iCs/>
          <w:spacing w:val="60"/>
          <w:sz w:val="28"/>
          <w:szCs w:val="28"/>
        </w:rPr>
        <w:t>СОЦИАЛЬНОГО ФОНДА РОССИИ (СФР)</w:t>
      </w:r>
      <w:r w:rsidRPr="00A74838">
        <w:rPr>
          <w:rFonts w:ascii="Times New Roman" w:hAnsi="Times New Roman" w:cs="Times New Roman"/>
          <w:b/>
          <w:bCs/>
          <w:iCs/>
          <w:spacing w:val="60"/>
          <w:sz w:val="28"/>
          <w:szCs w:val="28"/>
        </w:rPr>
        <w:t xml:space="preserve"> НА ОХРАНУ ТРУДА</w:t>
      </w:r>
    </w:p>
    <w:p w:rsidR="00857AF2" w:rsidRDefault="00857AF2" w:rsidP="00857AF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57AF2" w:rsidRPr="00857AF2" w:rsidRDefault="009D67E3" w:rsidP="00857AF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>Финансирование предупредительных мер на проведение мероприятий</w:t>
      </w:r>
    </w:p>
    <w:p w:rsidR="00857AF2" w:rsidRDefault="009D67E3" w:rsidP="00857AF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сокращению производственного травматизма и </w:t>
      </w:r>
      <w:proofErr w:type="gramStart"/>
      <w:r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>профессиональных</w:t>
      </w:r>
      <w:proofErr w:type="gramEnd"/>
      <w:r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D67E3" w:rsidRPr="00857AF2" w:rsidRDefault="009D67E3" w:rsidP="00857AF2">
      <w:pPr>
        <w:pStyle w:val="a7"/>
        <w:jc w:val="center"/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>заболеваний в 202</w:t>
      </w:r>
      <w:r w:rsidR="00521889"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857AF2" w:rsidRDefault="00857AF2" w:rsidP="00857AF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7AF2" w:rsidRPr="00857AF2" w:rsidRDefault="00857AF2" w:rsidP="00857AF2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>Нормативно-правовые акты:</w:t>
      </w:r>
    </w:p>
    <w:p w:rsidR="00857AF2" w:rsidRDefault="00A03CFB" w:rsidP="00857AF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sz w:val="24"/>
          <w:szCs w:val="24"/>
          <w:lang w:eastAsia="ru-RU"/>
        </w:rPr>
        <w:t>1. Федеральный закон от 24.07.1998 № 125-ФЗ «Об обязательном социальном стр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>ховании от несчастных случаев на</w:t>
      </w:r>
      <w:r w:rsidR="00857A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03CFB" w:rsidRPr="00857AF2">
        <w:rPr>
          <w:rFonts w:ascii="Times New Roman" w:hAnsi="Times New Roman" w:cs="Times New Roman"/>
          <w:sz w:val="24"/>
          <w:szCs w:val="24"/>
          <w:lang w:eastAsia="ru-RU"/>
        </w:rPr>
        <w:t xml:space="preserve">производстве и профессиональных 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>заболеваний»</w:t>
      </w:r>
      <w:r w:rsidR="00857A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sz w:val="24"/>
          <w:szCs w:val="24"/>
          <w:lang w:eastAsia="ru-RU"/>
        </w:rPr>
        <w:t>2. Правила финансового обеспечения предупредительных мер по сокращению пр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>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 xml:space="preserve">водственными факторами, утвержденными приказом Министерства труда и социальной защиты Российской Федерации от 14.07.2021 № 467н (далее </w:t>
      </w:r>
      <w:r w:rsidR="00857AF2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7AF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>равила)</w:t>
      </w:r>
      <w:r w:rsidR="00857A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1A1A" w:rsidRPr="00857AF2" w:rsidRDefault="00DD1A1A" w:rsidP="00857AF2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D1A1A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>Расчет суммы финансового обеспечения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7A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Страхователь направляет на финансовое обеспечение предупредительных мер </w:t>
      </w:r>
      <w:proofErr w:type="gramStart"/>
      <w:r w:rsidRPr="00857A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до</w:t>
      </w:r>
      <w:proofErr w:type="gramEnd"/>
      <w:r w:rsidRPr="00857A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857A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20</w:t>
      </w:r>
      <w:r w:rsidR="00857A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57A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процентов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</w:t>
      </w:r>
      <w:r w:rsidRPr="00857A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857A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ту пособий по временной нетрудоспособности в связи с несчастными случаями на прои</w:t>
      </w:r>
      <w:r w:rsidRPr="00857A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r w:rsidRPr="00857A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водстве или профессиональными заболеваниями и на оплату отпуска застрахованного л</w:t>
      </w:r>
      <w:r w:rsidRPr="00857A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857A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ца (сверх ежегодного оплачиваемого отпуска, установленного законодательством Росси</w:t>
      </w:r>
      <w:r w:rsidRPr="00857A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й</w:t>
      </w:r>
      <w:r w:rsidRPr="00857A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ской Федерации) на весь период его лечения и проезда к месту лечения и</w:t>
      </w:r>
      <w:proofErr w:type="gramEnd"/>
      <w:r w:rsidRPr="00857A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обратно.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7AF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Объем средств может быть увеличен до 30 процентов сумм страховых взносов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законодательством.</w:t>
      </w:r>
    </w:p>
    <w:p w:rsidR="00857AF2" w:rsidRDefault="00857AF2" w:rsidP="00857AF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579A" w:rsidRDefault="00857AF2" w:rsidP="00857AF2">
      <w:pPr>
        <w:pStyle w:val="a7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ВНИМАНИЕ!</w:t>
      </w:r>
      <w:r w:rsidR="009D67E3" w:rsidRPr="00857AF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9D67E3" w:rsidRPr="00857A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         </w:t>
      </w:r>
      <w:r w:rsidR="009D67E3" w:rsidRPr="00857A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 случае если страхователь с численностью работающих до 100 человек не осуществлял два последовательных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календарных года, предшествующих</w:t>
      </w:r>
      <w:r w:rsidR="009D67E3" w:rsidRPr="00857A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текущему финансовому году, финансовое обеспечение предупредительных мер, объем средств, направляемых таким страхователем на финансовое обеспечение указанных мер, ра</w:t>
      </w:r>
      <w:r w:rsidR="009D67E3" w:rsidRPr="00857A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</w:t>
      </w:r>
      <w:r w:rsidR="009D67E3" w:rsidRPr="00857A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считывается исходя из отчетных данных за три последовательных календарных г</w:t>
      </w:r>
      <w:r w:rsidR="009D67E3" w:rsidRPr="00857A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</w:t>
      </w:r>
      <w:r w:rsidR="009D67E3" w:rsidRPr="00857A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да, предшествующие текущему финансовому году</w:t>
      </w:r>
      <w:r w:rsidR="0012579A" w:rsidRPr="00857A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Виды финансируемых мероприятий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1.Проведение специальной оценки условий труда;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ными нормативными требованиями охраны труда;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Обучение охране труда следующих категорий работников: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руководители (в том числе руководители структурных подразделений) государс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венных (муниципальных) учреждений;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руководители и специалисты служб охраны труда организаций;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члены комитетов (комиссий) по охране труда;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уполномоченные (доверенные) лица по охране труда профессиональных союзов и иных уполномоченных работниками представительных органов.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 Приобретение работникам, занятым на работах с вредными и (или) опасными у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ловиями труда, а также на работах, выполняемых в особых температурных условиях или связанных с загрязнением, специальной одежды, специальной обуви и других средств и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дивидуальной защиты, а также смывающих и (или) обезвреживающих средств;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 Санаторно-курортное лечение работников, занятых на работах с вредными и (или) опасными производственными факторами;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 Проведение обязательных периодических медицинских осмотров (обследований) работников</w:t>
      </w:r>
      <w:r w:rsidR="00ED4280"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занятых на работах с вредными и (или) опасными производственными факт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рами;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7. Приобретение страхователями, работники которых проходят обязательные </w:t>
      </w:r>
      <w:proofErr w:type="spellStart"/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сменные</w:t>
      </w:r>
      <w:proofErr w:type="spellEnd"/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(или) </w:t>
      </w:r>
      <w:proofErr w:type="spellStart"/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предрейсовые</w:t>
      </w:r>
      <w:proofErr w:type="spellEnd"/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медицинские осмотры, приборов для определения наличия и уровня содержания алкоголя (</w:t>
      </w:r>
      <w:proofErr w:type="spellStart"/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алкотестеры</w:t>
      </w:r>
      <w:proofErr w:type="spellEnd"/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алкометры</w:t>
      </w:r>
      <w:proofErr w:type="spellEnd"/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 Приобретение страхователями, осуществляющими пассажирские и грузовые п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ревозки, приборов </w:t>
      </w:r>
      <w:proofErr w:type="gramStart"/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режимом труда и отдыха водителей (</w:t>
      </w:r>
      <w:proofErr w:type="spellStart"/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тахографов</w:t>
      </w:r>
      <w:proofErr w:type="spellEnd"/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 Приобретение страхователями аптечек для оказания первой помощи;</w:t>
      </w:r>
    </w:p>
    <w:p w:rsidR="009D67E3" w:rsidRP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sz w:val="24"/>
          <w:szCs w:val="24"/>
          <w:lang w:eastAsia="ru-RU"/>
        </w:rPr>
        <w:t>10.  Санаторно-курортное лечение работников не ранее чем за пять лет до достиж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>ния ими возраста, дающего право на назначение страховой пенсии по старости в соотве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>ствии с пенсионным законодательством.</w:t>
      </w:r>
    </w:p>
    <w:p w:rsidR="00857AF2" w:rsidRDefault="00857AF2" w:rsidP="00857AF2">
      <w:pPr>
        <w:pStyle w:val="a7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>Прием заявлений и документов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sz w:val="24"/>
          <w:szCs w:val="24"/>
          <w:lang w:eastAsia="ru-RU"/>
        </w:rPr>
        <w:t>C заявлением о финансовом обеспечении предупредительных мер (далее - Заявл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>ние) страхователь обращается в территориальный орган Фонда по месту своей регистр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>ции в срок до 1 августа текущего календарного года.</w:t>
      </w:r>
    </w:p>
    <w:p w:rsidR="009D67E3" w:rsidRP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Представить заявление возможно в форме электронного документа, в том числе с использованием федеральной государственной информационной системы </w:t>
      </w:r>
      <w:r w:rsidR="00857AF2" w:rsidRPr="00857AF2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Pr="00857AF2">
        <w:rPr>
          <w:rFonts w:ascii="Times New Roman" w:hAnsi="Times New Roman" w:cs="Times New Roman"/>
          <w:bCs/>
          <w:sz w:val="24"/>
          <w:szCs w:val="24"/>
          <w:lang w:eastAsia="ru-RU"/>
        </w:rPr>
        <w:t>Единый по</w:t>
      </w:r>
      <w:r w:rsidRPr="00857AF2">
        <w:rPr>
          <w:rFonts w:ascii="Times New Roman" w:hAnsi="Times New Roman" w:cs="Times New Roman"/>
          <w:bCs/>
          <w:sz w:val="24"/>
          <w:szCs w:val="24"/>
          <w:lang w:eastAsia="ru-RU"/>
        </w:rPr>
        <w:t>р</w:t>
      </w:r>
      <w:r w:rsidRPr="00857AF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тал государственных </w:t>
      </w:r>
      <w:r w:rsidR="00857AF2" w:rsidRPr="00857AF2">
        <w:rPr>
          <w:rFonts w:ascii="Times New Roman" w:hAnsi="Times New Roman" w:cs="Times New Roman"/>
          <w:bCs/>
          <w:sz w:val="24"/>
          <w:szCs w:val="24"/>
          <w:lang w:eastAsia="ru-RU"/>
        </w:rPr>
        <w:t>и муниципальных услуг (функций)»</w:t>
      </w:r>
    </w:p>
    <w:p w:rsidR="00857AF2" w:rsidRDefault="00857AF2" w:rsidP="00857AF2">
      <w:pPr>
        <w:pStyle w:val="a7"/>
        <w:ind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eastAsia="ru-RU"/>
        </w:rPr>
      </w:pPr>
    </w:p>
    <w:p w:rsidR="009D67E3" w:rsidRP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>С заявлением представляются: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план финансового обеспечения предупредительных мер в текущем календарном году, форма которого предусмотрена приложением к Правилам, разработанный с учетом </w:t>
      </w:r>
      <w:r w:rsidR="00382749"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Плана мероприятий по улучшению условий и охраны труда и снижению уровней профе</w:t>
      </w:r>
      <w:r w:rsidR="00382749"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82749"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сиональных рисков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FB1251"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оглашения по охране труда между работодателем и</w:t>
      </w:r>
      <w:r w:rsidR="00FB1251"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первичной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1251"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профсоюзной организацией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), с указанием суммы финансирования;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копия </w:t>
      </w:r>
      <w:r w:rsidR="00382749"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Плана мероприятий по улучшению условий и охраны труда и снижению уровней профессиональных рисков 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(соглашения по охране труда между работодателем и </w:t>
      </w:r>
      <w:r w:rsidR="00FB1251"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первичной профсоюзной организацией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Дополнительно к указанным документам страхователем представляются докуме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ты (копии документов), обосновывающие необходимость финансового обеспечения пр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дупредительных мер в соответствии с п. 4 Правил.</w:t>
      </w:r>
      <w:r w:rsid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Копии документов должны быть зав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рены печатью страхователя</w:t>
      </w:r>
      <w:r w:rsidR="00D34810"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382749" w:rsidRPr="00857AF2" w:rsidRDefault="00857AF2" w:rsidP="00857AF2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Возмещение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производственных расходов на предупредительные меры</w:t>
      </w:r>
      <w:r w:rsidR="009D67E3"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    Оплата предупредительных мер осуществляется страхователем за счет собственных сре</w:t>
      </w:r>
      <w:proofErr w:type="gramStart"/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дств с п</w:t>
      </w:r>
      <w:proofErr w:type="gramEnd"/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оследующим возмещением за счет средств бюджета Фонда произведенных страхователем расходов в пределах суммы, согласованной с территориальным органом Фонда на эти цели.</w:t>
      </w: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Страхователь в порядке, установленном законодательством Российской Федер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ции, несет ответственность за целевое и в полном объеме использование сумм страховых взносов на финансовое обеспечение предупредительных мер в соответствии с согласова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ным планом финансового обеспечения предупредительных мер и ежеквартально пре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ставляет в территориальный орган Фонда отчет об их использовании.  </w:t>
      </w:r>
    </w:p>
    <w:p w:rsidR="003A354D" w:rsidRP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857AF2" w:rsidRDefault="003951ED" w:rsidP="00857AF2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Алтайское </w:t>
      </w:r>
      <w:r w:rsidR="009D67E3"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региональное отделение Фонда </w:t>
      </w:r>
      <w:r w:rsidR="00F2077C"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>использует</w:t>
      </w:r>
      <w:r w:rsidR="009D67E3"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систему прямого во</w:t>
      </w:r>
      <w:r w:rsidR="009D67E3"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>з</w:t>
      </w:r>
      <w:r w:rsidR="009D67E3"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>мещения расходов страхователей на предупредительные меры</w:t>
      </w:r>
      <w:r w:rsidR="002242A9"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(т.е. денежные сре</w:t>
      </w:r>
      <w:r w:rsidR="002242A9"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>д</w:t>
      </w:r>
      <w:r w:rsidR="002242A9"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>ства перечисляются на счёт работодателя)</w:t>
      </w:r>
      <w:r w:rsidR="009D67E3"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857AF2" w:rsidRDefault="00857AF2" w:rsidP="00857AF2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sz w:val="24"/>
          <w:szCs w:val="24"/>
          <w:lang w:eastAsia="ru-RU"/>
        </w:rPr>
        <w:t>Для возмещения произведенных страхователем расходов на оплату предупред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>тельных мер необходимо обратиться в филиал регионального отделения по месту регис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 xml:space="preserve">рации с представлением документов, подтверждающих произведенные расходы, </w:t>
      </w:r>
      <w:r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>не поз</w:t>
      </w:r>
      <w:r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>д</w:t>
      </w:r>
      <w:r w:rsidRPr="00857AF2">
        <w:rPr>
          <w:rFonts w:ascii="Times New Roman" w:hAnsi="Times New Roman" w:cs="Times New Roman"/>
          <w:b/>
          <w:sz w:val="24"/>
          <w:szCs w:val="24"/>
          <w:lang w:eastAsia="ru-RU"/>
        </w:rPr>
        <w:t>нее 15 декабря соответствующего года.</w:t>
      </w:r>
    </w:p>
    <w:p w:rsidR="009D67E3" w:rsidRP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7AF2">
        <w:rPr>
          <w:rFonts w:ascii="Times New Roman" w:hAnsi="Times New Roman" w:cs="Times New Roman"/>
          <w:sz w:val="24"/>
          <w:szCs w:val="24"/>
          <w:lang w:eastAsia="ru-RU"/>
        </w:rPr>
        <w:t>Расходы, фактически произведенные страхователем, но не подтвержденные док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857AF2">
        <w:rPr>
          <w:rFonts w:ascii="Times New Roman" w:hAnsi="Times New Roman" w:cs="Times New Roman"/>
          <w:sz w:val="24"/>
          <w:szCs w:val="24"/>
          <w:lang w:eastAsia="ru-RU"/>
        </w:rPr>
        <w:t>ментами о целевом использовании средств, не подлежат возмещению.</w:t>
      </w:r>
    </w:p>
    <w:p w:rsidR="00857AF2" w:rsidRDefault="00857AF2" w:rsidP="00857AF2">
      <w:pPr>
        <w:pStyle w:val="a7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57AF2" w:rsidRPr="00857AF2" w:rsidRDefault="00857AF2" w:rsidP="00857AF2">
      <w:pPr>
        <w:pStyle w:val="a7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A3E19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57AF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Справки по данному вопросу можно получить в региональном отделении </w:t>
      </w:r>
    </w:p>
    <w:p w:rsidR="009D67E3" w:rsidRPr="00857AF2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57AF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</w:t>
      </w:r>
      <w:r w:rsidR="00096EB9" w:rsidRPr="00857AF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онда</w:t>
      </w:r>
      <w:r w:rsidRPr="00857AF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57AF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</w:t>
      </w:r>
      <w:proofErr w:type="gramEnd"/>
      <w:r w:rsidRPr="00857AF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тел. </w:t>
      </w:r>
      <w:r w:rsidR="00A91992" w:rsidRPr="00857AF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8(3852)399888 дополнительно 4</w:t>
      </w:r>
      <w:bookmarkStart w:id="0" w:name="_GoBack"/>
      <w:bookmarkEnd w:id="0"/>
      <w:r w:rsidRPr="00857AF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9D67E3" w:rsidRPr="006A3E19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ar-SA"/>
        </w:rPr>
      </w:pPr>
    </w:p>
    <w:p w:rsidR="009D67E3" w:rsidRPr="006A3E19" w:rsidRDefault="009D67E3" w:rsidP="00857AF2">
      <w:pPr>
        <w:pStyle w:val="a7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eastAsia="ar-SA"/>
        </w:rPr>
      </w:pPr>
      <w:r w:rsidRPr="006A3E19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Техническая инспекция труда</w:t>
      </w:r>
      <w:r w:rsidR="00247A18" w:rsidRPr="006A3E19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="003951ED" w:rsidRPr="006A3E19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 xml:space="preserve">Алтайской краевой </w:t>
      </w:r>
      <w:r w:rsidRPr="006A3E19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организации</w:t>
      </w:r>
      <w:r w:rsidR="00315B62" w:rsidRPr="006A3E19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="002C5246" w:rsidRPr="006A3E19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Общероссийского Профсоюза образования</w:t>
      </w:r>
      <w:r w:rsidR="006A3E19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:</w:t>
      </w:r>
    </w:p>
    <w:p w:rsidR="009D67E3" w:rsidRPr="00857AF2" w:rsidRDefault="006A3E19" w:rsidP="00857AF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Николай Петрович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96EB9" w:rsidRPr="00857AF2">
        <w:rPr>
          <w:rFonts w:ascii="Times New Roman" w:hAnsi="Times New Roman" w:cs="Times New Roman"/>
          <w:sz w:val="24"/>
          <w:szCs w:val="24"/>
        </w:rPr>
        <w:t>главный</w:t>
      </w:r>
      <w:r w:rsidR="009D67E3" w:rsidRPr="00857AF2">
        <w:rPr>
          <w:rFonts w:ascii="Times New Roman" w:hAnsi="Times New Roman" w:cs="Times New Roman"/>
          <w:sz w:val="24"/>
          <w:szCs w:val="24"/>
        </w:rPr>
        <w:t xml:space="preserve"> технический инспектор труда </w:t>
      </w:r>
      <w:r w:rsidR="003951ED" w:rsidRPr="00857AF2">
        <w:rPr>
          <w:rFonts w:ascii="Times New Roman" w:hAnsi="Times New Roman" w:cs="Times New Roman"/>
          <w:sz w:val="24"/>
          <w:szCs w:val="24"/>
        </w:rPr>
        <w:t xml:space="preserve">краевой </w:t>
      </w:r>
      <w:r w:rsidR="009D67E3" w:rsidRPr="00857AF2">
        <w:rPr>
          <w:rFonts w:ascii="Times New Roman" w:hAnsi="Times New Roman" w:cs="Times New Roman"/>
          <w:sz w:val="24"/>
          <w:szCs w:val="24"/>
        </w:rPr>
        <w:t>орган</w:t>
      </w:r>
      <w:r w:rsidR="009D67E3" w:rsidRPr="00857AF2">
        <w:rPr>
          <w:rFonts w:ascii="Times New Roman" w:hAnsi="Times New Roman" w:cs="Times New Roman"/>
          <w:sz w:val="24"/>
          <w:szCs w:val="24"/>
        </w:rPr>
        <w:t>и</w:t>
      </w:r>
      <w:r w:rsidR="009D67E3" w:rsidRPr="00857AF2">
        <w:rPr>
          <w:rFonts w:ascii="Times New Roman" w:hAnsi="Times New Roman" w:cs="Times New Roman"/>
          <w:sz w:val="24"/>
          <w:szCs w:val="24"/>
        </w:rPr>
        <w:t xml:space="preserve">зации Профсоюза </w:t>
      </w:r>
      <w:r w:rsidR="003951ED" w:rsidRPr="00857AF2">
        <w:rPr>
          <w:rFonts w:ascii="Times New Roman" w:hAnsi="Times New Roman" w:cs="Times New Roman"/>
          <w:sz w:val="24"/>
          <w:szCs w:val="24"/>
        </w:rPr>
        <w:t>8(3852) 63</w:t>
      </w:r>
      <w:r>
        <w:rPr>
          <w:rFonts w:ascii="Times New Roman" w:hAnsi="Times New Roman" w:cs="Times New Roman"/>
          <w:sz w:val="24"/>
          <w:szCs w:val="24"/>
        </w:rPr>
        <w:t>-</w:t>
      </w:r>
      <w:r w:rsidR="003951ED" w:rsidRPr="00857AF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-</w:t>
      </w:r>
      <w:r w:rsidR="003951ED" w:rsidRPr="00857AF2">
        <w:rPr>
          <w:rFonts w:ascii="Times New Roman" w:hAnsi="Times New Roman" w:cs="Times New Roman"/>
          <w:sz w:val="24"/>
          <w:szCs w:val="24"/>
        </w:rPr>
        <w:t>04</w:t>
      </w:r>
    </w:p>
    <w:p w:rsidR="00077052" w:rsidRPr="00857AF2" w:rsidRDefault="00077052" w:rsidP="00857AF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77052" w:rsidRPr="00857AF2" w:rsidSect="008E3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247" w:rsidRDefault="00116247" w:rsidP="005146CC">
      <w:pPr>
        <w:spacing w:after="0" w:line="240" w:lineRule="auto"/>
      </w:pPr>
      <w:r>
        <w:separator/>
      </w:r>
    </w:p>
  </w:endnote>
  <w:endnote w:type="continuationSeparator" w:id="0">
    <w:p w:rsidR="00116247" w:rsidRDefault="00116247" w:rsidP="0051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247" w:rsidRDefault="00116247" w:rsidP="005146CC">
      <w:pPr>
        <w:spacing w:after="0" w:line="240" w:lineRule="auto"/>
      </w:pPr>
      <w:r>
        <w:separator/>
      </w:r>
    </w:p>
  </w:footnote>
  <w:footnote w:type="continuationSeparator" w:id="0">
    <w:p w:rsidR="00116247" w:rsidRDefault="00116247" w:rsidP="00514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46D"/>
    <w:rsid w:val="00077052"/>
    <w:rsid w:val="00096EB9"/>
    <w:rsid w:val="00116247"/>
    <w:rsid w:val="0012579A"/>
    <w:rsid w:val="001A3A1D"/>
    <w:rsid w:val="001B64AD"/>
    <w:rsid w:val="00214D34"/>
    <w:rsid w:val="002242A9"/>
    <w:rsid w:val="00244745"/>
    <w:rsid w:val="00247A18"/>
    <w:rsid w:val="00261351"/>
    <w:rsid w:val="002676AB"/>
    <w:rsid w:val="002C5246"/>
    <w:rsid w:val="0031571B"/>
    <w:rsid w:val="00315B62"/>
    <w:rsid w:val="0033308F"/>
    <w:rsid w:val="00382749"/>
    <w:rsid w:val="003951ED"/>
    <w:rsid w:val="003A354D"/>
    <w:rsid w:val="003E5A45"/>
    <w:rsid w:val="005146CC"/>
    <w:rsid w:val="00521889"/>
    <w:rsid w:val="00532B6C"/>
    <w:rsid w:val="00592CBE"/>
    <w:rsid w:val="006A3E19"/>
    <w:rsid w:val="00721B9B"/>
    <w:rsid w:val="008012C3"/>
    <w:rsid w:val="00857AF2"/>
    <w:rsid w:val="008762AF"/>
    <w:rsid w:val="008B264D"/>
    <w:rsid w:val="008D627B"/>
    <w:rsid w:val="009D2E62"/>
    <w:rsid w:val="009D67E3"/>
    <w:rsid w:val="009F6C0E"/>
    <w:rsid w:val="00A03CFB"/>
    <w:rsid w:val="00A66175"/>
    <w:rsid w:val="00A74838"/>
    <w:rsid w:val="00A91992"/>
    <w:rsid w:val="00AD0D9E"/>
    <w:rsid w:val="00AD5084"/>
    <w:rsid w:val="00B75B32"/>
    <w:rsid w:val="00BA058E"/>
    <w:rsid w:val="00BC2D31"/>
    <w:rsid w:val="00C646C8"/>
    <w:rsid w:val="00CA7367"/>
    <w:rsid w:val="00D34810"/>
    <w:rsid w:val="00D56BB6"/>
    <w:rsid w:val="00D62F47"/>
    <w:rsid w:val="00D75F91"/>
    <w:rsid w:val="00DD1A1A"/>
    <w:rsid w:val="00E52324"/>
    <w:rsid w:val="00ED4280"/>
    <w:rsid w:val="00F2077C"/>
    <w:rsid w:val="00F71724"/>
    <w:rsid w:val="00FB1251"/>
    <w:rsid w:val="00FB446D"/>
    <w:rsid w:val="00FF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7E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46CC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514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6CC"/>
    <w:rPr>
      <w:rFonts w:ascii="Calibri" w:eastAsia="Calibri" w:hAnsi="Calibri" w:cs="Calibri"/>
    </w:rPr>
  </w:style>
  <w:style w:type="paragraph" w:styleId="a7">
    <w:name w:val="No Spacing"/>
    <w:uiPriority w:val="1"/>
    <w:qFormat/>
    <w:rsid w:val="00857AF2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A74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48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47</cp:revision>
  <cp:lastPrinted>2024-02-06T07:25:00Z</cp:lastPrinted>
  <dcterms:created xsi:type="dcterms:W3CDTF">2022-01-13T07:06:00Z</dcterms:created>
  <dcterms:modified xsi:type="dcterms:W3CDTF">2024-05-16T01:37:00Z</dcterms:modified>
</cp:coreProperties>
</file>