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11" w:rsidRPr="008B6011" w:rsidRDefault="008B6011" w:rsidP="008B6011">
      <w:pPr>
        <w:suppressAutoHyphens/>
        <w:ind w:left="4678" w:right="103" w:firstLine="283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8B6011">
        <w:rPr>
          <w:rFonts w:ascii="Arial" w:eastAsia="Times New Roman" w:hAnsi="Arial" w:cs="Arial"/>
          <w:sz w:val="16"/>
          <w:szCs w:val="16"/>
          <w:lang w:eastAsia="ru-RU"/>
        </w:rPr>
        <w:t>Приложение</w:t>
      </w:r>
      <w:r w:rsidR="008A5652">
        <w:rPr>
          <w:rFonts w:ascii="Arial" w:eastAsia="Times New Roman" w:hAnsi="Arial" w:cs="Arial"/>
          <w:sz w:val="16"/>
          <w:szCs w:val="16"/>
          <w:lang w:eastAsia="ru-RU"/>
        </w:rPr>
        <w:t xml:space="preserve"> №1</w:t>
      </w:r>
    </w:p>
    <w:p w:rsidR="008B6011" w:rsidRPr="008B6011" w:rsidRDefault="008A5652" w:rsidP="008B6011">
      <w:pPr>
        <w:suppressAutoHyphens/>
        <w:ind w:right="103" w:firstLine="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Утвержден постановлением</w:t>
      </w:r>
    </w:p>
    <w:p w:rsidR="008B6011" w:rsidRPr="008B6011" w:rsidRDefault="008B6011" w:rsidP="008B6011">
      <w:pPr>
        <w:suppressAutoHyphens/>
        <w:ind w:right="103" w:firstLine="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8B6011">
        <w:rPr>
          <w:rFonts w:ascii="Arial" w:eastAsia="Times New Roman" w:hAnsi="Arial" w:cs="Arial"/>
          <w:sz w:val="16"/>
          <w:szCs w:val="16"/>
          <w:lang w:eastAsia="ru-RU"/>
        </w:rPr>
        <w:t>Исполкома Профсоюза</w:t>
      </w:r>
    </w:p>
    <w:p w:rsidR="008B6011" w:rsidRPr="008B6011" w:rsidRDefault="008B6011" w:rsidP="008B6011">
      <w:pPr>
        <w:suppressAutoHyphens/>
        <w:ind w:right="103" w:firstLine="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8B6011">
        <w:rPr>
          <w:rFonts w:ascii="Arial" w:eastAsia="Times New Roman" w:hAnsi="Arial" w:cs="Arial"/>
          <w:sz w:val="16"/>
          <w:szCs w:val="16"/>
          <w:lang w:eastAsia="ru-RU"/>
        </w:rPr>
        <w:t xml:space="preserve">от 9 декабря </w:t>
      </w:r>
      <w:r w:rsidR="006150AF">
        <w:rPr>
          <w:rFonts w:ascii="Arial" w:eastAsia="Times New Roman" w:hAnsi="Arial" w:cs="Arial"/>
          <w:sz w:val="16"/>
          <w:szCs w:val="16"/>
          <w:lang w:eastAsia="ru-RU"/>
        </w:rPr>
        <w:t>201</w:t>
      </w:r>
      <w:r w:rsidR="007046F4">
        <w:rPr>
          <w:rFonts w:ascii="Arial" w:eastAsia="Times New Roman" w:hAnsi="Arial" w:cs="Arial"/>
          <w:sz w:val="16"/>
          <w:szCs w:val="16"/>
          <w:lang w:eastAsia="ru-RU"/>
        </w:rPr>
        <w:t>5</w:t>
      </w:r>
      <w:bookmarkStart w:id="0" w:name="_GoBack"/>
      <w:bookmarkEnd w:id="0"/>
      <w:r w:rsidRPr="008B6011">
        <w:rPr>
          <w:rFonts w:ascii="Arial" w:eastAsia="Times New Roman" w:hAnsi="Arial" w:cs="Arial"/>
          <w:sz w:val="16"/>
          <w:szCs w:val="16"/>
          <w:lang w:eastAsia="ru-RU"/>
        </w:rPr>
        <w:t>г. № 3-2</w:t>
      </w: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ПОРЯДОК</w:t>
      </w: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gramStart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проведения</w:t>
      </w:r>
      <w:proofErr w:type="gramEnd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тематической проверки по теме «Соблюдение трудового законодательства при заключении и изменении трудовых договоров с работниками образовательных организаций» в 2016 году</w:t>
      </w: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Настоящий Порядок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 по теме «Соблюдение трудового законодательства при заключении и изменении трудовых договоров с работниками образовательных организаций» (далее – Порядок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проверки) определяет нормативно-правовую и методическую основу проведения проверки, сроки, количественные и качественные показатели проведения проверки, а также требования по оформлению и подведению итогов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Основной целью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 является выявление, предупреждение и устранение нарушений трудового законодательства и иных нормативных правовых актов, содержащих нормы трудового права (далее – трудовое законодательство) при заключении и изменении трудовых договоров с работниками образовательных организаций.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Общепрофсоюзная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тематическая проверка может проводиться с участием представителей Федеральной службы по труду и занятости, органов прокуратуры и органов, осуществляющих управление в сфере образования в субъекте Российской Федерации в порядке, установленном федеральным законодательством.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b/>
          <w:sz w:val="20"/>
          <w:szCs w:val="20"/>
          <w:lang w:val="en-US" w:eastAsia="ru-RU"/>
        </w:rPr>
        <w:t>I</w:t>
      </w: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. Нормативно-правовая и методическая основа проведения </w:t>
      </w:r>
      <w:proofErr w:type="spellStart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тематической проверки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Нормативно-правовой основой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 являются: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bCs/>
          <w:sz w:val="20"/>
          <w:szCs w:val="20"/>
          <w:lang w:eastAsia="ru-RU"/>
        </w:rPr>
        <w:t>- Конституция Российской Федерации (принята всенародным голосованием 12.12.1993 г.);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- Трудовой кодекс Российской Федерации от 30.12.2001 г. № 197-ФЗ (далее – ТК РФ); 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Федеральный закон </w:t>
      </w:r>
      <w:r w:rsidRPr="008B60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от 12.01.1996 г. № 10-ФЗ </w:t>
      </w:r>
      <w:r w:rsidRPr="008B6011">
        <w:rPr>
          <w:rFonts w:ascii="Arial" w:eastAsia="Times New Roman" w:hAnsi="Arial" w:cs="Arial"/>
          <w:sz w:val="20"/>
          <w:szCs w:val="20"/>
          <w:lang w:eastAsia="ru-RU"/>
        </w:rPr>
        <w:t>«О профессиональных союзах, их правах и гарантиях деятельности» (далее – Закон о профсоюзах);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Федеральный закон от 27.07.2006 г. № 152-ФЗ «О персональных данных»;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bCs/>
          <w:sz w:val="20"/>
          <w:szCs w:val="20"/>
          <w:lang w:eastAsia="ru-RU"/>
        </w:rPr>
        <w:t>- Федеральный закон от 29.12.2012 г. № 273-ФЗ «Об образовании в Российской Федерации»;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Указ Президента РФ от 07.05.2012 г. № 597 «О мероприятиях по реализации государственной социальной политики»;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Постановление Правительства РФ от 05.05.2008 г. № 583 «О введении новых систем оплаты труда работников федеральных бюджетных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Постановление Правительства РФ от 08.08.2013 г. № 678 «Об 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Постановление Правительства РФ от 14.05.2015 г. № 466 «О ежегодных основных удлиненных оплачиваемых отпусках»;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Распоряжение Правительства РФ от 26.11.2012 г. № 2190-р «Об утверждении Программы поэтапного совершенствования системы оплаты труда в государственных (муниципальных) учреждениях на 2012 - 2018 годы»;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Постановление Минтруда России от 30.06.2003 г. № 41 «Об особенностях работы по совместительству педагогических, медицинских, фармацевтических работников и работников культуры»;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27.03.2006 г. № 69 «Об особенностях режима рабочего времени и времени отдыха педагогических и других работников образовательных учреждений»</w:t>
      </w:r>
      <w:r w:rsidRPr="008B601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footnoteReference w:id="1"/>
      </w:r>
      <w:r w:rsidRPr="008B6011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Минздравсоцразвития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05.05.2008 г. № 216н «Об утверждении профессиональных квалификационных групп должностей работников образования»;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Минздравсоцразвития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РФ от 05.05.2008 г.№ 217н «Об утверждении профессиональных квалификационных групп должностей работников высшего и дополнительного профессионального образования»;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Минздравсоцразвития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26.08.2010 г. № 761н «Об 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Минздравсоцразвития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11.01.2011 г. № 1н «Об утверждении Единого квалификационного справочника должностей руководителей, специалистов и служащих, раздел </w:t>
      </w:r>
      <w:r w:rsidRPr="008B601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Приказ Минтруда России от 26.04.2013 г. № 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07.04.2014 г. № 276 «Об утверждении Порядка проведения аттестации педагогических работников организаций, осуществляющих образовательную деятельность» (Зарегистрировано в Минюсте России 23.05.2014 г. № 32408);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22.12.2014 г. № 1601 «О 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(Зарегистрировано в Минюсте России 25.02.2015 г. № 36204);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30.03.2015 г. № 293 «Об утверждении Положения о порядке проведения аттестации работников, занимающих должности педагогических работников, относящихся к профессорско-преподавательскому составу» (Зарегистрировано в Минюсте России 23.04.2015 г. № 37014);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Приказ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23.07.2015 г. № 749 «Об утверждении Положения о порядке замещения должностей педагогических работников, относящихся к профессорско-преподавательскому составу» (Зарегистрировано в Минюсте России 15.10.2015 г. № 39322);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Письмо Министерства образования и науки РФ от 20.06.2013 г. № АП-1073/02 «О разработке показателей эффективности»;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Письмо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 от 12.09.2013 г. № НТ-883/17 «О реализации части 11 статьи 108 Федерального закона от 29 декабря 2012 г. № 273-ФЗ «Об образовании в Российской Федерации»;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Постановление Главного государственного санитарного врача РФ от 29.12.2010 г.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Постановление Главного государственного санитарного врача РФ от 15.05.2013 г. № 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Отраслевое соглашение по организациям, находящимся в ведении Министерства образования и науки Российской Федерации, на 2015 – 2017 годы (утв.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России, Профсоюзом работников народного образования и науки РФ 22.12.2014 г.);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другие нормативные правовые акты РФ;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Положение о правовой инспекции труда Профсоюза (утверждено постановлением Исполкома Профсоюза от 21.03.2012 г. № 9-11); 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выполнению условий коллективных договоров, соглашений (утвержден постановлением Исполкома Профсоюза от 9 декабря 2015 г. № 3-3);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- настоящий Порядок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проверки.</w:t>
      </w:r>
    </w:p>
    <w:p w:rsidR="008B6011" w:rsidRPr="008B6011" w:rsidRDefault="008B6011" w:rsidP="008B6011">
      <w:pPr>
        <w:suppressAutoHyphens/>
        <w:ind w:right="103" w:firstLine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b/>
          <w:sz w:val="20"/>
          <w:szCs w:val="20"/>
          <w:lang w:val="en-US" w:eastAsia="ru-RU"/>
        </w:rPr>
        <w:t>II</w:t>
      </w: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. Сроки проведения </w:t>
      </w:r>
      <w:proofErr w:type="spellStart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тематической проверки</w:t>
      </w:r>
    </w:p>
    <w:p w:rsidR="008B6011" w:rsidRPr="008B6011" w:rsidRDefault="008B6011" w:rsidP="008B6011">
      <w:pPr>
        <w:suppressAutoHyphens/>
        <w:ind w:right="103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Срок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 – </w:t>
      </w: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с</w:t>
      </w:r>
      <w:r w:rsidRPr="008B601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01</w:t>
      </w:r>
      <w:r w:rsidRPr="008B601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марта 2016 года по 01 апреля 2016 года</w:t>
      </w:r>
      <w:r w:rsidRPr="008B601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b/>
          <w:sz w:val="20"/>
          <w:szCs w:val="20"/>
          <w:lang w:val="en-US" w:eastAsia="ru-RU"/>
        </w:rPr>
        <w:t>III</w:t>
      </w: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. Количественные и качественные показатели проведения </w:t>
      </w:r>
      <w:proofErr w:type="spellStart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тематической проверки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Общепрофсоюзная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тематическая проверка проводится </w:t>
      </w: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не менее чем в 10 образовательных организациях</w:t>
      </w:r>
      <w:r w:rsidRPr="008B6011">
        <w:rPr>
          <w:rFonts w:ascii="Arial" w:eastAsia="Times New Roman" w:hAnsi="Arial" w:cs="Arial"/>
          <w:sz w:val="20"/>
          <w:szCs w:val="20"/>
          <w:lang w:eastAsia="ru-RU"/>
        </w:rPr>
        <w:t>, расположенных в городах, сельской местности, рабочих поселках (поселках городского типа), где действуют первичные профсоюзные организации Общероссийского Профсоюза образования.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В перечень образовательных организаций, подлежащих проверке, включаются: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дошкольные образовательные организации;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общеобразовательные организации;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организации дополнительного образования;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профессиональные образовательные организации;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>- образовательные организации высшего образования.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Количественные показатели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 отражаются региональными (межрегиональными) организациями Профсоюза в статистической форме (ОТП-2016), которая является приложением к настоящему Порядку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 и направляется в Центральный Совет Профсоюза в составе итоговых материалов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Качественные показатели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ru-RU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ru-RU"/>
        </w:rPr>
        <w:t xml:space="preserve"> тематической проверки отражаются региональными (межрегиональными) организациями Профсоюза в пояснительной записке, которая прилагается к статистической форме (ОТП-2016). 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B6011">
        <w:rPr>
          <w:rFonts w:ascii="Arial" w:eastAsia="Times New Roman" w:hAnsi="Arial" w:cs="Arial"/>
          <w:b/>
          <w:sz w:val="20"/>
          <w:szCs w:val="20"/>
          <w:lang w:eastAsia="ru-RU"/>
        </w:rPr>
        <w:t>Пояснительная записка к статистической форме (ОТП-2016) должна содержать: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>- информацию о проведении проверки с указанием наименований проверенных образовательных организаций и комментариев, выраженных в конкретных примерах, по каждому показателю проверки;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- сведения о решениях выборных коллегиальных органов организаций Профсоюза о проведении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ar-SA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тематической проверки, о рассмотрении итогов проверки на заседаниях выборных коллегиальных органов региональных (межрегиональных) организаций Профсоюза;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- сведения об информировании соответствующих органов, осуществляющих управление в сфере образования, о результатах проведенных проверок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ar-SA"/>
        </w:rPr>
        <w:t>исовместных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мероприятиях по итогам проведенных проверок;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- сведения о мерах,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ar-SA"/>
        </w:rPr>
        <w:t>принятыхтерриториальными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органами Федеральной службы по труду и </w:t>
      </w:r>
      <w:proofErr w:type="spellStart"/>
      <w:proofErr w:type="gramStart"/>
      <w:r w:rsidRPr="008B6011">
        <w:rPr>
          <w:rFonts w:ascii="Arial" w:eastAsia="Times New Roman" w:hAnsi="Arial" w:cs="Arial"/>
          <w:sz w:val="20"/>
          <w:szCs w:val="20"/>
          <w:lang w:eastAsia="ar-SA"/>
        </w:rPr>
        <w:t>занятости,органами</w:t>
      </w:r>
      <w:proofErr w:type="spellEnd"/>
      <w:proofErr w:type="gramEnd"/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прокуратуры по результатам проверок;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>- другую необходимую информацию в связи с проведением проверки.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В пояснительной записке к статистической форме (ОТП-2016) должны содержаться также дополнительные сведения, характеризующие </w:t>
      </w:r>
      <w:r w:rsidRPr="008B60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практику заключения и соблюдения </w:t>
      </w:r>
      <w:proofErr w:type="spellStart"/>
      <w:r w:rsidRPr="008B60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условийтрудовых</w:t>
      </w:r>
      <w:proofErr w:type="spellEnd"/>
      <w:r w:rsidRPr="008B60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договоров в образовательных организациях, </w:t>
      </w:r>
      <w:r w:rsidRPr="008B6011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которые невозможно отразить в </w:t>
      </w:r>
      <w:r w:rsidRPr="008B6011">
        <w:rPr>
          <w:rFonts w:ascii="Arial" w:eastAsia="Times New Roman" w:hAnsi="Arial" w:cs="Arial"/>
          <w:b/>
          <w:sz w:val="20"/>
          <w:szCs w:val="20"/>
          <w:lang w:eastAsia="ar-SA"/>
        </w:rPr>
        <w:t>количественных показателях</w:t>
      </w:r>
      <w:r w:rsidRPr="008B6011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: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- </w:t>
      </w:r>
      <w:r w:rsidRPr="008B6011">
        <w:rPr>
          <w:rFonts w:ascii="Arial" w:eastAsia="Times New Roman" w:hAnsi="Arial" w:cs="Arial"/>
          <w:sz w:val="20"/>
          <w:szCs w:val="20"/>
          <w:lang w:eastAsia="ar-SA"/>
        </w:rPr>
        <w:t>сведения об имеющихся нарушениях порядка внесения изменений и дополнений в трудовой договор с работником, в том числе в случаях с</w:t>
      </w: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овмещения профессий (должностей), расширения зон обслуживания, увеличения объема работы, исполнения обязанностей временно отсутствующего работника без освобождения от работы, определенной трудовым договором;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- сведения о наличии условий в трудовых договорах, противоречащих трудовому законодательству или снижающих уровень гарантий прав работников по сравнению с ТК РФ, иными законами и иными нормативными правовыми актами, содержащими нормы трудового права, соглашениями;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 xml:space="preserve">- сведения о соблюдении работодателем установленного порядка учета мнения выборного органа первичной профсоюзной организации (согласование с ним) при принятии работодателем локальных нормативных актов, содержащих нормы </w:t>
      </w:r>
      <w:proofErr w:type="spellStart"/>
      <w:proofErr w:type="gramStart"/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трудового</w:t>
      </w:r>
      <w:r w:rsidRPr="008B6011">
        <w:rPr>
          <w:rFonts w:ascii="Arial" w:eastAsia="Times New Roman" w:hAnsi="Arial" w:cs="Arial"/>
          <w:sz w:val="20"/>
          <w:szCs w:val="20"/>
          <w:lang w:eastAsia="ru-RU"/>
        </w:rPr>
        <w:t>законодательства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(</w:t>
      </w:r>
      <w:proofErr w:type="gramEnd"/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в том числе локального нормативного правового акта, устанавливающего критерии, показатели и периодичность оценки эффективности деятельности работников организации).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 xml:space="preserve">В Центральный Совет Профсоюза </w:t>
      </w:r>
      <w:r w:rsidRPr="008B6011">
        <w:rPr>
          <w:rFonts w:ascii="Arial" w:eastAsia="Times New Roman" w:hAnsi="Arial" w:cs="Arial"/>
          <w:b/>
          <w:sz w:val="20"/>
          <w:szCs w:val="20"/>
          <w:lang w:eastAsia="ar-SA" w:bidi="en-US"/>
        </w:rPr>
        <w:t>в срок до 8 апреля 2016 года</w:t>
      </w: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 xml:space="preserve"> </w:t>
      </w:r>
      <w:r w:rsidRPr="008B6011">
        <w:rPr>
          <w:rFonts w:ascii="Arial" w:eastAsia="Times New Roman" w:hAnsi="Arial" w:cs="Arial"/>
          <w:b/>
          <w:sz w:val="20"/>
          <w:szCs w:val="20"/>
          <w:lang w:eastAsia="ar-SA" w:bidi="en-US"/>
        </w:rPr>
        <w:t>необходимо направить 25 копий трудовых договоров</w:t>
      </w: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 xml:space="preserve"> с работниками и дополнительные соглашения к ним, в которых конкретизированы должностные обязанности, условия оплаты труда, показатели и критерии оценки эффективности их деятельности для назначения стимулирующих выплат в зависимости от результатов труда и его качества, меры социальной поддержки: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- 5 копий трудовых договоров с работниками из дошкольной образовательной организации;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- 5 копий трудовых договоров с работниками из общеобразовательной организации;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- 5 копий трудовых договоров с работниками из организации дополнительного образования;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- 5 копий трудовых договоров с работниками из профессиональной образовательной организации;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- 5 копий трудовых договоров с работниками из образовательной организации высшего образования.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Необходимо направить только те копии трудовых договоров и дополнительных соглашений к ним, которые были заключены в 2015 году.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Направление копий трудовых договоров с работниками и дополнительных соглашений к ним производится с соблюдением принципов и правил, предусмотренных Федеральным законом от 27.07.2006 г. № 152-ФЗ «О персональных данных».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bCs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bCs/>
          <w:sz w:val="20"/>
          <w:szCs w:val="20"/>
          <w:lang w:eastAsia="ar-SA" w:bidi="en-US"/>
        </w:rPr>
        <w:t>Обращаем внимание, что по запросу профессиональных союзов в целях контроля за соблюдением трудового законодательства работодателем согласие работника на передачу персональных данных не требуется (</w:t>
      </w:r>
      <w:proofErr w:type="spellStart"/>
      <w:r w:rsidRPr="008B6011">
        <w:rPr>
          <w:rFonts w:ascii="Arial" w:eastAsia="Times New Roman" w:hAnsi="Arial" w:cs="Arial"/>
          <w:bCs/>
          <w:sz w:val="20"/>
          <w:szCs w:val="20"/>
          <w:lang w:eastAsia="ar-SA" w:bidi="en-US"/>
        </w:rPr>
        <w:t>абз</w:t>
      </w:r>
      <w:proofErr w:type="spellEnd"/>
      <w:r w:rsidRPr="008B6011">
        <w:rPr>
          <w:rFonts w:ascii="Arial" w:eastAsia="Times New Roman" w:hAnsi="Arial" w:cs="Arial"/>
          <w:bCs/>
          <w:sz w:val="20"/>
          <w:szCs w:val="20"/>
          <w:lang w:eastAsia="ar-SA" w:bidi="en-US"/>
        </w:rPr>
        <w:t xml:space="preserve">. 5 ч. 6 ст. 370 ТК РФ, п. 1 ст. 17, п. 1 ст. 19 Закона о профсоюзах, </w:t>
      </w:r>
      <w:proofErr w:type="spellStart"/>
      <w:r w:rsidRPr="008B6011">
        <w:rPr>
          <w:rFonts w:ascii="Arial" w:eastAsia="Times New Roman" w:hAnsi="Arial" w:cs="Arial"/>
          <w:bCs/>
          <w:sz w:val="20"/>
          <w:szCs w:val="20"/>
          <w:lang w:eastAsia="ar-SA" w:bidi="en-US"/>
        </w:rPr>
        <w:t>абз</w:t>
      </w:r>
      <w:proofErr w:type="spellEnd"/>
      <w:r w:rsidRPr="008B6011">
        <w:rPr>
          <w:rFonts w:ascii="Arial" w:eastAsia="Times New Roman" w:hAnsi="Arial" w:cs="Arial"/>
          <w:bCs/>
          <w:sz w:val="20"/>
          <w:szCs w:val="20"/>
          <w:lang w:eastAsia="ar-SA" w:bidi="en-US"/>
        </w:rPr>
        <w:t xml:space="preserve">. 5 п. 4 разъяснений </w:t>
      </w:r>
      <w:proofErr w:type="spellStart"/>
      <w:r w:rsidRPr="008B6011">
        <w:rPr>
          <w:rFonts w:ascii="Arial" w:eastAsia="Times New Roman" w:hAnsi="Arial" w:cs="Arial"/>
          <w:bCs/>
          <w:sz w:val="20"/>
          <w:szCs w:val="20"/>
          <w:lang w:eastAsia="ar-SA" w:bidi="en-US"/>
        </w:rPr>
        <w:t>Роскомнадзора</w:t>
      </w:r>
      <w:proofErr w:type="spellEnd"/>
      <w:r w:rsidRPr="008B6011">
        <w:rPr>
          <w:rFonts w:ascii="Arial" w:eastAsia="Times New Roman" w:hAnsi="Arial" w:cs="Arial"/>
          <w:bCs/>
          <w:sz w:val="20"/>
          <w:szCs w:val="20"/>
          <w:lang w:eastAsia="ar-SA" w:bidi="en-US"/>
        </w:rPr>
        <w:t xml:space="preserve"> от 14.12.2012 г. «Вопросы, касающиеся обработки персональных данных работников, соискателей на замещение вакантных должностей, а также лиц, находящихся в кадровом резерве»).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Вместе с тем, в направляемых копиях трудовых договоров и дополнительных соглашений к ним персональные данные работников могут быть обезличены.</w:t>
      </w: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B6011" w:rsidRPr="008B6011" w:rsidRDefault="008B6011" w:rsidP="008B6011">
      <w:pPr>
        <w:suppressAutoHyphens/>
        <w:ind w:right="103" w:firstLine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b/>
          <w:sz w:val="20"/>
          <w:szCs w:val="20"/>
          <w:lang w:val="en-US" w:eastAsia="ar-SA"/>
        </w:rPr>
        <w:t>IV</w:t>
      </w:r>
      <w:r w:rsidRPr="008B6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 Подведение итогов </w:t>
      </w:r>
      <w:proofErr w:type="spellStart"/>
      <w:r w:rsidRPr="008B6011">
        <w:rPr>
          <w:rFonts w:ascii="Arial" w:eastAsia="Times New Roman" w:hAnsi="Arial" w:cs="Arial"/>
          <w:b/>
          <w:sz w:val="20"/>
          <w:szCs w:val="20"/>
          <w:lang w:eastAsia="ar-SA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тематической проверки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Региональные (межрегиональные) организации Профсоюза по окончании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ar-SA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тематической проверки в срок </w:t>
      </w:r>
      <w:r w:rsidRPr="008B601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не позднее, чем до 10 мая 2016 года</w:t>
      </w:r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представляют в электронном виде в Центральный Совет Профсоюза итоговые материалы, подготовленные в соответствии с количественными и качественными показателями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ar-SA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тематической проверки. 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Итоговые материалы </w:t>
      </w:r>
      <w:proofErr w:type="spellStart"/>
      <w:r w:rsidRPr="008B6011">
        <w:rPr>
          <w:rFonts w:ascii="Arial" w:eastAsia="Times New Roman" w:hAnsi="Arial" w:cs="Arial"/>
          <w:b/>
          <w:sz w:val="20"/>
          <w:szCs w:val="20"/>
          <w:lang w:eastAsia="ar-SA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тематической проверки должны включать: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- статистическую форму (ОТП-2016) в формате </w:t>
      </w:r>
      <w:r w:rsidRPr="008B6011">
        <w:rPr>
          <w:rFonts w:ascii="Arial" w:eastAsia="Times New Roman" w:hAnsi="Arial" w:cs="Arial"/>
          <w:sz w:val="20"/>
          <w:szCs w:val="20"/>
          <w:lang w:val="en-US" w:eastAsia="ar-SA"/>
        </w:rPr>
        <w:t>Excel</w:t>
      </w:r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(приложение к Порядку проведения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ar-SA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тематической проверки);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>- пояснительную записку, которая прилагается к статистической форме (ОТП-2016);</w:t>
      </w:r>
    </w:p>
    <w:p w:rsidR="008B6011" w:rsidRPr="008B6011" w:rsidRDefault="008B6011" w:rsidP="008B6011">
      <w:pPr>
        <w:suppressAutoHyphens/>
        <w:ind w:firstLine="567"/>
        <w:rPr>
          <w:rFonts w:ascii="Arial" w:eastAsia="Times New Roman" w:hAnsi="Arial" w:cs="Arial"/>
          <w:sz w:val="20"/>
          <w:szCs w:val="20"/>
          <w:lang w:eastAsia="ar-SA" w:bidi="en-US"/>
        </w:rPr>
      </w:pPr>
      <w:r w:rsidRPr="008B6011">
        <w:rPr>
          <w:rFonts w:ascii="Arial" w:eastAsia="Times New Roman" w:hAnsi="Arial" w:cs="Arial"/>
          <w:sz w:val="20"/>
          <w:szCs w:val="20"/>
          <w:lang w:eastAsia="ar-SA" w:bidi="en-US"/>
        </w:rPr>
        <w:t>- копии трудовых договоров с работниками и дополнительные соглашения к ним (направить до 8 апреля 2016 года).</w:t>
      </w:r>
    </w:p>
    <w:p w:rsidR="008B6011" w:rsidRPr="008B6011" w:rsidRDefault="008B6011" w:rsidP="008B6011">
      <w:pPr>
        <w:suppressAutoHyphens/>
        <w:ind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>К итоговым материалам могут прилагаться дополнительные документы (</w:t>
      </w:r>
      <w:r w:rsidRPr="008B6011">
        <w:rPr>
          <w:rFonts w:ascii="Arial" w:eastAsia="Times New Roman" w:hAnsi="Arial" w:cs="Arial"/>
          <w:spacing w:val="-2"/>
          <w:sz w:val="20"/>
          <w:szCs w:val="20"/>
          <w:lang w:eastAsia="ar-SA"/>
        </w:rPr>
        <w:t xml:space="preserve">решения выборных коллегиальных </w:t>
      </w:r>
      <w:r w:rsidRPr="008B6011">
        <w:rPr>
          <w:rFonts w:ascii="Arial" w:eastAsia="Times New Roman" w:hAnsi="Arial" w:cs="Arial"/>
          <w:sz w:val="20"/>
          <w:szCs w:val="20"/>
          <w:lang w:eastAsia="ar-SA"/>
        </w:rPr>
        <w:t>профсоюзных органов о проведении и итогах проверки, методические материалы и др.).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>Статистическая форма (ОТП-2016), пояснительная записка к статистической форме (ОТП-2016) подписываются председателем региональной (межрегиональной) организации Профсоюза и правовым (главным правовым) инспектором труда Профсоюза.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Итоги </w:t>
      </w:r>
      <w:proofErr w:type="spellStart"/>
      <w:r w:rsidRPr="008B6011">
        <w:rPr>
          <w:rFonts w:ascii="Arial" w:eastAsia="Times New Roman" w:hAnsi="Arial" w:cs="Arial"/>
          <w:sz w:val="20"/>
          <w:szCs w:val="20"/>
          <w:lang w:eastAsia="ar-SA"/>
        </w:rPr>
        <w:t>общепрофсоюзной</w:t>
      </w:r>
      <w:proofErr w:type="spellEnd"/>
      <w:r w:rsidRPr="008B6011">
        <w:rPr>
          <w:rFonts w:ascii="Arial" w:eastAsia="Times New Roman" w:hAnsi="Arial" w:cs="Arial"/>
          <w:sz w:val="20"/>
          <w:szCs w:val="20"/>
          <w:lang w:eastAsia="ar-SA"/>
        </w:rPr>
        <w:t xml:space="preserve"> тематической проверки рассматриваются на заседании Исполнительного комитета Профсоюза.</w:t>
      </w:r>
    </w:p>
    <w:p w:rsidR="008B6011" w:rsidRPr="008B6011" w:rsidRDefault="008B6011" w:rsidP="008B6011">
      <w:pPr>
        <w:suppressAutoHyphens/>
        <w:ind w:right="103" w:firstLine="567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2345" w:rsidRPr="008B6011" w:rsidRDefault="00272345" w:rsidP="008B6011">
      <w:pPr>
        <w:ind w:firstLine="0"/>
        <w:rPr>
          <w:rFonts w:ascii="Arial" w:hAnsi="Arial" w:cs="Arial"/>
          <w:sz w:val="20"/>
          <w:szCs w:val="20"/>
        </w:rPr>
      </w:pPr>
    </w:p>
    <w:sectPr w:rsidR="00272345" w:rsidRPr="008B6011" w:rsidSect="008B6011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EDE" w:rsidRDefault="00351EDE" w:rsidP="008B6011">
      <w:r>
        <w:separator/>
      </w:r>
    </w:p>
  </w:endnote>
  <w:endnote w:type="continuationSeparator" w:id="0">
    <w:p w:rsidR="00351EDE" w:rsidRDefault="00351EDE" w:rsidP="008B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EDE" w:rsidRDefault="00351EDE" w:rsidP="008B6011">
      <w:r>
        <w:separator/>
      </w:r>
    </w:p>
  </w:footnote>
  <w:footnote w:type="continuationSeparator" w:id="0">
    <w:p w:rsidR="00351EDE" w:rsidRDefault="00351EDE" w:rsidP="008B6011">
      <w:r>
        <w:continuationSeparator/>
      </w:r>
    </w:p>
  </w:footnote>
  <w:footnote w:id="1">
    <w:p w:rsidR="008B6011" w:rsidRDefault="008B6011" w:rsidP="008B6011">
      <w:pPr>
        <w:pStyle w:val="a3"/>
      </w:pPr>
      <w:r>
        <w:rPr>
          <w:rStyle w:val="a5"/>
        </w:rPr>
        <w:footnoteRef/>
      </w:r>
      <w:r>
        <w:t xml:space="preserve"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 см. Приказ </w:t>
      </w:r>
      <w:proofErr w:type="spellStart"/>
      <w:r>
        <w:t>Минобрнауки</w:t>
      </w:r>
      <w:proofErr w:type="spellEnd"/>
      <w:r>
        <w:t xml:space="preserve"> России от 22.12.2014 г.№ 1601.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9"/>
    <w:rsid w:val="00272345"/>
    <w:rsid w:val="00351EDE"/>
    <w:rsid w:val="003F054F"/>
    <w:rsid w:val="006150AF"/>
    <w:rsid w:val="006C0109"/>
    <w:rsid w:val="007046F4"/>
    <w:rsid w:val="00862AA5"/>
    <w:rsid w:val="008A5652"/>
    <w:rsid w:val="008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49950-7BB6-4A15-81F8-7C6C35EC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601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6011"/>
    <w:rPr>
      <w:sz w:val="20"/>
      <w:szCs w:val="20"/>
    </w:rPr>
  </w:style>
  <w:style w:type="character" w:styleId="a5">
    <w:name w:val="footnote reference"/>
    <w:uiPriority w:val="99"/>
    <w:semiHidden/>
    <w:unhideWhenUsed/>
    <w:rsid w:val="008B601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B60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7</cp:revision>
  <cp:lastPrinted>2016-01-29T06:27:00Z</cp:lastPrinted>
  <dcterms:created xsi:type="dcterms:W3CDTF">2016-01-29T06:22:00Z</dcterms:created>
  <dcterms:modified xsi:type="dcterms:W3CDTF">2016-02-01T10:26:00Z</dcterms:modified>
</cp:coreProperties>
</file>